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9FD9C0" w14:textId="1BB43242" w:rsidR="008D3240" w:rsidRDefault="00000000">
      <w:pPr>
        <w:jc w:val="center"/>
        <w:rPr>
          <w:rFonts w:ascii="Times New Roman" w:eastAsia="Times New Roman" w:hAnsi="Times New Roman" w:cs="Times New Roman"/>
          <w:color w:val="000000"/>
          <w:sz w:val="24"/>
          <w:szCs w:val="24"/>
          <w:u w:val="single"/>
        </w:rPr>
      </w:pPr>
      <w:bookmarkStart w:id="0" w:name="_Hlk172740614"/>
      <w:bookmarkEnd w:id="0"/>
      <w:r>
        <w:rPr>
          <w:rFonts w:ascii="Times New Roman" w:eastAsia="Times New Roman" w:hAnsi="Times New Roman" w:cs="Times New Roman"/>
          <w:b/>
          <w:color w:val="000000"/>
          <w:sz w:val="24"/>
          <w:szCs w:val="24"/>
          <w:u w:val="single"/>
        </w:rPr>
        <w:t>SUPPLEMENT</w:t>
      </w:r>
      <w:r w:rsidR="007775CA">
        <w:rPr>
          <w:rFonts w:ascii="Times New Roman" w:eastAsia="Times New Roman" w:hAnsi="Times New Roman" w:cs="Times New Roman"/>
          <w:b/>
          <w:color w:val="000000"/>
          <w:sz w:val="24"/>
          <w:szCs w:val="24"/>
          <w:u w:val="single"/>
        </w:rPr>
        <w:t>AL</w:t>
      </w:r>
      <w:r>
        <w:rPr>
          <w:rFonts w:ascii="Times New Roman" w:eastAsia="Times New Roman" w:hAnsi="Times New Roman" w:cs="Times New Roman"/>
          <w:b/>
          <w:color w:val="000000"/>
          <w:sz w:val="24"/>
          <w:szCs w:val="24"/>
          <w:u w:val="single"/>
        </w:rPr>
        <w:t xml:space="preserve"> FIGURES</w:t>
      </w:r>
    </w:p>
    <w:p w14:paraId="357176D6" w14:textId="77777777" w:rsidR="008D3240" w:rsidRDefault="008D3240">
      <w:pPr>
        <w:spacing w:line="360" w:lineRule="auto"/>
        <w:jc w:val="both"/>
        <w:rPr>
          <w:rFonts w:ascii="Times New Roman" w:eastAsia="Times New Roman" w:hAnsi="Times New Roman" w:cs="Times New Roman"/>
          <w:sz w:val="24"/>
          <w:szCs w:val="24"/>
        </w:rPr>
      </w:pPr>
    </w:p>
    <w:p w14:paraId="5CE8D2A5" w14:textId="0BFD2873" w:rsidR="008D3240" w:rsidRDefault="00E85146">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19EEF2FF" wp14:editId="7E7B42F0">
            <wp:extent cx="5402580" cy="4061460"/>
            <wp:effectExtent l="0" t="0" r="7620" b="0"/>
            <wp:docPr id="5810355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2580" cy="4061460"/>
                    </a:xfrm>
                    <a:prstGeom prst="rect">
                      <a:avLst/>
                    </a:prstGeom>
                    <a:noFill/>
                    <a:ln>
                      <a:noFill/>
                    </a:ln>
                  </pic:spPr>
                </pic:pic>
              </a:graphicData>
            </a:graphic>
          </wp:inline>
        </w:drawing>
      </w:r>
    </w:p>
    <w:p w14:paraId="6AE5FB26" w14:textId="479B1943" w:rsidR="008D3240"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S1. E9.5 embryo scRNA-seq data quality control. </w:t>
      </w:r>
      <w:r>
        <w:rPr>
          <w:rFonts w:ascii="Times New Roman" w:eastAsia="Times New Roman" w:hAnsi="Times New Roman" w:cs="Times New Roman"/>
          <w:sz w:val="24"/>
          <w:szCs w:val="24"/>
        </w:rPr>
        <w:t>The merged dataset from the two technical replicates was analysed. Graphical illustration of the relationship between the number of features (genes) and the counts (expression levels) in individual cells before (</w:t>
      </w:r>
      <w:r w:rsidR="00140B58">
        <w:rPr>
          <w:rFonts w:ascii="Times New Roman" w:eastAsia="Times New Roman" w:hAnsi="Times New Roman" w:cs="Times New Roman"/>
          <w:b/>
          <w:sz w:val="24"/>
          <w:szCs w:val="24"/>
        </w:rPr>
        <w:t>a</w:t>
      </w:r>
      <w:r>
        <w:rPr>
          <w:rFonts w:ascii="Times New Roman" w:eastAsia="Times New Roman" w:hAnsi="Times New Roman" w:cs="Times New Roman"/>
          <w:sz w:val="24"/>
          <w:szCs w:val="24"/>
        </w:rPr>
        <w:t>) and after (</w:t>
      </w:r>
      <w:r w:rsidR="00140B58">
        <w:rPr>
          <w:rFonts w:ascii="Times New Roman" w:eastAsia="Times New Roman" w:hAnsi="Times New Roman" w:cs="Times New Roman"/>
          <w:b/>
          <w:sz w:val="24"/>
          <w:szCs w:val="24"/>
        </w:rPr>
        <w:t>b</w:t>
      </w:r>
      <w:r>
        <w:rPr>
          <w:rFonts w:ascii="Times New Roman" w:eastAsia="Times New Roman" w:hAnsi="Times New Roman" w:cs="Times New Roman"/>
          <w:sz w:val="24"/>
          <w:szCs w:val="24"/>
        </w:rPr>
        <w:t>) setting up a 7,500 gene</w:t>
      </w:r>
      <w:r w:rsidR="00032FB5">
        <w:rPr>
          <w:rFonts w:ascii="Times New Roman" w:eastAsia="Times New Roman" w:hAnsi="Times New Roman" w:cs="Times New Roman"/>
          <w:sz w:val="24"/>
          <w:szCs w:val="24"/>
        </w:rPr>
        <w:t>-</w:t>
      </w:r>
      <w:r>
        <w:rPr>
          <w:rFonts w:ascii="Times New Roman" w:eastAsia="Times New Roman" w:hAnsi="Times New Roman" w:cs="Times New Roman"/>
          <w:sz w:val="24"/>
          <w:szCs w:val="24"/>
        </w:rPr>
        <w:t>per</w:t>
      </w:r>
      <w:r w:rsidR="00032FB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cell cutoff.  </w:t>
      </w:r>
      <w:r w:rsidR="00E85146">
        <w:rPr>
          <w:rFonts w:ascii="Times New Roman" w:eastAsia="Times New Roman" w:hAnsi="Times New Roman" w:cs="Times New Roman"/>
          <w:sz w:val="24"/>
          <w:szCs w:val="24"/>
        </w:rPr>
        <w:t xml:space="preserve">Red lines mark the threshold used in each case. </w:t>
      </w:r>
      <w:r>
        <w:rPr>
          <w:rFonts w:ascii="Times New Roman" w:eastAsia="Times New Roman" w:hAnsi="Times New Roman" w:cs="Times New Roman"/>
          <w:sz w:val="24"/>
          <w:szCs w:val="24"/>
        </w:rPr>
        <w:t>After setting up distinct cutoffs, graphs illustrate the number of genes, reads, and the percentage of mitochondrial and ribosomal gene expression in each case.</w:t>
      </w:r>
    </w:p>
    <w:p w14:paraId="13E0E0A3" w14:textId="77777777" w:rsidR="008D3240" w:rsidRDefault="008D3240">
      <w:pPr>
        <w:spacing w:line="240" w:lineRule="auto"/>
        <w:jc w:val="both"/>
        <w:rPr>
          <w:rFonts w:ascii="Times New Roman" w:eastAsia="Times New Roman" w:hAnsi="Times New Roman" w:cs="Times New Roman"/>
          <w:sz w:val="24"/>
          <w:szCs w:val="24"/>
        </w:rPr>
      </w:pPr>
    </w:p>
    <w:p w14:paraId="35167C32" w14:textId="7120F1B1" w:rsidR="008D3240" w:rsidRDefault="004C7EA2">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24FFFA45" wp14:editId="6417B743">
            <wp:extent cx="4069080" cy="8397240"/>
            <wp:effectExtent l="0" t="0" r="7620" b="3810"/>
            <wp:docPr id="170264896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69080" cy="8397240"/>
                    </a:xfrm>
                    <a:prstGeom prst="rect">
                      <a:avLst/>
                    </a:prstGeom>
                    <a:noFill/>
                    <a:ln>
                      <a:noFill/>
                    </a:ln>
                  </pic:spPr>
                </pic:pic>
              </a:graphicData>
            </a:graphic>
          </wp:inline>
        </w:drawing>
      </w:r>
    </w:p>
    <w:p w14:paraId="3AA75FBC" w14:textId="77777777" w:rsidR="008D3240" w:rsidRDefault="008D3240">
      <w:pPr>
        <w:jc w:val="center"/>
        <w:rPr>
          <w:rFonts w:ascii="Times New Roman" w:eastAsia="Times New Roman" w:hAnsi="Times New Roman" w:cs="Times New Roman"/>
          <w:sz w:val="24"/>
          <w:szCs w:val="24"/>
        </w:rPr>
      </w:pPr>
    </w:p>
    <w:p w14:paraId="42107368" w14:textId="376FE2CB" w:rsidR="008D3240"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Figure S2</w:t>
      </w:r>
      <w:r w:rsidRPr="002E4B03">
        <w:rPr>
          <w:rFonts w:ascii="Times New Roman" w:eastAsia="Times New Roman" w:hAnsi="Times New Roman" w:cs="Times New Roman"/>
          <w:b/>
          <w:color w:val="000000" w:themeColor="text1"/>
          <w:sz w:val="24"/>
          <w:szCs w:val="24"/>
        </w:rPr>
        <w:t>. ScRNA-seq analysis of</w:t>
      </w:r>
      <w:r w:rsidR="00D874CF" w:rsidRPr="002E4B03">
        <w:rPr>
          <w:rFonts w:ascii="Times New Roman" w:eastAsia="Times New Roman" w:hAnsi="Times New Roman" w:cs="Times New Roman"/>
          <w:b/>
          <w:color w:val="000000" w:themeColor="text1"/>
          <w:sz w:val="24"/>
          <w:szCs w:val="24"/>
        </w:rPr>
        <w:t xml:space="preserve"> the E9.5 posterior cardiac inflow region</w:t>
      </w:r>
      <w:r w:rsidRPr="002E4B03">
        <w:rPr>
          <w:rFonts w:ascii="Times New Roman" w:eastAsia="Times New Roman" w:hAnsi="Times New Roman" w:cs="Times New Roman"/>
          <w:b/>
          <w:color w:val="000000" w:themeColor="text1"/>
          <w:sz w:val="24"/>
          <w:szCs w:val="24"/>
        </w:rPr>
        <w:t>. (</w:t>
      </w:r>
      <w:r w:rsidR="004C7EA2" w:rsidRPr="002E4B03">
        <w:rPr>
          <w:rFonts w:ascii="Times New Roman" w:eastAsia="Times New Roman" w:hAnsi="Times New Roman" w:cs="Times New Roman"/>
          <w:b/>
          <w:color w:val="000000" w:themeColor="text1"/>
          <w:sz w:val="24"/>
          <w:szCs w:val="24"/>
        </w:rPr>
        <w:t>a</w:t>
      </w:r>
      <w:r w:rsidRPr="002E4B03">
        <w:rPr>
          <w:rFonts w:ascii="Times New Roman" w:eastAsia="Times New Roman" w:hAnsi="Times New Roman" w:cs="Times New Roman"/>
          <w:b/>
          <w:color w:val="000000" w:themeColor="text1"/>
          <w:sz w:val="24"/>
          <w:szCs w:val="24"/>
        </w:rPr>
        <w:t xml:space="preserve">) </w:t>
      </w:r>
      <w:r w:rsidRPr="002E4B03">
        <w:rPr>
          <w:rFonts w:ascii="Times New Roman" w:eastAsia="Times New Roman" w:hAnsi="Times New Roman" w:cs="Times New Roman"/>
          <w:color w:val="000000" w:themeColor="text1"/>
          <w:sz w:val="24"/>
          <w:szCs w:val="24"/>
        </w:rPr>
        <w:t>UMAP plot of all cells that passed quality controls (n=13,479) computed by highly variable genes. Cells with similar transcriptional profiles were clustered into 1</w:t>
      </w:r>
      <w:r w:rsidR="009F4A18" w:rsidRPr="002E4B03">
        <w:rPr>
          <w:rFonts w:ascii="Times New Roman" w:eastAsia="Times New Roman" w:hAnsi="Times New Roman" w:cs="Times New Roman"/>
          <w:color w:val="000000" w:themeColor="text1"/>
          <w:sz w:val="24"/>
          <w:szCs w:val="24"/>
        </w:rPr>
        <w:t>3</w:t>
      </w:r>
      <w:r w:rsidRPr="002E4B03">
        <w:rPr>
          <w:rFonts w:ascii="Times New Roman" w:eastAsia="Times New Roman" w:hAnsi="Times New Roman" w:cs="Times New Roman"/>
          <w:color w:val="000000" w:themeColor="text1"/>
          <w:sz w:val="24"/>
          <w:szCs w:val="24"/>
        </w:rPr>
        <w:t xml:space="preserve"> groups, as indicated by the colour code. (</w:t>
      </w:r>
      <w:r w:rsidR="004C7EA2" w:rsidRPr="002E4B03">
        <w:rPr>
          <w:rFonts w:ascii="Times New Roman" w:eastAsia="Times New Roman" w:hAnsi="Times New Roman" w:cs="Times New Roman"/>
          <w:b/>
          <w:color w:val="000000" w:themeColor="text1"/>
          <w:sz w:val="24"/>
          <w:szCs w:val="24"/>
        </w:rPr>
        <w:t>b</w:t>
      </w:r>
      <w:r w:rsidRPr="002E4B03">
        <w:rPr>
          <w:rFonts w:ascii="Times New Roman" w:eastAsia="Times New Roman" w:hAnsi="Times New Roman" w:cs="Times New Roman"/>
          <w:color w:val="000000" w:themeColor="text1"/>
          <w:sz w:val="24"/>
          <w:szCs w:val="24"/>
        </w:rPr>
        <w:t>) Dot plot showing the expression of well-characteri</w:t>
      </w:r>
      <w:r w:rsidR="00032FB5">
        <w:rPr>
          <w:rFonts w:ascii="Times New Roman" w:eastAsia="Times New Roman" w:hAnsi="Times New Roman" w:cs="Times New Roman"/>
          <w:color w:val="000000" w:themeColor="text1"/>
          <w:sz w:val="24"/>
          <w:szCs w:val="24"/>
        </w:rPr>
        <w:t>s</w:t>
      </w:r>
      <w:r w:rsidRPr="002E4B03">
        <w:rPr>
          <w:rFonts w:ascii="Times New Roman" w:eastAsia="Times New Roman" w:hAnsi="Times New Roman" w:cs="Times New Roman"/>
          <w:color w:val="000000" w:themeColor="text1"/>
          <w:sz w:val="24"/>
          <w:szCs w:val="24"/>
        </w:rPr>
        <w:t>ed marker genes.</w:t>
      </w:r>
      <w:r w:rsidR="00D874CF" w:rsidRPr="002E4B03">
        <w:rPr>
          <w:rFonts w:ascii="Times New Roman" w:eastAsia="Times New Roman" w:hAnsi="Times New Roman" w:cs="Times New Roman"/>
          <w:color w:val="000000" w:themeColor="text1"/>
          <w:sz w:val="24"/>
          <w:szCs w:val="24"/>
        </w:rPr>
        <w:t xml:space="preserve"> Proepicardial classical genes are enclosed in the black rectangle.</w:t>
      </w:r>
      <w:r w:rsidRPr="002E4B03">
        <w:rPr>
          <w:rFonts w:ascii="Times New Roman" w:eastAsia="Times New Roman" w:hAnsi="Times New Roman" w:cs="Times New Roman"/>
          <w:color w:val="000000" w:themeColor="text1"/>
          <w:sz w:val="24"/>
          <w:szCs w:val="24"/>
        </w:rPr>
        <w:t xml:space="preserve"> </w:t>
      </w:r>
      <w:r w:rsidR="00D874CF" w:rsidRPr="002E4B03">
        <w:rPr>
          <w:rFonts w:ascii="Times New Roman" w:eastAsia="Times New Roman" w:hAnsi="Times New Roman" w:cs="Times New Roman"/>
          <w:color w:val="000000" w:themeColor="text1"/>
          <w:sz w:val="24"/>
          <w:szCs w:val="24"/>
        </w:rPr>
        <w:t xml:space="preserve">STMI and PE clusters appears in bold. </w:t>
      </w:r>
      <w:r w:rsidRPr="002E4B03">
        <w:rPr>
          <w:rFonts w:ascii="Times New Roman" w:eastAsia="Times New Roman" w:hAnsi="Times New Roman" w:cs="Times New Roman"/>
          <w:color w:val="000000" w:themeColor="text1"/>
          <w:sz w:val="24"/>
          <w:szCs w:val="24"/>
        </w:rPr>
        <w:t xml:space="preserve">Abbreviations: CM, cardiomyocytes; EGT, endodermal gut tube; EC, endothelial cell; HB, hematoblasts; HEP, hepatoblasts; HEPM; hepatomesenchymal cells; JCF, juxta cardiac field; PE, proepicardial cells; SHF, second heart field; LPM, lateral plate mesodermal cells; STM, </w:t>
      </w:r>
      <w:r w:rsidRPr="002E4B03">
        <w:rPr>
          <w:rFonts w:ascii="Times New Roman" w:eastAsia="Times New Roman" w:hAnsi="Times New Roman" w:cs="Times New Roman"/>
          <w:i/>
          <w:color w:val="000000" w:themeColor="text1"/>
          <w:sz w:val="24"/>
          <w:szCs w:val="24"/>
        </w:rPr>
        <w:t>septum transversum</w:t>
      </w:r>
      <w:r w:rsidRPr="002E4B03">
        <w:rPr>
          <w:rFonts w:ascii="Times New Roman" w:eastAsia="Times New Roman" w:hAnsi="Times New Roman" w:cs="Times New Roman"/>
          <w:color w:val="000000" w:themeColor="text1"/>
          <w:sz w:val="24"/>
          <w:szCs w:val="24"/>
        </w:rPr>
        <w:t xml:space="preserve"> mesenchymal cell.</w:t>
      </w:r>
    </w:p>
    <w:p w14:paraId="0C283AE5" w14:textId="77777777" w:rsidR="008D3240" w:rsidRDefault="008D3240">
      <w:pPr>
        <w:jc w:val="both"/>
        <w:rPr>
          <w:rFonts w:ascii="Times New Roman" w:eastAsia="Times New Roman" w:hAnsi="Times New Roman" w:cs="Times New Roman"/>
          <w:sz w:val="24"/>
          <w:szCs w:val="24"/>
        </w:rPr>
      </w:pPr>
    </w:p>
    <w:p w14:paraId="7E681C0F" w14:textId="77777777" w:rsidR="008D3240" w:rsidRDefault="008D3240">
      <w:pPr>
        <w:jc w:val="both"/>
        <w:rPr>
          <w:rFonts w:ascii="Times New Roman" w:eastAsia="Times New Roman" w:hAnsi="Times New Roman" w:cs="Times New Roman"/>
          <w:sz w:val="24"/>
          <w:szCs w:val="24"/>
        </w:rPr>
      </w:pPr>
    </w:p>
    <w:p w14:paraId="7B09667A" w14:textId="77777777" w:rsidR="008D3240" w:rsidRDefault="008D3240">
      <w:pPr>
        <w:jc w:val="center"/>
        <w:rPr>
          <w:rFonts w:ascii="Times New Roman" w:eastAsia="Times New Roman" w:hAnsi="Times New Roman" w:cs="Times New Roman"/>
          <w:sz w:val="24"/>
          <w:szCs w:val="24"/>
        </w:rPr>
      </w:pPr>
    </w:p>
    <w:p w14:paraId="32AD606A" w14:textId="77777777" w:rsidR="008D3240" w:rsidRDefault="008D3240">
      <w:pPr>
        <w:jc w:val="center"/>
        <w:rPr>
          <w:rFonts w:ascii="Times New Roman" w:eastAsia="Times New Roman" w:hAnsi="Times New Roman" w:cs="Times New Roman"/>
          <w:sz w:val="24"/>
          <w:szCs w:val="24"/>
        </w:rPr>
      </w:pPr>
    </w:p>
    <w:p w14:paraId="4058935B" w14:textId="77777777" w:rsidR="008D3240" w:rsidRDefault="008D3240">
      <w:pPr>
        <w:jc w:val="center"/>
        <w:rPr>
          <w:rFonts w:ascii="Times New Roman" w:eastAsia="Times New Roman" w:hAnsi="Times New Roman" w:cs="Times New Roman"/>
          <w:sz w:val="24"/>
          <w:szCs w:val="24"/>
        </w:rPr>
      </w:pPr>
    </w:p>
    <w:p w14:paraId="2119E386" w14:textId="77777777" w:rsidR="008D3240" w:rsidRDefault="008D3240">
      <w:pPr>
        <w:jc w:val="center"/>
        <w:rPr>
          <w:rFonts w:ascii="Times New Roman" w:eastAsia="Times New Roman" w:hAnsi="Times New Roman" w:cs="Times New Roman"/>
          <w:sz w:val="24"/>
          <w:szCs w:val="24"/>
        </w:rPr>
      </w:pPr>
    </w:p>
    <w:p w14:paraId="793A60DF" w14:textId="77777777" w:rsidR="008D3240" w:rsidRDefault="008D3240">
      <w:pPr>
        <w:jc w:val="center"/>
        <w:rPr>
          <w:rFonts w:ascii="Times New Roman" w:eastAsia="Times New Roman" w:hAnsi="Times New Roman" w:cs="Times New Roman"/>
          <w:sz w:val="24"/>
          <w:szCs w:val="24"/>
        </w:rPr>
      </w:pPr>
    </w:p>
    <w:p w14:paraId="4FA33901" w14:textId="77777777" w:rsidR="008D3240" w:rsidRDefault="008D3240">
      <w:pPr>
        <w:jc w:val="center"/>
        <w:rPr>
          <w:rFonts w:ascii="Times New Roman" w:eastAsia="Times New Roman" w:hAnsi="Times New Roman" w:cs="Times New Roman"/>
          <w:sz w:val="24"/>
          <w:szCs w:val="24"/>
        </w:rPr>
      </w:pPr>
    </w:p>
    <w:p w14:paraId="43CECE14" w14:textId="77777777" w:rsidR="008D3240" w:rsidRDefault="008D3240">
      <w:pPr>
        <w:jc w:val="center"/>
        <w:rPr>
          <w:rFonts w:ascii="Times New Roman" w:eastAsia="Times New Roman" w:hAnsi="Times New Roman" w:cs="Times New Roman"/>
          <w:sz w:val="24"/>
          <w:szCs w:val="24"/>
        </w:rPr>
      </w:pPr>
    </w:p>
    <w:p w14:paraId="6FC4B2A0" w14:textId="77777777" w:rsidR="008D3240" w:rsidRDefault="008D3240">
      <w:pPr>
        <w:jc w:val="center"/>
        <w:rPr>
          <w:rFonts w:ascii="Times New Roman" w:eastAsia="Times New Roman" w:hAnsi="Times New Roman" w:cs="Times New Roman"/>
          <w:sz w:val="24"/>
          <w:szCs w:val="24"/>
        </w:rPr>
      </w:pPr>
    </w:p>
    <w:p w14:paraId="68058A66" w14:textId="77777777" w:rsidR="008D3240"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1AC09E1A" wp14:editId="6A7E0E0E">
            <wp:extent cx="4251960" cy="6385560"/>
            <wp:effectExtent l="0" t="0" r="0" b="0"/>
            <wp:docPr id="178623201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4251960" cy="6385560"/>
                    </a:xfrm>
                    <a:prstGeom prst="rect">
                      <a:avLst/>
                    </a:prstGeom>
                    <a:ln/>
                  </pic:spPr>
                </pic:pic>
              </a:graphicData>
            </a:graphic>
          </wp:inline>
        </w:drawing>
      </w:r>
    </w:p>
    <w:p w14:paraId="379B6903" w14:textId="77777777" w:rsidR="008D3240"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S3. Gene expression analysis in PER clusters.</w:t>
      </w:r>
      <w:r>
        <w:rPr>
          <w:rFonts w:ascii="Times New Roman" w:eastAsia="Times New Roman" w:hAnsi="Times New Roman" w:cs="Times New Roman"/>
          <w:sz w:val="24"/>
          <w:szCs w:val="24"/>
        </w:rPr>
        <w:t xml:space="preserve"> The dot plot displays the top 5 differentially expressed genes in the PER clusters.</w:t>
      </w:r>
    </w:p>
    <w:p w14:paraId="60185887" w14:textId="77777777" w:rsidR="008D3240" w:rsidRDefault="008D3240">
      <w:pPr>
        <w:jc w:val="both"/>
        <w:rPr>
          <w:rFonts w:ascii="Times New Roman" w:eastAsia="Times New Roman" w:hAnsi="Times New Roman" w:cs="Times New Roman"/>
          <w:sz w:val="24"/>
          <w:szCs w:val="24"/>
        </w:rPr>
      </w:pPr>
    </w:p>
    <w:p w14:paraId="210914FA" w14:textId="77777777" w:rsidR="008D3240" w:rsidRDefault="008D3240">
      <w:pPr>
        <w:jc w:val="both"/>
        <w:rPr>
          <w:rFonts w:ascii="Times New Roman" w:eastAsia="Times New Roman" w:hAnsi="Times New Roman" w:cs="Times New Roman"/>
          <w:sz w:val="24"/>
          <w:szCs w:val="24"/>
        </w:rPr>
      </w:pPr>
    </w:p>
    <w:p w14:paraId="74767DCE" w14:textId="77777777" w:rsidR="008D3240" w:rsidRDefault="008D3240">
      <w:pPr>
        <w:jc w:val="both"/>
        <w:rPr>
          <w:rFonts w:ascii="Times New Roman" w:eastAsia="Times New Roman" w:hAnsi="Times New Roman" w:cs="Times New Roman"/>
          <w:sz w:val="24"/>
          <w:szCs w:val="24"/>
        </w:rPr>
      </w:pPr>
    </w:p>
    <w:p w14:paraId="00C53084" w14:textId="77777777" w:rsidR="008D3240" w:rsidRDefault="008D3240">
      <w:pPr>
        <w:jc w:val="both"/>
        <w:rPr>
          <w:rFonts w:ascii="Times New Roman" w:eastAsia="Times New Roman" w:hAnsi="Times New Roman" w:cs="Times New Roman"/>
          <w:sz w:val="24"/>
          <w:szCs w:val="24"/>
        </w:rPr>
      </w:pPr>
    </w:p>
    <w:p w14:paraId="27E2E1FD" w14:textId="77777777" w:rsidR="008D3240" w:rsidRDefault="008D3240">
      <w:pPr>
        <w:jc w:val="both"/>
        <w:rPr>
          <w:rFonts w:ascii="Times New Roman" w:eastAsia="Times New Roman" w:hAnsi="Times New Roman" w:cs="Times New Roman"/>
          <w:sz w:val="24"/>
          <w:szCs w:val="24"/>
        </w:rPr>
      </w:pPr>
    </w:p>
    <w:p w14:paraId="46047CEE" w14:textId="77777777" w:rsidR="008D3240" w:rsidRDefault="008D3240">
      <w:pPr>
        <w:jc w:val="both"/>
        <w:rPr>
          <w:rFonts w:ascii="Times New Roman" w:eastAsia="Times New Roman" w:hAnsi="Times New Roman" w:cs="Times New Roman"/>
          <w:sz w:val="24"/>
          <w:szCs w:val="24"/>
        </w:rPr>
      </w:pPr>
    </w:p>
    <w:p w14:paraId="35398985" w14:textId="77777777" w:rsidR="008D3240" w:rsidRDefault="008D3240">
      <w:pPr>
        <w:jc w:val="both"/>
        <w:rPr>
          <w:rFonts w:ascii="Times New Roman" w:eastAsia="Times New Roman" w:hAnsi="Times New Roman" w:cs="Times New Roman"/>
          <w:sz w:val="24"/>
          <w:szCs w:val="24"/>
        </w:rPr>
      </w:pPr>
    </w:p>
    <w:p w14:paraId="7B5D8762" w14:textId="77777777" w:rsidR="008D3240"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00EE1B49" wp14:editId="49997E16">
            <wp:extent cx="5394960" cy="6118860"/>
            <wp:effectExtent l="0" t="0" r="0" b="0"/>
            <wp:docPr id="1786232022"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0"/>
                    <a:srcRect/>
                    <a:stretch>
                      <a:fillRect/>
                    </a:stretch>
                  </pic:blipFill>
                  <pic:spPr>
                    <a:xfrm>
                      <a:off x="0" y="0"/>
                      <a:ext cx="5394960" cy="6118860"/>
                    </a:xfrm>
                    <a:prstGeom prst="rect">
                      <a:avLst/>
                    </a:prstGeom>
                    <a:ln/>
                  </pic:spPr>
                </pic:pic>
              </a:graphicData>
            </a:graphic>
          </wp:inline>
        </w:drawing>
      </w:r>
    </w:p>
    <w:p w14:paraId="4E1FB329" w14:textId="77777777" w:rsidR="008D3240"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S4. GO term analysis of the PER clusters. </w:t>
      </w:r>
      <w:r>
        <w:rPr>
          <w:rFonts w:ascii="Times New Roman" w:eastAsia="Times New Roman" w:hAnsi="Times New Roman" w:cs="Times New Roman"/>
          <w:sz w:val="24"/>
          <w:szCs w:val="24"/>
        </w:rPr>
        <w:t xml:space="preserve">Top GO biological process terms for each PER cluster. </w:t>
      </w:r>
    </w:p>
    <w:p w14:paraId="31290FC6" w14:textId="77777777" w:rsidR="008D3240" w:rsidRDefault="008D3240">
      <w:pPr>
        <w:jc w:val="both"/>
        <w:rPr>
          <w:rFonts w:ascii="Times New Roman" w:eastAsia="Times New Roman" w:hAnsi="Times New Roman" w:cs="Times New Roman"/>
          <w:sz w:val="24"/>
          <w:szCs w:val="24"/>
        </w:rPr>
      </w:pPr>
    </w:p>
    <w:p w14:paraId="0F4EFDA4" w14:textId="77777777" w:rsidR="008D3240" w:rsidRDefault="008D3240">
      <w:pPr>
        <w:jc w:val="both"/>
        <w:rPr>
          <w:rFonts w:ascii="Times New Roman" w:eastAsia="Times New Roman" w:hAnsi="Times New Roman" w:cs="Times New Roman"/>
          <w:sz w:val="24"/>
          <w:szCs w:val="24"/>
        </w:rPr>
      </w:pPr>
    </w:p>
    <w:p w14:paraId="646546D5" w14:textId="77777777" w:rsidR="008D3240" w:rsidRDefault="008D3240">
      <w:pPr>
        <w:jc w:val="both"/>
        <w:rPr>
          <w:rFonts w:ascii="Times New Roman" w:eastAsia="Times New Roman" w:hAnsi="Times New Roman" w:cs="Times New Roman"/>
          <w:sz w:val="24"/>
          <w:szCs w:val="24"/>
        </w:rPr>
      </w:pPr>
    </w:p>
    <w:p w14:paraId="1C5B3372" w14:textId="77777777" w:rsidR="008D3240" w:rsidRDefault="008D3240">
      <w:pPr>
        <w:jc w:val="both"/>
        <w:rPr>
          <w:rFonts w:ascii="Times New Roman" w:eastAsia="Times New Roman" w:hAnsi="Times New Roman" w:cs="Times New Roman"/>
          <w:sz w:val="24"/>
          <w:szCs w:val="24"/>
        </w:rPr>
      </w:pPr>
    </w:p>
    <w:p w14:paraId="71D15CA0" w14:textId="77777777" w:rsidR="008D3240" w:rsidRDefault="008D3240">
      <w:pPr>
        <w:jc w:val="both"/>
        <w:rPr>
          <w:rFonts w:ascii="Times New Roman" w:eastAsia="Times New Roman" w:hAnsi="Times New Roman" w:cs="Times New Roman"/>
          <w:sz w:val="24"/>
          <w:szCs w:val="24"/>
        </w:rPr>
      </w:pPr>
    </w:p>
    <w:p w14:paraId="6BF68944" w14:textId="77777777" w:rsidR="00A579E6" w:rsidRDefault="00A579E6">
      <w:pPr>
        <w:jc w:val="both"/>
        <w:rPr>
          <w:rFonts w:ascii="Times New Roman" w:eastAsia="Times New Roman" w:hAnsi="Times New Roman" w:cs="Times New Roman"/>
          <w:b/>
          <w:sz w:val="24"/>
          <w:szCs w:val="24"/>
        </w:rPr>
      </w:pPr>
    </w:p>
    <w:p w14:paraId="07DB5985" w14:textId="15747DEF" w:rsidR="008D3240" w:rsidRDefault="00466F59">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631E653E" wp14:editId="4F851771">
            <wp:extent cx="3276600" cy="5433060"/>
            <wp:effectExtent l="0" t="0" r="0" b="0"/>
            <wp:docPr id="54467867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76600" cy="5433060"/>
                    </a:xfrm>
                    <a:prstGeom prst="rect">
                      <a:avLst/>
                    </a:prstGeom>
                    <a:noFill/>
                    <a:ln>
                      <a:noFill/>
                    </a:ln>
                  </pic:spPr>
                </pic:pic>
              </a:graphicData>
            </a:graphic>
          </wp:inline>
        </w:drawing>
      </w:r>
    </w:p>
    <w:p w14:paraId="0505EC4E" w14:textId="77777777" w:rsidR="008D3240" w:rsidRDefault="008D3240">
      <w:pPr>
        <w:jc w:val="both"/>
        <w:rPr>
          <w:rFonts w:ascii="Times New Roman" w:eastAsia="Times New Roman" w:hAnsi="Times New Roman" w:cs="Times New Roman"/>
          <w:sz w:val="24"/>
          <w:szCs w:val="24"/>
        </w:rPr>
      </w:pPr>
    </w:p>
    <w:p w14:paraId="4F472D86" w14:textId="6279C1BE" w:rsidR="008D3240"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S5. Tissue characteri</w:t>
      </w:r>
      <w:r w:rsidR="00032FB5">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ation of E9.5</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PER clusters. </w:t>
      </w:r>
      <w:r>
        <w:rPr>
          <w:rFonts w:ascii="Times New Roman" w:eastAsia="Times New Roman" w:hAnsi="Times New Roman" w:cs="Times New Roman"/>
          <w:sz w:val="24"/>
          <w:szCs w:val="24"/>
        </w:rPr>
        <w:t xml:space="preserve">Expression of </w:t>
      </w:r>
      <w:r>
        <w:rPr>
          <w:rFonts w:ascii="Times New Roman" w:eastAsia="Times New Roman" w:hAnsi="Times New Roman" w:cs="Times New Roman"/>
          <w:i/>
          <w:sz w:val="24"/>
          <w:szCs w:val="24"/>
        </w:rPr>
        <w:t>Wt1/Tcf21</w:t>
      </w:r>
      <w:r>
        <w:rPr>
          <w:rFonts w:ascii="Times New Roman" w:eastAsia="Times New Roman" w:hAnsi="Times New Roman" w:cs="Times New Roman"/>
          <w:sz w:val="24"/>
          <w:szCs w:val="24"/>
        </w:rPr>
        <w:t xml:space="preserve"> (mRNA; </w:t>
      </w:r>
      <w:r w:rsidR="00466F59">
        <w:rPr>
          <w:rFonts w:ascii="Times New Roman" w:eastAsia="Times New Roman" w:hAnsi="Times New Roman" w:cs="Times New Roman"/>
          <w:b/>
          <w:sz w:val="24"/>
          <w:szCs w:val="24"/>
        </w:rPr>
        <w:t>a</w:t>
      </w:r>
      <w:r>
        <w:rPr>
          <w:rFonts w:ascii="Times New Roman" w:eastAsia="Times New Roman" w:hAnsi="Times New Roman" w:cs="Times New Roman"/>
          <w:b/>
          <w:sz w:val="24"/>
          <w:szCs w:val="24"/>
        </w:rPr>
        <w:t>-</w:t>
      </w:r>
      <w:r w:rsidR="00466F59">
        <w:rPr>
          <w:rFonts w:ascii="Times New Roman" w:eastAsia="Times New Roman" w:hAnsi="Times New Roman" w:cs="Times New Roman"/>
          <w:b/>
          <w:sz w:val="24"/>
          <w:szCs w:val="24"/>
        </w:rPr>
        <w:t>a</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SOX9 (protein; </w:t>
      </w:r>
      <w:r w:rsidR="00466F59">
        <w:rPr>
          <w:rFonts w:ascii="Times New Roman" w:eastAsia="Times New Roman" w:hAnsi="Times New Roman" w:cs="Times New Roman"/>
          <w:b/>
          <w:sz w:val="24"/>
          <w:szCs w:val="24"/>
        </w:rPr>
        <w:t>b</w:t>
      </w:r>
      <w:r>
        <w:rPr>
          <w:rFonts w:ascii="Times New Roman" w:eastAsia="Times New Roman" w:hAnsi="Times New Roman" w:cs="Times New Roman"/>
          <w:b/>
          <w:sz w:val="24"/>
          <w:szCs w:val="24"/>
        </w:rPr>
        <w:t>-</w:t>
      </w:r>
      <w:r w:rsidR="00466F59">
        <w:rPr>
          <w:rFonts w:ascii="Times New Roman" w:eastAsia="Times New Roman" w:hAnsi="Times New Roman" w:cs="Times New Roman"/>
          <w:b/>
          <w:sz w:val="24"/>
          <w:szCs w:val="24"/>
        </w:rPr>
        <w:t>b</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TBX5 (protein; </w:t>
      </w:r>
      <w:r w:rsidR="00466F59">
        <w:rPr>
          <w:rFonts w:ascii="Times New Roman" w:eastAsia="Times New Roman" w:hAnsi="Times New Roman" w:cs="Times New Roman"/>
          <w:b/>
          <w:sz w:val="24"/>
          <w:szCs w:val="24"/>
        </w:rPr>
        <w:t>c</w:t>
      </w:r>
      <w:r>
        <w:rPr>
          <w:rFonts w:ascii="Times New Roman" w:eastAsia="Times New Roman" w:hAnsi="Times New Roman" w:cs="Times New Roman"/>
          <w:b/>
          <w:sz w:val="24"/>
          <w:szCs w:val="24"/>
        </w:rPr>
        <w:t>-</w:t>
      </w:r>
      <w:r w:rsidR="00466F59">
        <w:rPr>
          <w:rFonts w:ascii="Times New Roman" w:eastAsia="Times New Roman" w:hAnsi="Times New Roman" w:cs="Times New Roman"/>
          <w:b/>
          <w:sz w:val="24"/>
          <w:szCs w:val="24"/>
        </w:rPr>
        <w:t>c</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Postn</w:t>
      </w:r>
      <w:r>
        <w:rPr>
          <w:rFonts w:ascii="Times New Roman" w:eastAsia="Times New Roman" w:hAnsi="Times New Roman" w:cs="Times New Roman"/>
          <w:sz w:val="24"/>
          <w:szCs w:val="24"/>
        </w:rPr>
        <w:t xml:space="preserve"> (mRNA; </w:t>
      </w:r>
      <w:r w:rsidR="00466F59">
        <w:rPr>
          <w:rFonts w:ascii="Times New Roman" w:eastAsia="Times New Roman" w:hAnsi="Times New Roman" w:cs="Times New Roman"/>
          <w:b/>
          <w:sz w:val="24"/>
          <w:szCs w:val="24"/>
        </w:rPr>
        <w:t>d</w:t>
      </w:r>
      <w:r>
        <w:rPr>
          <w:rFonts w:ascii="Times New Roman" w:eastAsia="Times New Roman" w:hAnsi="Times New Roman" w:cs="Times New Roman"/>
          <w:b/>
          <w:sz w:val="24"/>
          <w:szCs w:val="24"/>
        </w:rPr>
        <w:t>-</w:t>
      </w:r>
      <w:r w:rsidR="00466F59">
        <w:rPr>
          <w:rFonts w:ascii="Times New Roman" w:eastAsia="Times New Roman" w:hAnsi="Times New Roman" w:cs="Times New Roman"/>
          <w:b/>
          <w:sz w:val="24"/>
          <w:szCs w:val="24"/>
        </w:rPr>
        <w:t>d</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Dapi (blue) was used to counterstain cell nuclei. Scale bars: 100 µm (</w:t>
      </w:r>
      <w:r w:rsidR="00466F59">
        <w:rPr>
          <w:rFonts w:ascii="Times New Roman" w:eastAsia="Times New Roman" w:hAnsi="Times New Roman" w:cs="Times New Roman"/>
          <w:b/>
          <w:sz w:val="24"/>
          <w:szCs w:val="24"/>
        </w:rPr>
        <w:t>a</w:t>
      </w:r>
      <w:r>
        <w:rPr>
          <w:rFonts w:ascii="Times New Roman" w:eastAsia="Times New Roman" w:hAnsi="Times New Roman" w:cs="Times New Roman"/>
          <w:b/>
          <w:sz w:val="24"/>
          <w:szCs w:val="24"/>
        </w:rPr>
        <w:t>-</w:t>
      </w:r>
      <w:r w:rsidR="00466F59">
        <w:rPr>
          <w:rFonts w:ascii="Times New Roman" w:eastAsia="Times New Roman" w:hAnsi="Times New Roman" w:cs="Times New Roman"/>
          <w:b/>
          <w:sz w:val="24"/>
          <w:szCs w:val="24"/>
        </w:rPr>
        <w:t>d</w:t>
      </w:r>
      <w:r>
        <w:rPr>
          <w:rFonts w:ascii="Times New Roman" w:eastAsia="Times New Roman" w:hAnsi="Times New Roman" w:cs="Times New Roman"/>
          <w:sz w:val="24"/>
          <w:szCs w:val="24"/>
        </w:rPr>
        <w:t>)</w:t>
      </w:r>
      <w:r w:rsidR="00900652">
        <w:rPr>
          <w:rFonts w:ascii="Times New Roman" w:eastAsia="Times New Roman" w:hAnsi="Times New Roman" w:cs="Times New Roman"/>
          <w:sz w:val="24"/>
          <w:szCs w:val="24"/>
        </w:rPr>
        <w:t xml:space="preserve"> and</w:t>
      </w:r>
      <w:r>
        <w:rPr>
          <w:rFonts w:ascii="Times New Roman" w:eastAsia="Times New Roman" w:hAnsi="Times New Roman" w:cs="Times New Roman"/>
          <w:sz w:val="24"/>
          <w:szCs w:val="24"/>
        </w:rPr>
        <w:t xml:space="preserve"> 25 µm (</w:t>
      </w:r>
      <w:r w:rsidR="00466F59">
        <w:rPr>
          <w:rFonts w:ascii="Times New Roman" w:eastAsia="Times New Roman" w:hAnsi="Times New Roman" w:cs="Times New Roman"/>
          <w:b/>
          <w:sz w:val="24"/>
          <w:szCs w:val="24"/>
        </w:rPr>
        <w:t>a</w:t>
      </w:r>
      <w:r>
        <w:rPr>
          <w:rFonts w:ascii="Times New Roman" w:eastAsia="Times New Roman" w:hAnsi="Times New Roman" w:cs="Times New Roman"/>
          <w:b/>
          <w:sz w:val="24"/>
          <w:szCs w:val="24"/>
        </w:rPr>
        <w:t>’-</w:t>
      </w:r>
      <w:r w:rsidR="00466F59">
        <w:rPr>
          <w:rFonts w:ascii="Times New Roman" w:eastAsia="Times New Roman" w:hAnsi="Times New Roman" w:cs="Times New Roman"/>
          <w:b/>
          <w:sz w:val="24"/>
          <w:szCs w:val="24"/>
        </w:rPr>
        <w:t>a</w:t>
      </w:r>
      <w:r>
        <w:rPr>
          <w:rFonts w:ascii="Times New Roman" w:eastAsia="Times New Roman" w:hAnsi="Times New Roman" w:cs="Times New Roman"/>
          <w:b/>
          <w:sz w:val="24"/>
          <w:szCs w:val="24"/>
        </w:rPr>
        <w:t xml:space="preserve">’’, </w:t>
      </w:r>
      <w:r w:rsidR="00466F59">
        <w:rPr>
          <w:rFonts w:ascii="Times New Roman" w:eastAsia="Times New Roman" w:hAnsi="Times New Roman" w:cs="Times New Roman"/>
          <w:b/>
          <w:sz w:val="24"/>
          <w:szCs w:val="24"/>
        </w:rPr>
        <w:t>b</w:t>
      </w:r>
      <w:r>
        <w:rPr>
          <w:rFonts w:ascii="Times New Roman" w:eastAsia="Times New Roman" w:hAnsi="Times New Roman" w:cs="Times New Roman"/>
          <w:b/>
          <w:sz w:val="24"/>
          <w:szCs w:val="24"/>
        </w:rPr>
        <w:t>’-</w:t>
      </w:r>
      <w:r w:rsidR="00466F59">
        <w:rPr>
          <w:rFonts w:ascii="Times New Roman" w:eastAsia="Times New Roman" w:hAnsi="Times New Roman" w:cs="Times New Roman"/>
          <w:b/>
          <w:sz w:val="24"/>
          <w:szCs w:val="24"/>
        </w:rPr>
        <w:t>b</w:t>
      </w:r>
      <w:r>
        <w:rPr>
          <w:rFonts w:ascii="Times New Roman" w:eastAsia="Times New Roman" w:hAnsi="Times New Roman" w:cs="Times New Roman"/>
          <w:b/>
          <w:sz w:val="24"/>
          <w:szCs w:val="24"/>
        </w:rPr>
        <w:t xml:space="preserve">’’, </w:t>
      </w:r>
      <w:r w:rsidR="00466F59">
        <w:rPr>
          <w:rFonts w:ascii="Times New Roman" w:eastAsia="Times New Roman" w:hAnsi="Times New Roman" w:cs="Times New Roman"/>
          <w:b/>
          <w:sz w:val="24"/>
          <w:szCs w:val="24"/>
        </w:rPr>
        <w:t>c</w:t>
      </w:r>
      <w:r>
        <w:rPr>
          <w:rFonts w:ascii="Times New Roman" w:eastAsia="Times New Roman" w:hAnsi="Times New Roman" w:cs="Times New Roman"/>
          <w:b/>
          <w:sz w:val="24"/>
          <w:szCs w:val="24"/>
        </w:rPr>
        <w:t>’-</w:t>
      </w:r>
      <w:r w:rsidR="00466F59">
        <w:rPr>
          <w:rFonts w:ascii="Times New Roman" w:eastAsia="Times New Roman" w:hAnsi="Times New Roman" w:cs="Times New Roman"/>
          <w:b/>
          <w:sz w:val="24"/>
          <w:szCs w:val="24"/>
        </w:rPr>
        <w:t>c</w:t>
      </w:r>
      <w:r>
        <w:rPr>
          <w:rFonts w:ascii="Times New Roman" w:eastAsia="Times New Roman" w:hAnsi="Times New Roman" w:cs="Times New Roman"/>
          <w:b/>
          <w:sz w:val="24"/>
          <w:szCs w:val="24"/>
        </w:rPr>
        <w:t xml:space="preserve">’’, </w:t>
      </w:r>
      <w:r w:rsidR="00466F59">
        <w:rPr>
          <w:rFonts w:ascii="Times New Roman" w:eastAsia="Times New Roman" w:hAnsi="Times New Roman" w:cs="Times New Roman"/>
          <w:b/>
          <w:sz w:val="24"/>
          <w:szCs w:val="24"/>
        </w:rPr>
        <w:t>d</w:t>
      </w:r>
      <w:r>
        <w:rPr>
          <w:rFonts w:ascii="Times New Roman" w:eastAsia="Times New Roman" w:hAnsi="Times New Roman" w:cs="Times New Roman"/>
          <w:b/>
          <w:sz w:val="24"/>
          <w:szCs w:val="24"/>
        </w:rPr>
        <w:t>’-</w:t>
      </w:r>
      <w:r w:rsidR="00466F59">
        <w:rPr>
          <w:rFonts w:ascii="Times New Roman" w:eastAsia="Times New Roman" w:hAnsi="Times New Roman" w:cs="Times New Roman"/>
          <w:b/>
          <w:sz w:val="24"/>
          <w:szCs w:val="24"/>
        </w:rPr>
        <w:t>d</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w:t>
      </w:r>
    </w:p>
    <w:p w14:paraId="78AA4891" w14:textId="77777777" w:rsidR="008D3240" w:rsidRDefault="008D3240">
      <w:pPr>
        <w:jc w:val="both"/>
        <w:rPr>
          <w:rFonts w:ascii="Times New Roman" w:eastAsia="Times New Roman" w:hAnsi="Times New Roman" w:cs="Times New Roman"/>
          <w:sz w:val="24"/>
          <w:szCs w:val="24"/>
        </w:rPr>
      </w:pPr>
    </w:p>
    <w:p w14:paraId="37AEC92E" w14:textId="77777777" w:rsidR="008D3240" w:rsidRDefault="008D3240">
      <w:pPr>
        <w:jc w:val="both"/>
        <w:rPr>
          <w:rFonts w:ascii="Times New Roman" w:eastAsia="Times New Roman" w:hAnsi="Times New Roman" w:cs="Times New Roman"/>
          <w:sz w:val="24"/>
          <w:szCs w:val="24"/>
        </w:rPr>
      </w:pPr>
    </w:p>
    <w:p w14:paraId="4768AFC5" w14:textId="77777777" w:rsidR="008D3240" w:rsidRDefault="008D3240">
      <w:pPr>
        <w:jc w:val="both"/>
        <w:rPr>
          <w:rFonts w:ascii="Times New Roman" w:eastAsia="Times New Roman" w:hAnsi="Times New Roman" w:cs="Times New Roman"/>
          <w:sz w:val="24"/>
          <w:szCs w:val="24"/>
        </w:rPr>
      </w:pPr>
    </w:p>
    <w:p w14:paraId="162BEC0A" w14:textId="77777777" w:rsidR="008D3240" w:rsidRDefault="008D3240">
      <w:pPr>
        <w:jc w:val="both"/>
        <w:rPr>
          <w:rFonts w:ascii="Times New Roman" w:eastAsia="Times New Roman" w:hAnsi="Times New Roman" w:cs="Times New Roman"/>
          <w:sz w:val="24"/>
          <w:szCs w:val="24"/>
        </w:rPr>
      </w:pPr>
    </w:p>
    <w:p w14:paraId="2E0AFC72" w14:textId="77777777" w:rsidR="008D3240" w:rsidRDefault="008D3240">
      <w:pPr>
        <w:jc w:val="both"/>
        <w:rPr>
          <w:rFonts w:ascii="Times New Roman" w:eastAsia="Times New Roman" w:hAnsi="Times New Roman" w:cs="Times New Roman"/>
          <w:sz w:val="24"/>
          <w:szCs w:val="24"/>
        </w:rPr>
      </w:pPr>
    </w:p>
    <w:p w14:paraId="76558B50" w14:textId="77777777" w:rsidR="008D3240" w:rsidRDefault="008D3240">
      <w:pPr>
        <w:jc w:val="both"/>
        <w:rPr>
          <w:rFonts w:ascii="Times New Roman" w:eastAsia="Times New Roman" w:hAnsi="Times New Roman" w:cs="Times New Roman"/>
          <w:sz w:val="24"/>
          <w:szCs w:val="24"/>
        </w:rPr>
      </w:pPr>
    </w:p>
    <w:p w14:paraId="4ACE681C" w14:textId="77777777" w:rsidR="008D3240" w:rsidRDefault="008D3240">
      <w:pPr>
        <w:jc w:val="center"/>
        <w:rPr>
          <w:rFonts w:ascii="Times New Roman" w:eastAsia="Times New Roman" w:hAnsi="Times New Roman" w:cs="Times New Roman"/>
          <w:sz w:val="24"/>
          <w:szCs w:val="24"/>
        </w:rPr>
      </w:pPr>
    </w:p>
    <w:p w14:paraId="6B7CD150" w14:textId="3E669DAE" w:rsidR="008D3240" w:rsidRDefault="007A715A">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0E100B7E" wp14:editId="44AE51B0">
            <wp:extent cx="5394960" cy="5280660"/>
            <wp:effectExtent l="0" t="0" r="0" b="0"/>
            <wp:docPr id="201314108"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94960" cy="5280660"/>
                    </a:xfrm>
                    <a:prstGeom prst="rect">
                      <a:avLst/>
                    </a:prstGeom>
                    <a:noFill/>
                    <a:ln>
                      <a:noFill/>
                    </a:ln>
                  </pic:spPr>
                </pic:pic>
              </a:graphicData>
            </a:graphic>
          </wp:inline>
        </w:drawing>
      </w:r>
    </w:p>
    <w:p w14:paraId="606B9763" w14:textId="2B7FD246" w:rsidR="00157F34"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S6. Characteri</w:t>
      </w:r>
      <w:r w:rsidR="00032FB5">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ation of PE-like cells in cardiac gastruloids.</w:t>
      </w:r>
      <w:r>
        <w:rPr>
          <w:rFonts w:ascii="Times New Roman" w:eastAsia="Times New Roman" w:hAnsi="Times New Roman" w:cs="Times New Roman"/>
          <w:sz w:val="24"/>
          <w:szCs w:val="24"/>
        </w:rPr>
        <w:t xml:space="preserve"> (</w:t>
      </w:r>
      <w:r w:rsidR="007A715A">
        <w:rPr>
          <w:rFonts w:ascii="Times New Roman" w:eastAsia="Times New Roman" w:hAnsi="Times New Roman" w:cs="Times New Roman"/>
          <w:b/>
          <w:sz w:val="24"/>
          <w:szCs w:val="24"/>
        </w:rPr>
        <w:t>a</w:t>
      </w:r>
      <w:r>
        <w:rPr>
          <w:rFonts w:ascii="Times New Roman" w:eastAsia="Times New Roman" w:hAnsi="Times New Roman" w:cs="Times New Roman"/>
          <w:sz w:val="24"/>
          <w:szCs w:val="24"/>
        </w:rPr>
        <w:t xml:space="preserve">) </w:t>
      </w:r>
      <w:r w:rsidR="00032FB5">
        <w:rPr>
          <w:rFonts w:ascii="Times New Roman" w:eastAsia="Times New Roman" w:hAnsi="Times New Roman" w:cs="Times New Roman"/>
          <w:sz w:val="24"/>
          <w:szCs w:val="24"/>
        </w:rPr>
        <w:t>Summary of t</w:t>
      </w:r>
      <w:r>
        <w:rPr>
          <w:rFonts w:ascii="Times New Roman" w:eastAsia="Times New Roman" w:hAnsi="Times New Roman" w:cs="Times New Roman"/>
          <w:sz w:val="24"/>
          <w:szCs w:val="24"/>
        </w:rPr>
        <w:t>he protocol for cardiac gastruloids formation: 400 R1 embryonic stem cells are aggregated in embryoid bodies in medium containing N2B27. After 2 days, gastrulation is induced by adding CHIR99021 and, after 4 days, cardiogenic differentiation is induced by adding a cocktail of FGF2, VEGF, and ascorbic acid (N2B27</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Cardiac gastruloids were cultured in 3 independent experiments. (</w:t>
      </w:r>
      <w:r w:rsidR="007A715A">
        <w:rPr>
          <w:rFonts w:ascii="Times New Roman" w:eastAsia="Times New Roman" w:hAnsi="Times New Roman" w:cs="Times New Roman"/>
          <w:b/>
          <w:sz w:val="24"/>
          <w:szCs w:val="24"/>
        </w:rPr>
        <w:t>b</w:t>
      </w:r>
      <w:r>
        <w:rPr>
          <w:rFonts w:ascii="Times New Roman" w:eastAsia="Times New Roman" w:hAnsi="Times New Roman" w:cs="Times New Roman"/>
          <w:sz w:val="24"/>
          <w:szCs w:val="24"/>
        </w:rPr>
        <w:t>) Quantification of the number of gastruloids with beating domains (each dot represents an independent experiment and more than 20 gastruloids were counted in each of them). (</w:t>
      </w:r>
      <w:r w:rsidR="007A715A">
        <w:rPr>
          <w:rFonts w:ascii="Times New Roman" w:eastAsia="Times New Roman" w:hAnsi="Times New Roman" w:cs="Times New Roman"/>
          <w:b/>
          <w:sz w:val="24"/>
          <w:szCs w:val="24"/>
        </w:rPr>
        <w:t>c</w:t>
      </w:r>
      <w:r>
        <w:rPr>
          <w:rFonts w:ascii="Times New Roman" w:eastAsia="Times New Roman" w:hAnsi="Times New Roman" w:cs="Times New Roman"/>
          <w:sz w:val="24"/>
          <w:szCs w:val="24"/>
        </w:rPr>
        <w:t xml:space="preserve">) qPCR Expression of </w:t>
      </w:r>
      <w:r>
        <w:rPr>
          <w:rFonts w:ascii="Times New Roman" w:eastAsia="Times New Roman" w:hAnsi="Times New Roman" w:cs="Times New Roman"/>
          <w:i/>
          <w:sz w:val="24"/>
          <w:szCs w:val="24"/>
        </w:rPr>
        <w:t>Mesp1</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Tnnt2</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Wt1</w:t>
      </w:r>
      <w:r>
        <w:rPr>
          <w:rFonts w:ascii="Times New Roman" w:eastAsia="Times New Roman" w:hAnsi="Times New Roman" w:cs="Times New Roman"/>
          <w:sz w:val="24"/>
          <w:szCs w:val="24"/>
        </w:rPr>
        <w:t xml:space="preserve"> by qPCR (graphs represent each of 3 independent experiments). Relative gene expression (N0) was normali</w:t>
      </w:r>
      <w:r w:rsidR="00032FB5">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ed with </w:t>
      </w:r>
      <w:r>
        <w:rPr>
          <w:rFonts w:ascii="Times New Roman" w:eastAsia="Times New Roman" w:hAnsi="Times New Roman" w:cs="Times New Roman"/>
          <w:i/>
          <w:sz w:val="24"/>
          <w:szCs w:val="24"/>
        </w:rPr>
        <w:t>Tbp</w:t>
      </w:r>
      <w:r>
        <w:rPr>
          <w:rFonts w:ascii="Times New Roman" w:eastAsia="Times New Roman" w:hAnsi="Times New Roman" w:cs="Times New Roman"/>
          <w:sz w:val="24"/>
          <w:szCs w:val="24"/>
        </w:rPr>
        <w:t xml:space="preserve"> as </w:t>
      </w:r>
      <w:r w:rsidR="00032FB5">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 xml:space="preserve">reference gene. </w:t>
      </w:r>
      <w:r w:rsidR="00157F34">
        <w:rPr>
          <w:rFonts w:ascii="Times New Roman" w:eastAsia="Times New Roman" w:hAnsi="Times New Roman" w:cs="Times New Roman"/>
          <w:sz w:val="24"/>
          <w:szCs w:val="24"/>
        </w:rPr>
        <w:t xml:space="preserve">Representative images of cardiac gastruloids </w:t>
      </w:r>
      <w:r w:rsidR="00157F34" w:rsidRPr="00DF6B09">
        <w:rPr>
          <w:rFonts w:ascii="Times New Roman" w:eastAsia="Times New Roman" w:hAnsi="Times New Roman" w:cs="Times New Roman"/>
          <w:color w:val="000000" w:themeColor="text1"/>
          <w:sz w:val="24"/>
          <w:szCs w:val="24"/>
        </w:rPr>
        <w:t>(</w:t>
      </w:r>
      <w:r w:rsidR="007A715A">
        <w:rPr>
          <w:rFonts w:ascii="Times New Roman" w:eastAsia="Times New Roman" w:hAnsi="Times New Roman" w:cs="Times New Roman"/>
          <w:b/>
          <w:color w:val="000000" w:themeColor="text1"/>
          <w:sz w:val="24"/>
          <w:szCs w:val="24"/>
        </w:rPr>
        <w:t>i</w:t>
      </w:r>
      <w:r w:rsidR="00157F34" w:rsidRPr="00DF6B09">
        <w:rPr>
          <w:rFonts w:ascii="Times New Roman" w:eastAsia="Times New Roman" w:hAnsi="Times New Roman" w:cs="Times New Roman"/>
          <w:color w:val="000000" w:themeColor="text1"/>
          <w:sz w:val="24"/>
          <w:szCs w:val="24"/>
        </w:rPr>
        <w:t>)</w:t>
      </w:r>
      <w:r w:rsidR="00157F34">
        <w:rPr>
          <w:rFonts w:ascii="Times New Roman" w:eastAsia="Times New Roman" w:hAnsi="Times New Roman" w:cs="Times New Roman"/>
          <w:color w:val="000000" w:themeColor="text1"/>
          <w:sz w:val="24"/>
          <w:szCs w:val="24"/>
        </w:rPr>
        <w:t xml:space="preserve"> (arrows mark beating tissues). </w:t>
      </w:r>
      <w:r w:rsidR="00157F34" w:rsidRPr="00DF6B09">
        <w:rPr>
          <w:rFonts w:ascii="Times New Roman" w:eastAsia="Times New Roman" w:hAnsi="Times New Roman" w:cs="Times New Roman"/>
          <w:color w:val="000000" w:themeColor="text1"/>
          <w:sz w:val="24"/>
          <w:szCs w:val="24"/>
        </w:rPr>
        <w:t>(</w:t>
      </w:r>
      <w:r w:rsidR="007A715A">
        <w:rPr>
          <w:rFonts w:ascii="Times New Roman" w:eastAsia="Times New Roman" w:hAnsi="Times New Roman" w:cs="Times New Roman"/>
          <w:b/>
          <w:color w:val="000000" w:themeColor="text1"/>
          <w:sz w:val="24"/>
          <w:szCs w:val="24"/>
        </w:rPr>
        <w:t>e</w:t>
      </w:r>
      <w:r w:rsidR="00157F34" w:rsidRPr="00DF6B09">
        <w:rPr>
          <w:rFonts w:ascii="Times New Roman" w:eastAsia="Times New Roman" w:hAnsi="Times New Roman" w:cs="Times New Roman"/>
          <w:b/>
          <w:color w:val="000000" w:themeColor="text1"/>
          <w:sz w:val="24"/>
          <w:szCs w:val="24"/>
        </w:rPr>
        <w:t>-</w:t>
      </w:r>
      <w:r w:rsidR="007A715A">
        <w:rPr>
          <w:rFonts w:ascii="Times New Roman" w:eastAsia="Times New Roman" w:hAnsi="Times New Roman" w:cs="Times New Roman"/>
          <w:b/>
          <w:color w:val="000000" w:themeColor="text1"/>
          <w:sz w:val="24"/>
          <w:szCs w:val="24"/>
        </w:rPr>
        <w:t>g</w:t>
      </w:r>
      <w:r w:rsidR="00157F34" w:rsidRPr="00DF6B09">
        <w:rPr>
          <w:rFonts w:ascii="Times New Roman" w:eastAsia="Times New Roman" w:hAnsi="Times New Roman" w:cs="Times New Roman"/>
          <w:color w:val="000000" w:themeColor="text1"/>
          <w:sz w:val="24"/>
          <w:szCs w:val="24"/>
        </w:rPr>
        <w:t xml:space="preserve">) </w:t>
      </w:r>
      <w:r w:rsidR="00157F34" w:rsidRPr="00DF6B09">
        <w:rPr>
          <w:rFonts w:ascii="Times New Roman" w:eastAsia="Times New Roman" w:hAnsi="Times New Roman" w:cs="Times New Roman"/>
          <w:i/>
          <w:color w:val="000000" w:themeColor="text1"/>
          <w:sz w:val="24"/>
          <w:szCs w:val="24"/>
        </w:rPr>
        <w:t xml:space="preserve">Wt1/Itga4 </w:t>
      </w:r>
      <w:r w:rsidR="00157F34" w:rsidRPr="00DF6B09">
        <w:rPr>
          <w:rFonts w:ascii="Times New Roman" w:eastAsia="Times New Roman" w:hAnsi="Times New Roman" w:cs="Times New Roman"/>
          <w:color w:val="000000" w:themeColor="text1"/>
          <w:sz w:val="24"/>
          <w:szCs w:val="24"/>
        </w:rPr>
        <w:t>mRNA</w:t>
      </w:r>
      <w:r w:rsidR="00157F34" w:rsidRPr="00DF6B09">
        <w:rPr>
          <w:rFonts w:ascii="Times New Roman" w:eastAsia="Times New Roman" w:hAnsi="Times New Roman" w:cs="Times New Roman"/>
          <w:i/>
          <w:color w:val="000000" w:themeColor="text1"/>
          <w:sz w:val="24"/>
          <w:szCs w:val="24"/>
        </w:rPr>
        <w:t xml:space="preserve"> </w:t>
      </w:r>
      <w:r w:rsidR="00157F34" w:rsidRPr="00DF6B09">
        <w:rPr>
          <w:rFonts w:ascii="Times New Roman" w:eastAsia="Times New Roman" w:hAnsi="Times New Roman" w:cs="Times New Roman"/>
          <w:color w:val="000000" w:themeColor="text1"/>
          <w:sz w:val="24"/>
          <w:szCs w:val="24"/>
        </w:rPr>
        <w:t>expression in gastruloids after 10 days of culture. Immunohistochemistry and RNA ISH were performed in at least 3 embryos from 3 different litters for each developmental stage. Three independent cardiac gastruloid culture experiments were run in 3 independent experiments.</w:t>
      </w:r>
      <w:r w:rsidR="00157F34">
        <w:rPr>
          <w:rFonts w:ascii="Times New Roman" w:eastAsia="Times New Roman" w:hAnsi="Times New Roman" w:cs="Times New Roman"/>
          <w:color w:val="000000" w:themeColor="text1"/>
          <w:sz w:val="24"/>
          <w:szCs w:val="24"/>
        </w:rPr>
        <w:t xml:space="preserve"> </w:t>
      </w:r>
      <w:r w:rsidR="00157F34" w:rsidRPr="00DF6B09">
        <w:rPr>
          <w:rFonts w:ascii="Times New Roman" w:eastAsia="Times New Roman" w:hAnsi="Times New Roman" w:cs="Times New Roman"/>
          <w:color w:val="000000" w:themeColor="text1"/>
          <w:sz w:val="24"/>
          <w:szCs w:val="24"/>
        </w:rPr>
        <w:t xml:space="preserve">Scale bars: </w:t>
      </w:r>
      <w:r w:rsidR="00157F34">
        <w:rPr>
          <w:rFonts w:ascii="Times New Roman" w:eastAsia="Times New Roman" w:hAnsi="Times New Roman" w:cs="Times New Roman"/>
          <w:color w:val="000000" w:themeColor="text1"/>
          <w:sz w:val="24"/>
          <w:szCs w:val="24"/>
        </w:rPr>
        <w:t>2</w:t>
      </w:r>
      <w:r w:rsidR="00157F34" w:rsidRPr="00DF6B09">
        <w:rPr>
          <w:rFonts w:ascii="Times New Roman" w:eastAsia="Times New Roman" w:hAnsi="Times New Roman" w:cs="Times New Roman"/>
          <w:color w:val="000000" w:themeColor="text1"/>
          <w:sz w:val="24"/>
          <w:szCs w:val="24"/>
        </w:rPr>
        <w:t>50 µm (</w:t>
      </w:r>
      <w:r w:rsidR="007A715A">
        <w:rPr>
          <w:rFonts w:ascii="Times New Roman" w:eastAsia="Times New Roman" w:hAnsi="Times New Roman" w:cs="Times New Roman"/>
          <w:b/>
          <w:color w:val="000000" w:themeColor="text1"/>
          <w:sz w:val="24"/>
          <w:szCs w:val="24"/>
        </w:rPr>
        <w:t>i</w:t>
      </w:r>
      <w:r w:rsidR="00157F34" w:rsidRPr="00DF6B09">
        <w:rPr>
          <w:rFonts w:ascii="Times New Roman" w:eastAsia="Times New Roman" w:hAnsi="Times New Roman" w:cs="Times New Roman"/>
          <w:color w:val="000000" w:themeColor="text1"/>
          <w:sz w:val="24"/>
          <w:szCs w:val="24"/>
        </w:rPr>
        <w:t>), 50 µm (</w:t>
      </w:r>
      <w:r w:rsidR="007A715A">
        <w:rPr>
          <w:rFonts w:ascii="Times New Roman" w:eastAsia="Times New Roman" w:hAnsi="Times New Roman" w:cs="Times New Roman"/>
          <w:b/>
          <w:color w:val="000000" w:themeColor="text1"/>
          <w:sz w:val="24"/>
          <w:szCs w:val="24"/>
        </w:rPr>
        <w:t>j</w:t>
      </w:r>
      <w:r w:rsidR="00157F34" w:rsidRPr="00DF6B09">
        <w:rPr>
          <w:rFonts w:ascii="Times New Roman" w:eastAsia="Times New Roman" w:hAnsi="Times New Roman" w:cs="Times New Roman"/>
          <w:color w:val="000000" w:themeColor="text1"/>
          <w:sz w:val="24"/>
          <w:szCs w:val="24"/>
        </w:rPr>
        <w:t>), 25 µm (</w:t>
      </w:r>
      <w:r w:rsidR="007A715A">
        <w:rPr>
          <w:rFonts w:ascii="Times New Roman" w:eastAsia="Times New Roman" w:hAnsi="Times New Roman" w:cs="Times New Roman"/>
          <w:b/>
          <w:color w:val="000000" w:themeColor="text1"/>
          <w:sz w:val="24"/>
          <w:szCs w:val="24"/>
        </w:rPr>
        <w:t>f</w:t>
      </w:r>
      <w:r w:rsidR="00157F34" w:rsidRPr="00DF6B09">
        <w:rPr>
          <w:rFonts w:ascii="Times New Roman" w:eastAsia="Times New Roman" w:hAnsi="Times New Roman" w:cs="Times New Roman"/>
          <w:b/>
          <w:color w:val="000000" w:themeColor="text1"/>
          <w:sz w:val="24"/>
          <w:szCs w:val="24"/>
        </w:rPr>
        <w:t>-</w:t>
      </w:r>
      <w:r w:rsidR="007A715A">
        <w:rPr>
          <w:rFonts w:ascii="Times New Roman" w:eastAsia="Times New Roman" w:hAnsi="Times New Roman" w:cs="Times New Roman"/>
          <w:b/>
          <w:color w:val="000000" w:themeColor="text1"/>
          <w:sz w:val="24"/>
          <w:szCs w:val="24"/>
        </w:rPr>
        <w:t>f</w:t>
      </w:r>
      <w:r w:rsidR="00157F34" w:rsidRPr="00DF6B09">
        <w:rPr>
          <w:rFonts w:ascii="Times New Roman" w:eastAsia="Times New Roman" w:hAnsi="Times New Roman" w:cs="Times New Roman"/>
          <w:b/>
          <w:color w:val="000000" w:themeColor="text1"/>
          <w:sz w:val="24"/>
          <w:szCs w:val="24"/>
        </w:rPr>
        <w:t>’</w:t>
      </w:r>
      <w:r w:rsidR="00157F34">
        <w:rPr>
          <w:rFonts w:ascii="Times New Roman" w:eastAsia="Times New Roman" w:hAnsi="Times New Roman" w:cs="Times New Roman"/>
          <w:b/>
          <w:color w:val="000000" w:themeColor="text1"/>
          <w:sz w:val="24"/>
          <w:szCs w:val="24"/>
        </w:rPr>
        <w:t>’</w:t>
      </w:r>
      <w:r w:rsidR="00157F34" w:rsidRPr="00DF6B09">
        <w:rPr>
          <w:rFonts w:ascii="Times New Roman" w:eastAsia="Times New Roman" w:hAnsi="Times New Roman" w:cs="Times New Roman"/>
          <w:color w:val="000000" w:themeColor="text1"/>
          <w:sz w:val="24"/>
          <w:szCs w:val="24"/>
        </w:rPr>
        <w:t>) and 10 µm (</w:t>
      </w:r>
      <w:sdt>
        <w:sdtPr>
          <w:rPr>
            <w:color w:val="000000" w:themeColor="text1"/>
          </w:rPr>
          <w:tag w:val="goog_rdk_1"/>
          <w:id w:val="10117357"/>
        </w:sdtPr>
        <w:sdtContent/>
      </w:sdt>
      <w:r w:rsidR="007A715A">
        <w:rPr>
          <w:rFonts w:ascii="Times New Roman" w:eastAsia="Times New Roman" w:hAnsi="Times New Roman" w:cs="Times New Roman"/>
          <w:b/>
          <w:color w:val="000000" w:themeColor="text1"/>
          <w:sz w:val="24"/>
          <w:szCs w:val="24"/>
        </w:rPr>
        <w:t>g</w:t>
      </w:r>
      <w:r w:rsidR="00157F34" w:rsidRPr="00DF6B09">
        <w:rPr>
          <w:rFonts w:ascii="Times New Roman" w:eastAsia="Times New Roman" w:hAnsi="Times New Roman" w:cs="Times New Roman"/>
          <w:color w:val="000000" w:themeColor="text1"/>
          <w:sz w:val="24"/>
          <w:szCs w:val="24"/>
        </w:rPr>
        <w:t>).</w:t>
      </w:r>
    </w:p>
    <w:p w14:paraId="1EB35651" w14:textId="77777777" w:rsidR="008D3240" w:rsidRDefault="008D3240">
      <w:pPr>
        <w:jc w:val="both"/>
        <w:rPr>
          <w:rFonts w:ascii="Times New Roman" w:eastAsia="Times New Roman" w:hAnsi="Times New Roman" w:cs="Times New Roman"/>
          <w:sz w:val="24"/>
          <w:szCs w:val="24"/>
        </w:rPr>
      </w:pPr>
    </w:p>
    <w:p w14:paraId="61033019" w14:textId="77777777" w:rsidR="008D3240" w:rsidRDefault="008D3240">
      <w:pPr>
        <w:jc w:val="both"/>
        <w:rPr>
          <w:rFonts w:ascii="Times New Roman" w:eastAsia="Times New Roman" w:hAnsi="Times New Roman" w:cs="Times New Roman"/>
          <w:sz w:val="24"/>
          <w:szCs w:val="24"/>
        </w:rPr>
      </w:pPr>
    </w:p>
    <w:p w14:paraId="525924A5" w14:textId="77777777" w:rsidR="008D3240" w:rsidRDefault="008D3240">
      <w:pPr>
        <w:jc w:val="both"/>
        <w:rPr>
          <w:rFonts w:ascii="Times New Roman" w:eastAsia="Times New Roman" w:hAnsi="Times New Roman" w:cs="Times New Roman"/>
          <w:sz w:val="24"/>
          <w:szCs w:val="24"/>
        </w:rPr>
      </w:pPr>
    </w:p>
    <w:p w14:paraId="40DFA78E" w14:textId="77777777" w:rsidR="008D3240" w:rsidRDefault="008D3240">
      <w:pPr>
        <w:jc w:val="both"/>
        <w:rPr>
          <w:rFonts w:ascii="Times New Roman" w:eastAsia="Times New Roman" w:hAnsi="Times New Roman" w:cs="Times New Roman"/>
          <w:sz w:val="24"/>
          <w:szCs w:val="24"/>
        </w:rPr>
      </w:pPr>
    </w:p>
    <w:p w14:paraId="5F2BD5B7" w14:textId="77777777" w:rsidR="008D3240" w:rsidRDefault="008D3240">
      <w:pPr>
        <w:jc w:val="both"/>
        <w:rPr>
          <w:rFonts w:ascii="Times New Roman" w:eastAsia="Times New Roman" w:hAnsi="Times New Roman" w:cs="Times New Roman"/>
          <w:sz w:val="24"/>
          <w:szCs w:val="24"/>
        </w:rPr>
      </w:pPr>
    </w:p>
    <w:p w14:paraId="2FB2B33C" w14:textId="77777777" w:rsidR="008D3240" w:rsidRDefault="008D3240">
      <w:pPr>
        <w:jc w:val="both"/>
        <w:rPr>
          <w:rFonts w:ascii="Times New Roman" w:eastAsia="Times New Roman" w:hAnsi="Times New Roman" w:cs="Times New Roman"/>
          <w:sz w:val="24"/>
          <w:szCs w:val="24"/>
        </w:rPr>
      </w:pPr>
    </w:p>
    <w:p w14:paraId="7592D1E5" w14:textId="77777777" w:rsidR="008D3240" w:rsidRDefault="008D3240">
      <w:pPr>
        <w:jc w:val="both"/>
        <w:rPr>
          <w:rFonts w:ascii="Times New Roman" w:eastAsia="Times New Roman" w:hAnsi="Times New Roman" w:cs="Times New Roman"/>
          <w:sz w:val="24"/>
          <w:szCs w:val="24"/>
        </w:rPr>
      </w:pPr>
    </w:p>
    <w:p w14:paraId="1C8B3AE0" w14:textId="77777777" w:rsidR="008D3240" w:rsidRDefault="008D3240">
      <w:pPr>
        <w:jc w:val="both"/>
        <w:rPr>
          <w:rFonts w:ascii="Times New Roman" w:eastAsia="Times New Roman" w:hAnsi="Times New Roman" w:cs="Times New Roman"/>
          <w:sz w:val="24"/>
          <w:szCs w:val="24"/>
        </w:rPr>
      </w:pPr>
    </w:p>
    <w:p w14:paraId="245E6072" w14:textId="77777777" w:rsidR="008D3240" w:rsidRDefault="008D3240">
      <w:pPr>
        <w:jc w:val="both"/>
        <w:rPr>
          <w:rFonts w:ascii="Times New Roman" w:eastAsia="Times New Roman" w:hAnsi="Times New Roman" w:cs="Times New Roman"/>
          <w:sz w:val="24"/>
          <w:szCs w:val="24"/>
        </w:rPr>
      </w:pPr>
    </w:p>
    <w:p w14:paraId="53A6AA50" w14:textId="77777777" w:rsidR="008D3240" w:rsidRDefault="008D3240">
      <w:pPr>
        <w:jc w:val="both"/>
        <w:rPr>
          <w:rFonts w:ascii="Times New Roman" w:eastAsia="Times New Roman" w:hAnsi="Times New Roman" w:cs="Times New Roman"/>
          <w:sz w:val="24"/>
          <w:szCs w:val="24"/>
        </w:rPr>
      </w:pPr>
    </w:p>
    <w:p w14:paraId="3BE0A20B" w14:textId="77777777" w:rsidR="008D3240" w:rsidRDefault="008D3240">
      <w:pPr>
        <w:jc w:val="both"/>
        <w:rPr>
          <w:rFonts w:ascii="Times New Roman" w:eastAsia="Times New Roman" w:hAnsi="Times New Roman" w:cs="Times New Roman"/>
          <w:sz w:val="24"/>
          <w:szCs w:val="24"/>
        </w:rPr>
      </w:pPr>
    </w:p>
    <w:p w14:paraId="33B557D0" w14:textId="77777777" w:rsidR="008D3240" w:rsidRDefault="008D3240">
      <w:pPr>
        <w:jc w:val="both"/>
        <w:rPr>
          <w:rFonts w:ascii="Times New Roman" w:eastAsia="Times New Roman" w:hAnsi="Times New Roman" w:cs="Times New Roman"/>
          <w:sz w:val="24"/>
          <w:szCs w:val="24"/>
        </w:rPr>
      </w:pPr>
    </w:p>
    <w:p w14:paraId="4EF69BE8" w14:textId="77777777" w:rsidR="008D3240" w:rsidRDefault="008D3240">
      <w:pPr>
        <w:jc w:val="both"/>
        <w:rPr>
          <w:rFonts w:ascii="Times New Roman" w:eastAsia="Times New Roman" w:hAnsi="Times New Roman" w:cs="Times New Roman"/>
          <w:sz w:val="24"/>
          <w:szCs w:val="24"/>
        </w:rPr>
      </w:pPr>
    </w:p>
    <w:p w14:paraId="65C7E8D9" w14:textId="77777777" w:rsidR="008D3240" w:rsidRDefault="008D3240">
      <w:pPr>
        <w:jc w:val="both"/>
        <w:rPr>
          <w:rFonts w:ascii="Times New Roman" w:eastAsia="Times New Roman" w:hAnsi="Times New Roman" w:cs="Times New Roman"/>
          <w:sz w:val="24"/>
          <w:szCs w:val="24"/>
        </w:rPr>
      </w:pPr>
    </w:p>
    <w:p w14:paraId="413CB74E" w14:textId="2BEF106C" w:rsidR="008D3240" w:rsidRDefault="00E277D5">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130CE430" wp14:editId="45D5A4DE">
            <wp:extent cx="3276600" cy="1417320"/>
            <wp:effectExtent l="0" t="0" r="0" b="0"/>
            <wp:docPr id="1123595158"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76600" cy="1417320"/>
                    </a:xfrm>
                    <a:prstGeom prst="rect">
                      <a:avLst/>
                    </a:prstGeom>
                    <a:noFill/>
                    <a:ln>
                      <a:noFill/>
                    </a:ln>
                  </pic:spPr>
                </pic:pic>
              </a:graphicData>
            </a:graphic>
          </wp:inline>
        </w:drawing>
      </w:r>
    </w:p>
    <w:p w14:paraId="51510972" w14:textId="650010EA" w:rsidR="008D3240" w:rsidRDefault="00000000" w:rsidP="00C20958">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S7. Characteri</w:t>
      </w:r>
      <w:r w:rsidR="00032FB5">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 xml:space="preserve">ation of primitive epicardial epithelial and mesenchymal epicardial-derived cells. </w:t>
      </w:r>
      <w:r w:rsidR="00C20958">
        <w:rPr>
          <w:rFonts w:ascii="Times New Roman" w:eastAsia="Times New Roman" w:hAnsi="Times New Roman" w:cs="Times New Roman"/>
          <w:sz w:val="24"/>
          <w:szCs w:val="24"/>
        </w:rPr>
        <w:t>(</w:t>
      </w:r>
      <w:r w:rsidR="00E277D5">
        <w:rPr>
          <w:rFonts w:ascii="Times New Roman" w:eastAsia="Times New Roman" w:hAnsi="Times New Roman" w:cs="Times New Roman"/>
          <w:b/>
          <w:sz w:val="24"/>
          <w:szCs w:val="24"/>
        </w:rPr>
        <w:t>a</w:t>
      </w:r>
      <w:r w:rsidR="00C20958">
        <w:rPr>
          <w:rFonts w:ascii="Times New Roman" w:eastAsia="Times New Roman" w:hAnsi="Times New Roman" w:cs="Times New Roman"/>
          <w:b/>
          <w:sz w:val="24"/>
          <w:szCs w:val="24"/>
        </w:rPr>
        <w:t>-</w:t>
      </w:r>
      <w:r w:rsidR="00E277D5">
        <w:rPr>
          <w:rFonts w:ascii="Times New Roman" w:eastAsia="Times New Roman" w:hAnsi="Times New Roman" w:cs="Times New Roman"/>
          <w:b/>
          <w:sz w:val="24"/>
          <w:szCs w:val="24"/>
        </w:rPr>
        <w:t>a</w:t>
      </w:r>
      <w:r w:rsidR="00C20958">
        <w:rPr>
          <w:rFonts w:ascii="Times New Roman" w:eastAsia="Times New Roman" w:hAnsi="Times New Roman" w:cs="Times New Roman"/>
          <w:b/>
          <w:sz w:val="24"/>
          <w:szCs w:val="24"/>
        </w:rPr>
        <w:t>’’</w:t>
      </w:r>
      <w:r w:rsidR="00C20958">
        <w:rPr>
          <w:rFonts w:ascii="Times New Roman" w:eastAsia="Times New Roman" w:hAnsi="Times New Roman" w:cs="Times New Roman"/>
          <w:sz w:val="24"/>
          <w:szCs w:val="24"/>
        </w:rPr>
        <w:t>)</w:t>
      </w:r>
      <w:r w:rsidR="00C20958">
        <w:rPr>
          <w:rFonts w:ascii="Times New Roman" w:eastAsia="Times New Roman" w:hAnsi="Times New Roman" w:cs="Times New Roman"/>
          <w:i/>
          <w:sz w:val="24"/>
          <w:szCs w:val="24"/>
        </w:rPr>
        <w:t xml:space="preserve"> Wt</w:t>
      </w:r>
      <w:r>
        <w:rPr>
          <w:rFonts w:ascii="Times New Roman" w:eastAsia="Times New Roman" w:hAnsi="Times New Roman" w:cs="Times New Roman"/>
          <w:i/>
          <w:sz w:val="24"/>
          <w:szCs w:val="24"/>
        </w:rPr>
        <w:t>1/Itga4</w:t>
      </w:r>
      <w:r>
        <w:rPr>
          <w:rFonts w:ascii="Times New Roman" w:eastAsia="Times New Roman" w:hAnsi="Times New Roman" w:cs="Times New Roman"/>
          <w:sz w:val="24"/>
          <w:szCs w:val="24"/>
        </w:rPr>
        <w:t xml:space="preserve"> RNA ISH in E12.5 heart tissue sections.</w:t>
      </w:r>
      <w:r w:rsidR="00C20958">
        <w:rPr>
          <w:rFonts w:ascii="Times New Roman" w:eastAsia="Times New Roman" w:hAnsi="Times New Roman" w:cs="Times New Roman"/>
          <w:sz w:val="24"/>
          <w:szCs w:val="24"/>
        </w:rPr>
        <w:t xml:space="preserve"> Arrows mark an intramyocardial </w:t>
      </w:r>
      <w:r w:rsidR="00C20958">
        <w:rPr>
          <w:rFonts w:ascii="Times New Roman" w:eastAsia="Times New Roman" w:hAnsi="Times New Roman" w:cs="Times New Roman"/>
          <w:i/>
          <w:sz w:val="24"/>
          <w:szCs w:val="24"/>
        </w:rPr>
        <w:t>Wt1</w:t>
      </w:r>
      <w:r w:rsidR="00C20958">
        <w:rPr>
          <w:rFonts w:ascii="Times New Roman" w:eastAsia="Times New Roman" w:hAnsi="Times New Roman" w:cs="Times New Roman"/>
          <w:sz w:val="24"/>
          <w:szCs w:val="24"/>
          <w:vertAlign w:val="superscript"/>
        </w:rPr>
        <w:t>+</w:t>
      </w:r>
      <w:r w:rsidR="00C20958">
        <w:rPr>
          <w:rFonts w:ascii="Times New Roman" w:eastAsia="Times New Roman" w:hAnsi="Times New Roman" w:cs="Times New Roman"/>
          <w:sz w:val="24"/>
          <w:szCs w:val="24"/>
        </w:rPr>
        <w:t xml:space="preserve"> cell and arrowheads mark an intramyocardial </w:t>
      </w:r>
      <w:r w:rsidR="00C20958">
        <w:rPr>
          <w:rFonts w:ascii="Times New Roman" w:eastAsia="Times New Roman" w:hAnsi="Times New Roman" w:cs="Times New Roman"/>
          <w:i/>
          <w:sz w:val="24"/>
          <w:szCs w:val="24"/>
        </w:rPr>
        <w:t>Wt1</w:t>
      </w:r>
      <w:r w:rsidR="00C20958">
        <w:rPr>
          <w:rFonts w:ascii="Times New Roman" w:eastAsia="Times New Roman" w:hAnsi="Times New Roman" w:cs="Times New Roman"/>
          <w:sz w:val="24"/>
          <w:szCs w:val="24"/>
          <w:vertAlign w:val="superscript"/>
        </w:rPr>
        <w:t>+</w:t>
      </w:r>
      <w:r w:rsidR="00C20958">
        <w:rPr>
          <w:rFonts w:ascii="Times New Roman" w:eastAsia="Times New Roman" w:hAnsi="Times New Roman" w:cs="Times New Roman"/>
          <w:sz w:val="24"/>
          <w:szCs w:val="24"/>
        </w:rPr>
        <w:t>/</w:t>
      </w:r>
      <w:r w:rsidR="00C20958">
        <w:rPr>
          <w:rFonts w:ascii="Times New Roman" w:eastAsia="Times New Roman" w:hAnsi="Times New Roman" w:cs="Times New Roman"/>
          <w:i/>
          <w:sz w:val="24"/>
          <w:szCs w:val="24"/>
        </w:rPr>
        <w:t>Itga4</w:t>
      </w:r>
      <w:r w:rsidR="00C20958">
        <w:rPr>
          <w:rFonts w:ascii="Times New Roman" w:eastAsia="Times New Roman" w:hAnsi="Times New Roman" w:cs="Times New Roman"/>
          <w:sz w:val="24"/>
          <w:szCs w:val="24"/>
          <w:vertAlign w:val="superscript"/>
        </w:rPr>
        <w:t>+</w:t>
      </w:r>
      <w:r w:rsidR="00C20958">
        <w:rPr>
          <w:rFonts w:ascii="Times New Roman" w:eastAsia="Times New Roman" w:hAnsi="Times New Roman" w:cs="Times New Roman"/>
          <w:i/>
          <w:sz w:val="24"/>
          <w:szCs w:val="24"/>
        </w:rPr>
        <w:t xml:space="preserve"> </w:t>
      </w:r>
      <w:r w:rsidR="00C20958">
        <w:rPr>
          <w:rFonts w:ascii="Times New Roman" w:eastAsia="Times New Roman" w:hAnsi="Times New Roman" w:cs="Times New Roman"/>
          <w:sz w:val="24"/>
          <w:szCs w:val="24"/>
        </w:rPr>
        <w:t>cell.</w:t>
      </w:r>
      <w:r>
        <w:rPr>
          <w:rFonts w:ascii="Times New Roman" w:eastAsia="Times New Roman" w:hAnsi="Times New Roman" w:cs="Times New Roman"/>
          <w:sz w:val="24"/>
          <w:szCs w:val="24"/>
        </w:rPr>
        <w:t xml:space="preserve"> Scale bars: 15 µm.</w:t>
      </w:r>
    </w:p>
    <w:p w14:paraId="2CE439A6" w14:textId="77777777" w:rsidR="008D3240" w:rsidRDefault="008D3240">
      <w:pPr>
        <w:jc w:val="both"/>
        <w:rPr>
          <w:rFonts w:ascii="Times New Roman" w:eastAsia="Times New Roman" w:hAnsi="Times New Roman" w:cs="Times New Roman"/>
          <w:sz w:val="24"/>
          <w:szCs w:val="24"/>
        </w:rPr>
      </w:pPr>
    </w:p>
    <w:p w14:paraId="4A8469F9" w14:textId="77777777" w:rsidR="008D3240" w:rsidRDefault="008D3240">
      <w:pPr>
        <w:jc w:val="both"/>
        <w:rPr>
          <w:rFonts w:ascii="Times New Roman" w:eastAsia="Times New Roman" w:hAnsi="Times New Roman" w:cs="Times New Roman"/>
          <w:sz w:val="24"/>
          <w:szCs w:val="24"/>
        </w:rPr>
      </w:pPr>
    </w:p>
    <w:p w14:paraId="54E25909" w14:textId="77777777" w:rsidR="008D3240" w:rsidRDefault="008D3240">
      <w:pPr>
        <w:jc w:val="both"/>
        <w:rPr>
          <w:rFonts w:ascii="Times New Roman" w:eastAsia="Times New Roman" w:hAnsi="Times New Roman" w:cs="Times New Roman"/>
          <w:sz w:val="24"/>
          <w:szCs w:val="24"/>
        </w:rPr>
      </w:pPr>
    </w:p>
    <w:p w14:paraId="0A7E9779" w14:textId="77777777" w:rsidR="008D3240" w:rsidRDefault="008D3240">
      <w:pPr>
        <w:jc w:val="both"/>
        <w:rPr>
          <w:rFonts w:ascii="Times New Roman" w:eastAsia="Times New Roman" w:hAnsi="Times New Roman" w:cs="Times New Roman"/>
          <w:sz w:val="24"/>
          <w:szCs w:val="24"/>
        </w:rPr>
      </w:pPr>
    </w:p>
    <w:p w14:paraId="3585B155" w14:textId="77777777" w:rsidR="008D3240" w:rsidRDefault="008D3240">
      <w:pPr>
        <w:jc w:val="both"/>
        <w:rPr>
          <w:rFonts w:ascii="Times New Roman" w:eastAsia="Times New Roman" w:hAnsi="Times New Roman" w:cs="Times New Roman"/>
          <w:sz w:val="24"/>
          <w:szCs w:val="24"/>
        </w:rPr>
      </w:pPr>
    </w:p>
    <w:p w14:paraId="64F0E271" w14:textId="77777777" w:rsidR="008D3240" w:rsidRDefault="008D3240">
      <w:pPr>
        <w:jc w:val="both"/>
        <w:rPr>
          <w:rFonts w:ascii="Times New Roman" w:eastAsia="Times New Roman" w:hAnsi="Times New Roman" w:cs="Times New Roman"/>
          <w:sz w:val="24"/>
          <w:szCs w:val="24"/>
        </w:rPr>
      </w:pPr>
    </w:p>
    <w:p w14:paraId="082BFDB8" w14:textId="77777777" w:rsidR="008D3240" w:rsidRDefault="008D3240">
      <w:pPr>
        <w:jc w:val="both"/>
        <w:rPr>
          <w:rFonts w:ascii="Times New Roman" w:eastAsia="Times New Roman" w:hAnsi="Times New Roman" w:cs="Times New Roman"/>
          <w:sz w:val="24"/>
          <w:szCs w:val="24"/>
        </w:rPr>
      </w:pPr>
    </w:p>
    <w:p w14:paraId="1AB12834" w14:textId="77777777" w:rsidR="008D3240" w:rsidRDefault="008D3240">
      <w:pPr>
        <w:jc w:val="both"/>
        <w:rPr>
          <w:rFonts w:ascii="Times New Roman" w:eastAsia="Times New Roman" w:hAnsi="Times New Roman" w:cs="Times New Roman"/>
          <w:sz w:val="24"/>
          <w:szCs w:val="24"/>
        </w:rPr>
      </w:pPr>
    </w:p>
    <w:p w14:paraId="19601AC0" w14:textId="77777777" w:rsidR="008D3240" w:rsidRDefault="008D3240">
      <w:pPr>
        <w:jc w:val="both"/>
        <w:rPr>
          <w:rFonts w:ascii="Times New Roman" w:eastAsia="Times New Roman" w:hAnsi="Times New Roman" w:cs="Times New Roman"/>
          <w:sz w:val="24"/>
          <w:szCs w:val="24"/>
        </w:rPr>
      </w:pPr>
    </w:p>
    <w:p w14:paraId="16EEF2A5" w14:textId="77777777" w:rsidR="008D3240" w:rsidRDefault="008D3240">
      <w:pPr>
        <w:jc w:val="both"/>
        <w:rPr>
          <w:rFonts w:ascii="Times New Roman" w:eastAsia="Times New Roman" w:hAnsi="Times New Roman" w:cs="Times New Roman"/>
          <w:sz w:val="24"/>
          <w:szCs w:val="24"/>
        </w:rPr>
      </w:pPr>
    </w:p>
    <w:p w14:paraId="67DF74F0" w14:textId="35CC2AAF" w:rsidR="008D3240" w:rsidRDefault="00893C6A">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5B7A9BFF" wp14:editId="4DDA5440">
            <wp:extent cx="3421380" cy="3108960"/>
            <wp:effectExtent l="0" t="0" r="7620" b="0"/>
            <wp:docPr id="50948085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1380" cy="3108960"/>
                    </a:xfrm>
                    <a:prstGeom prst="rect">
                      <a:avLst/>
                    </a:prstGeom>
                    <a:noFill/>
                    <a:ln>
                      <a:noFill/>
                    </a:ln>
                  </pic:spPr>
                </pic:pic>
              </a:graphicData>
            </a:graphic>
          </wp:inline>
        </w:drawing>
      </w:r>
    </w:p>
    <w:p w14:paraId="02960298" w14:textId="77777777" w:rsidR="008D3240" w:rsidRDefault="008D3240">
      <w:pPr>
        <w:jc w:val="both"/>
        <w:rPr>
          <w:rFonts w:ascii="Times New Roman" w:eastAsia="Times New Roman" w:hAnsi="Times New Roman" w:cs="Times New Roman"/>
          <w:sz w:val="24"/>
          <w:szCs w:val="24"/>
        </w:rPr>
      </w:pPr>
    </w:p>
    <w:p w14:paraId="4FEE27CE" w14:textId="5F2C9EF0" w:rsidR="008D3240"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S8. Setting up a 4-hydroxytamoxifen (4OHT) induction protocol. </w:t>
      </w:r>
      <w:r>
        <w:rPr>
          <w:rFonts w:ascii="Times New Roman" w:eastAsia="Times New Roman" w:hAnsi="Times New Roman" w:cs="Times New Roman"/>
          <w:sz w:val="24"/>
          <w:szCs w:val="24"/>
        </w:rPr>
        <w:t xml:space="preserve">Pregnant </w:t>
      </w:r>
      <w:r>
        <w:rPr>
          <w:rFonts w:ascii="Times New Roman" w:eastAsia="Times New Roman" w:hAnsi="Times New Roman" w:cs="Times New Roman"/>
          <w:i/>
          <w:sz w:val="24"/>
          <w:szCs w:val="24"/>
        </w:rPr>
        <w:t>Wt1</w:t>
      </w: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Cre</w:t>
      </w:r>
      <w:r w:rsidRPr="00696FC6">
        <w:rPr>
          <w:rFonts w:ascii="Times New Roman" w:eastAsia="Times New Roman" w:hAnsi="Times New Roman" w:cs="Times New Roman"/>
          <w:sz w:val="24"/>
          <w:szCs w:val="24"/>
          <w:vertAlign w:val="superscript"/>
        </w:rPr>
        <w:t>ERT2</w:t>
      </w: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 xml:space="preserve">R26R-EYFP </w:t>
      </w:r>
      <w:r>
        <w:rPr>
          <w:rFonts w:ascii="Times New Roman" w:eastAsia="Times New Roman" w:hAnsi="Times New Roman" w:cs="Times New Roman"/>
          <w:sz w:val="24"/>
          <w:szCs w:val="24"/>
        </w:rPr>
        <w:t>females were subject to a single intraperitoneal administration of 4OHT. YFP</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cell clusters were examined in E15.5 hearts following the administration at E8.75 stage of either vehicle (</w:t>
      </w:r>
      <w:r w:rsidR="00893C6A">
        <w:rPr>
          <w:rFonts w:ascii="Times New Roman" w:eastAsia="Times New Roman" w:hAnsi="Times New Roman" w:cs="Times New Roman"/>
          <w:b/>
          <w:sz w:val="24"/>
          <w:szCs w:val="24"/>
        </w:rPr>
        <w:t>a</w:t>
      </w:r>
      <w:r>
        <w:rPr>
          <w:rFonts w:ascii="Times New Roman" w:eastAsia="Times New Roman" w:hAnsi="Times New Roman" w:cs="Times New Roman"/>
          <w:sz w:val="24"/>
          <w:szCs w:val="24"/>
        </w:rPr>
        <w:t>), 250 µg (</w:t>
      </w:r>
      <w:r w:rsidR="00893C6A">
        <w:rPr>
          <w:rFonts w:ascii="Times New Roman" w:eastAsia="Times New Roman" w:hAnsi="Times New Roman" w:cs="Times New Roman"/>
          <w:b/>
          <w:sz w:val="24"/>
          <w:szCs w:val="24"/>
        </w:rPr>
        <w:t>b</w:t>
      </w:r>
      <w:r>
        <w:rPr>
          <w:rFonts w:ascii="Times New Roman" w:eastAsia="Times New Roman" w:hAnsi="Times New Roman" w:cs="Times New Roman"/>
          <w:sz w:val="24"/>
          <w:szCs w:val="24"/>
        </w:rPr>
        <w:t>) or 1 mg (</w:t>
      </w:r>
      <w:r w:rsidR="00893C6A">
        <w:rPr>
          <w:rFonts w:ascii="Times New Roman" w:eastAsia="Times New Roman" w:hAnsi="Times New Roman" w:cs="Times New Roman"/>
          <w:b/>
          <w:sz w:val="24"/>
          <w:szCs w:val="24"/>
        </w:rPr>
        <w:t>c</w:t>
      </w:r>
      <w:r>
        <w:rPr>
          <w:rFonts w:ascii="Times New Roman" w:eastAsia="Times New Roman" w:hAnsi="Times New Roman" w:cs="Times New Roman"/>
          <w:sz w:val="24"/>
          <w:szCs w:val="24"/>
        </w:rPr>
        <w:t>) of 4OHT per mouse. Three independent experiments were performed per experimental condition. (</w:t>
      </w:r>
      <w:r w:rsidR="00893C6A">
        <w:rPr>
          <w:rFonts w:ascii="Times New Roman" w:eastAsia="Times New Roman" w:hAnsi="Times New Roman" w:cs="Times New Roman"/>
          <w:b/>
          <w:sz w:val="24"/>
          <w:szCs w:val="24"/>
        </w:rPr>
        <w:t>d</w:t>
      </w:r>
      <w:r>
        <w:rPr>
          <w:rFonts w:ascii="Times New Roman" w:eastAsia="Times New Roman" w:hAnsi="Times New Roman" w:cs="Times New Roman"/>
          <w:sz w:val="24"/>
          <w:szCs w:val="24"/>
        </w:rPr>
        <w:t>) Quantification of YFP</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cells in E9.5 and E12.5 embryos. n represents independent embryos (n= 7 for E9.5 and E12.5). Scale bars: 500 µm.</w:t>
      </w:r>
    </w:p>
    <w:p w14:paraId="7E79F894" w14:textId="77777777" w:rsidR="008D3240" w:rsidRDefault="008D3240">
      <w:pPr>
        <w:jc w:val="both"/>
        <w:rPr>
          <w:rFonts w:ascii="Times New Roman" w:eastAsia="Times New Roman" w:hAnsi="Times New Roman" w:cs="Times New Roman"/>
          <w:sz w:val="24"/>
          <w:szCs w:val="24"/>
        </w:rPr>
      </w:pPr>
    </w:p>
    <w:p w14:paraId="28424871" w14:textId="77777777" w:rsidR="008D3240" w:rsidRDefault="008D3240">
      <w:pPr>
        <w:jc w:val="both"/>
        <w:rPr>
          <w:rFonts w:ascii="Times New Roman" w:eastAsia="Times New Roman" w:hAnsi="Times New Roman" w:cs="Times New Roman"/>
          <w:sz w:val="24"/>
          <w:szCs w:val="24"/>
        </w:rPr>
      </w:pPr>
    </w:p>
    <w:p w14:paraId="11E1E880" w14:textId="77777777" w:rsidR="008D3240" w:rsidRDefault="008D3240">
      <w:pPr>
        <w:jc w:val="both"/>
        <w:rPr>
          <w:rFonts w:ascii="Times New Roman" w:eastAsia="Times New Roman" w:hAnsi="Times New Roman" w:cs="Times New Roman"/>
          <w:sz w:val="24"/>
          <w:szCs w:val="24"/>
        </w:rPr>
      </w:pPr>
    </w:p>
    <w:p w14:paraId="22A13AFD" w14:textId="77777777" w:rsidR="008D3240" w:rsidRDefault="008D3240">
      <w:pPr>
        <w:jc w:val="both"/>
        <w:rPr>
          <w:rFonts w:ascii="Times New Roman" w:eastAsia="Times New Roman" w:hAnsi="Times New Roman" w:cs="Times New Roman"/>
          <w:sz w:val="24"/>
          <w:szCs w:val="24"/>
        </w:rPr>
      </w:pPr>
    </w:p>
    <w:p w14:paraId="1E60B023" w14:textId="77777777" w:rsidR="008D3240" w:rsidRDefault="008D3240">
      <w:pPr>
        <w:jc w:val="both"/>
        <w:rPr>
          <w:rFonts w:ascii="Times New Roman" w:eastAsia="Times New Roman" w:hAnsi="Times New Roman" w:cs="Times New Roman"/>
          <w:sz w:val="24"/>
          <w:szCs w:val="24"/>
        </w:rPr>
      </w:pPr>
    </w:p>
    <w:p w14:paraId="7E51F957" w14:textId="77777777" w:rsidR="008D3240" w:rsidRDefault="008D3240">
      <w:pPr>
        <w:jc w:val="both"/>
        <w:rPr>
          <w:rFonts w:ascii="Times New Roman" w:eastAsia="Times New Roman" w:hAnsi="Times New Roman" w:cs="Times New Roman"/>
          <w:sz w:val="24"/>
          <w:szCs w:val="24"/>
        </w:rPr>
      </w:pPr>
    </w:p>
    <w:p w14:paraId="29D77B83" w14:textId="77777777" w:rsidR="008D3240" w:rsidRDefault="008D3240">
      <w:pPr>
        <w:jc w:val="both"/>
        <w:rPr>
          <w:rFonts w:ascii="Times New Roman" w:eastAsia="Times New Roman" w:hAnsi="Times New Roman" w:cs="Times New Roman"/>
          <w:sz w:val="24"/>
          <w:szCs w:val="24"/>
        </w:rPr>
      </w:pPr>
    </w:p>
    <w:p w14:paraId="4AAA22A3" w14:textId="77777777" w:rsidR="008D3240" w:rsidRDefault="008D3240">
      <w:pPr>
        <w:jc w:val="both"/>
        <w:rPr>
          <w:rFonts w:ascii="Times New Roman" w:eastAsia="Times New Roman" w:hAnsi="Times New Roman" w:cs="Times New Roman"/>
          <w:sz w:val="24"/>
          <w:szCs w:val="24"/>
        </w:rPr>
      </w:pPr>
    </w:p>
    <w:p w14:paraId="7BFF9D14" w14:textId="77777777" w:rsidR="008D3240" w:rsidRDefault="008D3240">
      <w:pPr>
        <w:jc w:val="both"/>
        <w:rPr>
          <w:rFonts w:ascii="Times New Roman" w:eastAsia="Times New Roman" w:hAnsi="Times New Roman" w:cs="Times New Roman"/>
          <w:sz w:val="24"/>
          <w:szCs w:val="24"/>
        </w:rPr>
      </w:pPr>
    </w:p>
    <w:p w14:paraId="183A0E9D" w14:textId="77777777" w:rsidR="008D3240" w:rsidRDefault="008D3240">
      <w:pPr>
        <w:jc w:val="both"/>
        <w:rPr>
          <w:rFonts w:ascii="Times New Roman" w:eastAsia="Times New Roman" w:hAnsi="Times New Roman" w:cs="Times New Roman"/>
          <w:sz w:val="24"/>
          <w:szCs w:val="24"/>
        </w:rPr>
      </w:pPr>
    </w:p>
    <w:p w14:paraId="064F6ABD" w14:textId="77777777" w:rsidR="008D3240" w:rsidRDefault="008D3240">
      <w:pPr>
        <w:jc w:val="both"/>
        <w:rPr>
          <w:rFonts w:ascii="Times New Roman" w:eastAsia="Times New Roman" w:hAnsi="Times New Roman" w:cs="Times New Roman"/>
          <w:sz w:val="24"/>
          <w:szCs w:val="24"/>
        </w:rPr>
      </w:pPr>
    </w:p>
    <w:p w14:paraId="2FBE9600" w14:textId="77777777" w:rsidR="008D3240" w:rsidRDefault="008D3240">
      <w:pPr>
        <w:jc w:val="both"/>
        <w:rPr>
          <w:rFonts w:ascii="Times New Roman" w:eastAsia="Times New Roman" w:hAnsi="Times New Roman" w:cs="Times New Roman"/>
          <w:sz w:val="24"/>
          <w:szCs w:val="24"/>
        </w:rPr>
      </w:pPr>
    </w:p>
    <w:p w14:paraId="3D8D4076" w14:textId="77777777" w:rsidR="008D3240" w:rsidRDefault="008D3240">
      <w:pPr>
        <w:jc w:val="both"/>
        <w:rPr>
          <w:rFonts w:ascii="Times New Roman" w:eastAsia="Times New Roman" w:hAnsi="Times New Roman" w:cs="Times New Roman"/>
          <w:sz w:val="24"/>
          <w:szCs w:val="24"/>
        </w:rPr>
      </w:pPr>
    </w:p>
    <w:p w14:paraId="6EEECD20" w14:textId="77777777" w:rsidR="008D3240" w:rsidRDefault="008D3240">
      <w:pPr>
        <w:jc w:val="both"/>
        <w:rPr>
          <w:rFonts w:ascii="Times New Roman" w:eastAsia="Times New Roman" w:hAnsi="Times New Roman" w:cs="Times New Roman"/>
          <w:sz w:val="24"/>
          <w:szCs w:val="24"/>
        </w:rPr>
      </w:pPr>
    </w:p>
    <w:p w14:paraId="5A4031CB" w14:textId="77777777" w:rsidR="008D3240" w:rsidRDefault="008D3240">
      <w:pPr>
        <w:jc w:val="both"/>
        <w:rPr>
          <w:rFonts w:ascii="Times New Roman" w:eastAsia="Times New Roman" w:hAnsi="Times New Roman" w:cs="Times New Roman"/>
          <w:sz w:val="24"/>
          <w:szCs w:val="24"/>
        </w:rPr>
      </w:pPr>
    </w:p>
    <w:p w14:paraId="6BC32B9C" w14:textId="77777777" w:rsidR="008D3240" w:rsidRDefault="008D3240">
      <w:pPr>
        <w:jc w:val="both"/>
        <w:rPr>
          <w:rFonts w:ascii="Times New Roman" w:eastAsia="Times New Roman" w:hAnsi="Times New Roman" w:cs="Times New Roman"/>
          <w:sz w:val="24"/>
          <w:szCs w:val="24"/>
        </w:rPr>
      </w:pPr>
    </w:p>
    <w:p w14:paraId="396CEAF8" w14:textId="77777777" w:rsidR="008D3240" w:rsidRDefault="008D3240">
      <w:pPr>
        <w:jc w:val="both"/>
        <w:rPr>
          <w:rFonts w:ascii="Times New Roman" w:eastAsia="Times New Roman" w:hAnsi="Times New Roman" w:cs="Times New Roman"/>
          <w:sz w:val="24"/>
          <w:szCs w:val="24"/>
        </w:rPr>
      </w:pPr>
    </w:p>
    <w:p w14:paraId="227F0A22" w14:textId="77777777" w:rsidR="008D3240" w:rsidRDefault="008D3240">
      <w:pPr>
        <w:jc w:val="both"/>
        <w:rPr>
          <w:rFonts w:ascii="Times New Roman" w:eastAsia="Times New Roman" w:hAnsi="Times New Roman" w:cs="Times New Roman"/>
          <w:sz w:val="24"/>
          <w:szCs w:val="24"/>
        </w:rPr>
      </w:pPr>
    </w:p>
    <w:p w14:paraId="7EB46C40" w14:textId="1C8181F8" w:rsidR="008D3240" w:rsidRDefault="00085D36">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624C0844" wp14:editId="72B65181">
            <wp:extent cx="4792980" cy="5478780"/>
            <wp:effectExtent l="0" t="0" r="7620" b="7620"/>
            <wp:docPr id="97337066"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792980" cy="5478780"/>
                    </a:xfrm>
                    <a:prstGeom prst="rect">
                      <a:avLst/>
                    </a:prstGeom>
                    <a:noFill/>
                    <a:ln>
                      <a:noFill/>
                    </a:ln>
                  </pic:spPr>
                </pic:pic>
              </a:graphicData>
            </a:graphic>
          </wp:inline>
        </w:drawing>
      </w:r>
    </w:p>
    <w:p w14:paraId="6AA9D267" w14:textId="77777777" w:rsidR="008D3240" w:rsidRDefault="008D3240">
      <w:pPr>
        <w:jc w:val="both"/>
        <w:rPr>
          <w:rFonts w:ascii="Times New Roman" w:eastAsia="Times New Roman" w:hAnsi="Times New Roman" w:cs="Times New Roman"/>
          <w:sz w:val="24"/>
          <w:szCs w:val="24"/>
        </w:rPr>
      </w:pPr>
    </w:p>
    <w:p w14:paraId="0FF99CB4" w14:textId="530621BC" w:rsidR="008D3240"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S9. scRNA-seq analysis of E12.5 </w:t>
      </w:r>
      <w:r>
        <w:rPr>
          <w:rFonts w:ascii="Times New Roman" w:eastAsia="Times New Roman" w:hAnsi="Times New Roman" w:cs="Times New Roman"/>
          <w:b/>
          <w:i/>
          <w:sz w:val="24"/>
          <w:szCs w:val="24"/>
        </w:rPr>
        <w:t>Wt1</w:t>
      </w:r>
      <w:r>
        <w:rPr>
          <w:rFonts w:ascii="Times New Roman" w:eastAsia="Times New Roman" w:hAnsi="Times New Roman" w:cs="Times New Roman"/>
          <w:b/>
          <w:sz w:val="24"/>
          <w:szCs w:val="24"/>
        </w:rPr>
        <w:t>-lineage cells. (</w:t>
      </w:r>
      <w:r w:rsidR="00085D36">
        <w:rPr>
          <w:rFonts w:ascii="Times New Roman" w:eastAsia="Times New Roman" w:hAnsi="Times New Roman" w:cs="Times New Roman"/>
          <w:b/>
          <w:sz w:val="24"/>
          <w:szCs w:val="24"/>
        </w:rPr>
        <w:t>a</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UMAP representation of 3</w:t>
      </w:r>
      <w:r w:rsidR="00E13A3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405 </w:t>
      </w:r>
      <w:bookmarkStart w:id="1" w:name="_Hlk172725701"/>
      <w:r>
        <w:rPr>
          <w:rFonts w:ascii="Times New Roman" w:eastAsia="Times New Roman" w:hAnsi="Times New Roman" w:cs="Times New Roman"/>
          <w:i/>
          <w:sz w:val="24"/>
          <w:szCs w:val="24"/>
        </w:rPr>
        <w:t>Wt1-Cre</w:t>
      </w:r>
      <w:r>
        <w:rPr>
          <w:rFonts w:ascii="Times New Roman" w:eastAsia="Times New Roman" w:hAnsi="Times New Roman" w:cs="Times New Roman"/>
          <w:i/>
          <w:sz w:val="24"/>
          <w:szCs w:val="24"/>
          <w:vertAlign w:val="superscript"/>
        </w:rPr>
        <w:t>ERT2</w:t>
      </w:r>
      <w:r>
        <w:rPr>
          <w:rFonts w:ascii="Times New Roman" w:eastAsia="Times New Roman" w:hAnsi="Times New Roman" w:cs="Times New Roman"/>
          <w:i/>
          <w:sz w:val="24"/>
          <w:szCs w:val="24"/>
        </w:rPr>
        <w:t xml:space="preserve">;TdTomato </w:t>
      </w:r>
      <w:r>
        <w:rPr>
          <w:rFonts w:ascii="Times New Roman" w:eastAsia="Times New Roman" w:hAnsi="Times New Roman" w:cs="Times New Roman"/>
          <w:sz w:val="24"/>
          <w:szCs w:val="24"/>
        </w:rPr>
        <w:t xml:space="preserve">cells </w:t>
      </w:r>
      <w:bookmarkEnd w:id="1"/>
      <w:r>
        <w:rPr>
          <w:rFonts w:ascii="Times New Roman" w:eastAsia="Times New Roman" w:hAnsi="Times New Roman" w:cs="Times New Roman"/>
          <w:sz w:val="24"/>
          <w:szCs w:val="24"/>
        </w:rPr>
        <w:t>(E12.5 embryos). Recombination was induced at E9.5 and E10.5 (75 mg/kg 4OHT via oral gavage). Th</w:t>
      </w:r>
      <w:r w:rsidR="00032FB5">
        <w:rPr>
          <w:rFonts w:ascii="Times New Roman" w:eastAsia="Times New Roman" w:hAnsi="Times New Roman" w:cs="Times New Roman"/>
          <w:sz w:val="24"/>
          <w:szCs w:val="24"/>
        </w:rPr>
        <w:t>e published s</w:t>
      </w:r>
      <w:r>
        <w:rPr>
          <w:rFonts w:ascii="Times New Roman" w:eastAsia="Times New Roman" w:hAnsi="Times New Roman" w:cs="Times New Roman"/>
          <w:sz w:val="24"/>
          <w:szCs w:val="24"/>
        </w:rPr>
        <w:t>cRNA-seq dataset</w:t>
      </w:r>
      <w:r w:rsidR="003F278E" w:rsidRPr="003F278E">
        <w:rPr>
          <w:rFonts w:ascii="Times New Roman" w:eastAsia="Times New Roman" w:hAnsi="Times New Roman" w:cs="Times New Roman"/>
          <w:b/>
          <w:bCs/>
          <w:color w:val="00B0F0"/>
          <w:sz w:val="24"/>
          <w:szCs w:val="24"/>
          <w:vertAlign w:val="superscript"/>
        </w:rPr>
        <w:t>25</w:t>
      </w:r>
      <w:r>
        <w:rPr>
          <w:rFonts w:ascii="Times New Roman" w:eastAsia="Times New Roman" w:hAnsi="Times New Roman" w:cs="Times New Roman"/>
          <w:sz w:val="24"/>
          <w:szCs w:val="24"/>
        </w:rPr>
        <w:t xml:space="preserve"> can be found in the Gene Expression Omnibus database under accession code “GSE154715”. (</w:t>
      </w:r>
      <w:r w:rsidR="00085D36">
        <w:rPr>
          <w:rFonts w:ascii="Times New Roman" w:eastAsia="Times New Roman" w:hAnsi="Times New Roman" w:cs="Times New Roman"/>
          <w:b/>
          <w:sz w:val="24"/>
          <w:szCs w:val="24"/>
        </w:rPr>
        <w:t>b</w:t>
      </w:r>
      <w:r>
        <w:rPr>
          <w:rFonts w:ascii="Times New Roman" w:eastAsia="Times New Roman" w:hAnsi="Times New Roman" w:cs="Times New Roman"/>
          <w:sz w:val="24"/>
          <w:szCs w:val="24"/>
        </w:rPr>
        <w:t>) Gene expression of different epicardial (</w:t>
      </w:r>
      <w:r>
        <w:rPr>
          <w:rFonts w:ascii="Times New Roman" w:eastAsia="Times New Roman" w:hAnsi="Times New Roman" w:cs="Times New Roman"/>
          <w:i/>
          <w:sz w:val="24"/>
          <w:szCs w:val="24"/>
        </w:rPr>
        <w:t>Wt1, Itga4</w:t>
      </w:r>
      <w:r>
        <w:rPr>
          <w:rFonts w:ascii="Times New Roman" w:eastAsia="Times New Roman" w:hAnsi="Times New Roman" w:cs="Times New Roman"/>
          <w:sz w:val="24"/>
          <w:szCs w:val="24"/>
        </w:rPr>
        <w:t>), epithelial (</w:t>
      </w:r>
      <w:r>
        <w:rPr>
          <w:rFonts w:ascii="Times New Roman" w:eastAsia="Times New Roman" w:hAnsi="Times New Roman" w:cs="Times New Roman"/>
          <w:i/>
          <w:sz w:val="24"/>
          <w:szCs w:val="24"/>
        </w:rPr>
        <w:t>Krt18, Krt19</w:t>
      </w:r>
      <w:r>
        <w:rPr>
          <w:rFonts w:ascii="Times New Roman" w:eastAsia="Times New Roman" w:hAnsi="Times New Roman" w:cs="Times New Roman"/>
          <w:sz w:val="24"/>
          <w:szCs w:val="24"/>
        </w:rPr>
        <w:t>), EMT/mesenchymal-related (</w:t>
      </w:r>
      <w:r>
        <w:rPr>
          <w:rFonts w:ascii="Times New Roman" w:eastAsia="Times New Roman" w:hAnsi="Times New Roman" w:cs="Times New Roman"/>
          <w:i/>
          <w:sz w:val="24"/>
          <w:szCs w:val="24"/>
        </w:rPr>
        <w:t>Pdpn</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Snai2, Twist1</w:t>
      </w:r>
      <w:r>
        <w:rPr>
          <w:rFonts w:ascii="Times New Roman" w:eastAsia="Times New Roman" w:hAnsi="Times New Roman" w:cs="Times New Roman"/>
          <w:sz w:val="24"/>
          <w:szCs w:val="24"/>
        </w:rPr>
        <w:t>) gene markers.</w:t>
      </w:r>
    </w:p>
    <w:p w14:paraId="75FD4C5A" w14:textId="77777777" w:rsidR="008D3240" w:rsidRDefault="008D3240">
      <w:pPr>
        <w:jc w:val="both"/>
        <w:rPr>
          <w:rFonts w:ascii="Times New Roman" w:eastAsia="Times New Roman" w:hAnsi="Times New Roman" w:cs="Times New Roman"/>
          <w:sz w:val="24"/>
          <w:szCs w:val="24"/>
        </w:rPr>
      </w:pPr>
    </w:p>
    <w:p w14:paraId="116703EC" w14:textId="77777777" w:rsidR="008D3240" w:rsidRDefault="008D3240">
      <w:pPr>
        <w:jc w:val="both"/>
        <w:rPr>
          <w:rFonts w:ascii="Times New Roman" w:eastAsia="Times New Roman" w:hAnsi="Times New Roman" w:cs="Times New Roman"/>
          <w:sz w:val="24"/>
          <w:szCs w:val="24"/>
        </w:rPr>
      </w:pPr>
    </w:p>
    <w:p w14:paraId="380E2583" w14:textId="77777777" w:rsidR="008D3240" w:rsidRDefault="008D3240">
      <w:pPr>
        <w:jc w:val="both"/>
        <w:rPr>
          <w:rFonts w:ascii="Times New Roman" w:eastAsia="Times New Roman" w:hAnsi="Times New Roman" w:cs="Times New Roman"/>
          <w:sz w:val="24"/>
          <w:szCs w:val="24"/>
        </w:rPr>
      </w:pPr>
    </w:p>
    <w:p w14:paraId="11C1F5F3" w14:textId="77777777" w:rsidR="008D3240" w:rsidRDefault="008D3240">
      <w:pPr>
        <w:jc w:val="both"/>
        <w:rPr>
          <w:rFonts w:ascii="Times New Roman" w:eastAsia="Times New Roman" w:hAnsi="Times New Roman" w:cs="Times New Roman"/>
          <w:sz w:val="24"/>
          <w:szCs w:val="24"/>
        </w:rPr>
      </w:pPr>
    </w:p>
    <w:p w14:paraId="59051935" w14:textId="77777777" w:rsidR="008D3240" w:rsidRDefault="008D3240">
      <w:pPr>
        <w:jc w:val="both"/>
        <w:rPr>
          <w:rFonts w:ascii="Times New Roman" w:eastAsia="Times New Roman" w:hAnsi="Times New Roman" w:cs="Times New Roman"/>
          <w:sz w:val="24"/>
          <w:szCs w:val="24"/>
        </w:rPr>
      </w:pPr>
    </w:p>
    <w:p w14:paraId="33A4ED5B" w14:textId="77777777" w:rsidR="008D3240"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6E752B30" wp14:editId="2006D43D">
            <wp:extent cx="5394960" cy="4610100"/>
            <wp:effectExtent l="0" t="0" r="0" b="0"/>
            <wp:docPr id="178623202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6"/>
                    <a:srcRect/>
                    <a:stretch>
                      <a:fillRect/>
                    </a:stretch>
                  </pic:blipFill>
                  <pic:spPr>
                    <a:xfrm>
                      <a:off x="0" y="0"/>
                      <a:ext cx="5394960" cy="4610100"/>
                    </a:xfrm>
                    <a:prstGeom prst="rect">
                      <a:avLst/>
                    </a:prstGeom>
                    <a:ln/>
                  </pic:spPr>
                </pic:pic>
              </a:graphicData>
            </a:graphic>
          </wp:inline>
        </w:drawing>
      </w:r>
    </w:p>
    <w:p w14:paraId="59329380" w14:textId="77777777" w:rsidR="008D3240" w:rsidRDefault="00000000">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S10. E12.5 EP cluster GO term analysis. </w:t>
      </w:r>
      <w:r>
        <w:rPr>
          <w:rFonts w:ascii="Times New Roman" w:eastAsia="Times New Roman" w:hAnsi="Times New Roman" w:cs="Times New Roman"/>
          <w:sz w:val="24"/>
          <w:szCs w:val="24"/>
        </w:rPr>
        <w:t>Top GO biological process terms for each EP cluster.</w:t>
      </w:r>
    </w:p>
    <w:p w14:paraId="04516E5E" w14:textId="77777777" w:rsidR="008D3240" w:rsidRDefault="008D3240">
      <w:pPr>
        <w:jc w:val="both"/>
        <w:rPr>
          <w:rFonts w:ascii="Times New Roman" w:eastAsia="Times New Roman" w:hAnsi="Times New Roman" w:cs="Times New Roman"/>
          <w:sz w:val="24"/>
          <w:szCs w:val="24"/>
        </w:rPr>
      </w:pPr>
    </w:p>
    <w:p w14:paraId="4303CFF5" w14:textId="77777777" w:rsidR="008D3240" w:rsidRDefault="008D3240">
      <w:pPr>
        <w:jc w:val="both"/>
        <w:rPr>
          <w:rFonts w:ascii="Times New Roman" w:eastAsia="Times New Roman" w:hAnsi="Times New Roman" w:cs="Times New Roman"/>
          <w:sz w:val="24"/>
          <w:szCs w:val="24"/>
        </w:rPr>
      </w:pPr>
    </w:p>
    <w:p w14:paraId="044DD29C" w14:textId="77777777" w:rsidR="008D3240" w:rsidRDefault="008D3240">
      <w:pPr>
        <w:jc w:val="both"/>
        <w:rPr>
          <w:rFonts w:ascii="Times New Roman" w:eastAsia="Times New Roman" w:hAnsi="Times New Roman" w:cs="Times New Roman"/>
          <w:sz w:val="24"/>
          <w:szCs w:val="24"/>
        </w:rPr>
      </w:pPr>
    </w:p>
    <w:p w14:paraId="38954DAA" w14:textId="77777777" w:rsidR="008D3240" w:rsidRDefault="008D3240">
      <w:pPr>
        <w:jc w:val="both"/>
        <w:rPr>
          <w:rFonts w:ascii="Times New Roman" w:eastAsia="Times New Roman" w:hAnsi="Times New Roman" w:cs="Times New Roman"/>
          <w:sz w:val="24"/>
          <w:szCs w:val="24"/>
        </w:rPr>
      </w:pPr>
    </w:p>
    <w:p w14:paraId="52D145ED" w14:textId="77777777" w:rsidR="008D3240" w:rsidRDefault="008D3240">
      <w:pPr>
        <w:jc w:val="both"/>
        <w:rPr>
          <w:rFonts w:ascii="Times New Roman" w:eastAsia="Times New Roman" w:hAnsi="Times New Roman" w:cs="Times New Roman"/>
          <w:sz w:val="24"/>
          <w:szCs w:val="24"/>
        </w:rPr>
      </w:pPr>
    </w:p>
    <w:p w14:paraId="417486C4" w14:textId="77777777" w:rsidR="008D3240" w:rsidRDefault="008D3240">
      <w:pPr>
        <w:jc w:val="both"/>
        <w:rPr>
          <w:rFonts w:ascii="Times New Roman" w:eastAsia="Times New Roman" w:hAnsi="Times New Roman" w:cs="Times New Roman"/>
          <w:sz w:val="24"/>
          <w:szCs w:val="24"/>
        </w:rPr>
      </w:pPr>
    </w:p>
    <w:p w14:paraId="2E62D5BC" w14:textId="77777777" w:rsidR="008D3240" w:rsidRDefault="008D3240">
      <w:pPr>
        <w:jc w:val="both"/>
        <w:rPr>
          <w:rFonts w:ascii="Times New Roman" w:eastAsia="Times New Roman" w:hAnsi="Times New Roman" w:cs="Times New Roman"/>
          <w:sz w:val="24"/>
          <w:szCs w:val="24"/>
        </w:rPr>
      </w:pPr>
    </w:p>
    <w:p w14:paraId="20AE608B" w14:textId="77777777" w:rsidR="008D3240" w:rsidRDefault="008D3240">
      <w:pPr>
        <w:jc w:val="both"/>
        <w:rPr>
          <w:rFonts w:ascii="Times New Roman" w:eastAsia="Times New Roman" w:hAnsi="Times New Roman" w:cs="Times New Roman"/>
          <w:sz w:val="24"/>
          <w:szCs w:val="24"/>
        </w:rPr>
      </w:pPr>
    </w:p>
    <w:p w14:paraId="5CBA86C4" w14:textId="77777777" w:rsidR="008D3240" w:rsidRDefault="008D3240">
      <w:pPr>
        <w:jc w:val="both"/>
        <w:rPr>
          <w:rFonts w:ascii="Times New Roman" w:eastAsia="Times New Roman" w:hAnsi="Times New Roman" w:cs="Times New Roman"/>
          <w:sz w:val="24"/>
          <w:szCs w:val="24"/>
        </w:rPr>
      </w:pPr>
    </w:p>
    <w:p w14:paraId="7AD0F7F9" w14:textId="1A90D6C6" w:rsidR="008D3240" w:rsidRDefault="007E0C35">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66C6E731" wp14:editId="069EB166">
            <wp:extent cx="5394960" cy="4792980"/>
            <wp:effectExtent l="0" t="0" r="0" b="7620"/>
            <wp:docPr id="1758115937"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94960" cy="4792980"/>
                    </a:xfrm>
                    <a:prstGeom prst="rect">
                      <a:avLst/>
                    </a:prstGeom>
                    <a:noFill/>
                    <a:ln>
                      <a:noFill/>
                    </a:ln>
                  </pic:spPr>
                </pic:pic>
              </a:graphicData>
            </a:graphic>
          </wp:inline>
        </w:drawing>
      </w:r>
    </w:p>
    <w:p w14:paraId="3DC60571" w14:textId="77777777" w:rsidR="008D3240" w:rsidRDefault="008D3240">
      <w:pPr>
        <w:jc w:val="center"/>
        <w:rPr>
          <w:rFonts w:ascii="Times New Roman" w:eastAsia="Times New Roman" w:hAnsi="Times New Roman" w:cs="Times New Roman"/>
          <w:sz w:val="24"/>
          <w:szCs w:val="24"/>
        </w:rPr>
      </w:pPr>
    </w:p>
    <w:p w14:paraId="70CB8ECC" w14:textId="2B2DC10E" w:rsidR="008D3240"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S11. Integration of E9.5-E12.5 PE/Epicardial/EPDC scRNA-seq datasets. </w:t>
      </w:r>
      <w:r>
        <w:rPr>
          <w:rFonts w:ascii="Times New Roman" w:eastAsia="Times New Roman" w:hAnsi="Times New Roman" w:cs="Times New Roman"/>
          <w:sz w:val="24"/>
          <w:szCs w:val="24"/>
        </w:rPr>
        <w:t>(</w:t>
      </w:r>
      <w:r w:rsidR="007E0C35">
        <w:rPr>
          <w:rFonts w:ascii="Times New Roman" w:eastAsia="Times New Roman" w:hAnsi="Times New Roman" w:cs="Times New Roman"/>
          <w:b/>
          <w:sz w:val="24"/>
          <w:szCs w:val="24"/>
        </w:rPr>
        <w:t>a</w:t>
      </w:r>
      <w:r>
        <w:rPr>
          <w:rFonts w:ascii="Times New Roman" w:eastAsia="Times New Roman" w:hAnsi="Times New Roman" w:cs="Times New Roman"/>
          <w:sz w:val="24"/>
          <w:szCs w:val="24"/>
        </w:rPr>
        <w:t xml:space="preserve">) The PER2 cluster (true PE cells) from our scRNA-seq dataset and EP clusters from </w:t>
      </w:r>
      <w:r w:rsidR="00032FB5">
        <w:rPr>
          <w:rFonts w:ascii="Times New Roman" w:eastAsia="Times New Roman" w:hAnsi="Times New Roman" w:cs="Times New Roman"/>
          <w:sz w:val="24"/>
          <w:szCs w:val="24"/>
        </w:rPr>
        <w:t>a published</w:t>
      </w:r>
      <w:r>
        <w:rPr>
          <w:rFonts w:ascii="Times New Roman" w:eastAsia="Times New Roman" w:hAnsi="Times New Roman" w:cs="Times New Roman"/>
          <w:sz w:val="24"/>
          <w:szCs w:val="24"/>
        </w:rPr>
        <w:t xml:space="preserve"> scRNA-seq dataset</w:t>
      </w:r>
      <w:r w:rsidR="003F278E" w:rsidRPr="003F278E">
        <w:rPr>
          <w:rFonts w:ascii="Times New Roman" w:eastAsia="Times New Roman" w:hAnsi="Times New Roman" w:cs="Times New Roman"/>
          <w:b/>
          <w:bCs/>
          <w:color w:val="00B0F0"/>
          <w:sz w:val="24"/>
          <w:szCs w:val="24"/>
          <w:vertAlign w:val="superscript"/>
        </w:rPr>
        <w:t>25</w:t>
      </w:r>
      <w:r>
        <w:rPr>
          <w:rFonts w:ascii="Times New Roman" w:eastAsia="Times New Roman" w:hAnsi="Times New Roman" w:cs="Times New Roman"/>
          <w:sz w:val="24"/>
          <w:szCs w:val="24"/>
        </w:rPr>
        <w:t xml:space="preserve"> were integrated using Harmony. (</w:t>
      </w:r>
      <w:r w:rsidR="007E0C35">
        <w:rPr>
          <w:rFonts w:ascii="Times New Roman" w:eastAsia="Times New Roman" w:hAnsi="Times New Roman" w:cs="Times New Roman"/>
          <w:b/>
          <w:sz w:val="24"/>
          <w:szCs w:val="24"/>
        </w:rPr>
        <w:t>b</w:t>
      </w:r>
      <w:r>
        <w:rPr>
          <w:rFonts w:ascii="Times New Roman" w:eastAsia="Times New Roman" w:hAnsi="Times New Roman" w:cs="Times New Roman"/>
          <w:sz w:val="24"/>
          <w:szCs w:val="24"/>
        </w:rPr>
        <w:t>) UMAP plot of the cells after integration show</w:t>
      </w:r>
      <w:r w:rsidR="00032FB5">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5 clusters. The proportion of PER2 cells in the clusters after integration is represented in </w:t>
      </w:r>
      <w:r w:rsidR="007E0C35">
        <w:rPr>
          <w:rFonts w:ascii="Times New Roman" w:eastAsia="Times New Roman" w:hAnsi="Times New Roman" w:cs="Times New Roman"/>
          <w:b/>
          <w:sz w:val="24"/>
          <w:szCs w:val="24"/>
        </w:rPr>
        <w:t>c</w:t>
      </w:r>
      <w:r>
        <w:rPr>
          <w:rFonts w:ascii="Times New Roman" w:eastAsia="Times New Roman" w:hAnsi="Times New Roman" w:cs="Times New Roman"/>
          <w:sz w:val="24"/>
          <w:szCs w:val="24"/>
        </w:rPr>
        <w:t>. (</w:t>
      </w:r>
      <w:r w:rsidR="007E0C35">
        <w:rPr>
          <w:rFonts w:ascii="Times New Roman" w:eastAsia="Times New Roman" w:hAnsi="Times New Roman" w:cs="Times New Roman"/>
          <w:b/>
          <w:sz w:val="24"/>
          <w:szCs w:val="24"/>
        </w:rPr>
        <w:t>d</w:t>
      </w:r>
      <w:r>
        <w:rPr>
          <w:rFonts w:ascii="Times New Roman" w:eastAsia="Times New Roman" w:hAnsi="Times New Roman" w:cs="Times New Roman"/>
          <w:sz w:val="24"/>
          <w:szCs w:val="24"/>
        </w:rPr>
        <w:t xml:space="preserve">) Expression of </w:t>
      </w:r>
      <w:r>
        <w:rPr>
          <w:rFonts w:ascii="Times New Roman" w:eastAsia="Times New Roman" w:hAnsi="Times New Roman" w:cs="Times New Roman"/>
          <w:i/>
          <w:sz w:val="24"/>
          <w:szCs w:val="24"/>
        </w:rPr>
        <w:t>Wt1</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Itga4</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Krt19</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Krt18</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Pdpn</w:t>
      </w:r>
      <w:r>
        <w:rPr>
          <w:rFonts w:ascii="Times New Roman" w:eastAsia="Times New Roman" w:hAnsi="Times New Roman" w:cs="Times New Roman"/>
          <w:sz w:val="24"/>
          <w:szCs w:val="24"/>
        </w:rPr>
        <w:t xml:space="preserve"> in the clusters after integration.</w:t>
      </w:r>
    </w:p>
    <w:p w14:paraId="4C3224A4" w14:textId="77777777" w:rsidR="008D3240" w:rsidRDefault="008D3240">
      <w:pPr>
        <w:jc w:val="both"/>
        <w:rPr>
          <w:rFonts w:ascii="Times New Roman" w:eastAsia="Times New Roman" w:hAnsi="Times New Roman" w:cs="Times New Roman"/>
          <w:sz w:val="24"/>
          <w:szCs w:val="24"/>
        </w:rPr>
      </w:pPr>
    </w:p>
    <w:p w14:paraId="3AB47D39" w14:textId="77777777" w:rsidR="008D3240" w:rsidRDefault="008D3240">
      <w:pPr>
        <w:jc w:val="both"/>
        <w:rPr>
          <w:rFonts w:ascii="Times New Roman" w:eastAsia="Times New Roman" w:hAnsi="Times New Roman" w:cs="Times New Roman"/>
          <w:sz w:val="24"/>
          <w:szCs w:val="24"/>
        </w:rPr>
      </w:pPr>
    </w:p>
    <w:p w14:paraId="3934BEC9" w14:textId="77777777" w:rsidR="008D3240" w:rsidRDefault="008D3240">
      <w:pPr>
        <w:jc w:val="both"/>
        <w:rPr>
          <w:rFonts w:ascii="Times New Roman" w:eastAsia="Times New Roman" w:hAnsi="Times New Roman" w:cs="Times New Roman"/>
          <w:sz w:val="24"/>
          <w:szCs w:val="24"/>
        </w:rPr>
      </w:pPr>
    </w:p>
    <w:p w14:paraId="3787FF02" w14:textId="77777777" w:rsidR="008D3240" w:rsidRDefault="008D3240">
      <w:pPr>
        <w:jc w:val="both"/>
        <w:rPr>
          <w:rFonts w:ascii="Times New Roman" w:eastAsia="Times New Roman" w:hAnsi="Times New Roman" w:cs="Times New Roman"/>
          <w:sz w:val="24"/>
          <w:szCs w:val="24"/>
        </w:rPr>
      </w:pPr>
    </w:p>
    <w:p w14:paraId="774ECF55" w14:textId="77777777" w:rsidR="008D3240" w:rsidRDefault="008D3240">
      <w:pPr>
        <w:jc w:val="both"/>
        <w:rPr>
          <w:rFonts w:ascii="Times New Roman" w:eastAsia="Times New Roman" w:hAnsi="Times New Roman" w:cs="Times New Roman"/>
          <w:sz w:val="24"/>
          <w:szCs w:val="24"/>
        </w:rPr>
      </w:pPr>
    </w:p>
    <w:p w14:paraId="2574E764" w14:textId="77777777" w:rsidR="008D3240" w:rsidRDefault="008D3240">
      <w:pPr>
        <w:jc w:val="both"/>
        <w:rPr>
          <w:rFonts w:ascii="Times New Roman" w:eastAsia="Times New Roman" w:hAnsi="Times New Roman" w:cs="Times New Roman"/>
          <w:sz w:val="24"/>
          <w:szCs w:val="24"/>
        </w:rPr>
      </w:pPr>
    </w:p>
    <w:p w14:paraId="10DDB661" w14:textId="77777777" w:rsidR="008D3240" w:rsidRDefault="008D3240">
      <w:pPr>
        <w:jc w:val="both"/>
        <w:rPr>
          <w:rFonts w:ascii="Times New Roman" w:eastAsia="Times New Roman" w:hAnsi="Times New Roman" w:cs="Times New Roman"/>
          <w:sz w:val="24"/>
          <w:szCs w:val="24"/>
        </w:rPr>
      </w:pPr>
    </w:p>
    <w:p w14:paraId="24AA72EB" w14:textId="77777777" w:rsidR="008D3240" w:rsidRDefault="008D3240">
      <w:pPr>
        <w:jc w:val="both"/>
        <w:rPr>
          <w:rFonts w:ascii="Times New Roman" w:eastAsia="Times New Roman" w:hAnsi="Times New Roman" w:cs="Times New Roman"/>
          <w:sz w:val="24"/>
          <w:szCs w:val="24"/>
        </w:rPr>
      </w:pPr>
    </w:p>
    <w:p w14:paraId="3A076661" w14:textId="77777777" w:rsidR="008D3240" w:rsidRDefault="008D3240">
      <w:pPr>
        <w:jc w:val="both"/>
        <w:rPr>
          <w:rFonts w:ascii="Times New Roman" w:eastAsia="Times New Roman" w:hAnsi="Times New Roman" w:cs="Times New Roman"/>
          <w:sz w:val="24"/>
          <w:szCs w:val="24"/>
        </w:rPr>
      </w:pPr>
    </w:p>
    <w:p w14:paraId="48EF7C3E" w14:textId="77777777" w:rsidR="008D3240" w:rsidRDefault="008D3240">
      <w:pPr>
        <w:jc w:val="both"/>
        <w:rPr>
          <w:rFonts w:ascii="Times New Roman" w:eastAsia="Times New Roman" w:hAnsi="Times New Roman" w:cs="Times New Roman"/>
          <w:sz w:val="24"/>
          <w:szCs w:val="24"/>
        </w:rPr>
      </w:pPr>
    </w:p>
    <w:p w14:paraId="267E2AAB" w14:textId="77777777" w:rsidR="008D3240" w:rsidRDefault="008D3240">
      <w:pPr>
        <w:rPr>
          <w:rFonts w:ascii="Times New Roman" w:eastAsia="Times New Roman" w:hAnsi="Times New Roman" w:cs="Times New Roman"/>
          <w:color w:val="000000"/>
          <w:sz w:val="24"/>
          <w:szCs w:val="24"/>
          <w:u w:val="single"/>
        </w:rPr>
      </w:pPr>
    </w:p>
    <w:p w14:paraId="5137BB49" w14:textId="77777777" w:rsidR="008D3240" w:rsidRDefault="008D3240">
      <w:pPr>
        <w:jc w:val="both"/>
        <w:rPr>
          <w:rFonts w:ascii="Times New Roman" w:eastAsia="Times New Roman" w:hAnsi="Times New Roman" w:cs="Times New Roman"/>
          <w:sz w:val="24"/>
          <w:szCs w:val="24"/>
        </w:rPr>
      </w:pPr>
    </w:p>
    <w:p w14:paraId="6218BF34" w14:textId="78E64B51" w:rsidR="008D3240" w:rsidRDefault="00B11BBA">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398C2E8A" wp14:editId="35E46D45">
            <wp:extent cx="3421380" cy="3528060"/>
            <wp:effectExtent l="0" t="0" r="7620" b="0"/>
            <wp:docPr id="601335043"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421380" cy="3528060"/>
                    </a:xfrm>
                    <a:prstGeom prst="rect">
                      <a:avLst/>
                    </a:prstGeom>
                    <a:noFill/>
                    <a:ln>
                      <a:noFill/>
                    </a:ln>
                  </pic:spPr>
                </pic:pic>
              </a:graphicData>
            </a:graphic>
          </wp:inline>
        </w:drawing>
      </w:r>
    </w:p>
    <w:p w14:paraId="6A6C0601" w14:textId="6AC57AE4" w:rsidR="008D3240" w:rsidRDefault="008D3240">
      <w:pPr>
        <w:jc w:val="center"/>
        <w:rPr>
          <w:rFonts w:ascii="Times New Roman" w:eastAsia="Times New Roman" w:hAnsi="Times New Roman" w:cs="Times New Roman"/>
          <w:sz w:val="24"/>
          <w:szCs w:val="24"/>
        </w:rPr>
      </w:pPr>
    </w:p>
    <w:p w14:paraId="4D2F4594" w14:textId="60C8E9F7" w:rsidR="008D3240"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 S12. Cell proliferation study through the proepicardium-epicardium-EPDCs developmental continuum. </w:t>
      </w:r>
      <w:r>
        <w:rPr>
          <w:rFonts w:ascii="Times New Roman" w:eastAsia="Times New Roman" w:hAnsi="Times New Roman" w:cs="Times New Roman"/>
          <w:sz w:val="24"/>
          <w:szCs w:val="24"/>
        </w:rPr>
        <w:t xml:space="preserve">WT1 and EdU co-staining identifies proliferating PE (E9.5, </w:t>
      </w:r>
      <w:r w:rsidR="00B11BBA">
        <w:rPr>
          <w:rFonts w:ascii="Times New Roman" w:eastAsia="Times New Roman" w:hAnsi="Times New Roman" w:cs="Times New Roman"/>
          <w:b/>
          <w:sz w:val="24"/>
          <w:szCs w:val="24"/>
        </w:rPr>
        <w:t>a</w:t>
      </w:r>
      <w:r>
        <w:rPr>
          <w:rFonts w:ascii="Times New Roman" w:eastAsia="Times New Roman" w:hAnsi="Times New Roman" w:cs="Times New Roman"/>
          <w:sz w:val="24"/>
          <w:szCs w:val="24"/>
        </w:rPr>
        <w:t xml:space="preserve">) and primitive epicardial cells (E10.5 in </w:t>
      </w:r>
      <w:r w:rsidR="00B11BBA">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and E12.5 in </w:t>
      </w:r>
      <w:r w:rsidR="00B11BBA">
        <w:rPr>
          <w:rFonts w:ascii="Times New Roman" w:eastAsia="Times New Roman" w:hAnsi="Times New Roman" w:cs="Times New Roman"/>
          <w:b/>
          <w:sz w:val="24"/>
          <w:szCs w:val="24"/>
        </w:rPr>
        <w:t>c</w:t>
      </w:r>
      <w:r>
        <w:rPr>
          <w:rFonts w:ascii="Times New Roman" w:eastAsia="Times New Roman" w:hAnsi="Times New Roman" w:cs="Times New Roman"/>
          <w:sz w:val="24"/>
          <w:szCs w:val="24"/>
        </w:rPr>
        <w:t xml:space="preserve">). TNNI staining was used to counterstain the myocardial layer. EdU was administered to pregnant females </w:t>
      </w:r>
      <w:r w:rsidR="00032FB5">
        <w:rPr>
          <w:rFonts w:ascii="Times New Roman" w:eastAsia="Times New Roman" w:hAnsi="Times New Roman" w:cs="Times New Roman"/>
          <w:sz w:val="24"/>
          <w:szCs w:val="24"/>
        </w:rPr>
        <w:t>over a 2 h period</w:t>
      </w:r>
      <w:r>
        <w:rPr>
          <w:rFonts w:ascii="Times New Roman" w:eastAsia="Times New Roman" w:hAnsi="Times New Roman" w:cs="Times New Roman"/>
          <w:sz w:val="24"/>
          <w:szCs w:val="24"/>
        </w:rPr>
        <w:t>. Additional WGA staining at E12.5 stage allows for the accurate distinction of the epicardial layer from the subepicardial mesenchyme. Dapi (blue) was used to counterstain cell nuclei. Quantification of proliferating PE/epicardial cells, subepicardial cells and intramyocardial WT1</w:t>
      </w:r>
      <w:r>
        <w:rPr>
          <w:rFonts w:ascii="Times New Roman" w:eastAsia="Times New Roman" w:hAnsi="Times New Roman" w:cs="Times New Roman"/>
          <w:sz w:val="24"/>
          <w:szCs w:val="24"/>
          <w:vertAlign w:val="superscript"/>
        </w:rPr>
        <w:t xml:space="preserve">+ </w:t>
      </w:r>
      <w:r>
        <w:rPr>
          <w:rFonts w:ascii="Times New Roman" w:eastAsia="Times New Roman" w:hAnsi="Times New Roman" w:cs="Times New Roman"/>
          <w:sz w:val="24"/>
          <w:szCs w:val="24"/>
        </w:rPr>
        <w:t>cells (WT1</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/EdU</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from E9.5 to E18.5 (</w:t>
      </w:r>
      <w:r w:rsidR="00B11BBA">
        <w:rPr>
          <w:rFonts w:ascii="Times New Roman" w:eastAsia="Times New Roman" w:hAnsi="Times New Roman" w:cs="Times New Roman"/>
          <w:b/>
          <w:sz w:val="24"/>
          <w:szCs w:val="24"/>
        </w:rPr>
        <w:t>d</w:t>
      </w:r>
      <w:r>
        <w:rPr>
          <w:rFonts w:ascii="Times New Roman" w:eastAsia="Times New Roman" w:hAnsi="Times New Roman" w:cs="Times New Roman"/>
          <w:sz w:val="24"/>
          <w:szCs w:val="24"/>
        </w:rPr>
        <w:t xml:space="preserve">). Standard deviations are represented as vertical bars. </w:t>
      </w:r>
      <w:r w:rsidR="00032FB5">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mbryos from </w:t>
      </w:r>
      <w:r w:rsidR="00032FB5">
        <w:rPr>
          <w:rFonts w:ascii="Times New Roman" w:eastAsia="Times New Roman" w:hAnsi="Times New Roman" w:cs="Times New Roman"/>
          <w:sz w:val="24"/>
          <w:szCs w:val="24"/>
        </w:rPr>
        <w:t xml:space="preserve">at least </w:t>
      </w:r>
      <w:r>
        <w:rPr>
          <w:rFonts w:ascii="Times New Roman" w:eastAsia="Times New Roman" w:hAnsi="Times New Roman" w:cs="Times New Roman"/>
          <w:sz w:val="24"/>
          <w:szCs w:val="24"/>
        </w:rPr>
        <w:t>3 different litters were analysed: 11 embryos at E9.5, 7 embryos at E10.5 (around 200 counted cells/embryo), 9 embryos at E12.5 (around 200, 135 and 40 epicardial/subepicardial/myo-WT1</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counted cells per embryo, 8 embryos at E15.5 (around 70, 75 and 300 epicardial/subepicardial/myo-WT1</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counted cells per embryo), and 7 embryos at E18.5 (around 75, 30 and 500 counted epicardial/subepicardial/myo-WT1</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counted cells per embryo). Statistical significance was calculated using a T-test. Scale bars: 100 µm (</w:t>
      </w:r>
      <w:r w:rsidR="00B11BBA">
        <w:rPr>
          <w:rFonts w:ascii="Times New Roman" w:eastAsia="Times New Roman" w:hAnsi="Times New Roman" w:cs="Times New Roman"/>
          <w:b/>
          <w:sz w:val="24"/>
          <w:szCs w:val="24"/>
        </w:rPr>
        <w:t>a</w:t>
      </w:r>
      <w:r>
        <w:rPr>
          <w:rFonts w:ascii="Times New Roman" w:eastAsia="Times New Roman" w:hAnsi="Times New Roman" w:cs="Times New Roman"/>
          <w:sz w:val="24"/>
          <w:szCs w:val="24"/>
        </w:rPr>
        <w:t>) and 25 µm (</w:t>
      </w:r>
      <w:r w:rsidR="00B11BBA">
        <w:rPr>
          <w:rFonts w:ascii="Times New Roman" w:eastAsia="Times New Roman" w:hAnsi="Times New Roman" w:cs="Times New Roman"/>
          <w:b/>
          <w:sz w:val="24"/>
          <w:szCs w:val="24"/>
        </w:rPr>
        <w:t>b</w:t>
      </w:r>
      <w:r>
        <w:rPr>
          <w:rFonts w:ascii="Times New Roman" w:eastAsia="Times New Roman" w:hAnsi="Times New Roman" w:cs="Times New Roman"/>
          <w:b/>
          <w:sz w:val="24"/>
          <w:szCs w:val="24"/>
        </w:rPr>
        <w:t xml:space="preserve">, </w:t>
      </w:r>
      <w:r w:rsidR="00B11BBA">
        <w:rPr>
          <w:rFonts w:ascii="Times New Roman" w:eastAsia="Times New Roman" w:hAnsi="Times New Roman" w:cs="Times New Roman"/>
          <w:b/>
          <w:sz w:val="24"/>
          <w:szCs w:val="24"/>
        </w:rPr>
        <w:t>c</w:t>
      </w:r>
      <w:r>
        <w:rPr>
          <w:rFonts w:ascii="Times New Roman" w:eastAsia="Times New Roman" w:hAnsi="Times New Roman" w:cs="Times New Roman"/>
          <w:sz w:val="24"/>
          <w:szCs w:val="24"/>
        </w:rPr>
        <w:t>).</w:t>
      </w:r>
    </w:p>
    <w:p w14:paraId="298D2A37" w14:textId="77777777" w:rsidR="008D3240" w:rsidRDefault="008D3240">
      <w:pPr>
        <w:jc w:val="both"/>
        <w:rPr>
          <w:rFonts w:ascii="Times New Roman" w:eastAsia="Times New Roman" w:hAnsi="Times New Roman" w:cs="Times New Roman"/>
          <w:sz w:val="24"/>
          <w:szCs w:val="24"/>
        </w:rPr>
      </w:pPr>
    </w:p>
    <w:p w14:paraId="27994597" w14:textId="77777777" w:rsidR="008D3240" w:rsidRDefault="008D3240">
      <w:pPr>
        <w:rPr>
          <w:rFonts w:ascii="Times New Roman" w:eastAsia="Times New Roman" w:hAnsi="Times New Roman" w:cs="Times New Roman"/>
          <w:sz w:val="24"/>
          <w:szCs w:val="24"/>
        </w:rPr>
      </w:pPr>
    </w:p>
    <w:p w14:paraId="3E0F81E1" w14:textId="77777777" w:rsidR="008D3240" w:rsidRDefault="008D3240">
      <w:pPr>
        <w:jc w:val="center"/>
        <w:rPr>
          <w:rFonts w:ascii="Times New Roman" w:eastAsia="Times New Roman" w:hAnsi="Times New Roman" w:cs="Times New Roman"/>
          <w:sz w:val="24"/>
          <w:szCs w:val="24"/>
        </w:rPr>
      </w:pPr>
    </w:p>
    <w:p w14:paraId="73F66E46" w14:textId="305EEED6" w:rsidR="008D3240" w:rsidRDefault="0022053C">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7E718C8B" wp14:editId="52F94D21">
            <wp:extent cx="5410200" cy="5989320"/>
            <wp:effectExtent l="0" t="0" r="0" b="0"/>
            <wp:docPr id="1159177236"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10200" cy="5989320"/>
                    </a:xfrm>
                    <a:prstGeom prst="rect">
                      <a:avLst/>
                    </a:prstGeom>
                    <a:noFill/>
                    <a:ln>
                      <a:noFill/>
                    </a:ln>
                  </pic:spPr>
                </pic:pic>
              </a:graphicData>
            </a:graphic>
          </wp:inline>
        </w:drawing>
      </w:r>
    </w:p>
    <w:p w14:paraId="4FF175F4" w14:textId="5B624587" w:rsidR="008D3240"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S13. Cell cycle arrest analysis. </w:t>
      </w:r>
      <w:r>
        <w:rPr>
          <w:rFonts w:ascii="Times New Roman" w:eastAsia="Times New Roman" w:hAnsi="Times New Roman" w:cs="Times New Roman"/>
          <w:sz w:val="24"/>
          <w:szCs w:val="24"/>
        </w:rPr>
        <w:t>(</w:t>
      </w:r>
      <w:r w:rsidR="0022053C">
        <w:rPr>
          <w:rFonts w:ascii="Times New Roman" w:eastAsia="Times New Roman" w:hAnsi="Times New Roman" w:cs="Times New Roman"/>
          <w:b/>
          <w:sz w:val="24"/>
          <w:szCs w:val="24"/>
        </w:rPr>
        <w:t>a</w:t>
      </w:r>
      <w:r>
        <w:rPr>
          <w:rFonts w:ascii="Times New Roman" w:eastAsia="Times New Roman" w:hAnsi="Times New Roman" w:cs="Times New Roman"/>
          <w:sz w:val="24"/>
          <w:szCs w:val="24"/>
        </w:rPr>
        <w:t>) EPIC were cultured under different nocodazole doses. (</w:t>
      </w:r>
      <w:r w:rsidR="0022053C">
        <w:rPr>
          <w:rFonts w:ascii="Times New Roman" w:eastAsia="Times New Roman" w:hAnsi="Times New Roman" w:cs="Times New Roman"/>
          <w:b/>
          <w:sz w:val="24"/>
          <w:szCs w:val="24"/>
        </w:rPr>
        <w:t>b</w:t>
      </w:r>
      <w:r>
        <w:rPr>
          <w:rFonts w:ascii="Times New Roman" w:eastAsia="Times New Roman" w:hAnsi="Times New Roman" w:cs="Times New Roman"/>
          <w:sz w:val="24"/>
          <w:szCs w:val="24"/>
        </w:rPr>
        <w:t>) FACS analysis of propidium iodide (PI)-stained cells. (</w:t>
      </w:r>
      <w:r w:rsidR="0022053C">
        <w:rPr>
          <w:rFonts w:ascii="Times New Roman" w:eastAsia="Times New Roman" w:hAnsi="Times New Roman" w:cs="Times New Roman"/>
          <w:b/>
          <w:sz w:val="24"/>
          <w:szCs w:val="24"/>
        </w:rPr>
        <w:t>c</w:t>
      </w:r>
      <w:r>
        <w:rPr>
          <w:rFonts w:ascii="Times New Roman" w:eastAsia="Times New Roman" w:hAnsi="Times New Roman" w:cs="Times New Roman"/>
          <w:sz w:val="24"/>
          <w:szCs w:val="24"/>
        </w:rPr>
        <w:t xml:space="preserve">) The minimal nocodazole concentration </w:t>
      </w:r>
      <w:r w:rsidR="00032FB5">
        <w:rPr>
          <w:rFonts w:ascii="Times New Roman" w:eastAsia="Times New Roman" w:hAnsi="Times New Roman" w:cs="Times New Roman"/>
          <w:sz w:val="24"/>
          <w:szCs w:val="24"/>
        </w:rPr>
        <w:t>needed</w:t>
      </w:r>
      <w:r>
        <w:rPr>
          <w:rFonts w:ascii="Times New Roman" w:eastAsia="Times New Roman" w:hAnsi="Times New Roman" w:cs="Times New Roman"/>
          <w:sz w:val="24"/>
          <w:szCs w:val="24"/>
        </w:rPr>
        <w:t xml:space="preserve"> to arrest cells in G2/M was identified. (</w:t>
      </w:r>
      <w:r w:rsidR="0022053C">
        <w:rPr>
          <w:rFonts w:ascii="Times New Roman" w:eastAsia="Times New Roman" w:hAnsi="Times New Roman" w:cs="Times New Roman"/>
          <w:b/>
          <w:sz w:val="24"/>
          <w:szCs w:val="24"/>
        </w:rPr>
        <w:t>d</w:t>
      </w:r>
      <w:r>
        <w:rPr>
          <w:rFonts w:ascii="Times New Roman" w:eastAsia="Times New Roman" w:hAnsi="Times New Roman" w:cs="Times New Roman"/>
          <w:sz w:val="24"/>
          <w:szCs w:val="24"/>
        </w:rPr>
        <w:t>) The reversibility of cell cycle arrest (nocodazole at 500 ng/mL) was checked. (</w:t>
      </w:r>
      <w:r w:rsidR="0022053C">
        <w:rPr>
          <w:rFonts w:ascii="Times New Roman" w:eastAsia="Times New Roman" w:hAnsi="Times New Roman" w:cs="Times New Roman"/>
          <w:b/>
          <w:sz w:val="24"/>
          <w:szCs w:val="24"/>
        </w:rPr>
        <w:t>e</w:t>
      </w:r>
      <w:r>
        <w:rPr>
          <w:rFonts w:ascii="Times New Roman" w:eastAsia="Times New Roman" w:hAnsi="Times New Roman" w:cs="Times New Roman"/>
          <w:b/>
          <w:sz w:val="24"/>
          <w:szCs w:val="24"/>
        </w:rPr>
        <w:t>,</w:t>
      </w:r>
      <w:r w:rsidR="0022053C">
        <w:rPr>
          <w:rFonts w:ascii="Times New Roman" w:eastAsia="Times New Roman" w:hAnsi="Times New Roman" w:cs="Times New Roman"/>
          <w:b/>
          <w:sz w:val="24"/>
          <w:szCs w:val="24"/>
        </w:rPr>
        <w:t xml:space="preserve"> f</w:t>
      </w:r>
      <w:r>
        <w:rPr>
          <w:rFonts w:ascii="Times New Roman" w:eastAsia="Times New Roman" w:hAnsi="Times New Roman" w:cs="Times New Roman"/>
          <w:sz w:val="24"/>
          <w:szCs w:val="24"/>
        </w:rPr>
        <w:t xml:space="preserve">) Cell cycle arrest was evaluated in E11.5 hearts cultured </w:t>
      </w:r>
      <w:r>
        <w:rPr>
          <w:rFonts w:ascii="Times New Roman" w:eastAsia="Times New Roman" w:hAnsi="Times New Roman" w:cs="Times New Roman"/>
          <w:i/>
          <w:sz w:val="24"/>
          <w:szCs w:val="24"/>
        </w:rPr>
        <w:t>ex vivo</w:t>
      </w:r>
      <w:r>
        <w:rPr>
          <w:rFonts w:ascii="Times New Roman" w:eastAsia="Times New Roman" w:hAnsi="Times New Roman" w:cs="Times New Roman"/>
          <w:sz w:val="24"/>
          <w:szCs w:val="24"/>
        </w:rPr>
        <w:t xml:space="preserve"> (24h) using PHH3 tissue immunostainings and PI flow cytometry (</w:t>
      </w:r>
      <w:r w:rsidR="0022053C">
        <w:rPr>
          <w:rFonts w:ascii="Times New Roman" w:eastAsia="Times New Roman" w:hAnsi="Times New Roman" w:cs="Times New Roman"/>
          <w:b/>
          <w:sz w:val="24"/>
          <w:szCs w:val="24"/>
        </w:rPr>
        <w:t>g</w:t>
      </w:r>
      <w:r>
        <w:rPr>
          <w:rFonts w:ascii="Times New Roman" w:eastAsia="Times New Roman" w:hAnsi="Times New Roman" w:cs="Times New Roman"/>
          <w:sz w:val="24"/>
          <w:szCs w:val="24"/>
        </w:rPr>
        <w:t xml:space="preserve">). Dapi (blue) was used to counterstain cell nuclei. Graphs in </w:t>
      </w:r>
      <w:r w:rsidR="0022053C">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w:t>
      </w:r>
      <w:r w:rsidR="0022053C">
        <w:rPr>
          <w:rFonts w:ascii="Times New Roman" w:eastAsia="Times New Roman" w:hAnsi="Times New Roman" w:cs="Times New Roman"/>
          <w:b/>
          <w:sz w:val="24"/>
          <w:szCs w:val="24"/>
        </w:rPr>
        <w:t>c</w:t>
      </w:r>
      <w:r>
        <w:rPr>
          <w:rFonts w:ascii="Times New Roman" w:eastAsia="Times New Roman" w:hAnsi="Times New Roman" w:cs="Times New Roman"/>
          <w:sz w:val="24"/>
          <w:szCs w:val="24"/>
        </w:rPr>
        <w:t xml:space="preserve"> and </w:t>
      </w:r>
      <w:r w:rsidR="0022053C">
        <w:rPr>
          <w:rFonts w:ascii="Times New Roman" w:eastAsia="Times New Roman" w:hAnsi="Times New Roman" w:cs="Times New Roman"/>
          <w:b/>
          <w:sz w:val="24"/>
          <w:szCs w:val="24"/>
        </w:rPr>
        <w:t>f</w:t>
      </w:r>
      <w:r>
        <w:rPr>
          <w:rFonts w:ascii="Times New Roman" w:eastAsia="Times New Roman" w:hAnsi="Times New Roman" w:cs="Times New Roman"/>
          <w:sz w:val="24"/>
          <w:szCs w:val="24"/>
        </w:rPr>
        <w:t xml:space="preserve"> represent 3 independent experiments. Representative images of WT1 staining in E11.5 heart sections (</w:t>
      </w:r>
      <w:r w:rsidR="0022053C">
        <w:rPr>
          <w:rFonts w:ascii="Times New Roman" w:eastAsia="Times New Roman" w:hAnsi="Times New Roman" w:cs="Times New Roman"/>
          <w:b/>
          <w:sz w:val="24"/>
          <w:szCs w:val="24"/>
        </w:rPr>
        <w:t>h</w:t>
      </w:r>
      <w:r>
        <w:rPr>
          <w:rFonts w:ascii="Times New Roman" w:eastAsia="Times New Roman" w:hAnsi="Times New Roman" w:cs="Times New Roman"/>
          <w:sz w:val="24"/>
          <w:szCs w:val="24"/>
        </w:rPr>
        <w:t>) and 24h-treated vehicle and nocodazole hearts (</w:t>
      </w:r>
      <w:r w:rsidR="0022053C">
        <w:rPr>
          <w:rFonts w:ascii="Times New Roman" w:eastAsia="Times New Roman" w:hAnsi="Times New Roman" w:cs="Times New Roman"/>
          <w:b/>
          <w:sz w:val="24"/>
          <w:szCs w:val="24"/>
        </w:rPr>
        <w:t>i</w:t>
      </w:r>
      <w:r>
        <w:rPr>
          <w:rFonts w:ascii="Times New Roman" w:eastAsia="Times New Roman" w:hAnsi="Times New Roman" w:cs="Times New Roman"/>
          <w:b/>
          <w:sz w:val="24"/>
          <w:szCs w:val="24"/>
        </w:rPr>
        <w:t xml:space="preserve">, </w:t>
      </w:r>
      <w:r w:rsidR="0022053C">
        <w:rPr>
          <w:rFonts w:ascii="Times New Roman" w:eastAsia="Times New Roman" w:hAnsi="Times New Roman" w:cs="Times New Roman"/>
          <w:b/>
          <w:sz w:val="24"/>
          <w:szCs w:val="24"/>
        </w:rPr>
        <w:t>j</w:t>
      </w:r>
      <w:r>
        <w:rPr>
          <w:rFonts w:ascii="Times New Roman" w:eastAsia="Times New Roman" w:hAnsi="Times New Roman" w:cs="Times New Roman"/>
          <w:sz w:val="24"/>
          <w:szCs w:val="24"/>
        </w:rPr>
        <w:t>, respectively). Statistical significance was calculated using a T-test. Scale bars: 25 µm (</w:t>
      </w:r>
      <w:r w:rsidR="0022053C">
        <w:rPr>
          <w:rFonts w:ascii="Times New Roman" w:eastAsia="Times New Roman" w:hAnsi="Times New Roman" w:cs="Times New Roman"/>
          <w:b/>
          <w:sz w:val="24"/>
          <w:szCs w:val="24"/>
        </w:rPr>
        <w:t>e</w:t>
      </w:r>
      <w:r>
        <w:rPr>
          <w:rFonts w:ascii="Times New Roman" w:eastAsia="Times New Roman" w:hAnsi="Times New Roman" w:cs="Times New Roman"/>
          <w:b/>
          <w:sz w:val="24"/>
          <w:szCs w:val="24"/>
        </w:rPr>
        <w:t xml:space="preserve">, </w:t>
      </w:r>
      <w:r w:rsidR="0022053C">
        <w:rPr>
          <w:rFonts w:ascii="Times New Roman" w:eastAsia="Times New Roman" w:hAnsi="Times New Roman" w:cs="Times New Roman"/>
          <w:b/>
          <w:sz w:val="24"/>
          <w:szCs w:val="24"/>
        </w:rPr>
        <w:t>f</w:t>
      </w:r>
      <w:r>
        <w:rPr>
          <w:rFonts w:ascii="Times New Roman" w:eastAsia="Times New Roman" w:hAnsi="Times New Roman" w:cs="Times New Roman"/>
          <w:sz w:val="24"/>
          <w:szCs w:val="24"/>
        </w:rPr>
        <w:t>) and 15 µm (</w:t>
      </w:r>
      <w:r w:rsidR="0022053C">
        <w:rPr>
          <w:rFonts w:ascii="Times New Roman" w:eastAsia="Times New Roman" w:hAnsi="Times New Roman" w:cs="Times New Roman"/>
          <w:b/>
          <w:sz w:val="24"/>
          <w:szCs w:val="24"/>
        </w:rPr>
        <w:t>h</w:t>
      </w:r>
      <w:r>
        <w:rPr>
          <w:rFonts w:ascii="Times New Roman" w:eastAsia="Times New Roman" w:hAnsi="Times New Roman" w:cs="Times New Roman"/>
          <w:b/>
          <w:sz w:val="24"/>
          <w:szCs w:val="24"/>
        </w:rPr>
        <w:t>-</w:t>
      </w:r>
      <w:r w:rsidR="0022053C">
        <w:rPr>
          <w:rFonts w:ascii="Times New Roman" w:eastAsia="Times New Roman" w:hAnsi="Times New Roman" w:cs="Times New Roman"/>
          <w:b/>
          <w:sz w:val="24"/>
          <w:szCs w:val="24"/>
        </w:rPr>
        <w:t>j</w:t>
      </w:r>
      <w:r>
        <w:rPr>
          <w:rFonts w:ascii="Times New Roman" w:eastAsia="Times New Roman" w:hAnsi="Times New Roman" w:cs="Times New Roman"/>
          <w:sz w:val="24"/>
          <w:szCs w:val="24"/>
        </w:rPr>
        <w:t>).</w:t>
      </w:r>
    </w:p>
    <w:p w14:paraId="7D46FBA9" w14:textId="77777777" w:rsidR="008D3240" w:rsidRDefault="008D3240">
      <w:pPr>
        <w:jc w:val="both"/>
        <w:rPr>
          <w:rFonts w:ascii="Times New Roman" w:eastAsia="Times New Roman" w:hAnsi="Times New Roman" w:cs="Times New Roman"/>
          <w:sz w:val="24"/>
          <w:szCs w:val="24"/>
        </w:rPr>
      </w:pPr>
    </w:p>
    <w:p w14:paraId="2731836C" w14:textId="77777777" w:rsidR="008D3240" w:rsidRDefault="008D3240">
      <w:pPr>
        <w:jc w:val="both"/>
        <w:rPr>
          <w:rFonts w:ascii="Times New Roman" w:eastAsia="Times New Roman" w:hAnsi="Times New Roman" w:cs="Times New Roman"/>
          <w:sz w:val="24"/>
          <w:szCs w:val="24"/>
        </w:rPr>
      </w:pPr>
    </w:p>
    <w:p w14:paraId="318B97FB" w14:textId="77777777" w:rsidR="008D3240" w:rsidRDefault="008D3240">
      <w:pPr>
        <w:jc w:val="both"/>
        <w:rPr>
          <w:rFonts w:ascii="Times New Roman" w:eastAsia="Times New Roman" w:hAnsi="Times New Roman" w:cs="Times New Roman"/>
          <w:sz w:val="24"/>
          <w:szCs w:val="24"/>
        </w:rPr>
      </w:pPr>
    </w:p>
    <w:p w14:paraId="5352588A" w14:textId="77777777" w:rsidR="008D3240" w:rsidRDefault="008D3240">
      <w:pPr>
        <w:jc w:val="both"/>
        <w:rPr>
          <w:rFonts w:ascii="Times New Roman" w:eastAsia="Times New Roman" w:hAnsi="Times New Roman" w:cs="Times New Roman"/>
          <w:sz w:val="24"/>
          <w:szCs w:val="24"/>
        </w:rPr>
      </w:pPr>
    </w:p>
    <w:p w14:paraId="191B969A" w14:textId="77777777" w:rsidR="008D3240" w:rsidRDefault="008D3240">
      <w:pPr>
        <w:jc w:val="both"/>
        <w:rPr>
          <w:rFonts w:ascii="Times New Roman" w:eastAsia="Times New Roman" w:hAnsi="Times New Roman" w:cs="Times New Roman"/>
          <w:sz w:val="24"/>
          <w:szCs w:val="24"/>
        </w:rPr>
      </w:pPr>
    </w:p>
    <w:p w14:paraId="526D5E12" w14:textId="257430DF" w:rsidR="008D3240" w:rsidRDefault="002B128E">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28D0223A" wp14:editId="74C3CBFD">
            <wp:extent cx="5402580" cy="5036820"/>
            <wp:effectExtent l="0" t="0" r="7620" b="0"/>
            <wp:docPr id="1755337934"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02580" cy="5036820"/>
                    </a:xfrm>
                    <a:prstGeom prst="rect">
                      <a:avLst/>
                    </a:prstGeom>
                    <a:noFill/>
                    <a:ln>
                      <a:noFill/>
                    </a:ln>
                  </pic:spPr>
                </pic:pic>
              </a:graphicData>
            </a:graphic>
          </wp:inline>
        </w:drawing>
      </w:r>
    </w:p>
    <w:p w14:paraId="48BEC75C" w14:textId="41097F17" w:rsidR="008D3240"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S14. Differential analysis of signalling pathways in the PE and myocardium. </w:t>
      </w:r>
      <w:r>
        <w:rPr>
          <w:rFonts w:ascii="Times New Roman" w:eastAsia="Times New Roman" w:hAnsi="Times New Roman" w:cs="Times New Roman"/>
          <w:sz w:val="24"/>
          <w:szCs w:val="24"/>
        </w:rPr>
        <w:t>(</w:t>
      </w:r>
      <w:r w:rsidR="002B128E">
        <w:rPr>
          <w:rFonts w:ascii="Times New Roman" w:eastAsia="Times New Roman" w:hAnsi="Times New Roman" w:cs="Times New Roman"/>
          <w:b/>
          <w:sz w:val="24"/>
          <w:szCs w:val="24"/>
        </w:rPr>
        <w:t>a</w:t>
      </w:r>
      <w:r>
        <w:rPr>
          <w:rFonts w:ascii="Times New Roman" w:eastAsia="Times New Roman" w:hAnsi="Times New Roman" w:cs="Times New Roman"/>
          <w:sz w:val="24"/>
          <w:szCs w:val="24"/>
        </w:rPr>
        <w:t>) Dashed lines enclose the micro dissected tissues used for RNA-seq, (PE and cardiac ventricle). (</w:t>
      </w:r>
      <w:r w:rsidR="002B128E">
        <w:rPr>
          <w:rFonts w:ascii="Times New Roman" w:eastAsia="Times New Roman" w:hAnsi="Times New Roman" w:cs="Times New Roman"/>
          <w:b/>
          <w:sz w:val="24"/>
          <w:szCs w:val="24"/>
        </w:rPr>
        <w:t>b</w:t>
      </w:r>
      <w:r>
        <w:rPr>
          <w:rFonts w:ascii="Times New Roman" w:eastAsia="Times New Roman" w:hAnsi="Times New Roman" w:cs="Times New Roman"/>
          <w:sz w:val="24"/>
          <w:szCs w:val="24"/>
        </w:rPr>
        <w:t>) Volcano plot representation of differentially expressed genes between the PE and heart (myocardial) samples. (</w:t>
      </w:r>
      <w:r w:rsidR="002B128E">
        <w:rPr>
          <w:rFonts w:ascii="Times New Roman" w:eastAsia="Times New Roman" w:hAnsi="Times New Roman" w:cs="Times New Roman"/>
          <w:b/>
          <w:sz w:val="24"/>
          <w:szCs w:val="24"/>
        </w:rPr>
        <w:t>c</w:t>
      </w:r>
      <w:r>
        <w:rPr>
          <w:rFonts w:ascii="Times New Roman" w:eastAsia="Times New Roman" w:hAnsi="Times New Roman" w:cs="Times New Roman"/>
          <w:sz w:val="24"/>
          <w:szCs w:val="24"/>
        </w:rPr>
        <w:t>) KEGG pathway analysis. (</w:t>
      </w:r>
      <w:r w:rsidR="002B128E">
        <w:rPr>
          <w:rFonts w:ascii="Times New Roman" w:eastAsia="Times New Roman" w:hAnsi="Times New Roman" w:cs="Times New Roman"/>
          <w:b/>
          <w:sz w:val="24"/>
          <w:szCs w:val="24"/>
        </w:rPr>
        <w:t>d</w:t>
      </w:r>
      <w:r>
        <w:rPr>
          <w:rFonts w:ascii="Times New Roman" w:eastAsia="Times New Roman" w:hAnsi="Times New Roman" w:cs="Times New Roman"/>
          <w:sz w:val="24"/>
          <w:szCs w:val="24"/>
        </w:rPr>
        <w:t>) Heatmap of Wnt related genes identified in our dataset. (</w:t>
      </w:r>
      <w:r w:rsidR="002B128E">
        <w:rPr>
          <w:rFonts w:ascii="Times New Roman" w:eastAsia="Times New Roman" w:hAnsi="Times New Roman" w:cs="Times New Roman"/>
          <w:b/>
          <w:sz w:val="24"/>
          <w:szCs w:val="24"/>
        </w:rPr>
        <w:t>e</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Jun</w:t>
      </w:r>
      <w:r>
        <w:rPr>
          <w:rFonts w:ascii="Times New Roman" w:eastAsia="Times New Roman" w:hAnsi="Times New Roman" w:cs="Times New Roman"/>
          <w:sz w:val="24"/>
          <w:szCs w:val="24"/>
        </w:rPr>
        <w:t xml:space="preserve"> expression in 3 biological replicates of PE and </w:t>
      </w:r>
      <w:r w:rsidR="000B2B83">
        <w:rPr>
          <w:rFonts w:ascii="Times New Roman" w:eastAsia="Times New Roman" w:hAnsi="Times New Roman" w:cs="Times New Roman"/>
          <w:sz w:val="24"/>
          <w:szCs w:val="24"/>
        </w:rPr>
        <w:t>h</w:t>
      </w:r>
      <w:r>
        <w:rPr>
          <w:rFonts w:ascii="Times New Roman" w:eastAsia="Times New Roman" w:hAnsi="Times New Roman" w:cs="Times New Roman"/>
          <w:sz w:val="24"/>
          <w:szCs w:val="24"/>
        </w:rPr>
        <w:t>eart samples. Statistical significance was calculated using a T-test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0.0001). Scale bars: 250 µm (</w:t>
      </w:r>
      <w:r w:rsidR="002B128E">
        <w:rPr>
          <w:rFonts w:ascii="Times New Roman" w:eastAsia="Times New Roman" w:hAnsi="Times New Roman" w:cs="Times New Roman"/>
          <w:b/>
          <w:sz w:val="24"/>
          <w:szCs w:val="24"/>
        </w:rPr>
        <w:t>a</w:t>
      </w:r>
      <w:r>
        <w:rPr>
          <w:rFonts w:ascii="Times New Roman" w:eastAsia="Times New Roman" w:hAnsi="Times New Roman" w:cs="Times New Roman"/>
          <w:sz w:val="24"/>
          <w:szCs w:val="24"/>
        </w:rPr>
        <w:t>).</w:t>
      </w:r>
    </w:p>
    <w:p w14:paraId="59F2E0B3" w14:textId="77777777" w:rsidR="008D3240" w:rsidRDefault="008D3240">
      <w:pPr>
        <w:jc w:val="both"/>
        <w:rPr>
          <w:rFonts w:ascii="Times New Roman" w:eastAsia="Times New Roman" w:hAnsi="Times New Roman" w:cs="Times New Roman"/>
          <w:b/>
          <w:sz w:val="24"/>
          <w:szCs w:val="24"/>
        </w:rPr>
      </w:pPr>
    </w:p>
    <w:p w14:paraId="55A3096B" w14:textId="77777777" w:rsidR="008D3240" w:rsidRDefault="008D3240">
      <w:pPr>
        <w:jc w:val="both"/>
        <w:rPr>
          <w:rFonts w:ascii="Times New Roman" w:eastAsia="Times New Roman" w:hAnsi="Times New Roman" w:cs="Times New Roman"/>
          <w:b/>
          <w:sz w:val="24"/>
          <w:szCs w:val="24"/>
        </w:rPr>
      </w:pPr>
    </w:p>
    <w:p w14:paraId="6AAD3844" w14:textId="77777777" w:rsidR="008D3240" w:rsidRDefault="008D3240">
      <w:pPr>
        <w:jc w:val="both"/>
        <w:rPr>
          <w:rFonts w:ascii="Times New Roman" w:eastAsia="Times New Roman" w:hAnsi="Times New Roman" w:cs="Times New Roman"/>
          <w:b/>
          <w:sz w:val="24"/>
          <w:szCs w:val="24"/>
        </w:rPr>
      </w:pPr>
    </w:p>
    <w:p w14:paraId="12548636" w14:textId="77777777" w:rsidR="008D3240" w:rsidRDefault="008D3240">
      <w:pPr>
        <w:jc w:val="both"/>
        <w:rPr>
          <w:rFonts w:ascii="Times New Roman" w:eastAsia="Times New Roman" w:hAnsi="Times New Roman" w:cs="Times New Roman"/>
          <w:b/>
          <w:sz w:val="24"/>
          <w:szCs w:val="24"/>
        </w:rPr>
      </w:pPr>
    </w:p>
    <w:p w14:paraId="4FAD829C" w14:textId="2224E463" w:rsidR="008D3240" w:rsidRDefault="00565CAF">
      <w:pPr>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6934494D" wp14:editId="5AE7B7FB">
            <wp:extent cx="3017520" cy="3825240"/>
            <wp:effectExtent l="0" t="0" r="0" b="3810"/>
            <wp:docPr id="2106744538"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017520" cy="3825240"/>
                    </a:xfrm>
                    <a:prstGeom prst="rect">
                      <a:avLst/>
                    </a:prstGeom>
                    <a:noFill/>
                    <a:ln>
                      <a:noFill/>
                    </a:ln>
                  </pic:spPr>
                </pic:pic>
              </a:graphicData>
            </a:graphic>
          </wp:inline>
        </w:drawing>
      </w:r>
    </w:p>
    <w:p w14:paraId="4E786EF7" w14:textId="07A3C091" w:rsidR="008D3240"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S15. Characteri</w:t>
      </w:r>
      <w:r w:rsidR="000B2B83">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 xml:space="preserve">ation of non-canonical Wnt signals in E10.5 hearts. </w:t>
      </w:r>
      <w:r>
        <w:rPr>
          <w:rFonts w:ascii="Times New Roman" w:eastAsia="Times New Roman" w:hAnsi="Times New Roman" w:cs="Times New Roman"/>
          <w:sz w:val="24"/>
          <w:szCs w:val="24"/>
        </w:rPr>
        <w:t>(</w:t>
      </w:r>
      <w:r w:rsidR="00565CAF">
        <w:rPr>
          <w:rFonts w:ascii="Times New Roman" w:eastAsia="Times New Roman" w:hAnsi="Times New Roman" w:cs="Times New Roman"/>
          <w:b/>
          <w:sz w:val="24"/>
          <w:szCs w:val="24"/>
        </w:rPr>
        <w:t>a</w:t>
      </w:r>
      <w:r>
        <w:rPr>
          <w:rFonts w:ascii="Times New Roman" w:eastAsia="Times New Roman" w:hAnsi="Times New Roman" w:cs="Times New Roman"/>
          <w:sz w:val="24"/>
          <w:szCs w:val="24"/>
        </w:rPr>
        <w:t>) Expression of C-JUN (immunohistochemistry) and (</w:t>
      </w:r>
      <w:r w:rsidR="00565CAF">
        <w:rPr>
          <w:rFonts w:ascii="Times New Roman" w:eastAsia="Times New Roman" w:hAnsi="Times New Roman" w:cs="Times New Roman"/>
          <w:b/>
          <w:sz w:val="24"/>
          <w:szCs w:val="24"/>
        </w:rPr>
        <w:t>b</w:t>
      </w:r>
      <w:r>
        <w:rPr>
          <w:rFonts w:ascii="Times New Roman" w:eastAsia="Times New Roman" w:hAnsi="Times New Roman" w:cs="Times New Roman"/>
          <w:sz w:val="24"/>
          <w:szCs w:val="24"/>
        </w:rPr>
        <w:t>) and C-JUN</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cell quantification. (</w:t>
      </w:r>
      <w:r w:rsidR="00565CAF">
        <w:rPr>
          <w:rFonts w:ascii="Times New Roman" w:eastAsia="Times New Roman" w:hAnsi="Times New Roman" w:cs="Times New Roman"/>
          <w:b/>
          <w:sz w:val="24"/>
          <w:szCs w:val="24"/>
        </w:rPr>
        <w:t>c</w:t>
      </w:r>
      <w:r>
        <w:rPr>
          <w:rFonts w:ascii="Times New Roman" w:eastAsia="Times New Roman" w:hAnsi="Times New Roman" w:cs="Times New Roman"/>
          <w:b/>
          <w:sz w:val="24"/>
          <w:szCs w:val="24"/>
        </w:rPr>
        <w:t xml:space="preserve">, </w:t>
      </w:r>
      <w:r w:rsidR="00565CAF">
        <w:rPr>
          <w:rFonts w:ascii="Times New Roman" w:eastAsia="Times New Roman" w:hAnsi="Times New Roman" w:cs="Times New Roman"/>
          <w:b/>
          <w:sz w:val="24"/>
          <w:szCs w:val="24"/>
        </w:rPr>
        <w:t>c</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Wt1</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Wnt5a</w:t>
      </w:r>
      <w:r>
        <w:rPr>
          <w:rFonts w:ascii="Times New Roman" w:eastAsia="Times New Roman" w:hAnsi="Times New Roman" w:cs="Times New Roman"/>
          <w:sz w:val="24"/>
          <w:szCs w:val="24"/>
        </w:rPr>
        <w:t xml:space="preserve"> expressing epicardial cells. (</w:t>
      </w:r>
      <w:r w:rsidR="00565CAF">
        <w:rPr>
          <w:rFonts w:ascii="Times New Roman" w:eastAsia="Times New Roman" w:hAnsi="Times New Roman" w:cs="Times New Roman"/>
          <w:b/>
          <w:sz w:val="24"/>
          <w:szCs w:val="24"/>
        </w:rPr>
        <w:t>d</w:t>
      </w:r>
      <w:r>
        <w:rPr>
          <w:rFonts w:ascii="Times New Roman" w:eastAsia="Times New Roman" w:hAnsi="Times New Roman" w:cs="Times New Roman"/>
          <w:b/>
          <w:sz w:val="24"/>
          <w:szCs w:val="24"/>
        </w:rPr>
        <w:t xml:space="preserve">, </w:t>
      </w:r>
      <w:r w:rsidR="00565CAF">
        <w:rPr>
          <w:rFonts w:ascii="Times New Roman" w:eastAsia="Times New Roman" w:hAnsi="Times New Roman" w:cs="Times New Roman"/>
          <w:b/>
          <w:sz w:val="24"/>
          <w:szCs w:val="24"/>
        </w:rPr>
        <w:t>d</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Tcf21 </w:t>
      </w:r>
      <w:r>
        <w:rPr>
          <w:rFonts w:ascii="Times New Roman" w:eastAsia="Times New Roman" w:hAnsi="Times New Roman" w:cs="Times New Roman"/>
          <w:sz w:val="24"/>
          <w:szCs w:val="24"/>
        </w:rPr>
        <w:t xml:space="preserve">and </w:t>
      </w:r>
      <w:r>
        <w:rPr>
          <w:rFonts w:ascii="Times New Roman" w:eastAsia="Times New Roman" w:hAnsi="Times New Roman" w:cs="Times New Roman"/>
          <w:i/>
          <w:sz w:val="24"/>
          <w:szCs w:val="24"/>
        </w:rPr>
        <w:t>Ror2</w:t>
      </w:r>
      <w:r>
        <w:rPr>
          <w:rFonts w:ascii="Times New Roman" w:eastAsia="Times New Roman" w:hAnsi="Times New Roman" w:cs="Times New Roman"/>
          <w:sz w:val="24"/>
          <w:szCs w:val="24"/>
        </w:rPr>
        <w:t xml:space="preserve"> expression in E10.5 heart sections. (</w:t>
      </w:r>
      <w:r w:rsidR="00565CAF">
        <w:rPr>
          <w:rFonts w:ascii="Times New Roman" w:eastAsia="Times New Roman" w:hAnsi="Times New Roman" w:cs="Times New Roman"/>
          <w:b/>
          <w:sz w:val="24"/>
          <w:szCs w:val="24"/>
        </w:rPr>
        <w:t>e</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Itga4</w:t>
      </w:r>
      <w:r>
        <w:rPr>
          <w:rFonts w:ascii="Times New Roman" w:eastAsia="Times New Roman" w:hAnsi="Times New Roman" w:cs="Times New Roman"/>
          <w:i/>
          <w:sz w:val="24"/>
          <w:szCs w:val="24"/>
          <w:vertAlign w:val="superscript"/>
        </w:rPr>
        <w:t>+</w:t>
      </w:r>
      <w:r>
        <w:rPr>
          <w:rFonts w:ascii="Times New Roman" w:eastAsia="Times New Roman" w:hAnsi="Times New Roman" w:cs="Times New Roman"/>
          <w:i/>
          <w:sz w:val="24"/>
          <w:szCs w:val="24"/>
        </w:rPr>
        <w:t>/Ror2</w:t>
      </w:r>
      <w:r>
        <w:rPr>
          <w:rFonts w:ascii="Times New Roman" w:eastAsia="Times New Roman" w:hAnsi="Times New Roman" w:cs="Times New Roman"/>
          <w:i/>
          <w:sz w:val="24"/>
          <w:szCs w:val="24"/>
          <w:vertAlign w:val="superscript"/>
        </w:rPr>
        <w:t>+</w:t>
      </w:r>
      <w:r>
        <w:rPr>
          <w:rFonts w:ascii="Times New Roman" w:eastAsia="Times New Roman" w:hAnsi="Times New Roman" w:cs="Times New Roman"/>
          <w:sz w:val="24"/>
          <w:szCs w:val="24"/>
        </w:rPr>
        <w:t xml:space="preserve"> cell quantification. Dapi (blue) was used to counterstain cell nuclei. n represents independent embryos (in </w:t>
      </w:r>
      <w:r w:rsidR="00565CAF">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and </w:t>
      </w:r>
      <w:r w:rsidR="00565CAF">
        <w:rPr>
          <w:rFonts w:ascii="Times New Roman" w:eastAsia="Times New Roman" w:hAnsi="Times New Roman" w:cs="Times New Roman"/>
          <w:b/>
          <w:sz w:val="24"/>
          <w:szCs w:val="24"/>
        </w:rPr>
        <w:t>e</w:t>
      </w:r>
      <w:r>
        <w:rPr>
          <w:rFonts w:ascii="Times New Roman" w:eastAsia="Times New Roman" w:hAnsi="Times New Roman" w:cs="Times New Roman"/>
          <w:sz w:val="24"/>
          <w:szCs w:val="24"/>
        </w:rPr>
        <w:t>, n = 3). Scale bars: 25 µm.</w:t>
      </w:r>
    </w:p>
    <w:p w14:paraId="7D45E0D4" w14:textId="77777777" w:rsidR="008D3240" w:rsidRDefault="008D3240">
      <w:pPr>
        <w:jc w:val="both"/>
        <w:rPr>
          <w:rFonts w:ascii="Times New Roman" w:eastAsia="Times New Roman" w:hAnsi="Times New Roman" w:cs="Times New Roman"/>
          <w:sz w:val="24"/>
          <w:szCs w:val="24"/>
        </w:rPr>
      </w:pPr>
    </w:p>
    <w:p w14:paraId="7CCF22D1" w14:textId="77777777" w:rsidR="008D3240" w:rsidRDefault="008D3240">
      <w:pPr>
        <w:jc w:val="both"/>
        <w:rPr>
          <w:rFonts w:ascii="Times New Roman" w:eastAsia="Times New Roman" w:hAnsi="Times New Roman" w:cs="Times New Roman"/>
          <w:sz w:val="24"/>
          <w:szCs w:val="24"/>
        </w:rPr>
      </w:pPr>
    </w:p>
    <w:p w14:paraId="3177AB3B" w14:textId="77777777" w:rsidR="008D3240" w:rsidRDefault="008D3240">
      <w:pPr>
        <w:jc w:val="both"/>
        <w:rPr>
          <w:rFonts w:ascii="Times New Roman" w:eastAsia="Times New Roman" w:hAnsi="Times New Roman" w:cs="Times New Roman"/>
          <w:sz w:val="24"/>
          <w:szCs w:val="24"/>
        </w:rPr>
      </w:pPr>
    </w:p>
    <w:p w14:paraId="56F0C149" w14:textId="77777777" w:rsidR="008D3240" w:rsidRDefault="008D3240">
      <w:pPr>
        <w:jc w:val="both"/>
        <w:rPr>
          <w:rFonts w:ascii="Times New Roman" w:eastAsia="Times New Roman" w:hAnsi="Times New Roman" w:cs="Times New Roman"/>
          <w:sz w:val="24"/>
          <w:szCs w:val="24"/>
        </w:rPr>
      </w:pPr>
    </w:p>
    <w:p w14:paraId="6D33F8F7" w14:textId="77777777" w:rsidR="008D3240" w:rsidRDefault="008D3240">
      <w:pPr>
        <w:jc w:val="both"/>
        <w:rPr>
          <w:rFonts w:ascii="Times New Roman" w:eastAsia="Times New Roman" w:hAnsi="Times New Roman" w:cs="Times New Roman"/>
          <w:sz w:val="24"/>
          <w:szCs w:val="24"/>
        </w:rPr>
      </w:pPr>
    </w:p>
    <w:p w14:paraId="7DE307B3" w14:textId="77777777" w:rsidR="008D3240" w:rsidRDefault="008D3240">
      <w:pPr>
        <w:jc w:val="both"/>
        <w:rPr>
          <w:rFonts w:ascii="Times New Roman" w:eastAsia="Times New Roman" w:hAnsi="Times New Roman" w:cs="Times New Roman"/>
          <w:sz w:val="24"/>
          <w:szCs w:val="24"/>
        </w:rPr>
      </w:pPr>
    </w:p>
    <w:p w14:paraId="09AB547E" w14:textId="77777777" w:rsidR="008D3240" w:rsidRDefault="008D3240">
      <w:pPr>
        <w:jc w:val="both"/>
        <w:rPr>
          <w:rFonts w:ascii="Times New Roman" w:eastAsia="Times New Roman" w:hAnsi="Times New Roman" w:cs="Times New Roman"/>
          <w:sz w:val="24"/>
          <w:szCs w:val="24"/>
        </w:rPr>
      </w:pPr>
    </w:p>
    <w:p w14:paraId="0CD51FFF" w14:textId="77777777" w:rsidR="008D3240" w:rsidRDefault="008D3240">
      <w:pPr>
        <w:jc w:val="both"/>
        <w:rPr>
          <w:rFonts w:ascii="Times New Roman" w:eastAsia="Times New Roman" w:hAnsi="Times New Roman" w:cs="Times New Roman"/>
          <w:sz w:val="24"/>
          <w:szCs w:val="24"/>
        </w:rPr>
      </w:pPr>
    </w:p>
    <w:p w14:paraId="67393248" w14:textId="77777777" w:rsidR="008D3240" w:rsidRDefault="008D3240">
      <w:pPr>
        <w:jc w:val="both"/>
        <w:rPr>
          <w:rFonts w:ascii="Times New Roman" w:eastAsia="Times New Roman" w:hAnsi="Times New Roman" w:cs="Times New Roman"/>
          <w:sz w:val="24"/>
          <w:szCs w:val="24"/>
        </w:rPr>
      </w:pPr>
    </w:p>
    <w:p w14:paraId="184ADA49" w14:textId="77777777" w:rsidR="008D3240" w:rsidRDefault="008D3240">
      <w:pPr>
        <w:jc w:val="both"/>
        <w:rPr>
          <w:rFonts w:ascii="Times New Roman" w:eastAsia="Times New Roman" w:hAnsi="Times New Roman" w:cs="Times New Roman"/>
          <w:sz w:val="24"/>
          <w:szCs w:val="24"/>
        </w:rPr>
      </w:pPr>
    </w:p>
    <w:p w14:paraId="0AA4EC1A" w14:textId="77777777" w:rsidR="008D3240" w:rsidRDefault="008D3240">
      <w:pPr>
        <w:jc w:val="both"/>
        <w:rPr>
          <w:rFonts w:ascii="Times New Roman" w:eastAsia="Times New Roman" w:hAnsi="Times New Roman" w:cs="Times New Roman"/>
          <w:sz w:val="24"/>
          <w:szCs w:val="24"/>
        </w:rPr>
      </w:pPr>
    </w:p>
    <w:p w14:paraId="74026328" w14:textId="77777777" w:rsidR="008D3240" w:rsidRDefault="008D3240">
      <w:pPr>
        <w:jc w:val="both"/>
        <w:rPr>
          <w:rFonts w:ascii="Times New Roman" w:eastAsia="Times New Roman" w:hAnsi="Times New Roman" w:cs="Times New Roman"/>
          <w:sz w:val="24"/>
          <w:szCs w:val="24"/>
        </w:rPr>
      </w:pPr>
    </w:p>
    <w:p w14:paraId="1AA2DAD6" w14:textId="77777777" w:rsidR="008D3240" w:rsidRDefault="008D3240">
      <w:pPr>
        <w:jc w:val="both"/>
        <w:rPr>
          <w:rFonts w:ascii="Times New Roman" w:eastAsia="Times New Roman" w:hAnsi="Times New Roman" w:cs="Times New Roman"/>
          <w:sz w:val="24"/>
          <w:szCs w:val="24"/>
        </w:rPr>
      </w:pPr>
    </w:p>
    <w:p w14:paraId="74B20D65" w14:textId="77777777" w:rsidR="008D3240" w:rsidRDefault="008D3240">
      <w:pPr>
        <w:jc w:val="both"/>
        <w:rPr>
          <w:rFonts w:ascii="Times New Roman" w:eastAsia="Times New Roman" w:hAnsi="Times New Roman" w:cs="Times New Roman"/>
          <w:sz w:val="24"/>
          <w:szCs w:val="24"/>
        </w:rPr>
      </w:pPr>
    </w:p>
    <w:p w14:paraId="6DB8CABC" w14:textId="77777777" w:rsidR="008D3240"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Supplementary Table S1: qPCR primers</w:t>
      </w:r>
    </w:p>
    <w:tbl>
      <w:tblPr>
        <w:tblStyle w:val="a"/>
        <w:tblW w:w="849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3"/>
        <w:gridCol w:w="3283"/>
        <w:gridCol w:w="3229"/>
        <w:gridCol w:w="1069"/>
      </w:tblGrid>
      <w:tr w:rsidR="008D3240" w14:paraId="1AB5D961" w14:textId="77777777">
        <w:tc>
          <w:tcPr>
            <w:tcW w:w="913" w:type="dxa"/>
          </w:tcPr>
          <w:p w14:paraId="65466FA0" w14:textId="77777777" w:rsidR="008D3240"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Gene</w:t>
            </w:r>
          </w:p>
        </w:tc>
        <w:tc>
          <w:tcPr>
            <w:tcW w:w="3283" w:type="dxa"/>
          </w:tcPr>
          <w:p w14:paraId="5A354B87" w14:textId="77777777" w:rsidR="008D3240"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Forward</w:t>
            </w:r>
          </w:p>
        </w:tc>
        <w:tc>
          <w:tcPr>
            <w:tcW w:w="3229" w:type="dxa"/>
          </w:tcPr>
          <w:p w14:paraId="499F644B" w14:textId="77777777" w:rsidR="008D3240"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Reverse</w:t>
            </w:r>
          </w:p>
        </w:tc>
        <w:tc>
          <w:tcPr>
            <w:tcW w:w="1069" w:type="dxa"/>
          </w:tcPr>
          <w:p w14:paraId="02D75A75" w14:textId="77777777" w:rsidR="008D3240"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Amplicon length</w:t>
            </w:r>
          </w:p>
        </w:tc>
      </w:tr>
      <w:tr w:rsidR="008D3240" w14:paraId="5CD1E95A" w14:textId="77777777">
        <w:tc>
          <w:tcPr>
            <w:tcW w:w="913" w:type="dxa"/>
          </w:tcPr>
          <w:p w14:paraId="4D610B6C" w14:textId="77777777" w:rsidR="008D3240" w:rsidRDefault="00000000">
            <w:pPr>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Wt1</w:t>
            </w:r>
          </w:p>
        </w:tc>
        <w:tc>
          <w:tcPr>
            <w:tcW w:w="3283" w:type="dxa"/>
          </w:tcPr>
          <w:p w14:paraId="1F000D05" w14:textId="77777777" w:rsidR="008D3240"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AAGGATACAGCACGGTCACT</w:t>
            </w:r>
          </w:p>
        </w:tc>
        <w:tc>
          <w:tcPr>
            <w:tcW w:w="3229" w:type="dxa"/>
          </w:tcPr>
          <w:p w14:paraId="60004A09" w14:textId="77777777" w:rsidR="008D3240"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TGAAGGAATGGTTGGGGAACT</w:t>
            </w:r>
          </w:p>
        </w:tc>
        <w:tc>
          <w:tcPr>
            <w:tcW w:w="1069" w:type="dxa"/>
          </w:tcPr>
          <w:p w14:paraId="06253794" w14:textId="77777777" w:rsidR="008D3240"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r>
      <w:tr w:rsidR="008D3240" w14:paraId="576E1F07" w14:textId="77777777">
        <w:tc>
          <w:tcPr>
            <w:tcW w:w="913" w:type="dxa"/>
          </w:tcPr>
          <w:p w14:paraId="7BF2118F" w14:textId="77777777" w:rsidR="008D3240" w:rsidRDefault="00000000">
            <w:pPr>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Tnnt2</w:t>
            </w:r>
          </w:p>
        </w:tc>
        <w:tc>
          <w:tcPr>
            <w:tcW w:w="3283" w:type="dxa"/>
          </w:tcPr>
          <w:p w14:paraId="1098A26C" w14:textId="77777777" w:rsidR="008D3240"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AGTTCAAGCAGCAGAAATACGA</w:t>
            </w:r>
          </w:p>
        </w:tc>
        <w:tc>
          <w:tcPr>
            <w:tcW w:w="3229" w:type="dxa"/>
          </w:tcPr>
          <w:p w14:paraId="4A9BCC4B" w14:textId="77777777" w:rsidR="008D3240"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TTCCCACGAGTTTTGGAGACTT</w:t>
            </w:r>
          </w:p>
        </w:tc>
        <w:tc>
          <w:tcPr>
            <w:tcW w:w="1069" w:type="dxa"/>
          </w:tcPr>
          <w:p w14:paraId="55F948E3" w14:textId="77777777" w:rsidR="008D3240"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82</w:t>
            </w:r>
          </w:p>
        </w:tc>
      </w:tr>
      <w:tr w:rsidR="008D3240" w14:paraId="05AF5258" w14:textId="77777777">
        <w:tc>
          <w:tcPr>
            <w:tcW w:w="913" w:type="dxa"/>
          </w:tcPr>
          <w:p w14:paraId="36A94555" w14:textId="77777777" w:rsidR="008D3240" w:rsidRDefault="00000000">
            <w:pPr>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Mesp1</w:t>
            </w:r>
          </w:p>
        </w:tc>
        <w:tc>
          <w:tcPr>
            <w:tcW w:w="3283" w:type="dxa"/>
          </w:tcPr>
          <w:p w14:paraId="16D5960A" w14:textId="77777777" w:rsidR="008D3240"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GTCTGCAGCGGGGTGTCGTG</w:t>
            </w:r>
          </w:p>
        </w:tc>
        <w:tc>
          <w:tcPr>
            <w:tcW w:w="3229" w:type="dxa"/>
          </w:tcPr>
          <w:p w14:paraId="1AE9AE0A" w14:textId="77777777" w:rsidR="008D3240"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CGGCGGCGTCCAGGTTTCTA</w:t>
            </w:r>
          </w:p>
        </w:tc>
        <w:tc>
          <w:tcPr>
            <w:tcW w:w="1069" w:type="dxa"/>
          </w:tcPr>
          <w:p w14:paraId="11C67626" w14:textId="77777777" w:rsidR="008D3240"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189</w:t>
            </w:r>
          </w:p>
        </w:tc>
      </w:tr>
      <w:tr w:rsidR="008D3240" w14:paraId="3140A6DB" w14:textId="77777777">
        <w:tc>
          <w:tcPr>
            <w:tcW w:w="913" w:type="dxa"/>
          </w:tcPr>
          <w:p w14:paraId="31F6B8D6" w14:textId="77777777" w:rsidR="008D3240" w:rsidRDefault="00000000">
            <w:pPr>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Tbp</w:t>
            </w:r>
          </w:p>
        </w:tc>
        <w:tc>
          <w:tcPr>
            <w:tcW w:w="3283" w:type="dxa"/>
          </w:tcPr>
          <w:p w14:paraId="611DAC6D" w14:textId="77777777" w:rsidR="008D3240"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CCCCACAACTCTTCCATTCT</w:t>
            </w:r>
          </w:p>
        </w:tc>
        <w:tc>
          <w:tcPr>
            <w:tcW w:w="3229" w:type="dxa"/>
          </w:tcPr>
          <w:p w14:paraId="4A6CC4C3" w14:textId="77777777" w:rsidR="008D3240"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GCAGGAGTGATAGGGGTCAT</w:t>
            </w:r>
          </w:p>
        </w:tc>
        <w:tc>
          <w:tcPr>
            <w:tcW w:w="1069" w:type="dxa"/>
          </w:tcPr>
          <w:p w14:paraId="49C54DA6" w14:textId="77777777" w:rsidR="008D3240"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103</w:t>
            </w:r>
          </w:p>
        </w:tc>
      </w:tr>
    </w:tbl>
    <w:p w14:paraId="184DF953" w14:textId="77777777" w:rsidR="008D3240" w:rsidRDefault="008D3240">
      <w:pPr>
        <w:jc w:val="both"/>
        <w:rPr>
          <w:rFonts w:ascii="Times New Roman" w:eastAsia="Times New Roman" w:hAnsi="Times New Roman" w:cs="Times New Roman"/>
        </w:rPr>
      </w:pPr>
    </w:p>
    <w:p w14:paraId="0262AFDC" w14:textId="77777777" w:rsidR="008D3240" w:rsidRDefault="008D3240">
      <w:pPr>
        <w:jc w:val="both"/>
        <w:rPr>
          <w:rFonts w:ascii="Times New Roman" w:eastAsia="Times New Roman" w:hAnsi="Times New Roman" w:cs="Times New Roman"/>
          <w:sz w:val="24"/>
          <w:szCs w:val="24"/>
        </w:rPr>
      </w:pPr>
    </w:p>
    <w:p w14:paraId="1F014212" w14:textId="77777777" w:rsidR="008D3240" w:rsidRDefault="008D3240">
      <w:pPr>
        <w:jc w:val="both"/>
        <w:rPr>
          <w:rFonts w:ascii="Times New Roman" w:eastAsia="Times New Roman" w:hAnsi="Times New Roman" w:cs="Times New Roman"/>
          <w:sz w:val="24"/>
          <w:szCs w:val="24"/>
        </w:rPr>
      </w:pPr>
    </w:p>
    <w:sectPr w:rsidR="008D3240">
      <w:footerReference w:type="default" r:id="rId22"/>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8B5A4B" w14:textId="77777777" w:rsidR="00565A82" w:rsidRDefault="00565A82">
      <w:pPr>
        <w:spacing w:after="0" w:line="240" w:lineRule="auto"/>
      </w:pPr>
      <w:r>
        <w:separator/>
      </w:r>
    </w:p>
  </w:endnote>
  <w:endnote w:type="continuationSeparator" w:id="0">
    <w:p w14:paraId="178C5462" w14:textId="77777777" w:rsidR="00565A82" w:rsidRDefault="00565A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B734DF" w14:textId="77777777" w:rsidR="008D3240" w:rsidRDefault="00000000">
    <w:pPr>
      <w:pBdr>
        <w:top w:val="nil"/>
        <w:left w:val="nil"/>
        <w:bottom w:val="nil"/>
        <w:right w:val="nil"/>
        <w:between w:val="nil"/>
      </w:pBdr>
      <w:tabs>
        <w:tab w:val="center" w:pos="4252"/>
        <w:tab w:val="right" w:pos="8504"/>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373FB3">
      <w:rPr>
        <w:noProof/>
        <w:color w:val="000000"/>
      </w:rPr>
      <w:t>1</w:t>
    </w:r>
    <w:r>
      <w:rPr>
        <w:color w:val="000000"/>
      </w:rPr>
      <w:fldChar w:fldCharType="end"/>
    </w:r>
  </w:p>
  <w:p w14:paraId="7B743057" w14:textId="77777777" w:rsidR="008D3240" w:rsidRDefault="008D3240">
    <w:pPr>
      <w:pBdr>
        <w:top w:val="nil"/>
        <w:left w:val="nil"/>
        <w:bottom w:val="nil"/>
        <w:right w:val="nil"/>
        <w:between w:val="nil"/>
      </w:pBdr>
      <w:tabs>
        <w:tab w:val="center" w:pos="4252"/>
        <w:tab w:val="right" w:pos="8504"/>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E47C11" w14:textId="77777777" w:rsidR="00565A82" w:rsidRDefault="00565A82">
      <w:pPr>
        <w:spacing w:after="0" w:line="240" w:lineRule="auto"/>
      </w:pPr>
      <w:r>
        <w:separator/>
      </w:r>
    </w:p>
  </w:footnote>
  <w:footnote w:type="continuationSeparator" w:id="0">
    <w:p w14:paraId="6E4FCC04" w14:textId="77777777" w:rsidR="00565A82" w:rsidRDefault="00565A8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3240"/>
    <w:rsid w:val="000116D1"/>
    <w:rsid w:val="00032FB5"/>
    <w:rsid w:val="00085D36"/>
    <w:rsid w:val="000B2B83"/>
    <w:rsid w:val="00140B58"/>
    <w:rsid w:val="00157F34"/>
    <w:rsid w:val="001C64E6"/>
    <w:rsid w:val="0022053C"/>
    <w:rsid w:val="00230DCB"/>
    <w:rsid w:val="002B128E"/>
    <w:rsid w:val="002E4B03"/>
    <w:rsid w:val="00373FB3"/>
    <w:rsid w:val="003E28A1"/>
    <w:rsid w:val="003F278E"/>
    <w:rsid w:val="00466F59"/>
    <w:rsid w:val="004C7EA2"/>
    <w:rsid w:val="00565A82"/>
    <w:rsid w:val="00565CAF"/>
    <w:rsid w:val="005D2F0A"/>
    <w:rsid w:val="005F60EF"/>
    <w:rsid w:val="00645924"/>
    <w:rsid w:val="00696FC6"/>
    <w:rsid w:val="007775CA"/>
    <w:rsid w:val="007A715A"/>
    <w:rsid w:val="007E0C35"/>
    <w:rsid w:val="00806F40"/>
    <w:rsid w:val="008813AA"/>
    <w:rsid w:val="00893C6A"/>
    <w:rsid w:val="008D3240"/>
    <w:rsid w:val="00900652"/>
    <w:rsid w:val="009F4A18"/>
    <w:rsid w:val="00A21352"/>
    <w:rsid w:val="00A579E6"/>
    <w:rsid w:val="00A90744"/>
    <w:rsid w:val="00B11BBA"/>
    <w:rsid w:val="00B26246"/>
    <w:rsid w:val="00C20958"/>
    <w:rsid w:val="00C86BED"/>
    <w:rsid w:val="00CC4F87"/>
    <w:rsid w:val="00D753AC"/>
    <w:rsid w:val="00D874CF"/>
    <w:rsid w:val="00DC5D66"/>
    <w:rsid w:val="00E13A37"/>
    <w:rsid w:val="00E277D5"/>
    <w:rsid w:val="00E85146"/>
    <w:rsid w:val="00EB1E20"/>
    <w:rsid w:val="00FA57E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A535C"/>
  <w15:docId w15:val="{D4019EA1-E548-4EE5-BA3D-29AFA9083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4F1F"/>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character" w:styleId="Refdecomentario">
    <w:name w:val="annotation reference"/>
    <w:basedOn w:val="Fuentedeprrafopredeter"/>
    <w:uiPriority w:val="99"/>
    <w:semiHidden/>
    <w:unhideWhenUsed/>
    <w:rsid w:val="002C4F1F"/>
    <w:rPr>
      <w:sz w:val="16"/>
      <w:szCs w:val="16"/>
    </w:rPr>
  </w:style>
  <w:style w:type="paragraph" w:styleId="Textocomentario">
    <w:name w:val="annotation text"/>
    <w:basedOn w:val="Normal"/>
    <w:link w:val="TextocomentarioCar"/>
    <w:uiPriority w:val="99"/>
    <w:unhideWhenUsed/>
    <w:rsid w:val="002C4F1F"/>
    <w:pPr>
      <w:spacing w:line="240" w:lineRule="auto"/>
    </w:pPr>
    <w:rPr>
      <w:sz w:val="20"/>
      <w:szCs w:val="20"/>
    </w:rPr>
  </w:style>
  <w:style w:type="character" w:customStyle="1" w:styleId="TextocomentarioCar">
    <w:name w:val="Texto comentario Car"/>
    <w:basedOn w:val="Fuentedeprrafopredeter"/>
    <w:link w:val="Textocomentario"/>
    <w:uiPriority w:val="99"/>
    <w:rsid w:val="002C4F1F"/>
    <w:rPr>
      <w:kern w:val="0"/>
      <w:sz w:val="20"/>
      <w:szCs w:val="20"/>
    </w:rPr>
  </w:style>
  <w:style w:type="character" w:styleId="Hipervnculo">
    <w:name w:val="Hyperlink"/>
    <w:basedOn w:val="Fuentedeprrafopredeter"/>
    <w:uiPriority w:val="99"/>
    <w:unhideWhenUsed/>
    <w:rsid w:val="002C4F1F"/>
    <w:rPr>
      <w:color w:val="0000FF"/>
      <w:u w:val="single"/>
    </w:rPr>
  </w:style>
  <w:style w:type="paragraph" w:styleId="Encabezado">
    <w:name w:val="header"/>
    <w:basedOn w:val="Normal"/>
    <w:link w:val="EncabezadoCar"/>
    <w:uiPriority w:val="99"/>
    <w:unhideWhenUsed/>
    <w:rsid w:val="002C4F1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C4F1F"/>
    <w:rPr>
      <w:kern w:val="0"/>
    </w:rPr>
  </w:style>
  <w:style w:type="paragraph" w:styleId="Piedepgina">
    <w:name w:val="footer"/>
    <w:basedOn w:val="Normal"/>
    <w:link w:val="PiedepginaCar"/>
    <w:uiPriority w:val="99"/>
    <w:unhideWhenUsed/>
    <w:rsid w:val="002C4F1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C4F1F"/>
    <w:rPr>
      <w:kern w:val="0"/>
    </w:rPr>
  </w:style>
  <w:style w:type="character" w:styleId="Nmerodelnea">
    <w:name w:val="line number"/>
    <w:basedOn w:val="Fuentedeprrafopredeter"/>
    <w:uiPriority w:val="99"/>
    <w:semiHidden/>
    <w:unhideWhenUsed/>
    <w:rsid w:val="002C4F1F"/>
  </w:style>
  <w:style w:type="paragraph" w:customStyle="1" w:styleId="Default">
    <w:name w:val="Default"/>
    <w:rsid w:val="00EE2058"/>
    <w:pPr>
      <w:autoSpaceDE w:val="0"/>
      <w:autoSpaceDN w:val="0"/>
      <w:adjustRightInd w:val="0"/>
      <w:spacing w:after="0" w:line="240" w:lineRule="auto"/>
    </w:pPr>
    <w:rPr>
      <w:rFonts w:ascii="Times New Roman" w:hAnsi="Times New Roman" w:cs="Times New Roman"/>
      <w:color w:val="000000"/>
      <w:sz w:val="24"/>
      <w:szCs w:val="24"/>
    </w:rPr>
  </w:style>
  <w:style w:type="paragraph" w:styleId="Textodeglobo">
    <w:name w:val="Balloon Text"/>
    <w:basedOn w:val="Normal"/>
    <w:link w:val="TextodegloboCar"/>
    <w:uiPriority w:val="99"/>
    <w:semiHidden/>
    <w:unhideWhenUsed/>
    <w:rsid w:val="00E51BA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51BAA"/>
    <w:rPr>
      <w:rFonts w:ascii="Tahoma" w:hAnsi="Tahoma" w:cs="Tahoma"/>
      <w:kern w:val="0"/>
      <w:sz w:val="16"/>
      <w:szCs w:val="16"/>
    </w:rPr>
  </w:style>
  <w:style w:type="paragraph" w:styleId="Asuntodelcomentario">
    <w:name w:val="annotation subject"/>
    <w:basedOn w:val="Textocomentario"/>
    <w:next w:val="Textocomentario"/>
    <w:link w:val="AsuntodelcomentarioCar"/>
    <w:uiPriority w:val="99"/>
    <w:semiHidden/>
    <w:unhideWhenUsed/>
    <w:rsid w:val="00CE032E"/>
    <w:rPr>
      <w:b/>
      <w:bCs/>
    </w:rPr>
  </w:style>
  <w:style w:type="character" w:customStyle="1" w:styleId="AsuntodelcomentarioCar">
    <w:name w:val="Asunto del comentario Car"/>
    <w:basedOn w:val="TextocomentarioCar"/>
    <w:link w:val="Asuntodelcomentario"/>
    <w:uiPriority w:val="99"/>
    <w:semiHidden/>
    <w:rsid w:val="00CE032E"/>
    <w:rPr>
      <w:b/>
      <w:bCs/>
      <w:kern w:val="0"/>
      <w:sz w:val="20"/>
      <w:szCs w:val="20"/>
    </w:rPr>
  </w:style>
  <w:style w:type="paragraph" w:styleId="Prrafodelista">
    <w:name w:val="List Paragraph"/>
    <w:basedOn w:val="Normal"/>
    <w:uiPriority w:val="34"/>
    <w:qFormat/>
    <w:rsid w:val="00954A7E"/>
    <w:pPr>
      <w:spacing w:line="256" w:lineRule="auto"/>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laconcuadrcula">
    <w:name w:val="Table Grid"/>
    <w:basedOn w:val="Tablanormal"/>
    <w:uiPriority w:val="39"/>
    <w:rsid w:val="00983F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0"/>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image" Target="media/image12.tiff"/><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tiff"/><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tiff"/><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tif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tiff"/><Relationship Id="rId22"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hTTIHK9YeX/rCmCYWMvDs8HWIQ==">CgMxLjA4AHIhMVB3Z3lDTU5RWW1RcVJCY05OdHF2R3Vzcmp1ZHBBSlpQ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17</Pages>
  <Words>1305</Words>
  <Characters>7181</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Ernesto Marin Sedeno</dc:creator>
  <cp:lastModifiedBy>Ernesto Marin Sedeno</cp:lastModifiedBy>
  <cp:revision>30</cp:revision>
  <dcterms:created xsi:type="dcterms:W3CDTF">2024-03-25T14:22:00Z</dcterms:created>
  <dcterms:modified xsi:type="dcterms:W3CDTF">2024-08-01T08:53:00Z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a6607c4f-9245-3ea8-8a68-77a5665f8a03</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http://www.zotero.org/styles/biology</vt:lpwstr>
  </property>
  <property fmtid="{D5CDD505-2E9C-101B-9397-08002B2CF9AE}" pid="14" name="Mendeley Recent Style Name 4_1">
    <vt:lpwstr>Biology</vt:lpwstr>
  </property>
  <property fmtid="{D5CDD505-2E9C-101B-9397-08002B2CF9AE}" pid="15" name="Mendeley Recent Style Id 5_1">
    <vt:lpwstr>http://www.zotero.org/styles/chicago-author-date</vt:lpwstr>
  </property>
  <property fmtid="{D5CDD505-2E9C-101B-9397-08002B2CF9AE}" pid="16" name="Mendeley Recent Style Name 5_1">
    <vt:lpwstr>Chicago Manual of Style 17th edition (author-date)</vt:lpwstr>
  </property>
  <property fmtid="{D5CDD505-2E9C-101B-9397-08002B2CF9AE}" pid="17" name="Mendeley Recent Style Id 6_1">
    <vt:lpwstr>http://www.zotero.org/styles/harvard-cite-them-right</vt:lpwstr>
  </property>
  <property fmtid="{D5CDD505-2E9C-101B-9397-08002B2CF9AE}" pid="18" name="Mendeley Recent Style Name 6_1">
    <vt:lpwstr>Cite Them Right 10th edition - Harvard</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http://www.zotero.org/styles/modern-language-association</vt:lpwstr>
  </property>
  <property fmtid="{D5CDD505-2E9C-101B-9397-08002B2CF9AE}" pid="24" name="Mendeley Recent Style Name 9_1">
    <vt:lpwstr>Modern Language Association 8th edition</vt:lpwstr>
  </property>
</Properties>
</file>