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0A1A" w14:textId="77777777" w:rsidR="008947BD" w:rsidRDefault="0057116B">
      <w:pPr>
        <w:pStyle w:val="msolistparagraph0"/>
        <w:widowControl/>
        <w:ind w:firstLineChars="0" w:firstLine="0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noProof/>
          <w:color w:val="000033"/>
          <w:sz w:val="24"/>
          <w:szCs w:val="24"/>
        </w:rPr>
        <w:drawing>
          <wp:inline distT="0" distB="0" distL="114300" distR="114300" wp14:anchorId="44AF7F44" wp14:editId="1BB22082">
            <wp:extent cx="5095875" cy="3133725"/>
            <wp:effectExtent l="0" t="0" r="9525" b="952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r="3331" b="251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453CC" w14:textId="77777777" w:rsidR="008947BD" w:rsidRDefault="0057116B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</w:rPr>
      </w:pPr>
      <w:bookmarkStart w:id="0" w:name="_Hlk75442706"/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local and global wavelet power spectrum of daily (a-b) T</w:t>
      </w:r>
      <w:r>
        <w:rPr>
          <w:rFonts w:ascii="Times New Roman" w:hAnsi="Times New Roman" w:cs="Times New Roman"/>
          <w:sz w:val="24"/>
          <w:vertAlign w:val="subscript"/>
        </w:rPr>
        <w:t>WE</w:t>
      </w:r>
      <w:r>
        <w:rPr>
          <w:rFonts w:ascii="Times New Roman" w:hAnsi="Times New Roman" w:cs="Times New Roman"/>
          <w:sz w:val="24"/>
        </w:rPr>
        <w:t xml:space="preserve"> and (c-d) PNA </w:t>
      </w:r>
      <w:r>
        <w:rPr>
          <w:rFonts w:ascii="Times New Roman" w:hAnsi="Times New Roman" w:cs="Times New Roman" w:hint="eastAsia"/>
          <w:sz w:val="24"/>
        </w:rPr>
        <w:t xml:space="preserve">index </w:t>
      </w:r>
      <w:r>
        <w:rPr>
          <w:rFonts w:ascii="Times New Roman" w:hAnsi="Times New Roman" w:cs="Times New Roman"/>
          <w:sz w:val="24"/>
        </w:rPr>
        <w:t xml:space="preserve">from December 2013/February 2014 to December 2014/February 2015. The 90% confidence level against red noise for the global wavelet power spectrum is </w:t>
      </w:r>
      <w:r>
        <w:rPr>
          <w:rFonts w:ascii="Times New Roman" w:hAnsi="Times New Roman" w:cs="Times New Roman"/>
          <w:sz w:val="24"/>
        </w:rPr>
        <w:t>indicated by the dashed line.</w:t>
      </w:r>
    </w:p>
    <w:p w14:paraId="225F9679" w14:textId="77777777" w:rsidR="008947BD" w:rsidRDefault="008947BD">
      <w:pPr>
        <w:pStyle w:val="msolistparagraph0"/>
        <w:widowControl/>
        <w:ind w:left="360" w:firstLineChars="0" w:firstLine="0"/>
        <w:rPr>
          <w:rFonts w:ascii="Times New Roman" w:hAnsi="Times New Roman" w:hint="default"/>
          <w:sz w:val="24"/>
          <w:szCs w:val="24"/>
        </w:rPr>
      </w:pPr>
    </w:p>
    <w:p w14:paraId="481C5FDF" w14:textId="77777777" w:rsidR="008947BD" w:rsidRDefault="008947BD">
      <w:pPr>
        <w:pStyle w:val="msolistparagraph0"/>
        <w:widowControl/>
        <w:ind w:left="360" w:firstLineChars="0" w:firstLine="0"/>
        <w:rPr>
          <w:rFonts w:ascii="Times New Roman" w:hAnsi="Times New Roman" w:hint="default"/>
          <w:sz w:val="24"/>
          <w:szCs w:val="24"/>
        </w:rPr>
      </w:pPr>
    </w:p>
    <w:bookmarkEnd w:id="0"/>
    <w:p w14:paraId="439C1950" w14:textId="46E09517" w:rsidR="008947BD" w:rsidRDefault="008947BD">
      <w:pPr>
        <w:rPr>
          <w:rFonts w:ascii="Times New Roman" w:hAnsi="Times New Roman" w:cs="Times New Roman"/>
          <w:color w:val="000000"/>
          <w:sz w:val="24"/>
        </w:rPr>
      </w:pPr>
    </w:p>
    <w:p w14:paraId="30C45BBD" w14:textId="77777777" w:rsidR="00BA234B" w:rsidRDefault="00BA234B">
      <w:pPr>
        <w:rPr>
          <w:rFonts w:ascii="Times New Roman" w:hAnsi="Times New Roman" w:cs="Times New Roman" w:hint="eastAsia"/>
          <w:color w:val="000000"/>
          <w:sz w:val="24"/>
        </w:rPr>
      </w:pPr>
    </w:p>
    <w:p w14:paraId="5683D798" w14:textId="77777777" w:rsidR="008947BD" w:rsidRDefault="008947BD">
      <w:pPr>
        <w:jc w:val="center"/>
        <w:rPr>
          <w:rFonts w:ascii="Times New Roman" w:hAnsi="Times New Roman" w:cs="Times New Roman"/>
          <w:color w:val="000033"/>
          <w:sz w:val="24"/>
        </w:rPr>
      </w:pPr>
    </w:p>
    <w:p w14:paraId="1AF2D1A4" w14:textId="77777777" w:rsidR="008947BD" w:rsidRDefault="0057116B">
      <w:r>
        <w:rPr>
          <w:noProof/>
        </w:rPr>
        <w:lastRenderedPageBreak/>
        <w:drawing>
          <wp:inline distT="0" distB="0" distL="0" distR="0" wp14:anchorId="1B95D5AC" wp14:editId="5E32F509">
            <wp:extent cx="5486400" cy="2952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37DF" w14:textId="77777777" w:rsidR="008947BD" w:rsidRDefault="0057116B">
      <w:pPr>
        <w:pStyle w:val="msolistparagraph0"/>
        <w:widowControl/>
        <w:spacing w:line="360" w:lineRule="auto"/>
        <w:ind w:firstLineChars="0" w:firstLine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b/>
          <w:bCs/>
          <w:color w:val="000033"/>
          <w:sz w:val="24"/>
          <w:szCs w:val="24"/>
        </w:rPr>
        <w:t xml:space="preserve">Figure S2. </w:t>
      </w:r>
      <w:r>
        <w:rPr>
          <w:rFonts w:ascii="Times New Roman" w:hAnsi="Times New Roman"/>
          <w:color w:val="000033"/>
          <w:sz w:val="24"/>
          <w:szCs w:val="24"/>
        </w:rPr>
        <w:t>Time-mean fields of composite daily Z500 anomalies (contours</w:t>
      </w:r>
      <w:r>
        <w:rPr>
          <w:rFonts w:ascii="Times New Roman" w:hAnsi="Times New Roman" w:hint="default"/>
          <w:color w:val="000033"/>
          <w:sz w:val="24"/>
          <w:szCs w:val="24"/>
        </w:rPr>
        <w:t>, CI=20gpm</w:t>
      </w:r>
      <w:r>
        <w:rPr>
          <w:rFonts w:ascii="Times New Roman" w:hAnsi="Times New Roman"/>
          <w:color w:val="000033"/>
          <w:sz w:val="24"/>
          <w:szCs w:val="24"/>
        </w:rPr>
        <w:t>) and horizontal wave activity flux (WAF) vector (arrows; units: m2/s2) based on Takaya and Nakamura (2001) averaged from lag-5 to 5 da</w:t>
      </w:r>
      <w:r>
        <w:rPr>
          <w:rFonts w:ascii="Times New Roman" w:hAnsi="Times New Roman"/>
          <w:color w:val="000033"/>
          <w:sz w:val="24"/>
          <w:szCs w:val="24"/>
        </w:rPr>
        <w:t>ys of PNA</w:t>
      </w:r>
      <w:r>
        <w:rPr>
          <w:rFonts w:ascii="Times New Roman" w:hAnsi="Times New Roman" w:hint="default"/>
          <w:color w:val="000033"/>
          <w:sz w:val="24"/>
          <w:szCs w:val="24"/>
          <w:vertAlign w:val="superscript"/>
        </w:rPr>
        <w:t>+</w:t>
      </w:r>
      <w:r>
        <w:rPr>
          <w:rFonts w:ascii="Times New Roman" w:hAnsi="Times New Roman"/>
          <w:color w:val="000033"/>
          <w:sz w:val="24"/>
          <w:szCs w:val="24"/>
        </w:rPr>
        <w:t xml:space="preserve"> events for (a) CP- and (b) EP-type El Niño winters.</w:t>
      </w:r>
    </w:p>
    <w:p w14:paraId="4ADF4308" w14:textId="484EDF18" w:rsidR="00BA234B" w:rsidRDefault="00BA234B">
      <w:pPr>
        <w:spacing w:line="360" w:lineRule="auto"/>
        <w:rPr>
          <w:rFonts w:ascii="Times New Roman" w:hAnsi="Times New Roman" w:cs="Times New Roman"/>
          <w:color w:val="000033"/>
          <w:sz w:val="24"/>
        </w:rPr>
      </w:pPr>
    </w:p>
    <w:p w14:paraId="14D16E25" w14:textId="77777777" w:rsidR="00BA234B" w:rsidRDefault="00BA234B">
      <w:pPr>
        <w:widowControl/>
        <w:jc w:val="left"/>
        <w:rPr>
          <w:rFonts w:ascii="Times New Roman" w:hAnsi="Times New Roman" w:cs="Times New Roman"/>
          <w:color w:val="000033"/>
          <w:sz w:val="24"/>
        </w:rPr>
      </w:pPr>
      <w:r>
        <w:rPr>
          <w:rFonts w:ascii="Times New Roman" w:hAnsi="Times New Roman" w:cs="Times New Roman"/>
          <w:color w:val="000033"/>
          <w:sz w:val="24"/>
        </w:rPr>
        <w:br w:type="page"/>
      </w:r>
    </w:p>
    <w:p w14:paraId="6796906F" w14:textId="77777777" w:rsidR="00BA234B" w:rsidRDefault="00BA234B" w:rsidP="00BA234B">
      <w:pPr>
        <w:spacing w:line="360" w:lineRule="auto"/>
        <w:rPr>
          <w:rFonts w:ascii="Times New Roman" w:hAnsi="Times New Roman" w:cs="Times New Roman"/>
          <w:color w:val="000033"/>
          <w:sz w:val="24"/>
        </w:rPr>
      </w:pPr>
      <w:r>
        <w:rPr>
          <w:rFonts w:ascii="Times New Roman" w:eastAsia="等线" w:hAnsi="Times New Roman" w:cs="Times New Roman"/>
          <w:noProof/>
          <w:color w:val="000033"/>
          <w:sz w:val="24"/>
          <w:lang w:bidi="ar"/>
        </w:rPr>
        <w:lastRenderedPageBreak/>
        <w:drawing>
          <wp:inline distT="0" distB="0" distL="114300" distR="114300" wp14:anchorId="43E04B9C" wp14:editId="0EC17698">
            <wp:extent cx="5267325" cy="1352550"/>
            <wp:effectExtent l="0" t="0" r="9525" b="0"/>
            <wp:docPr id="3" name="图片 2" descr="omega_500_t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omega_500_t_11"/>
                    <pic:cNvPicPr>
                      <a:picLocks noChangeAspect="1"/>
                    </pic:cNvPicPr>
                  </pic:nvPicPr>
                  <pic:blipFill>
                    <a:blip r:embed="rId9"/>
                    <a:srcRect b="6728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D3E2" w14:textId="77777777" w:rsidR="00BA234B" w:rsidRDefault="00BA234B" w:rsidP="00BA234B">
      <w:pPr>
        <w:spacing w:line="360" w:lineRule="auto"/>
        <w:rPr>
          <w:rFonts w:ascii="Times New Roman" w:eastAsia="等线" w:hAnsi="Times New Roman" w:cs="Times New Roman"/>
          <w:bCs/>
          <w:sz w:val="24"/>
          <w:lang w:bidi="ar"/>
        </w:rPr>
      </w:pPr>
      <w:r>
        <w:rPr>
          <w:rFonts w:ascii="Times New Roman" w:eastAsia="等线" w:hAnsi="Times New Roman" w:cs="Times New Roman"/>
          <w:b/>
          <w:bCs/>
          <w:color w:val="000033"/>
          <w:sz w:val="24"/>
          <w:lang w:bidi="ar"/>
        </w:rPr>
        <w:t xml:space="preserve">Figure </w:t>
      </w:r>
      <w:r>
        <w:rPr>
          <w:rFonts w:ascii="Times New Roman" w:eastAsia="等线" w:hAnsi="Times New Roman" w:cs="Times New Roman" w:hint="eastAsia"/>
          <w:b/>
          <w:bCs/>
          <w:color w:val="000033"/>
          <w:sz w:val="24"/>
          <w:lang w:bidi="ar"/>
        </w:rPr>
        <w:t>S</w:t>
      </w:r>
      <w:r>
        <w:rPr>
          <w:rFonts w:ascii="Times New Roman" w:eastAsia="等线" w:hAnsi="Times New Roman" w:cs="Times New Roman"/>
          <w:b/>
          <w:bCs/>
          <w:color w:val="000033"/>
          <w:sz w:val="24"/>
          <w:lang w:bidi="ar"/>
        </w:rPr>
        <w:t>3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(a, b, c) Horizontal fields of composite DJF-mean 500hPa vertical velocity denoted by omega (color shading) superimposed by 200hPa divergent wind anomalies (arrows) for PNA events excluded (the days of the PNA event from lag -10 to 10 days are removed) during (a) CP-type, (b) EP-type El Niño winters and (c) the CP-type minus EP-type difference. The dot represents the region above the 95% confidence level based on a two-sided Student</w:t>
      </w:r>
      <w:proofErr w:type="gramStart"/>
      <w:r>
        <w:rPr>
          <w:rFonts w:ascii="Times New Roman" w:eastAsia="等线" w:hAnsi="Times New Roman" w:cs="Times New Roman" w:hint="eastAsia"/>
          <w:sz w:val="24"/>
          <w:lang w:bidi="ar"/>
        </w:rPr>
        <w:t>’</w:t>
      </w:r>
      <w:proofErr w:type="gramEnd"/>
      <w:r>
        <w:rPr>
          <w:rFonts w:ascii="Times New Roman" w:eastAsia="等线" w:hAnsi="Times New Roman" w:cs="Times New Roman" w:hint="eastAsia"/>
          <w:sz w:val="24"/>
          <w:lang w:bidi="ar"/>
        </w:rPr>
        <w:t>s t-test.</w:t>
      </w:r>
    </w:p>
    <w:p w14:paraId="5F7C8D8A" w14:textId="34763B52" w:rsidR="00BA234B" w:rsidRPr="00BA234B" w:rsidRDefault="00BA234B">
      <w:pPr>
        <w:spacing w:line="360" w:lineRule="auto"/>
        <w:rPr>
          <w:rFonts w:ascii="Times New Roman" w:hAnsi="Times New Roman" w:cs="Times New Roman"/>
          <w:color w:val="000033"/>
          <w:sz w:val="24"/>
        </w:rPr>
      </w:pPr>
    </w:p>
    <w:p w14:paraId="2F8A3D57" w14:textId="2EEF4D4F" w:rsidR="008947BD" w:rsidRPr="00BA234B" w:rsidRDefault="00BA234B" w:rsidP="00BA234B">
      <w:pPr>
        <w:widowControl/>
        <w:jc w:val="left"/>
        <w:rPr>
          <w:rFonts w:ascii="Times New Roman" w:hAnsi="Times New Roman" w:cs="Times New Roman" w:hint="eastAsia"/>
          <w:color w:val="000033"/>
          <w:sz w:val="24"/>
        </w:rPr>
      </w:pPr>
      <w:r>
        <w:rPr>
          <w:rFonts w:ascii="Times New Roman" w:hAnsi="Times New Roman" w:cs="Times New Roman"/>
          <w:color w:val="000033"/>
          <w:sz w:val="24"/>
        </w:rPr>
        <w:br w:type="page"/>
      </w:r>
    </w:p>
    <w:p w14:paraId="656002A0" w14:textId="77777777" w:rsidR="008947BD" w:rsidRDefault="0057116B">
      <w:r>
        <w:rPr>
          <w:rFonts w:hint="eastAsia"/>
          <w:noProof/>
        </w:rPr>
        <w:lastRenderedPageBreak/>
        <w:drawing>
          <wp:inline distT="0" distB="0" distL="114300" distR="114300" wp14:anchorId="64BAB8F7" wp14:editId="6A56CFF1">
            <wp:extent cx="5483225" cy="1304290"/>
            <wp:effectExtent l="0" t="0" r="3175" b="10160"/>
            <wp:docPr id="4" name="图片 4" descr="pna_cp_pdo13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na_cp_pdo13_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1B407" w14:textId="77777777" w:rsidR="008947BD" w:rsidRDefault="0057116B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S4.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(a, b, c)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Temporal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variations of composite daily (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a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) T</w:t>
      </w:r>
      <w:r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WE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=T</w:t>
      </w:r>
      <w:r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W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-T</w:t>
      </w:r>
      <w:r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b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) T</w:t>
      </w:r>
      <w:r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W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(</w:t>
      </w:r>
      <w:bookmarkStart w:id="1" w:name="_Hlk78983971"/>
      <w:r>
        <w:rPr>
          <w:rFonts w:ascii="Times New Roman" w:eastAsia="宋体" w:hAnsi="Times New Roman" w:cs="Times New Roman"/>
          <w:kern w:val="0"/>
          <w:sz w:val="24"/>
          <w:lang w:bidi="ar"/>
        </w:rPr>
        <w:t>40</w:t>
      </w:r>
      <w:r>
        <w:rPr>
          <w:rFonts w:ascii="Times New Roman" w:hAnsi="Times New Roman" w:cs="Times New Roman"/>
          <w:sz w:val="24"/>
        </w:rPr>
        <w:t>°N-70°N, 1</w:t>
      </w: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hAnsi="Times New Roman" w:cs="Times New Roman"/>
          <w:sz w:val="24"/>
        </w:rPr>
        <w:t>0°W-100°W</w:t>
      </w:r>
      <w:r>
        <w:rPr>
          <w:rFonts w:ascii="Times New Roman" w:hAnsi="Times New Roman" w:cs="Times New Roman" w:hint="eastAsia"/>
          <w:sz w:val="24"/>
        </w:rPr>
        <w:t xml:space="preserve">)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(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c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) T</w:t>
      </w:r>
      <w:r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(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°N-5</w:t>
      </w:r>
      <w:r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°N, </w:t>
      </w:r>
      <w:r>
        <w:rPr>
          <w:rFonts w:ascii="Times New Roman" w:hAnsi="Times New Roman" w:cs="Times New Roman" w:hint="eastAsia"/>
          <w:sz w:val="24"/>
        </w:rPr>
        <w:t>95</w:t>
      </w:r>
      <w:r>
        <w:rPr>
          <w:rFonts w:ascii="Times New Roman" w:hAnsi="Times New Roman" w:cs="Times New Roman"/>
          <w:sz w:val="24"/>
        </w:rPr>
        <w:t>°W-</w:t>
      </w:r>
      <w:r>
        <w:rPr>
          <w:rFonts w:ascii="Times New Roman" w:hAnsi="Times New Roman" w:cs="Times New Roman" w:hint="eastAsia"/>
          <w:sz w:val="24"/>
        </w:rPr>
        <w:t>65</w:t>
      </w:r>
      <w:r>
        <w:rPr>
          <w:rFonts w:ascii="Times New Roman" w:hAnsi="Times New Roman" w:cs="Times New Roman"/>
          <w:sz w:val="24"/>
        </w:rPr>
        <w:t>°W</w:t>
      </w:r>
      <w:bookmarkEnd w:id="1"/>
      <w:r>
        <w:rPr>
          <w:rFonts w:ascii="Times New Roman" w:hAnsi="Times New Roman" w:cs="Times New Roman" w:hint="eastAsia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from lag-10 to 10 days of PNA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  <w:lang w:bidi="ar"/>
        </w:rPr>
        <w:t>+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events for PDO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  <w:lang w:bidi="ar"/>
        </w:rPr>
        <w:t>+</w:t>
      </w:r>
      <w:r>
        <w:rPr>
          <w:rFonts w:ascii="Times New Roman" w:eastAsia="宋体" w:hAnsi="Times New Roman" w:cs="Times New Roman"/>
          <w:color w:val="000000"/>
          <w:kern w:val="0"/>
          <w:sz w:val="16"/>
          <w:szCs w:val="16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and CP-type El Niño combination (red line) and PDO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  <w:lang w:bidi="ar"/>
        </w:rPr>
        <w:t>-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and CP-type El Niño combination (blue line).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sz w:val="24"/>
        </w:rPr>
        <w:t>gray shading denotes the difference between the two curves being significant above the 9</w:t>
      </w:r>
      <w:r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>% confidence level based on 5000 Monte Carlo simulations.</w:t>
      </w:r>
    </w:p>
    <w:p w14:paraId="6C744CB4" w14:textId="77777777" w:rsidR="008947BD" w:rsidRDefault="008947BD"/>
    <w:sectPr w:rsidR="008947BD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F8AB" w14:textId="77777777" w:rsidR="0057116B" w:rsidRDefault="0057116B" w:rsidP="00BA234B">
      <w:r>
        <w:separator/>
      </w:r>
    </w:p>
  </w:endnote>
  <w:endnote w:type="continuationSeparator" w:id="0">
    <w:p w14:paraId="5AAD8887" w14:textId="77777777" w:rsidR="0057116B" w:rsidRDefault="0057116B" w:rsidP="00BA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7570" w14:textId="77777777" w:rsidR="0057116B" w:rsidRDefault="0057116B" w:rsidP="00BA234B">
      <w:r>
        <w:separator/>
      </w:r>
    </w:p>
  </w:footnote>
  <w:footnote w:type="continuationSeparator" w:id="0">
    <w:p w14:paraId="68E38BBB" w14:textId="77777777" w:rsidR="0057116B" w:rsidRDefault="0057116B" w:rsidP="00BA2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54C"/>
    <w:rsid w:val="000F5C39"/>
    <w:rsid w:val="00254FED"/>
    <w:rsid w:val="002C6180"/>
    <w:rsid w:val="003019D0"/>
    <w:rsid w:val="003E4539"/>
    <w:rsid w:val="0041097A"/>
    <w:rsid w:val="004C254C"/>
    <w:rsid w:val="0057116B"/>
    <w:rsid w:val="006C2A11"/>
    <w:rsid w:val="00801656"/>
    <w:rsid w:val="008947BD"/>
    <w:rsid w:val="00992626"/>
    <w:rsid w:val="00A81EC2"/>
    <w:rsid w:val="00AB26A4"/>
    <w:rsid w:val="00B2636F"/>
    <w:rsid w:val="00BA234B"/>
    <w:rsid w:val="00BF6772"/>
    <w:rsid w:val="00D643FA"/>
    <w:rsid w:val="00DE2284"/>
    <w:rsid w:val="00EF5726"/>
    <w:rsid w:val="00F263F0"/>
    <w:rsid w:val="00F607ED"/>
    <w:rsid w:val="00FC78DC"/>
    <w:rsid w:val="00FE756C"/>
    <w:rsid w:val="1E7C64FF"/>
    <w:rsid w:val="23B71E6A"/>
    <w:rsid w:val="254D0868"/>
    <w:rsid w:val="2EDE7CCC"/>
    <w:rsid w:val="31C03ACA"/>
    <w:rsid w:val="3CD55302"/>
    <w:rsid w:val="475D4EF8"/>
    <w:rsid w:val="4A172910"/>
    <w:rsid w:val="4D044D18"/>
    <w:rsid w:val="4E016B9B"/>
    <w:rsid w:val="6314727F"/>
    <w:rsid w:val="726D2AE1"/>
    <w:rsid w:val="72F566D8"/>
    <w:rsid w:val="73873089"/>
    <w:rsid w:val="740F09AC"/>
    <w:rsid w:val="7E11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4F9721"/>
  <w15:docId w15:val="{337CC27B-BB91-42F2-BC5B-14CBC4C1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  <w:szCs w:val="22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 林</cp:lastModifiedBy>
  <cp:revision>47</cp:revision>
  <dcterms:created xsi:type="dcterms:W3CDTF">2021-07-25T06:04:00Z</dcterms:created>
  <dcterms:modified xsi:type="dcterms:W3CDTF">2021-08-09T05:35:00Z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0EFC2C71EB5D4480A6C634C757C42726</vt:lpwstr>
  </property>
</Properties>
</file>