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margin" w:tblpXSpec="center" w:tblpY="435"/>
        <w:tblW w:w="8455" w:type="dxa"/>
        <w:tblInd w:w="0" w:type="dxa"/>
        <w:tblLayout w:type="autofit"/>
        <w:tblCellMar>
          <w:top w:w="0" w:type="dxa"/>
          <w:left w:w="108" w:type="dxa"/>
          <w:bottom w:w="0" w:type="dxa"/>
          <w:right w:w="108" w:type="dxa"/>
        </w:tblCellMar>
      </w:tblPr>
      <w:tblGrid>
        <w:gridCol w:w="1810"/>
        <w:gridCol w:w="2145"/>
        <w:gridCol w:w="2248"/>
        <w:gridCol w:w="2252"/>
      </w:tblGrid>
      <w:tr>
        <w:tblPrEx>
          <w:tblCellMar>
            <w:top w:w="0" w:type="dxa"/>
            <w:left w:w="108" w:type="dxa"/>
            <w:bottom w:w="0" w:type="dxa"/>
            <w:right w:w="108" w:type="dxa"/>
          </w:tblCellMar>
        </w:tblPrEx>
        <w:trPr>
          <w:trHeight w:val="616" w:hRule="atLeast"/>
        </w:trPr>
        <w:tc>
          <w:tcPr>
            <w:tcW w:w="8455" w:type="dxa"/>
            <w:gridSpan w:val="4"/>
            <w:tcBorders>
              <w:bottom w:val="single" w:color="auto" w:sz="4" w:space="0"/>
            </w:tcBorders>
            <w:shd w:val="clear" w:color="auto" w:fill="auto"/>
            <w:noWrap/>
            <w:vAlign w:val="center"/>
          </w:tcPr>
          <w:p>
            <w:pPr>
              <w:spacing w:after="0" w:line="240" w:lineRule="auto"/>
              <w:rPr>
                <w:rFonts w:ascii="Times New Roman" w:hAnsi="Times New Roman" w:eastAsia="Times New Roman" w:cs="Times New Roman"/>
                <w:b/>
                <w:sz w:val="24"/>
                <w:szCs w:val="24"/>
                <w:u w:val="single"/>
              </w:rPr>
            </w:pPr>
            <w:r>
              <w:rPr>
                <w:rFonts w:ascii="Times New Roman" w:hAnsi="Times New Roman" w:cs="Times New Roman"/>
                <w:b/>
                <w:sz w:val="24"/>
                <w:szCs w:val="24"/>
              </w:rPr>
              <w:t xml:space="preserve">Table S1: Multivariate adjusted HRs (95%CIs) for health lifespan termination by sleep factors </w:t>
            </w:r>
          </w:p>
        </w:tc>
      </w:tr>
      <w:tr>
        <w:tblPrEx>
          <w:tblCellMar>
            <w:top w:w="0" w:type="dxa"/>
            <w:left w:w="108" w:type="dxa"/>
            <w:bottom w:w="0" w:type="dxa"/>
            <w:right w:w="108" w:type="dxa"/>
          </w:tblCellMar>
        </w:tblPrEx>
        <w:trPr>
          <w:trHeight w:val="356" w:hRule="atLeast"/>
        </w:trPr>
        <w:tc>
          <w:tcPr>
            <w:tcW w:w="1810" w:type="dxa"/>
            <w:vMerge w:val="restart"/>
            <w:tcBorders>
              <w:top w:val="single" w:color="auto" w:sz="4" w:space="0"/>
            </w:tcBorders>
            <w:shd w:val="clear" w:color="auto" w:fill="auto"/>
            <w:noWrap/>
            <w:vAlign w:val="center"/>
          </w:tcPr>
          <w:p>
            <w:pPr>
              <w:spacing w:after="0" w:line="24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Sleep behaviors</w:t>
            </w:r>
          </w:p>
        </w:tc>
        <w:tc>
          <w:tcPr>
            <w:tcW w:w="2145" w:type="dxa"/>
            <w:tcBorders>
              <w:top w:val="single" w:color="auto" w:sz="4" w:space="0"/>
              <w:bottom w:val="single" w:color="auto" w:sz="4" w:space="0"/>
            </w:tcBorders>
            <w:vAlign w:val="center"/>
          </w:tcPr>
          <w:p>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Model 1</w:t>
            </w:r>
          </w:p>
        </w:tc>
        <w:tc>
          <w:tcPr>
            <w:tcW w:w="2248" w:type="dxa"/>
            <w:tcBorders>
              <w:top w:val="single" w:color="auto" w:sz="4" w:space="0"/>
              <w:bottom w:val="single" w:color="auto" w:sz="4" w:space="0"/>
            </w:tcBorders>
            <w:shd w:val="clear" w:color="auto" w:fill="auto"/>
            <w:noWrap/>
            <w:vAlign w:val="center"/>
          </w:tcPr>
          <w:p>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Model 2</w:t>
            </w:r>
          </w:p>
        </w:tc>
        <w:tc>
          <w:tcPr>
            <w:tcW w:w="2252" w:type="dxa"/>
            <w:tcBorders>
              <w:top w:val="single" w:color="auto" w:sz="4" w:space="0"/>
              <w:bottom w:val="single" w:color="auto" w:sz="4" w:space="0"/>
            </w:tcBorders>
            <w:shd w:val="clear" w:color="auto" w:fill="auto"/>
            <w:noWrap/>
            <w:vAlign w:val="center"/>
          </w:tcPr>
          <w:p>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Model 3</w:t>
            </w:r>
          </w:p>
        </w:tc>
      </w:tr>
      <w:tr>
        <w:tblPrEx>
          <w:tblCellMar>
            <w:top w:w="0" w:type="dxa"/>
            <w:left w:w="108" w:type="dxa"/>
            <w:bottom w:w="0" w:type="dxa"/>
            <w:right w:w="108" w:type="dxa"/>
          </w:tblCellMar>
        </w:tblPrEx>
        <w:trPr>
          <w:trHeight w:val="329" w:hRule="atLeast"/>
        </w:trPr>
        <w:tc>
          <w:tcPr>
            <w:tcW w:w="1810" w:type="dxa"/>
            <w:vMerge w:val="continue"/>
            <w:tcBorders>
              <w:bottom w:val="single" w:color="auto" w:sz="4" w:space="0"/>
            </w:tcBorders>
            <w:shd w:val="clear" w:color="auto" w:fill="auto"/>
            <w:noWrap/>
            <w:vAlign w:val="center"/>
          </w:tcPr>
          <w:p>
            <w:pPr>
              <w:spacing w:after="0" w:line="240" w:lineRule="auto"/>
              <w:rPr>
                <w:rFonts w:ascii="Times New Roman" w:hAnsi="Times New Roman" w:eastAsia="Times New Roman" w:cs="Times New Roman"/>
                <w:b/>
                <w:sz w:val="24"/>
                <w:szCs w:val="24"/>
              </w:rPr>
            </w:pPr>
          </w:p>
        </w:tc>
        <w:tc>
          <w:tcPr>
            <w:tcW w:w="2145" w:type="dxa"/>
            <w:tcBorders>
              <w:bottom w:val="single" w:color="auto" w:sz="4" w:space="0"/>
            </w:tcBorders>
            <w:vAlign w:val="center"/>
          </w:tcPr>
          <w:p>
            <w:pPr>
              <w:spacing w:after="0" w:line="240" w:lineRule="auto"/>
              <w:jc w:val="center"/>
              <w:rPr>
                <w:rFonts w:ascii="Times New Roman" w:hAnsi="Times New Roman" w:eastAsia="Times New Roman" w:cs="Times New Roman"/>
                <w:b/>
                <w:sz w:val="24"/>
                <w:szCs w:val="24"/>
                <w:u w:val="single"/>
              </w:rPr>
            </w:pPr>
            <w:r>
              <w:rPr>
                <w:rFonts w:ascii="Times New Roman" w:hAnsi="Times New Roman" w:eastAsia="Times New Roman" w:cs="Times New Roman"/>
                <w:sz w:val="24"/>
                <w:szCs w:val="24"/>
              </w:rPr>
              <w:t>HR (95% CI)</w:t>
            </w:r>
          </w:p>
        </w:tc>
        <w:tc>
          <w:tcPr>
            <w:tcW w:w="2248" w:type="dxa"/>
            <w:tcBorders>
              <w:bottom w:val="single" w:color="auto" w:sz="4" w:space="0"/>
            </w:tcBorders>
            <w:shd w:val="clear" w:color="auto" w:fill="auto"/>
            <w:noWrap/>
            <w:vAlign w:val="center"/>
          </w:tcPr>
          <w:p>
            <w:pPr>
              <w:spacing w:after="0" w:line="240" w:lineRule="auto"/>
              <w:jc w:val="center"/>
              <w:rPr>
                <w:rFonts w:ascii="Times New Roman" w:hAnsi="Times New Roman" w:eastAsia="Times New Roman" w:cs="Times New Roman"/>
                <w:b/>
                <w:sz w:val="24"/>
                <w:szCs w:val="24"/>
                <w:u w:val="single"/>
              </w:rPr>
            </w:pPr>
            <w:r>
              <w:rPr>
                <w:rFonts w:ascii="Times New Roman" w:hAnsi="Times New Roman" w:eastAsia="Times New Roman" w:cs="Times New Roman"/>
                <w:sz w:val="24"/>
                <w:szCs w:val="24"/>
              </w:rPr>
              <w:t>HR (95% CI)</w:t>
            </w:r>
          </w:p>
        </w:tc>
        <w:tc>
          <w:tcPr>
            <w:tcW w:w="2252" w:type="dxa"/>
            <w:tcBorders>
              <w:bottom w:val="single" w:color="auto" w:sz="4" w:space="0"/>
            </w:tcBorders>
            <w:shd w:val="clear" w:color="auto" w:fill="auto"/>
            <w:noWrap/>
            <w:vAlign w:val="center"/>
          </w:tcPr>
          <w:p>
            <w:pPr>
              <w:spacing w:after="0" w:line="240" w:lineRule="auto"/>
              <w:jc w:val="center"/>
              <w:rPr>
                <w:rFonts w:ascii="Times New Roman" w:hAnsi="Times New Roman" w:eastAsia="Times New Roman" w:cs="Times New Roman"/>
                <w:b/>
                <w:sz w:val="24"/>
                <w:szCs w:val="24"/>
                <w:u w:val="single"/>
              </w:rPr>
            </w:pPr>
            <w:r>
              <w:rPr>
                <w:rFonts w:ascii="Times New Roman" w:hAnsi="Times New Roman" w:eastAsia="Times New Roman" w:cs="Times New Roman"/>
                <w:sz w:val="24"/>
                <w:szCs w:val="24"/>
              </w:rPr>
              <w:t>HR (95%CI)</w:t>
            </w:r>
          </w:p>
        </w:tc>
      </w:tr>
      <w:tr>
        <w:tblPrEx>
          <w:tblCellMar>
            <w:top w:w="0" w:type="dxa"/>
            <w:left w:w="108" w:type="dxa"/>
            <w:bottom w:w="0" w:type="dxa"/>
            <w:right w:w="108" w:type="dxa"/>
          </w:tblCellMar>
        </w:tblPrEx>
        <w:trPr>
          <w:trHeight w:val="594" w:hRule="atLeast"/>
        </w:trPr>
        <w:tc>
          <w:tcPr>
            <w:tcW w:w="1810" w:type="dxa"/>
            <w:tcBorders>
              <w:top w:val="single" w:color="auto" w:sz="4" w:space="0"/>
            </w:tcBorders>
            <w:shd w:val="clear" w:color="auto" w:fill="auto"/>
            <w:noWrap/>
            <w:vAlign w:val="center"/>
          </w:tcPr>
          <w:p>
            <w:pPr>
              <w:spacing w:after="0" w:line="24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Daytime sleepiness</w:t>
            </w:r>
          </w:p>
        </w:tc>
        <w:tc>
          <w:tcPr>
            <w:tcW w:w="2145" w:type="dxa"/>
            <w:tcBorders>
              <w:top w:val="single" w:color="auto" w:sz="4" w:space="0"/>
            </w:tcBorders>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1.10 (1.08-1.12)***</w:t>
            </w:r>
          </w:p>
        </w:tc>
        <w:tc>
          <w:tcPr>
            <w:tcW w:w="2248" w:type="dxa"/>
            <w:tcBorders>
              <w:top w:val="single" w:color="auto" w:sz="4" w:space="0"/>
            </w:tcBorders>
            <w:shd w:val="clear" w:color="auto" w:fill="auto"/>
            <w:noWrap/>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1.09 (1.08-1.12)***</w:t>
            </w:r>
          </w:p>
        </w:tc>
        <w:tc>
          <w:tcPr>
            <w:tcW w:w="2252" w:type="dxa"/>
            <w:tcBorders>
              <w:top w:val="single" w:color="auto" w:sz="4" w:space="0"/>
            </w:tcBorders>
            <w:shd w:val="clear" w:color="auto" w:fill="auto"/>
            <w:noWrap/>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1.09 (1.07-1.11)***</w:t>
            </w:r>
          </w:p>
        </w:tc>
      </w:tr>
      <w:tr>
        <w:tblPrEx>
          <w:tblCellMar>
            <w:top w:w="0" w:type="dxa"/>
            <w:left w:w="108" w:type="dxa"/>
            <w:bottom w:w="0" w:type="dxa"/>
            <w:right w:w="108" w:type="dxa"/>
          </w:tblCellMar>
        </w:tblPrEx>
        <w:trPr>
          <w:trHeight w:val="594" w:hRule="atLeast"/>
        </w:trPr>
        <w:tc>
          <w:tcPr>
            <w:tcW w:w="1810" w:type="dxa"/>
            <w:shd w:val="clear" w:color="auto" w:fill="auto"/>
            <w:noWrap/>
            <w:vAlign w:val="center"/>
          </w:tcPr>
          <w:p>
            <w:pPr>
              <w:spacing w:after="0" w:line="24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Sleeplessness </w:t>
            </w:r>
          </w:p>
        </w:tc>
        <w:tc>
          <w:tcPr>
            <w:tcW w:w="2145" w:type="dxa"/>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1.08 (1.06-1.09)***</w:t>
            </w:r>
          </w:p>
        </w:tc>
        <w:tc>
          <w:tcPr>
            <w:tcW w:w="2248" w:type="dxa"/>
            <w:shd w:val="clear" w:color="auto" w:fill="auto"/>
            <w:noWrap/>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1.02(1.01-1.04)***</w:t>
            </w:r>
          </w:p>
        </w:tc>
        <w:tc>
          <w:tcPr>
            <w:tcW w:w="2252" w:type="dxa"/>
            <w:shd w:val="clear" w:color="auto" w:fill="auto"/>
            <w:noWrap/>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1.02(1.01-1.03)**</w:t>
            </w:r>
          </w:p>
        </w:tc>
      </w:tr>
      <w:tr>
        <w:tblPrEx>
          <w:tblCellMar>
            <w:top w:w="0" w:type="dxa"/>
            <w:left w:w="108" w:type="dxa"/>
            <w:bottom w:w="0" w:type="dxa"/>
            <w:right w:w="108" w:type="dxa"/>
          </w:tblCellMar>
        </w:tblPrEx>
        <w:trPr>
          <w:trHeight w:val="594" w:hRule="atLeast"/>
        </w:trPr>
        <w:tc>
          <w:tcPr>
            <w:tcW w:w="1810" w:type="dxa"/>
            <w:shd w:val="clear" w:color="auto" w:fill="auto"/>
            <w:noWrap/>
            <w:vAlign w:val="center"/>
          </w:tcPr>
          <w:p>
            <w:pPr>
              <w:spacing w:after="0" w:line="24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Napping </w:t>
            </w:r>
          </w:p>
        </w:tc>
        <w:tc>
          <w:tcPr>
            <w:tcW w:w="2145" w:type="dxa"/>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1.11 (1.09-1.12)***</w:t>
            </w:r>
          </w:p>
        </w:tc>
        <w:tc>
          <w:tcPr>
            <w:tcW w:w="2248" w:type="dxa"/>
            <w:shd w:val="clear" w:color="auto" w:fill="auto"/>
            <w:noWrap/>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1.12 (1.10-1.14)***</w:t>
            </w:r>
          </w:p>
        </w:tc>
        <w:tc>
          <w:tcPr>
            <w:tcW w:w="2252" w:type="dxa"/>
            <w:shd w:val="clear" w:color="auto" w:fill="auto"/>
            <w:noWrap/>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1.12 (1.09-1.13)***</w:t>
            </w:r>
          </w:p>
        </w:tc>
      </w:tr>
      <w:tr>
        <w:tblPrEx>
          <w:tblCellMar>
            <w:top w:w="0" w:type="dxa"/>
            <w:left w:w="108" w:type="dxa"/>
            <w:bottom w:w="0" w:type="dxa"/>
            <w:right w:w="108" w:type="dxa"/>
          </w:tblCellMar>
        </w:tblPrEx>
        <w:trPr>
          <w:trHeight w:val="594" w:hRule="atLeast"/>
        </w:trPr>
        <w:tc>
          <w:tcPr>
            <w:tcW w:w="1810" w:type="dxa"/>
            <w:shd w:val="clear" w:color="auto" w:fill="auto"/>
            <w:noWrap/>
            <w:vAlign w:val="center"/>
          </w:tcPr>
          <w:p>
            <w:pPr>
              <w:spacing w:after="0" w:line="24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Getting up</w:t>
            </w:r>
          </w:p>
        </w:tc>
        <w:tc>
          <w:tcPr>
            <w:tcW w:w="2145" w:type="dxa"/>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0.94 (0.93-0.95)***</w:t>
            </w:r>
          </w:p>
        </w:tc>
        <w:tc>
          <w:tcPr>
            <w:tcW w:w="2248" w:type="dxa"/>
            <w:shd w:val="clear" w:color="auto" w:fill="auto"/>
            <w:noWrap/>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0.97(0.96-0.98)***</w:t>
            </w:r>
          </w:p>
        </w:tc>
        <w:tc>
          <w:tcPr>
            <w:tcW w:w="2252" w:type="dxa"/>
            <w:shd w:val="clear" w:color="auto" w:fill="auto"/>
            <w:noWrap/>
            <w:vAlign w:val="center"/>
          </w:tcPr>
          <w:p>
            <w:pPr>
              <w:pStyle w:val="5"/>
              <w:shd w:val="clear" w:color="auto" w:fill="FFFFFF"/>
              <w:wordWrap w:val="0"/>
              <w:rPr>
                <w:rFonts w:ascii="Times New Roman" w:hAnsi="Times New Roman" w:cs="Times New Roman"/>
                <w:sz w:val="24"/>
                <w:szCs w:val="24"/>
              </w:rPr>
            </w:pPr>
            <w:r>
              <w:rPr>
                <w:rFonts w:ascii="Times New Roman" w:hAnsi="Times New Roman" w:cs="Times New Roman"/>
                <w:sz w:val="24"/>
                <w:szCs w:val="24"/>
              </w:rPr>
              <w:t>0.97 (0.96-0.98)***</w:t>
            </w:r>
          </w:p>
        </w:tc>
      </w:tr>
      <w:tr>
        <w:tblPrEx>
          <w:tblCellMar>
            <w:top w:w="0" w:type="dxa"/>
            <w:left w:w="108" w:type="dxa"/>
            <w:bottom w:w="0" w:type="dxa"/>
            <w:right w:w="108" w:type="dxa"/>
          </w:tblCellMar>
        </w:tblPrEx>
        <w:trPr>
          <w:trHeight w:val="594" w:hRule="atLeast"/>
        </w:trPr>
        <w:tc>
          <w:tcPr>
            <w:tcW w:w="8455" w:type="dxa"/>
            <w:gridSpan w:val="4"/>
            <w:shd w:val="clear" w:color="auto" w:fill="auto"/>
            <w:noWrap/>
            <w:vAlign w:val="center"/>
          </w:tcPr>
          <w:p>
            <w:pPr>
              <w:pStyle w:val="9"/>
              <w:rPr>
                <w:rFonts w:ascii="Times New Roman" w:hAnsi="Times New Roman" w:cs="Times New Roman"/>
                <w:sz w:val="16"/>
                <w:szCs w:val="16"/>
              </w:rPr>
            </w:pPr>
          </w:p>
          <w:p>
            <w:pPr>
              <w:pStyle w:val="9"/>
              <w:rPr>
                <w:rFonts w:ascii="Times New Roman" w:hAnsi="Times New Roman" w:cs="Times New Roman"/>
                <w:sz w:val="16"/>
                <w:szCs w:val="16"/>
              </w:rPr>
            </w:pPr>
            <w:r>
              <w:rPr>
                <w:rFonts w:ascii="Times New Roman" w:hAnsi="Times New Roman" w:cs="Times New Roman"/>
                <w:sz w:val="16"/>
                <w:szCs w:val="16"/>
              </w:rPr>
              <w:t>Sleep factors: daytime sleepiness (cont.), sleeplessness (cont.), Napping ( cont.), Getting up (cont.)</w:t>
            </w:r>
          </w:p>
          <w:p>
            <w:pPr>
              <w:pStyle w:val="9"/>
              <w:rPr>
                <w:rFonts w:ascii="Times New Roman" w:hAnsi="Times New Roman" w:cs="Times New Roman"/>
                <w:sz w:val="16"/>
                <w:szCs w:val="16"/>
              </w:rPr>
            </w:pPr>
            <w:r>
              <w:rPr>
                <w:rFonts w:ascii="Times New Roman" w:hAnsi="Times New Roman" w:cs="Times New Roman"/>
                <w:sz w:val="16"/>
                <w:szCs w:val="16"/>
              </w:rPr>
              <w:t>Hazard ratio, HR; CI, confidence interval; p-value(</w:t>
            </w:r>
            <w:r>
              <w:rPr>
                <w:rFonts w:ascii="Times New Roman" w:hAnsi="Times New Roman" w:cs="Times New Roman"/>
                <w:sz w:val="16"/>
                <w:szCs w:val="16"/>
              </w:rPr>
              <w:t>***, &lt;0.001; **,&lt;0.01; *, &lt;0.05)</w:t>
            </w:r>
          </w:p>
          <w:p>
            <w:pPr>
              <w:pStyle w:val="9"/>
              <w:jc w:val="both"/>
              <w:rPr>
                <w:rFonts w:ascii="Times New Roman" w:hAnsi="Times New Roman" w:cs="Times New Roman"/>
                <w:sz w:val="16"/>
                <w:szCs w:val="16"/>
              </w:rPr>
            </w:pPr>
            <w:r>
              <w:rPr>
                <w:rFonts w:ascii="Times New Roman" w:hAnsi="Times New Roman" w:cs="Times New Roman"/>
                <w:b/>
                <w:sz w:val="16"/>
                <w:szCs w:val="16"/>
              </w:rPr>
              <w:t>Model1</w:t>
            </w:r>
            <w:r>
              <w:rPr>
                <w:rFonts w:ascii="Times New Roman" w:hAnsi="Times New Roman" w:cs="Times New Roman"/>
                <w:sz w:val="16"/>
                <w:szCs w:val="16"/>
              </w:rPr>
              <w:t>: Adjusted for age, sex, ethnicity, Townsend. Index, education</w:t>
            </w:r>
          </w:p>
          <w:p>
            <w:pPr>
              <w:pStyle w:val="9"/>
              <w:jc w:val="both"/>
              <w:rPr>
                <w:rFonts w:ascii="Times New Roman" w:hAnsi="Times New Roman" w:cs="Times New Roman"/>
                <w:sz w:val="16"/>
                <w:szCs w:val="16"/>
              </w:rPr>
            </w:pPr>
            <w:r>
              <w:rPr>
                <w:rFonts w:ascii="Times New Roman" w:hAnsi="Times New Roman" w:cs="Times New Roman"/>
                <w:b/>
                <w:sz w:val="16"/>
                <w:szCs w:val="16"/>
              </w:rPr>
              <w:t>Model2</w:t>
            </w:r>
            <w:r>
              <w:rPr>
                <w:rFonts w:ascii="Times New Roman" w:hAnsi="Times New Roman" w:cs="Times New Roman"/>
                <w:sz w:val="16"/>
                <w:szCs w:val="16"/>
              </w:rPr>
              <w:t xml:space="preserve">: further adjusted for BMI, smoking status, alcohol frequency, physical activity, diet intake </w:t>
            </w:r>
          </w:p>
          <w:p>
            <w:pPr>
              <w:pStyle w:val="5"/>
              <w:shd w:val="clear" w:color="auto" w:fill="FFFFFF"/>
              <w:wordWrap w:val="0"/>
              <w:rPr>
                <w:rFonts w:ascii="Times New Roman" w:hAnsi="Times New Roman" w:cs="Times New Roman"/>
                <w:sz w:val="24"/>
                <w:szCs w:val="24"/>
              </w:rPr>
            </w:pPr>
            <w:r>
              <w:rPr>
                <w:rFonts w:ascii="Times New Roman" w:hAnsi="Times New Roman" w:cs="Times New Roman"/>
                <w:b/>
                <w:sz w:val="16"/>
                <w:szCs w:val="16"/>
              </w:rPr>
              <w:t>Model3:</w:t>
            </w:r>
            <w:r>
              <w:rPr>
                <w:rFonts w:ascii="Times New Roman" w:hAnsi="Times New Roman" w:cs="Times New Roman"/>
                <w:sz w:val="16"/>
                <w:szCs w:val="16"/>
              </w:rPr>
              <w:t xml:space="preserve"> further adjusted for family history of cancer, family history of diabetes, family history of CVD, take CVD drug, take drug for blood pressure, take drug for cholesterol</w:t>
            </w:r>
          </w:p>
        </w:tc>
      </w:tr>
    </w:tbl>
    <w:p/>
    <w:p/>
    <w:p/>
    <w:tbl>
      <w:tblPr>
        <w:tblStyle w:val="7"/>
        <w:tblW w:w="5000" w:type="pct"/>
        <w:tblInd w:w="135" w:type="dxa"/>
        <w:tblLayout w:type="autofit"/>
        <w:tblCellMar>
          <w:top w:w="0" w:type="dxa"/>
          <w:left w:w="0" w:type="dxa"/>
          <w:bottom w:w="0" w:type="dxa"/>
          <w:right w:w="0" w:type="dxa"/>
        </w:tblCellMar>
      </w:tblPr>
      <w:tblGrid>
        <w:gridCol w:w="1282"/>
        <w:gridCol w:w="4053"/>
        <w:gridCol w:w="4055"/>
      </w:tblGrid>
      <w:tr>
        <w:tblPrEx>
          <w:tblCellMar>
            <w:top w:w="0" w:type="dxa"/>
            <w:left w:w="0" w:type="dxa"/>
            <w:bottom w:w="0" w:type="dxa"/>
            <w:right w:w="0" w:type="dxa"/>
          </w:tblCellMar>
        </w:tblPrEx>
        <w:trPr>
          <w:trHeight w:val="330" w:hRule="atLeast"/>
        </w:trPr>
        <w:tc>
          <w:tcPr>
            <w:tcW w:w="5000" w:type="pct"/>
            <w:gridSpan w:val="3"/>
            <w:tcBorders>
              <w:top w:val="nil"/>
              <w:left w:val="nil"/>
              <w:bottom w:val="nil"/>
              <w:right w:val="nil"/>
            </w:tcBorders>
            <w:noWrap/>
            <w:tcMar>
              <w:top w:w="15" w:type="dxa"/>
              <w:left w:w="15" w:type="dxa"/>
              <w:bottom w:w="0" w:type="dxa"/>
              <w:right w:w="15" w:type="dxa"/>
            </w:tcMar>
            <w:vAlign w:val="center"/>
          </w:tcPr>
          <w:p>
            <w:pPr>
              <w:widowControl w:val="0"/>
              <w:jc w:val="both"/>
              <w:rPr>
                <w:rFonts w:ascii="Times New Roman" w:hAnsi="Times New Roman" w:eastAsia="等线"/>
                <w:b/>
                <w:bCs/>
                <w:color w:val="000000"/>
                <w:kern w:val="2"/>
                <w:sz w:val="24"/>
                <w:szCs w:val="24"/>
              </w:rPr>
            </w:pPr>
            <w:r>
              <w:rPr>
                <w:rFonts w:ascii="Times New Roman" w:hAnsi="Times New Roman" w:eastAsia="等线"/>
                <w:b/>
                <w:bCs/>
                <w:color w:val="000000"/>
                <w:sz w:val="24"/>
                <w:szCs w:val="24"/>
              </w:rPr>
              <w:t xml:space="preserve">Table S2. Disease codes for </w:t>
            </w:r>
            <w:r>
              <w:rPr>
                <w:rFonts w:ascii="Times New Roman" w:hAnsi="Times New Roman" w:eastAsia="等线"/>
                <w:b/>
                <w:bCs/>
                <w:color w:val="000000"/>
                <w:sz w:val="24"/>
                <w:szCs w:val="24"/>
                <w:lang w:val="en-US"/>
              </w:rPr>
              <w:t>health span</w:t>
            </w:r>
            <w:bookmarkStart w:id="0" w:name="_GoBack"/>
            <w:bookmarkEnd w:id="0"/>
            <w:r>
              <w:rPr>
                <w:rFonts w:ascii="Times New Roman" w:hAnsi="Times New Roman" w:eastAsia="等线"/>
                <w:b/>
                <w:bCs/>
                <w:color w:val="000000"/>
                <w:sz w:val="24"/>
                <w:szCs w:val="24"/>
              </w:rPr>
              <w:t xml:space="preserve"> composition</w:t>
            </w:r>
          </w:p>
        </w:tc>
      </w:tr>
      <w:tr>
        <w:tblPrEx>
          <w:tblCellMar>
            <w:top w:w="0" w:type="dxa"/>
            <w:left w:w="0" w:type="dxa"/>
            <w:bottom w:w="0" w:type="dxa"/>
            <w:right w:w="0" w:type="dxa"/>
          </w:tblCellMar>
        </w:tblPrEx>
        <w:trPr>
          <w:trHeight w:val="990" w:hRule="atLeast"/>
        </w:trPr>
        <w:tc>
          <w:tcPr>
            <w:tcW w:w="683" w:type="pct"/>
            <w:tcBorders>
              <w:top w:val="single" w:color="000000" w:sz="8" w:space="0"/>
              <w:left w:val="nil"/>
              <w:bottom w:val="nil"/>
              <w:right w:val="nil"/>
            </w:tcBorders>
            <w:noWrap/>
            <w:tcMar>
              <w:top w:w="15" w:type="dxa"/>
              <w:left w:w="15" w:type="dxa"/>
              <w:bottom w:w="0" w:type="dxa"/>
              <w:right w:w="15" w:type="dxa"/>
            </w:tcMar>
            <w:vAlign w:val="center"/>
          </w:tcPr>
          <w:p>
            <w:pPr>
              <w:jc w:val="center"/>
              <w:textAlignment w:val="center"/>
              <w:rPr>
                <w:rFonts w:ascii="Times New Roman" w:hAnsi="Times New Roman" w:eastAsia="SimSun"/>
                <w:b/>
                <w:bCs/>
                <w:color w:val="000000"/>
                <w:kern w:val="2"/>
                <w:sz w:val="24"/>
                <w:szCs w:val="24"/>
              </w:rPr>
            </w:pPr>
            <w:r>
              <w:rPr>
                <w:rFonts w:ascii="Times New Roman" w:hAnsi="Times New Roman" w:eastAsia="等线"/>
                <w:b/>
                <w:bCs/>
                <w:color w:val="000000"/>
                <w:sz w:val="24"/>
                <w:szCs w:val="24"/>
              </w:rPr>
              <w:t>Disease</w:t>
            </w:r>
            <w:r>
              <w:rPr>
                <w:rFonts w:ascii="Times New Roman" w:hAnsi="Times New Roman"/>
                <w:b/>
                <w:bCs/>
                <w:color w:val="000000"/>
                <w:sz w:val="24"/>
                <w:szCs w:val="24"/>
              </w:rPr>
              <w:t>s</w:t>
            </w:r>
          </w:p>
        </w:tc>
        <w:tc>
          <w:tcPr>
            <w:tcW w:w="2158" w:type="pct"/>
            <w:tcBorders>
              <w:top w:val="single" w:color="000000" w:sz="8" w:space="0"/>
              <w:left w:val="nil"/>
              <w:bottom w:val="nil"/>
              <w:right w:val="nil"/>
            </w:tcBorders>
            <w:tcMar>
              <w:top w:w="15" w:type="dxa"/>
              <w:left w:w="15" w:type="dxa"/>
              <w:bottom w:w="0" w:type="dxa"/>
              <w:right w:w="15" w:type="dxa"/>
            </w:tcMar>
            <w:vAlign w:val="center"/>
          </w:tcPr>
          <w:p>
            <w:pPr>
              <w:jc w:val="center"/>
              <w:textAlignment w:val="center"/>
              <w:rPr>
                <w:rFonts w:ascii="Times New Roman" w:hAnsi="Times New Roman" w:eastAsia="等线"/>
                <w:b/>
                <w:bCs/>
                <w:color w:val="000000"/>
                <w:kern w:val="2"/>
                <w:sz w:val="24"/>
                <w:szCs w:val="24"/>
              </w:rPr>
            </w:pPr>
            <w:r>
              <w:rPr>
                <w:rFonts w:ascii="Times New Roman" w:hAnsi="Times New Roman" w:eastAsia="等线"/>
                <w:b/>
                <w:bCs/>
                <w:color w:val="000000"/>
                <w:sz w:val="24"/>
                <w:szCs w:val="24"/>
              </w:rPr>
              <w:t xml:space="preserve">ICD10 in-patient hospital </w:t>
            </w:r>
            <w:r>
              <w:rPr>
                <w:rFonts w:ascii="Times New Roman" w:hAnsi="Times New Roman" w:eastAsia="等线"/>
                <w:b/>
                <w:bCs/>
                <w:color w:val="000000"/>
                <w:sz w:val="24"/>
                <w:szCs w:val="24"/>
              </w:rPr>
              <w:br w:type="textWrapping"/>
            </w:r>
            <w:r>
              <w:rPr>
                <w:rFonts w:ascii="Times New Roman" w:hAnsi="Times New Roman" w:eastAsia="等线"/>
                <w:b/>
                <w:bCs/>
                <w:color w:val="000000"/>
                <w:sz w:val="24"/>
                <w:szCs w:val="24"/>
              </w:rPr>
              <w:t>admissions data</w:t>
            </w:r>
            <w:r>
              <w:rPr>
                <w:rFonts w:ascii="Times New Roman" w:hAnsi="Times New Roman" w:eastAsia="等线"/>
                <w:b/>
                <w:bCs/>
                <w:color w:val="000000"/>
                <w:sz w:val="24"/>
                <w:szCs w:val="24"/>
              </w:rPr>
              <w:br w:type="textWrapping"/>
            </w:r>
            <w:r>
              <w:rPr>
                <w:rFonts w:ascii="Times New Roman" w:hAnsi="Times New Roman" w:eastAsia="等线"/>
                <w:b/>
                <w:bCs/>
                <w:color w:val="000000"/>
                <w:sz w:val="24"/>
                <w:szCs w:val="24"/>
              </w:rPr>
              <w:t>(UKB data category 2000)</w:t>
            </w:r>
          </w:p>
        </w:tc>
        <w:tc>
          <w:tcPr>
            <w:tcW w:w="2158" w:type="pct"/>
            <w:tcBorders>
              <w:top w:val="single" w:color="000000" w:sz="8" w:space="0"/>
              <w:left w:val="nil"/>
              <w:bottom w:val="nil"/>
              <w:right w:val="nil"/>
            </w:tcBorders>
            <w:tcMar>
              <w:top w:w="15" w:type="dxa"/>
              <w:left w:w="15" w:type="dxa"/>
              <w:bottom w:w="0" w:type="dxa"/>
              <w:right w:w="15" w:type="dxa"/>
            </w:tcMar>
            <w:vAlign w:val="center"/>
          </w:tcPr>
          <w:p>
            <w:pPr>
              <w:jc w:val="center"/>
              <w:textAlignment w:val="center"/>
              <w:rPr>
                <w:rFonts w:ascii="Times New Roman" w:hAnsi="Times New Roman" w:eastAsia="等线"/>
                <w:b/>
                <w:bCs/>
                <w:color w:val="000000"/>
                <w:kern w:val="2"/>
                <w:sz w:val="24"/>
                <w:szCs w:val="24"/>
              </w:rPr>
            </w:pPr>
            <w:r>
              <w:rPr>
                <w:rFonts w:ascii="Times New Roman" w:hAnsi="Times New Roman" w:eastAsia="等线"/>
                <w:b/>
                <w:bCs/>
                <w:color w:val="000000"/>
                <w:sz w:val="24"/>
                <w:szCs w:val="24"/>
              </w:rPr>
              <w:t xml:space="preserve">Self-reported diagnoses obtained </w:t>
            </w:r>
            <w:r>
              <w:rPr>
                <w:rFonts w:ascii="Times New Roman" w:hAnsi="Times New Roman" w:eastAsia="等线"/>
                <w:b/>
                <w:bCs/>
                <w:color w:val="000000"/>
                <w:sz w:val="24"/>
                <w:szCs w:val="24"/>
              </w:rPr>
              <w:br w:type="textWrapping"/>
            </w:r>
            <w:r>
              <w:rPr>
                <w:rFonts w:ascii="Times New Roman" w:hAnsi="Times New Roman" w:eastAsia="等线"/>
                <w:b/>
                <w:bCs/>
                <w:color w:val="000000"/>
                <w:sz w:val="24"/>
                <w:szCs w:val="24"/>
              </w:rPr>
              <w:t>via verbal interview</w:t>
            </w:r>
            <w:r>
              <w:rPr>
                <w:rFonts w:ascii="Times New Roman" w:hAnsi="Times New Roman" w:eastAsia="等线"/>
                <w:b/>
                <w:bCs/>
                <w:color w:val="000000"/>
                <w:sz w:val="24"/>
                <w:szCs w:val="24"/>
              </w:rPr>
              <w:br w:type="textWrapping"/>
            </w:r>
            <w:r>
              <w:rPr>
                <w:rFonts w:ascii="Times New Roman" w:hAnsi="Times New Roman" w:eastAsia="等线"/>
                <w:b/>
                <w:bCs/>
                <w:color w:val="000000"/>
                <w:sz w:val="24"/>
                <w:szCs w:val="24"/>
              </w:rPr>
              <w:t>(UKB data category 100074)</w:t>
            </w:r>
          </w:p>
        </w:tc>
      </w:tr>
      <w:tr>
        <w:tblPrEx>
          <w:tblCellMar>
            <w:top w:w="0" w:type="dxa"/>
            <w:left w:w="0" w:type="dxa"/>
            <w:bottom w:w="0" w:type="dxa"/>
            <w:right w:w="0" w:type="dxa"/>
          </w:tblCellMar>
        </w:tblPrEx>
        <w:trPr>
          <w:trHeight w:val="340" w:hRule="atLeast"/>
        </w:trPr>
        <w:tc>
          <w:tcPr>
            <w:tcW w:w="683" w:type="pct"/>
            <w:tcBorders>
              <w:top w:val="single" w:color="000000" w:sz="8" w:space="0"/>
              <w:left w:val="nil"/>
              <w:bottom w:val="nil"/>
              <w:right w:val="nil"/>
            </w:tcBorders>
            <w:noWrap/>
            <w:tcMar>
              <w:top w:w="15" w:type="dxa"/>
              <w:left w:w="15" w:type="dxa"/>
              <w:bottom w:w="0" w:type="dxa"/>
              <w:right w:w="15" w:type="dxa"/>
            </w:tcMar>
            <w:vAlign w:val="center"/>
          </w:tcPr>
          <w:p>
            <w:pPr>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CHF</w:t>
            </w:r>
          </w:p>
        </w:tc>
        <w:tc>
          <w:tcPr>
            <w:tcW w:w="2158" w:type="pct"/>
            <w:tcBorders>
              <w:top w:val="single" w:color="000000" w:sz="8" w:space="0"/>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I500</w:t>
            </w:r>
          </w:p>
        </w:tc>
        <w:tc>
          <w:tcPr>
            <w:tcW w:w="2158" w:type="pct"/>
            <w:tcBorders>
              <w:top w:val="single" w:color="000000" w:sz="8" w:space="0"/>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1076</w:t>
            </w:r>
          </w:p>
        </w:tc>
      </w:tr>
      <w:tr>
        <w:tblPrEx>
          <w:tblCellMar>
            <w:top w:w="0" w:type="dxa"/>
            <w:left w:w="0" w:type="dxa"/>
            <w:bottom w:w="0" w:type="dxa"/>
            <w:right w:w="0" w:type="dxa"/>
          </w:tblCellMar>
        </w:tblPrEx>
        <w:trPr>
          <w:trHeight w:val="340" w:hRule="atLeast"/>
        </w:trPr>
        <w:tc>
          <w:tcPr>
            <w:tcW w:w="683" w:type="pct"/>
            <w:tcBorders>
              <w:top w:val="nil"/>
              <w:left w:val="nil"/>
              <w:bottom w:val="nil"/>
              <w:right w:val="nil"/>
            </w:tcBorders>
            <w:noWrap/>
            <w:tcMar>
              <w:top w:w="15" w:type="dxa"/>
              <w:left w:w="15" w:type="dxa"/>
              <w:bottom w:w="0" w:type="dxa"/>
              <w:right w:w="15" w:type="dxa"/>
            </w:tcMar>
            <w:vAlign w:val="center"/>
          </w:tcPr>
          <w:p>
            <w:pPr>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COPD</w:t>
            </w:r>
          </w:p>
        </w:tc>
        <w:tc>
          <w:tcPr>
            <w:tcW w:w="2158" w:type="pct"/>
            <w:tcBorders>
              <w:top w:val="nil"/>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J44</w:t>
            </w:r>
          </w:p>
        </w:tc>
        <w:tc>
          <w:tcPr>
            <w:tcW w:w="2158" w:type="pct"/>
            <w:tcBorders>
              <w:top w:val="nil"/>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1112</w:t>
            </w:r>
          </w:p>
        </w:tc>
      </w:tr>
      <w:tr>
        <w:tblPrEx>
          <w:tblCellMar>
            <w:top w:w="0" w:type="dxa"/>
            <w:left w:w="0" w:type="dxa"/>
            <w:bottom w:w="0" w:type="dxa"/>
            <w:right w:w="0" w:type="dxa"/>
          </w:tblCellMar>
        </w:tblPrEx>
        <w:trPr>
          <w:trHeight w:val="340" w:hRule="atLeast"/>
        </w:trPr>
        <w:tc>
          <w:tcPr>
            <w:tcW w:w="683" w:type="pct"/>
            <w:tcBorders>
              <w:top w:val="nil"/>
              <w:left w:val="nil"/>
              <w:bottom w:val="nil"/>
              <w:right w:val="nil"/>
            </w:tcBorders>
            <w:noWrap/>
            <w:tcMar>
              <w:top w:w="15" w:type="dxa"/>
              <w:left w:w="15" w:type="dxa"/>
              <w:bottom w:w="0" w:type="dxa"/>
              <w:right w:w="15" w:type="dxa"/>
            </w:tcMar>
            <w:vAlign w:val="center"/>
          </w:tcPr>
          <w:p>
            <w:pPr>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MI</w:t>
            </w:r>
          </w:p>
        </w:tc>
        <w:tc>
          <w:tcPr>
            <w:tcW w:w="2158" w:type="pct"/>
            <w:tcBorders>
              <w:top w:val="nil"/>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I21, I22, I23, I24, I25</w:t>
            </w:r>
          </w:p>
        </w:tc>
        <w:tc>
          <w:tcPr>
            <w:tcW w:w="2158" w:type="pct"/>
            <w:tcBorders>
              <w:top w:val="nil"/>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1075</w:t>
            </w:r>
          </w:p>
        </w:tc>
      </w:tr>
      <w:tr>
        <w:tblPrEx>
          <w:tblCellMar>
            <w:top w:w="0" w:type="dxa"/>
            <w:left w:w="0" w:type="dxa"/>
            <w:bottom w:w="0" w:type="dxa"/>
            <w:right w:w="0" w:type="dxa"/>
          </w:tblCellMar>
        </w:tblPrEx>
        <w:trPr>
          <w:trHeight w:val="340" w:hRule="atLeast"/>
        </w:trPr>
        <w:tc>
          <w:tcPr>
            <w:tcW w:w="683" w:type="pct"/>
            <w:tcBorders>
              <w:top w:val="nil"/>
              <w:left w:val="nil"/>
              <w:bottom w:val="nil"/>
              <w:right w:val="nil"/>
            </w:tcBorders>
            <w:noWrap/>
            <w:tcMar>
              <w:top w:w="15" w:type="dxa"/>
              <w:left w:w="15" w:type="dxa"/>
              <w:bottom w:w="0" w:type="dxa"/>
              <w:right w:w="15" w:type="dxa"/>
            </w:tcMar>
            <w:vAlign w:val="center"/>
          </w:tcPr>
          <w:p>
            <w:pPr>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dementia</w:t>
            </w:r>
          </w:p>
        </w:tc>
        <w:tc>
          <w:tcPr>
            <w:tcW w:w="2158" w:type="pct"/>
            <w:tcBorders>
              <w:top w:val="nil"/>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F00, F01, F02, F03, F04, F05</w:t>
            </w:r>
          </w:p>
        </w:tc>
        <w:tc>
          <w:tcPr>
            <w:tcW w:w="2158" w:type="pct"/>
            <w:tcBorders>
              <w:top w:val="nil"/>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1263, 1258, 1259, 1260, 1261, 1262</w:t>
            </w:r>
          </w:p>
        </w:tc>
      </w:tr>
      <w:tr>
        <w:tblPrEx>
          <w:tblCellMar>
            <w:top w:w="0" w:type="dxa"/>
            <w:left w:w="0" w:type="dxa"/>
            <w:bottom w:w="0" w:type="dxa"/>
            <w:right w:w="0" w:type="dxa"/>
          </w:tblCellMar>
        </w:tblPrEx>
        <w:trPr>
          <w:trHeight w:val="340" w:hRule="atLeast"/>
        </w:trPr>
        <w:tc>
          <w:tcPr>
            <w:tcW w:w="683" w:type="pct"/>
            <w:tcBorders>
              <w:top w:val="nil"/>
              <w:left w:val="nil"/>
              <w:bottom w:val="nil"/>
              <w:right w:val="nil"/>
            </w:tcBorders>
            <w:noWrap/>
            <w:tcMar>
              <w:top w:w="15" w:type="dxa"/>
              <w:left w:w="15" w:type="dxa"/>
              <w:bottom w:w="0" w:type="dxa"/>
              <w:right w:w="15" w:type="dxa"/>
            </w:tcMar>
            <w:vAlign w:val="center"/>
          </w:tcPr>
          <w:p>
            <w:pPr>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diabetes</w:t>
            </w:r>
          </w:p>
        </w:tc>
        <w:tc>
          <w:tcPr>
            <w:tcW w:w="2158" w:type="pct"/>
            <w:tcBorders>
              <w:top w:val="nil"/>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E10, E11, E12, E13, E14</w:t>
            </w:r>
          </w:p>
        </w:tc>
        <w:tc>
          <w:tcPr>
            <w:tcW w:w="2158" w:type="pct"/>
            <w:tcBorders>
              <w:top w:val="nil"/>
              <w:left w:val="nil"/>
              <w:bottom w:val="nil"/>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1220, 1221, 1222, 1223, 1521</w:t>
            </w:r>
          </w:p>
        </w:tc>
      </w:tr>
      <w:tr>
        <w:tblPrEx>
          <w:tblCellMar>
            <w:top w:w="0" w:type="dxa"/>
            <w:left w:w="0" w:type="dxa"/>
            <w:bottom w:w="0" w:type="dxa"/>
            <w:right w:w="0" w:type="dxa"/>
          </w:tblCellMar>
        </w:tblPrEx>
        <w:trPr>
          <w:trHeight w:val="340" w:hRule="atLeast"/>
        </w:trPr>
        <w:tc>
          <w:tcPr>
            <w:tcW w:w="683" w:type="pct"/>
            <w:tcBorders>
              <w:top w:val="nil"/>
              <w:left w:val="nil"/>
              <w:bottom w:val="single" w:color="000000" w:sz="8" w:space="0"/>
              <w:right w:val="nil"/>
            </w:tcBorders>
            <w:noWrap/>
            <w:tcMar>
              <w:top w:w="15" w:type="dxa"/>
              <w:left w:w="15" w:type="dxa"/>
              <w:bottom w:w="0" w:type="dxa"/>
              <w:right w:w="15" w:type="dxa"/>
            </w:tcMar>
            <w:vAlign w:val="center"/>
          </w:tcPr>
          <w:p>
            <w:pPr>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stroke</w:t>
            </w:r>
          </w:p>
        </w:tc>
        <w:tc>
          <w:tcPr>
            <w:tcW w:w="2158" w:type="pct"/>
            <w:tcBorders>
              <w:top w:val="nil"/>
              <w:left w:val="nil"/>
              <w:bottom w:val="single" w:color="000000" w:sz="8" w:space="0"/>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I60, I61, I62, I63, I64</w:t>
            </w:r>
          </w:p>
        </w:tc>
        <w:tc>
          <w:tcPr>
            <w:tcW w:w="2158" w:type="pct"/>
            <w:tcBorders>
              <w:top w:val="nil"/>
              <w:left w:val="nil"/>
              <w:bottom w:val="single" w:color="000000" w:sz="8" w:space="0"/>
              <w:right w:val="nil"/>
            </w:tcBorders>
            <w:noWrap/>
            <w:tcMar>
              <w:top w:w="15" w:type="dxa"/>
              <w:left w:w="15" w:type="dxa"/>
              <w:bottom w:w="0" w:type="dxa"/>
              <w:right w:w="15" w:type="dxa"/>
            </w:tcMar>
            <w:vAlign w:val="center"/>
          </w:tcPr>
          <w:p>
            <w:pPr>
              <w:jc w:val="right"/>
              <w:textAlignment w:val="center"/>
              <w:rPr>
                <w:rFonts w:ascii="Times New Roman" w:hAnsi="Times New Roman" w:eastAsia="等线"/>
                <w:color w:val="000000"/>
                <w:kern w:val="2"/>
                <w:sz w:val="24"/>
                <w:szCs w:val="24"/>
              </w:rPr>
            </w:pPr>
            <w:r>
              <w:rPr>
                <w:rFonts w:ascii="Times New Roman" w:hAnsi="Times New Roman" w:eastAsia="等线"/>
                <w:color w:val="000000"/>
                <w:sz w:val="24"/>
                <w:szCs w:val="24"/>
              </w:rPr>
              <w:t>1081, 1086, 1491, 1583</w:t>
            </w:r>
          </w:p>
        </w:tc>
      </w:tr>
    </w:tbl>
    <w:p/>
    <w:p>
      <w:pPr>
        <w:autoSpaceDE w:val="0"/>
        <w:spacing w:line="480" w:lineRule="auto"/>
      </w:pPr>
      <w:r>
        <w:rPr>
          <w:rFonts w:ascii="Times New Roman" w:hAnsi="Times New Roman" w:eastAsia="等线"/>
          <w:color w:val="000000"/>
          <w:sz w:val="24"/>
          <w:szCs w:val="24"/>
        </w:rPr>
        <w:t>Abbreviation: CHF, congestive Heart Failure; COPD, chronic obstructive pulmonary disease; MI, myocardial Infarction.</w:t>
      </w:r>
    </w:p>
    <w:p>
      <w:pPr>
        <w:rPr>
          <w:rFonts w:ascii="Times New Roman" w:hAnsi="Times New Roman" w:eastAsia="Calibri"/>
          <w:b/>
          <w:bCs/>
          <w:sz w:val="24"/>
          <w:szCs w:val="24"/>
        </w:rPr>
      </w:pPr>
      <w:r>
        <w:rPr>
          <w:rFonts w:ascii="Times New Roman" w:hAnsi="Times New Roman" w:eastAsia="Calibri"/>
          <w:b/>
          <w:bCs/>
          <w:sz w:val="24"/>
          <w:szCs w:val="24"/>
        </w:rPr>
        <w:t>Figure S1. RESEARCH FLOW CHAT</w:t>
      </w:r>
    </w:p>
    <w:p>
      <w:pPr>
        <w:jc w:val="center"/>
        <w:rPr>
          <w:rFonts w:ascii="Times New Roman" w:hAnsi="Times New Roman" w:eastAsia="Calibri"/>
          <w:b/>
          <w:bCs/>
          <w:sz w:val="24"/>
          <w:szCs w:val="24"/>
        </w:rPr>
      </w:pPr>
    </w:p>
    <w:p>
      <w:pPr>
        <w:jc w:val="center"/>
      </w:pPr>
    </w:p>
    <w:p>
      <w:pPr>
        <w:rPr>
          <w:rFonts w:ascii="Times New Roman" w:hAnsi="Times New Roman" w:eastAsia="Calibri"/>
          <w:b/>
          <w:bCs/>
          <w:sz w:val="24"/>
          <w:szCs w:val="24"/>
        </w:rPr>
      </w:pPr>
      <w:r>
        <w:pict>
          <v:group id="Group 1" o:spid="_x0000_s1026" o:spt="203" style="position:absolute;left:0pt;margin-left:8.75pt;margin-top:9.7pt;height:429.25pt;width:451.85pt;z-index:251659264;mso-width-relative:page;mso-height-relative:page;" coordorigin="5619,2734" coordsize="10296,8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">
            <o:lock v:ext="edit" aspectratio="f"/>
            <v:rect id="Rectangle 4" o:spid="_x0000_s1027" o:spt="1" style="position:absolute;left:10906;top:9948;height:1022;width:5009;v-text-anchor:middle;"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VwTsMA&#10;AADaAAAADwAAAGRycy9kb3ducmV2LnhtbESPQWvCQBSE7wX/w/KE3urGUqxN3QSRCoJSaeyhx0f2&#10;mQSzb8PumsR/7xYKPQ4z8w2zykfTip6cbywrmM8SEMSl1Q1XCr5P26clCB+QNbaWScGNPOTZ5GGF&#10;qbYDf1FfhEpECPsUFdQhdKmUvqzJoJ/Zjjh6Z+sMhihdJbXDIcJNK5+TZCENNhwXauxoU1N5Ka5G&#10;gT02t3bt3j77A73+7I8hGcbFh1KP03H9DiLQGP7Df+2dVvACv1fiDZ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LVwTsMAAADaAAAADwAAAAAAAAAAAAAAAACYAgAAZHJzL2Rv&#10;d25yZXYueG1sUEsFBgAAAAAEAAQA9QAAAIgDAAAAAA==&#10;">
              <v:path/>
              <v:fill on="t" color2="#FFFFFF" focussize="0,0"/>
              <v:stroke weight="1pt" color="#000000" joinstyle="miter"/>
              <v:imagedata o:title=""/>
              <o:lock v:ext="edit" aspectratio="f"/>
              <v:textbox>
                <w:txbxContent>
                  <w:p>
                    <w:pPr>
                      <w:jc w:val="center"/>
                      <w:rPr>
                        <w:rFonts w:ascii="Times New Roman" w:hAnsi="Times New Roman" w:cs="Times New Roman"/>
                        <w:sz w:val="24"/>
                        <w:szCs w:val="24"/>
                      </w:rPr>
                    </w:pPr>
                    <w:r>
                      <w:rPr>
                        <w:rFonts w:ascii="Times New Roman" w:hAnsi="Times New Roman" w:cs="Times New Roman"/>
                        <w:sz w:val="24"/>
                        <w:szCs w:val="24"/>
                      </w:rPr>
                      <w:t>Applied cox proportional hazard regression, subgroup analysis, and calculated PAR%</w:t>
                    </w:r>
                  </w:p>
                </w:txbxContent>
              </v:textbox>
            </v:rect>
            <v:line id="Straight Connector 40" o:spid="_x0000_s1028" o:spt="20" style="position:absolute;left:13097;top:9224;flip:x;height:718;width:1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M8tcEAAADbAAAADwAAAGRycy9kb3ducmV2LnhtbERPTWvCQBC9F/wPywje6sYipUZXEbFi&#10;C0W0vXgbsmOSNjsbdteY/vvOoeDx8b4Xq941qqMQa88GJuMMFHHhbc2lga/P18cXUDEhW2w8k4Ff&#10;irBaDh4WmFt/4yN1p1QqCeGYo4EqpTbXOhYVOYxj3xILd/HBYRIYSm0D3iTcNfopy561w5qlocKW&#10;NhUVP6erMzA9fDT2/fvQdW09e7tMz7uwZWfMaNiv56AS9eku/nfvrfhkvXyRH6C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14zy1wQAAANsAAAAPAAAAAAAAAAAAAAAA&#10;AKECAABkcnMvZG93bnJldi54bWxQSwUGAAAAAAQABAD5AAAAjwMAAAAA&#10;">
              <v:path arrowok="t"/>
              <v:fill on="f" focussize="0,0"/>
              <v:stroke weight="1pt" color="#000000" joinstyle="miter"/>
              <v:imagedata o:title=""/>
              <o:lock v:ext="edit" aspectratio="f"/>
            </v:line>
            <v:rect id="Rectangle 6" o:spid="_x0000_s1029" o:spt="1" style="position:absolute;left:10930;top:7430;height:868;width:4962;v-text-anchor:middle;"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2388MA&#10;AADbAAAADwAAAGRycy9kb3ducmV2LnhtbESPQWvCQBSE7wX/w/KE3upGoalGVxFRKLRUqh48PrLP&#10;JJh9G3bXJP77riD0OMzMN8xi1ZtatOR8ZVnBeJSAIM6trrhQcDru3qYgfEDWWFsmBXfysFoOXhaY&#10;advxL7WHUIgIYZ+hgjKEJpPS5yUZ9CPbEEfvYp3BEKUrpHbYRbip5SRJUmmw4rhQYkObkvLr4WYU&#10;2H11r9du9tN+08f5ax+Srk+3Sr0O+/UcRKA+/Ief7U+t4D2Fx5f4A+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2388MAAADbAAAADwAAAAAAAAAAAAAAAACYAgAAZHJzL2Rv&#10;d25yZXYueG1sUEsFBgAAAAAEAAQA9QAAAIgDAAAAAA==&#10;">
              <v:path/>
              <v:fill on="t" color2="#FFFFFF" focussize="0,0"/>
              <v:stroke weight="1pt" color="#000000" joinstyle="miter"/>
              <v:imagedata o:title=""/>
              <o:lock v:ext="edit" aspectratio="f"/>
              <v:textbox>
                <w:txbxContent>
                  <w:p>
                    <w:pPr>
                      <w:spacing w:line="256" w:lineRule="auto"/>
                      <w:jc w:val="center"/>
                      <w:rPr>
                        <w:rFonts w:ascii="Times New Roman" w:hAnsi="Times New Roman" w:eastAsia="Calibri" w:cs="Times New Roman"/>
                        <w:sz w:val="24"/>
                        <w:szCs w:val="24"/>
                        <w:lang w:eastAsia="zh-CN" w:bidi="ar"/>
                      </w:rPr>
                    </w:pPr>
                    <w:r>
                      <w:rPr>
                        <w:rFonts w:ascii="Times New Roman" w:hAnsi="Times New Roman" w:eastAsia="Calibri" w:cs="Times New Roman"/>
                        <w:sz w:val="24"/>
                        <w:szCs w:val="24"/>
                        <w:lang w:eastAsia="zh-CN" w:bidi="ar"/>
                      </w:rPr>
                      <w:t xml:space="preserve">Excluded due to missing sleep data </w:t>
                    </w:r>
                  </w:p>
                  <w:p>
                    <w:pPr>
                      <w:spacing w:line="256" w:lineRule="auto"/>
                      <w:jc w:val="center"/>
                    </w:pPr>
                    <w:r>
                      <w:rPr>
                        <w:rFonts w:ascii="Times New Roman" w:hAnsi="Times New Roman" w:eastAsia="Calibri" w:cs="Times New Roman"/>
                        <w:sz w:val="24"/>
                        <w:szCs w:val="24"/>
                        <w:lang w:eastAsia="zh-CN" w:bidi="ar"/>
                      </w:rPr>
                      <w:t>(n=77,861)</w:t>
                    </w:r>
                  </w:p>
                </w:txbxContent>
              </v:textbox>
            </v:rect>
            <v:rect id="Rectangle 7" o:spid="_x0000_s1030" o:spt="1" style="position:absolute;left:5630;top:8476;height:1017;width:3968;v-text-anchor:middle;"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eMk8YA&#10;AADbAAAADwAAAGRycy9kb3ducmV2LnhtbESP3WoCMRSE7wt9h3AE79ys4l9Xo9hCbRGEVgV7edgc&#10;d5duTpYk1dWnbwpCL4eZ+YaZL1tTizM5X1lW0E9SEMS51RUXCg77194UhA/IGmvLpOBKHpaLx4c5&#10;Ztpe+JPOu1CICGGfoYIyhCaT0uclGfSJbYijd7LOYIjSFVI7vES4qeUgTcfSYMVxocSGXkrKv3c/&#10;RsEbrmt3DJvt1/Egn7bPI7u+fQyV6nba1QxEoDb8h+/td61gNIG/L/EH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eMk8YAAADbAAAADwAAAAAAAAAAAAAAAACYAgAAZHJz&#10;L2Rvd25yZXYueG1sUEsFBgAAAAAEAAQA9QAAAIsDAAAAAA==&#10;">
              <v:path/>
              <v:fill on="t" color2="#FFFFFF" focussize="0,0"/>
              <v:stroke weight="1pt" color="#ED7D31" joinstyle="miter"/>
              <v:imagedata o:title=""/>
              <o:lock v:ext="edit" aspectratio="f"/>
              <v:textbox>
                <w:txbxContent>
                  <w:p>
                    <w:pPr>
                      <w:jc w:val="center"/>
                      <w:rPr>
                        <w:rFonts w:ascii="Times New Roman" w:hAnsi="Times New Roman" w:cs="Times New Roman"/>
                        <w:sz w:val="24"/>
                        <w:szCs w:val="24"/>
                      </w:rPr>
                    </w:pPr>
                    <w:r>
                      <w:rPr>
                        <w:rFonts w:ascii="Times New Roman" w:hAnsi="Times New Roman" w:cs="Times New Roman"/>
                        <w:sz w:val="24"/>
                        <w:szCs w:val="24"/>
                      </w:rPr>
                      <w:t xml:space="preserve">   Final study sample</w:t>
                    </w:r>
                  </w:p>
                  <w:p>
                    <w:pPr>
                      <w:jc w:val="center"/>
                      <w:rPr>
                        <w:rFonts w:ascii="Times New Roman" w:hAnsi="Times New Roman" w:cs="Times New Roman"/>
                        <w:sz w:val="24"/>
                        <w:szCs w:val="24"/>
                      </w:rPr>
                    </w:pPr>
                    <w:r>
                      <w:rPr>
                        <w:rFonts w:ascii="Times New Roman" w:hAnsi="Times New Roman" w:cs="Times New Roman"/>
                        <w:sz w:val="24"/>
                        <w:szCs w:val="24"/>
                      </w:rPr>
                      <w:t>(n=323,373 )</w:t>
                    </w:r>
                  </w:p>
                  <w:p>
                    <w:pPr>
                      <w:jc w:val="center"/>
                      <w:rPr>
                        <w:rFonts w:ascii="Times New Roman" w:hAnsi="Times New Roman" w:cs="Times New Roman"/>
                        <w:sz w:val="24"/>
                        <w:szCs w:val="24"/>
                      </w:rPr>
                    </w:pPr>
                  </w:p>
                </w:txbxContent>
              </v:textbox>
            </v:rect>
            <v:shape id="Straight Arrow Connector 55" o:spid="_x0000_s1031" o:spt="32" type="#_x0000_t32" style="position:absolute;left:9614;top:9198;flip:x y;height:16;width:3530;"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r9T8MAAADbAAAADwAAAGRycy9kb3ducmV2LnhtbESPQWvCQBSE70L/w/IK3uqmFhuJrlIK&#10;ih6rbam3R/aZBLNvw+5T47/vFgoeh5n5hpkve9eqC4XYeDbwPMpAEZfeNlwZ+NyvnqagoiBbbD2T&#10;gRtFWC4eBnMsrL/yB112UqkE4ViggVqkK7SOZU0O48h3xMk7+uBQkgyVtgGvCe5aPc6yV+2w4bRQ&#10;Y0fvNZWn3dkZyPPt2q3kZYpyPJ9+DuvvKnyNjRk+9m8zUEK93MP/7Y01MJnA35f0A/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q/U/DAAAA2wAAAA8AAAAAAAAAAAAA&#10;AAAAoQIAAGRycy9kb3ducmV2LnhtbFBLBQYAAAAABAAEAPkAAACRAwAAAAA=&#10;">
              <v:path arrowok="t"/>
              <v:fill on="f" focussize="0,0"/>
              <v:stroke weight="1pt" color="#000000" joinstyle="miter" endarrow="open"/>
              <v:imagedata o:title=""/>
              <o:lock v:ext="edit" aspectratio="f"/>
            </v:shape>
            <v:rect id="Rectangle 1" o:spid="_x0000_s1032" o:spt="1" style="position:absolute;left:5697;top:2734;height:849;width:3898;v-text-anchor:middle;"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1XMQA&#10;AADbAAAADwAAAGRycy9kb3ducmV2LnhtbESPQWvCQBSE70L/w/IK3nTTIlpjNiKlBUFRmvbg8ZF9&#10;TUKzb8PuNon/3i0UPA4z8w2TbUfTip6cbywreJonIIhLqxuuFHx9vs9eQPiArLG1TAqu5GGbP0wy&#10;TLUd+IP6IlQiQtinqKAOoUul9GVNBv3cdsTR+7bOYIjSVVI7HCLctPI5SZbSYMNxocaOXmsqf4pf&#10;o8Cem2u7c+tTf6TV5XAOyTAu35SaPo67DYhAY7iH/9t7rWCxhr8v8QfI/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7tVzEAAAA2wAAAA8AAAAAAAAAAAAAAAAAmAIAAGRycy9k&#10;b3ducmV2LnhtbFBLBQYAAAAABAAEAPUAAACJAwAAAAA=&#10;">
              <v:path/>
              <v:fill on="t" color2="#FFFFFF" focussize="0,0"/>
              <v:stroke weight="1pt" color="#000000" joinstyle="miter"/>
              <v:imagedata o:title=""/>
              <o:lock v:ext="edit" aspectratio="f"/>
              <v:textbox>
                <w:txbxContent>
                  <w:p>
                    <w:pPr>
                      <w:pStyle w:val="13"/>
                      <w:jc w:val="center"/>
                      <w:rPr>
                        <w:rFonts w:ascii="Times New Roman" w:hAnsi="Times New Roman"/>
                        <w:sz w:val="24"/>
                        <w:szCs w:val="24"/>
                      </w:rPr>
                    </w:pPr>
                    <w:r>
                      <w:rPr>
                        <w:rFonts w:ascii="Times New Roman" w:hAnsi="Times New Roman"/>
                        <w:sz w:val="24"/>
                        <w:szCs w:val="24"/>
                      </w:rPr>
                      <w:t>Total UKB participants</w:t>
                    </w:r>
                  </w:p>
                  <w:p>
                    <w:pPr>
                      <w:pStyle w:val="13"/>
                      <w:jc w:val="center"/>
                      <w:rPr>
                        <w:rFonts w:ascii="Times New Roman" w:hAnsi="Times New Roman"/>
                        <w:sz w:val="24"/>
                        <w:szCs w:val="24"/>
                      </w:rPr>
                    </w:pPr>
                    <w:r>
                      <w:rPr>
                        <w:rFonts w:ascii="Times New Roman" w:hAnsi="Times New Roman"/>
                        <w:sz w:val="24"/>
                        <w:szCs w:val="24"/>
                      </w:rPr>
                      <w:t>(n=502,507)</w:t>
                    </w:r>
                  </w:p>
                  <w:p/>
                </w:txbxContent>
              </v:textbox>
            </v:rect>
            <v:rect id="Rectangle 2" o:spid="_x0000_s1033" o:spt="1" style="position:absolute;left:10062;top:4089;height:1741;width:5845;v-text-anchor:middle;"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iKHMAA&#10;AADbAAAADwAAAGRycy9kb3ducmV2LnhtbERPy4rCMBTdC/5DuAPuNB3BVzWKiAMDI4qPhctLc6ct&#10;09yUJNPWvzcLweXhvFebzlSiIedLywo+RwkI4szqknMFt+vXcA7CB2SNlWVS8CAPm3W/t8JU25bP&#10;1FxCLmII+xQVFCHUqZQ+K8igH9maOHK/1hkMEbpcaodtDDeVHCfJVBosOTYUWNOuoOzv8m8U2FP5&#10;qLZucWwONLv/nELSdtO9UoOPbrsEEagLb/HL/a0VTOL6+CX+ALl+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diKHMAAAADbAAAADwAAAAAAAAAAAAAAAACYAgAAZHJzL2Rvd25y&#10;ZXYueG1sUEsFBgAAAAAEAAQA9QAAAIUDAAAAAA==&#10;">
              <v:path/>
              <v:fill on="t" color2="#FFFFFF" focussize="0,0"/>
              <v:stroke weight="1pt" color="#000000" joinstyle="miter"/>
              <v:imagedata o:title=""/>
              <o:lock v:ext="edit" aspectratio="f"/>
              <v:textbox>
                <w:txbxContent>
                  <w:p>
                    <w:pPr>
                      <w:spacing w:line="256" w:lineRule="auto"/>
                      <w:jc w:val="center"/>
                      <w:rPr>
                        <w:rFonts w:ascii="Times New Roman" w:hAnsi="Times New Roman" w:eastAsia="Calibri" w:cs="Times New Roman"/>
                        <w:sz w:val="24"/>
                        <w:szCs w:val="24"/>
                        <w:lang w:eastAsia="zh-CN" w:bidi="ar"/>
                      </w:rPr>
                    </w:pPr>
                    <w:r>
                      <w:rPr>
                        <w:rFonts w:ascii="Times New Roman" w:hAnsi="Times New Roman" w:eastAsia="Calibri" w:cs="Times New Roman"/>
                        <w:sz w:val="24"/>
                        <w:szCs w:val="24"/>
                        <w:lang w:eastAsia="zh-CN" w:bidi="ar"/>
                      </w:rPr>
                      <w:t>Excluded due to terminated health lifespan prior to study (n=101,273)</w:t>
                    </w:r>
                  </w:p>
                  <w:p>
                    <w:pPr>
                      <w:spacing w:line="256" w:lineRule="auto"/>
                      <w:ind w:firstLine="1300" w:firstLineChars="650"/>
                      <w:jc w:val="both"/>
                      <w:rPr>
                        <w:rFonts w:ascii="Times New Roman" w:hAnsi="Times New Roman" w:eastAsia="Calibri" w:cs="Times New Roman"/>
                        <w:sz w:val="20"/>
                        <w:szCs w:val="20"/>
                        <w:lang w:bidi="ar"/>
                      </w:rPr>
                    </w:pPr>
                    <w:r>
                      <w:rPr>
                        <w:rFonts w:ascii="Times New Roman" w:hAnsi="Times New Roman" w:eastAsia="Calibri" w:cs="Times New Roman"/>
                        <w:sz w:val="20"/>
                        <w:szCs w:val="20"/>
                        <w:lang w:bidi="ar"/>
                      </w:rPr>
                      <w:t>According to in-patient data (n=72,457)</w:t>
                    </w:r>
                  </w:p>
                  <w:p>
                    <w:pPr>
                      <w:spacing w:line="256" w:lineRule="auto"/>
                      <w:ind w:firstLine="1300" w:firstLineChars="650"/>
                      <w:jc w:val="both"/>
                    </w:pPr>
                    <w:r>
                      <w:rPr>
                        <w:rFonts w:ascii="Times New Roman" w:hAnsi="Times New Roman" w:eastAsia="Calibri" w:cs="Times New Roman"/>
                        <w:sz w:val="20"/>
                        <w:szCs w:val="20"/>
                        <w:lang w:eastAsia="zh-CN" w:bidi="ar"/>
                      </w:rPr>
                      <w:t>According to self-reported data (n=28,816)</w:t>
                    </w:r>
                  </w:p>
                </w:txbxContent>
              </v:textbox>
            </v:rect>
            <v:rect id="Rectangle 7" o:spid="_x0000_s1034" o:spt="1" style="position:absolute;left:5619;top:6294;height:1017;width:3921;v-text-anchor:middle;"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OMH8QA&#10;AADbAAAADwAAAGRycy9kb3ducmV2LnhtbESPQWvCQBSE74L/YXlCb7pRWq3RVaS0UFAUrQePj+xr&#10;Epp9G3a3Sfz3riB4HGbmG2a57kwlGnK+tKxgPEpAEGdWl5wrOP98Dd9B+ICssbJMCq7kYb3q95aY&#10;atvykZpTyEWEsE9RQRFCnUrps4IM+pGtiaP3a53BEKXLpXbYRrip5CRJptJgyXGhwJo+Csr+Tv9G&#10;gT2U12rj5vtmR7PL9hCStpt+KvUy6DYLEIG68Aw/2t9awdsr3L/EH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jjB/EAAAA2wAAAA8AAAAAAAAAAAAAAAAAmAIAAGRycy9k&#10;b3ducmV2LnhtbFBLBQYAAAAABAAEAPUAAACJAwAAAAA=&#10;">
              <v:path/>
              <v:fill on="t" color2="#FFFFFF" focussize="0,0"/>
              <v:stroke weight="1pt" color="#000000" joinstyle="miter"/>
              <v:imagedata o:title=""/>
              <o:lock v:ext="edit" aspectratio="f"/>
              <v:textbox>
                <w:txbxContent>
                  <w:p>
                    <w:pPr>
                      <w:jc w:val="center"/>
                      <w:rPr>
                        <w:rFonts w:ascii="Times New Roman" w:hAnsi="Times New Roman" w:cs="Times New Roman"/>
                        <w:sz w:val="24"/>
                        <w:szCs w:val="24"/>
                      </w:rPr>
                    </w:pPr>
                    <w:r>
                      <w:rPr>
                        <w:rFonts w:ascii="Times New Roman" w:hAnsi="Times New Roman" w:cs="Times New Roman"/>
                        <w:sz w:val="24"/>
                        <w:szCs w:val="24"/>
                      </w:rPr>
                      <w:t>Preliminary sample for study</w:t>
                    </w:r>
                  </w:p>
                  <w:p>
                    <w:pPr>
                      <w:jc w:val="center"/>
                      <w:rPr>
                        <w:rFonts w:ascii="Times New Roman" w:hAnsi="Times New Roman" w:cs="Times New Roman"/>
                        <w:sz w:val="24"/>
                        <w:szCs w:val="24"/>
                      </w:rPr>
                    </w:pPr>
                    <w:r>
                      <w:rPr>
                        <w:rFonts w:ascii="Times New Roman" w:hAnsi="Times New Roman" w:cs="Times New Roman"/>
                        <w:sz w:val="24"/>
                        <w:szCs w:val="24"/>
                      </w:rPr>
                      <w:t>(n=401, 234)</w:t>
                    </w:r>
                  </w:p>
                  <w:p>
                    <w:pPr>
                      <w:jc w:val="center"/>
                      <w:rPr>
                        <w:rFonts w:ascii="Times New Roman" w:hAnsi="Times New Roman" w:cs="Times New Roman"/>
                        <w:sz w:val="24"/>
                        <w:szCs w:val="24"/>
                      </w:rPr>
                    </w:pPr>
                  </w:p>
                </w:txbxContent>
              </v:textbox>
            </v:rect>
            <v:shape id="Straight Arrow Connector 53" o:spid="_x0000_s1035" o:spt="32" type="#_x0000_t32" style="position:absolute;left:7425;top:3587;height:2692;width:1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kePcEAAADbAAAADwAAAGRycy9kb3ducmV2LnhtbESPQYvCMBSE7wv+h/CEva3pKopUoywF&#10;wZNQFc/P5tkWm5eSRFv31xtB8DjMzDfMct2bRtzJ+dqygt9RAoK4sLrmUsHxsPmZg/ABWWNjmRQ8&#10;yMN6NfhaYqptxznd96EUEcI+RQVVCG0qpS8qMuhHtiWO3sU6gyFKV0rtsItw08hxksykwZrjQoUt&#10;ZRUV1/3NKDjfWj8d02yTdy7Lkrwzu//LSanvYf+3ABGoD5/wu73VCqYTeH2JP0Cun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3yR49wQAAANsAAAAPAAAAAAAAAAAAAAAA&#10;AKECAABkcnMvZG93bnJldi54bWxQSwUGAAAAAAQABAD5AAAAjwMAAAAA&#10;">
              <v:path arrowok="t"/>
              <v:fill on="f" focussize="0,0"/>
              <v:stroke weight="1pt" color="#000000" joinstyle="miter" endarrow="open"/>
              <v:imagedata o:title=""/>
              <o:lock v:ext="edit" aspectratio="f"/>
            </v:shape>
            <v:shape id="Straight Arrow Connector 52" o:spid="_x0000_s1036" o:spt="32" type="#_x0000_t32" style="position:absolute;left:7412;top:7332;flip:x;height:1178;width:1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rBxsQAAADbAAAADwAAAGRycy9kb3ducmV2LnhtbESPQWsCMRSE7wX/Q3gFbzXbBVvZGkUE&#10;q9BLq+L5sXndrG5e4ibdXf99Uyh4HGbmG2a+HGwjOmpD7VjB8yQDQVw6XXOl4HjYPM1AhIissXFM&#10;Cm4UYLkYPcyx0K7nL+r2sRIJwqFABSZGX0gZSkMWw8R54uR9u9ZiTLKtpG6xT3DbyDzLXqTFmtOC&#10;QU9rQ+Vl/2MVnK4mn14/3y/nreeN7fzrYdZ/KDV+HFZvICIN8R7+b++0gmkOf1/SD5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OsHGxAAAANsAAAAPAAAAAAAAAAAA&#10;AAAAAKECAABkcnMvZG93bnJldi54bWxQSwUGAAAAAAQABAD5AAAAkgMAAAAA&#10;">
              <v:path arrowok="t"/>
              <v:fill on="f" focussize="0,0"/>
              <v:stroke weight="1pt" color="#000000" joinstyle="miter" endarrow="open"/>
              <v:imagedata o:title=""/>
              <o:lock v:ext="edit" aspectratio="f"/>
            </v:shape>
            <v:shape id="Straight Arrow Connector 51" o:spid="_x0000_s1037" o:spt="32" type="#_x0000_t32" style="position:absolute;left:7411;top:7859;flip:x y;height:16;width:3530;rotation:11796480f;"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J6sUAAADbAAAADwAAAGRycy9kb3ducmV2LnhtbESPQWvCQBSE7wX/w/IEb83GYoukrlKU&#10;YttLmuilt2f2maRm34bsauK/d4VCj8PMfMMsVoNpxIU6V1tWMI1iEMSF1TWXCva798c5COeRNTaW&#10;ScGVHKyWo4cFJtr2nNEl96UIEHYJKqi8bxMpXVGRQRfZljh4R9sZ9EF2pdQd9gFuGvkUxy/SYM1h&#10;ocKW1hUVp/xsFMzS7Pv846+7r8+Nnv3SOt32B6nUZDy8vYLwNPj/8F/7Qyt4nsL9S/gBcn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iJ6sUAAADbAAAADwAAAAAAAAAA&#10;AAAAAAChAgAAZHJzL2Rvd25yZXYueG1sUEsFBgAAAAAEAAQA+QAAAJMDAAAAAA==&#10;">
              <v:path arrowok="t"/>
              <v:fill on="f" focussize="0,0"/>
              <v:stroke weight="1pt" color="#000000" joinstyle="miter" endarrow="open"/>
              <v:imagedata o:title=""/>
              <o:lock v:ext="edit" aspectratio="f"/>
            </v:shape>
            <v:shape id="Straight Arrow Connector 58" o:spid="_x0000_s1038" o:spt="32" type="#_x0000_t32" style="position:absolute;left:7401;top:4960;flip:y;height:5;width:2661;" o:connectortype="straight" filled="f" stroked="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L2LMAAAADbAAAADwAAAGRycy9kb3ducmV2LnhtbERPz2vCMBS+D/wfwhO8zVTBTapRRFAH&#10;u2wqnh/Ns6k2L7GJbfffL4fBjh/f7+W6t7VoqQmVYwWTcQaCuHC64lLB+bR7nYMIEVlj7ZgU/FCA&#10;9WrwssRcu46/qT3GUqQQDjkqMDH6XMpQGLIYxs4TJ+7qGosxwaaUusEuhdtaTrPsTVqsODUY9LQ1&#10;VNyPT6vg8jDT2eNrf78dPO9s699P8+5TqdGw3yxAROrjv/jP/aEVzNLY9CX9ALn6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bS9izAAAAA2wAAAA8AAAAAAAAAAAAAAAAA&#10;oQIAAGRycy9kb3ducmV2LnhtbFBLBQYAAAAABAAEAPkAAACOAwAAAAA=&#10;">
              <v:path arrowok="t"/>
              <v:fill on="f" focussize="0,0"/>
              <v:stroke weight="1pt" color="#000000" joinstyle="miter" endarrow="open"/>
              <v:imagedata o:title=""/>
              <o:lock v:ext="edit" aspectratio="f"/>
            </v:shape>
          </v:group>
        </w:pict>
      </w: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rPr>
          <w:rFonts w:ascii="Times New Roman" w:hAnsi="Times New Roman" w:eastAsia="Calibri"/>
          <w:b/>
          <w:bCs/>
          <w:sz w:val="24"/>
          <w:szCs w:val="24"/>
        </w:rPr>
      </w:pPr>
    </w:p>
    <w:p>
      <w:pPr>
        <w:spacing w:line="480" w:lineRule="auto"/>
        <w:jc w:val="both"/>
        <w:rPr>
          <w:rFonts w:ascii="Times New Roman" w:hAnsi="Times New Roman" w:eastAsia="Calibri"/>
          <w:b/>
          <w:bCs/>
          <w:sz w:val="24"/>
          <w:szCs w:val="24"/>
        </w:rPr>
      </w:pPr>
    </w:p>
    <w:p>
      <w:pPr>
        <w:spacing w:line="480" w:lineRule="auto"/>
        <w:jc w:val="both"/>
        <w:rPr>
          <w:rFonts w:ascii="Times New Roman" w:hAnsi="Times New Roman" w:eastAsia="Calibri"/>
          <w:b/>
          <w:bCs/>
          <w:sz w:val="24"/>
          <w:szCs w:val="24"/>
        </w:rPr>
      </w:pPr>
    </w:p>
    <w:p>
      <w:pPr>
        <w:spacing w:line="480" w:lineRule="auto"/>
        <w:jc w:val="both"/>
        <w:rPr>
          <w:rFonts w:ascii="Times New Roman" w:hAnsi="Times New Roman" w:eastAsia="Calibri"/>
          <w:b/>
          <w:bCs/>
          <w:sz w:val="24"/>
          <w:szCs w:val="24"/>
        </w:rPr>
      </w:pPr>
    </w:p>
    <w:p>
      <w:pPr>
        <w:spacing w:line="480" w:lineRule="auto"/>
        <w:jc w:val="both"/>
        <w:rPr>
          <w:rFonts w:ascii="Times New Roman" w:hAnsi="Times New Roman" w:eastAsia="Calibri"/>
          <w:b/>
          <w:bCs/>
          <w:sz w:val="24"/>
          <w:szCs w:val="24"/>
        </w:rPr>
      </w:pPr>
    </w:p>
    <w:p>
      <w:pPr>
        <w:spacing w:line="360" w:lineRule="auto"/>
        <w:jc w:val="both"/>
        <w:rPr>
          <w:rFonts w:ascii="Times New Roman" w:hAnsi="Times New Roman" w:eastAsia="Calibri"/>
          <w:b/>
          <w:bCs/>
          <w:sz w:val="24"/>
          <w:szCs w:val="24"/>
        </w:rPr>
      </w:pPr>
      <w:r>
        <w:rPr>
          <w:rFonts w:ascii="Times New Roman" w:hAnsi="Times New Roman" w:eastAsia="Calibri"/>
          <w:b/>
          <w:bCs/>
          <w:sz w:val="24"/>
          <w:szCs w:val="24"/>
        </w:rPr>
        <w:t>Assessment of sleep behaviors by the UKB</w:t>
      </w:r>
    </w:p>
    <w:p>
      <w:pPr>
        <w:spacing w:line="360" w:lineRule="auto"/>
      </w:pPr>
      <w:r>
        <w:rPr>
          <w:rFonts w:ascii="Times New Roman" w:hAnsi="Times New Roman" w:eastAsia="Calibri"/>
          <w:sz w:val="24"/>
          <w:szCs w:val="24"/>
        </w:rPr>
        <w:t>Insomnia/sleeplessness symptoms were recorded by asking ‘Do you have trouble falling asleep at night or do you wake up in the middle of the night?’ with responses of (i) never/rarely, (ii) sometimes, or (iii) usually. Subjective daytime sleepiness was recorded by asking the question ‘How likely are you to doze off or fall asleep during the daytime when you don’t mean to? for example, when working, reading or driving, with responses of (i) never/rarely, (ii) sometimes, (iii) often, or (iv) all of the time. Information about only napping habits was collected by asking how often do you nap in a day(both at work</w:t>
      </w:r>
      <w:r>
        <w:rPr>
          <w:rFonts w:hint="default" w:ascii="Times New Roman" w:hAnsi="Times New Roman" w:eastAsia="Calibri"/>
          <w:sz w:val="24"/>
          <w:szCs w:val="24"/>
          <w:lang w:val="en-US"/>
        </w:rPr>
        <w:t xml:space="preserve"> </w:t>
      </w:r>
      <w:r>
        <w:rPr>
          <w:rFonts w:ascii="Times New Roman" w:hAnsi="Times New Roman" w:eastAsia="Calibri"/>
          <w:sz w:val="24"/>
          <w:szCs w:val="24"/>
        </w:rPr>
        <w:t xml:space="preserve">and home) with responses of (-3) prefer not answer, (i) never/rarely, (ii) sometimes, or (iii) usually. </w:t>
      </w:r>
      <w:r>
        <w:rPr>
          <w:rFonts w:ascii="Times New Roman" w:hAnsi="Times New Roman" w:eastAsia="Calibri"/>
          <w:sz w:val="24"/>
          <w:szCs w:val="24"/>
          <w:lang w:val="en-US"/>
        </w:rPr>
        <w:t>Participants</w:t>
      </w:r>
      <w:r>
        <w:rPr>
          <w:rFonts w:ascii="Times New Roman" w:hAnsi="Times New Roman" w:eastAsia="Calibri"/>
          <w:sz w:val="24"/>
          <w:szCs w:val="24"/>
        </w:rPr>
        <w:t xml:space="preserve"> information about Getting-up from bed was assessed by asking do you easily wake up from bed after sleep with responses of  (-3) prefer not answer, (-1) do not know, (1) not at all easy, (2) not very easy, (3) </w:t>
      </w:r>
      <w:r>
        <w:rPr>
          <w:rFonts w:ascii="Times New Roman" w:hAnsi="Times New Roman" w:eastAsia="Calibri"/>
          <w:sz w:val="24"/>
          <w:szCs w:val="24"/>
          <w:lang w:val="en-US"/>
        </w:rPr>
        <w:t>fairly</w:t>
      </w:r>
      <w:r>
        <w:rPr>
          <w:rFonts w:ascii="Times New Roman" w:hAnsi="Times New Roman" w:eastAsia="Calibri"/>
          <w:sz w:val="24"/>
          <w:szCs w:val="24"/>
        </w:rPr>
        <w:t xml:space="preserve"> easy, (4) very easy</w:t>
      </w:r>
    </w:p>
    <w:p>
      <w:pPr>
        <w:spacing w:line="360" w:lineRule="auto"/>
      </w:pPr>
    </w:p>
    <w:p>
      <w:pPr>
        <w:spacing w:line="480" w:lineRule="auto"/>
        <w:jc w:val="both"/>
        <w:rPr>
          <w:rFonts w:ascii="Times New Roman" w:hAnsi="Times New Roman" w:eastAsia="Calibri"/>
          <w:sz w:val="24"/>
          <w:szCs w:val="24"/>
        </w:rPr>
      </w:pPr>
    </w:p>
    <w:p/>
    <w:p/>
    <w:sectPr>
      <w:head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w:altName w:val="Arial Unicode MS"/>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3340016"/>
      <w:docPartObj>
        <w:docPartGallery w:val="AutoText"/>
      </w:docPartObj>
    </w:sdtPr>
    <w:sdtContent>
      <w:p>
        <w:pPr>
          <w:pStyle w:val="4"/>
          <w:jc w:val="right"/>
        </w:pPr>
        <w:r>
          <w:fldChar w:fldCharType="begin"/>
        </w:r>
        <w:r>
          <w:instrText xml:space="preserve"> PAGE   \* MERGEFORMAT </w:instrText>
        </w:r>
        <w:r>
          <w:fldChar w:fldCharType="separate"/>
        </w:r>
        <w:r>
          <w:t>1</w:t>
        </w:r>
        <w:r>
          <w:fldChar w:fldCharType="end"/>
        </w:r>
      </w:p>
    </w:sdtContent>
  </w:sdt>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7"/>
  <w:documentProtection w:enforcement="0"/>
  <w:defaultTabStop w:val="720"/>
  <w:characterSpacingControl w:val="doNotCompress"/>
  <w:compat>
    <w:compatSetting w:name="compatibilityMode" w:uri="http://schemas.microsoft.com/office/word" w:val="12"/>
  </w:compat>
  <w:rsids>
    <w:rsidRoot w:val="00F81E4C"/>
    <w:rsid w:val="00004029"/>
    <w:rsid w:val="00051CB4"/>
    <w:rsid w:val="00153B52"/>
    <w:rsid w:val="00266321"/>
    <w:rsid w:val="002C5976"/>
    <w:rsid w:val="002D065C"/>
    <w:rsid w:val="00421DCA"/>
    <w:rsid w:val="00532980"/>
    <w:rsid w:val="006C5C47"/>
    <w:rsid w:val="00731215"/>
    <w:rsid w:val="008370C0"/>
    <w:rsid w:val="009135DA"/>
    <w:rsid w:val="00A73889"/>
    <w:rsid w:val="00C12A37"/>
    <w:rsid w:val="00D5470E"/>
    <w:rsid w:val="00DE137F"/>
    <w:rsid w:val="00E61E01"/>
    <w:rsid w:val="00F81E4C"/>
    <w:rsid w:val="5F2224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Straight Arrow Connector 55"/>
        <o:r id="V:Rule2" type="connector" idref="#Straight Arrow Connector 53"/>
        <o:r id="V:Rule3" type="connector" idref="#Straight Arrow Connector 52"/>
        <o:r id="V:Rule4" type="connector" idref="#Straight Arrow Connector 51"/>
        <o:r id="V:Rule5" type="connector" idref="#Straight Arrow Connector 58">
          <o:proxy end="" idref="#Rectangle 2" connectloc="1"/>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6">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pPr>
      <w:spacing w:after="0" w:line="240" w:lineRule="auto"/>
    </w:pPr>
    <w:rPr>
      <w:rFonts w:ascii="Tahoma" w:hAnsi="Tahoma" w:cs="Tahoma"/>
      <w:sz w:val="16"/>
      <w:szCs w:val="16"/>
    </w:rPr>
  </w:style>
  <w:style w:type="paragraph" w:styleId="3">
    <w:name w:val="footer"/>
    <w:basedOn w:val="1"/>
    <w:link w:val="12"/>
    <w:semiHidden/>
    <w:unhideWhenUsed/>
    <w:uiPriority w:val="99"/>
    <w:pPr>
      <w:tabs>
        <w:tab w:val="center" w:pos="4680"/>
        <w:tab w:val="right" w:pos="9360"/>
      </w:tabs>
      <w:spacing w:after="0" w:line="240" w:lineRule="auto"/>
    </w:pPr>
  </w:style>
  <w:style w:type="paragraph" w:styleId="4">
    <w:name w:val="header"/>
    <w:basedOn w:val="1"/>
    <w:link w:val="11"/>
    <w:unhideWhenUsed/>
    <w:uiPriority w:val="99"/>
    <w:pPr>
      <w:tabs>
        <w:tab w:val="center" w:pos="4680"/>
        <w:tab w:val="right" w:pos="9360"/>
      </w:tabs>
      <w:spacing w:after="0" w:line="240" w:lineRule="auto"/>
    </w:pPr>
  </w:style>
  <w:style w:type="paragraph" w:styleId="5">
    <w:name w:val="HTML Preformatted"/>
    <w:basedOn w:val="1"/>
    <w:link w:val="8"/>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rPr>
  </w:style>
  <w:style w:type="character" w:customStyle="1" w:styleId="8">
    <w:name w:val="HTML Preformatted Char"/>
    <w:basedOn w:val="6"/>
    <w:link w:val="5"/>
    <w:uiPriority w:val="99"/>
    <w:rPr>
      <w:rFonts w:ascii="Courier New" w:hAnsi="Courier New" w:eastAsia="Times New Roman" w:cs="Courier New"/>
      <w:sz w:val="20"/>
      <w:szCs w:val="20"/>
    </w:rPr>
  </w:style>
  <w:style w:type="paragraph" w:styleId="9">
    <w:name w:val="No Spacing"/>
    <w:qFormat/>
    <w:uiPriority w:val="1"/>
    <w:pPr>
      <w:spacing w:after="0" w:line="240" w:lineRule="auto"/>
    </w:pPr>
    <w:rPr>
      <w:rFonts w:asciiTheme="minorHAnsi" w:hAnsiTheme="minorHAnsi" w:eastAsiaTheme="minorHAnsi" w:cstheme="minorBidi"/>
      <w:sz w:val="22"/>
      <w:szCs w:val="22"/>
      <w:lang w:val="en-US" w:eastAsia="en-US" w:bidi="ar-SA"/>
    </w:rPr>
  </w:style>
  <w:style w:type="character" w:customStyle="1" w:styleId="10">
    <w:name w:val="Balloon Text Char"/>
    <w:basedOn w:val="6"/>
    <w:link w:val="2"/>
    <w:semiHidden/>
    <w:uiPriority w:val="99"/>
    <w:rPr>
      <w:rFonts w:ascii="Tahoma" w:hAnsi="Tahoma" w:cs="Tahoma"/>
      <w:sz w:val="16"/>
      <w:szCs w:val="16"/>
    </w:rPr>
  </w:style>
  <w:style w:type="character" w:customStyle="1" w:styleId="11">
    <w:name w:val="Header Char"/>
    <w:basedOn w:val="6"/>
    <w:link w:val="4"/>
    <w:uiPriority w:val="99"/>
  </w:style>
  <w:style w:type="character" w:customStyle="1" w:styleId="12">
    <w:name w:val="Footer Char"/>
    <w:basedOn w:val="6"/>
    <w:link w:val="3"/>
    <w:semiHidden/>
    <w:uiPriority w:val="99"/>
  </w:style>
  <w:style w:type="paragraph" w:customStyle="1" w:styleId="13">
    <w:name w:val="msonospacing"/>
    <w:qFormat/>
    <w:uiPriority w:val="0"/>
    <w:pPr>
      <w:spacing w:after="0" w:line="240" w:lineRule="auto"/>
    </w:pPr>
    <w:rPr>
      <w:rFonts w:ascii="Calibri" w:hAnsi="Calibri" w:eastAsia="Calibri" w:cs="Times New Roman"/>
      <w:sz w:val="2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02BA4F-FD39-4FE9-A7D2-E2ECA95B4C37}">
  <ds:schemaRefs/>
</ds:datastoreItem>
</file>

<file path=docProps/app.xml><?xml version="1.0" encoding="utf-8"?>
<Properties xmlns="http://schemas.openxmlformats.org/officeDocument/2006/extended-properties" xmlns:vt="http://schemas.openxmlformats.org/officeDocument/2006/docPropsVTypes">
  <Template>Normal</Template>
  <Pages>3</Pages>
  <Words>397</Words>
  <Characters>2264</Characters>
  <Lines>18</Lines>
  <Paragraphs>5</Paragraphs>
  <TotalTime>32</TotalTime>
  <ScaleCrop>false</ScaleCrop>
  <LinksUpToDate>false</LinksUpToDate>
  <CharactersWithSpaces>2656</CharactersWithSpaces>
  <Application>WPS Office_11.2.0.9747_F1E327BC-269C-435d-A152-05C5408002CA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2020-08-07T23:51:00Z</dcterms:created>
  <dc:creator>sambou mola</dc:creator>
  <cp:lastModifiedBy>samboumola7</cp:lastModifiedBy>
  <dcterms:modified xsi:type="dcterms:W3CDTF">2020-12-06T14:26:20Z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1033-11.2.0.9747</vt:lpwstr>
  </property>
</Properties>
</file>