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391A9" w14:textId="77777777" w:rsidR="00986851" w:rsidRPr="0060270A" w:rsidRDefault="00986851" w:rsidP="00986851">
      <w:pPr>
        <w:pageBreakBefore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60270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Extended Data Figures </w:t>
      </w:r>
    </w:p>
    <w:p w14:paraId="6B67CC12" w14:textId="77777777" w:rsidR="00986851" w:rsidRDefault="00986851" w:rsidP="00986851">
      <w:pPr>
        <w:spacing w:beforeLines="50" w:before="211" w:afterLines="50" w:after="211"/>
        <w:jc w:val="both"/>
        <w:rPr>
          <w:rFonts w:hAnsi="等线" w:hint="eastAsia"/>
          <w:b/>
          <w:bCs/>
          <w:color w:val="000000" w:themeColor="text1"/>
          <w:kern w:val="24"/>
          <w:sz w:val="36"/>
          <w:szCs w:val="36"/>
        </w:rPr>
      </w:pPr>
      <w:r w:rsidRPr="00253E82">
        <w:rPr>
          <w:rFonts w:hAnsi="等线"/>
          <w:b/>
          <w:bCs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0239C80" wp14:editId="4137880F">
            <wp:extent cx="5270500" cy="6630035"/>
            <wp:effectExtent l="0" t="0" r="0" b="0"/>
            <wp:docPr id="26" name="图片 2" descr="H2O2+LaCl3钙荧光成像 [已恢复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2O2+LaCl3钙荧光成像 [已恢复]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B9EA" w14:textId="77777777" w:rsidR="00986851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6B4504B8" w14:textId="77777777" w:rsidR="00986851" w:rsidRPr="003D3EC7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Extended Data Fig. 1</w:t>
      </w:r>
      <w:r w:rsidRPr="00007A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H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vertAlign w:val="subscript"/>
        </w:rPr>
        <w:t>2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O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vertAlign w:val="subscript"/>
        </w:rPr>
        <w:t>2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triggers the specific cytosolic </w:t>
      </w:r>
      <w:r w:rsidRPr="003D3EC7">
        <w:rPr>
          <w:rFonts w:ascii="Times New Roman" w:hAnsi="Times New Roman" w:cs="Times New Roman"/>
          <w:b/>
          <w:bCs/>
          <w:sz w:val="28"/>
          <w:szCs w:val="28"/>
        </w:rPr>
        <w:t>[Ca</w:t>
      </w:r>
      <w:r w:rsidRPr="003D3EC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2+</w:t>
      </w:r>
      <w:r w:rsidRPr="003D3EC7">
        <w:rPr>
          <w:rFonts w:ascii="Times New Roman" w:hAnsi="Times New Roman" w:cs="Times New Roman"/>
          <w:b/>
          <w:bCs/>
          <w:sz w:val="28"/>
          <w:szCs w:val="28"/>
        </w:rPr>
        <w:t>]</w:t>
      </w:r>
      <w:r w:rsidRPr="003D3EC7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cyt</w:t>
      </w:r>
      <w:r w:rsidRPr="003D3EC7">
        <w:rPr>
          <w:rFonts w:ascii="Times New Roman" w:hAnsi="Times New Roman" w:cs="Times New Roman"/>
          <w:b/>
          <w:bCs/>
          <w:sz w:val="28"/>
          <w:szCs w:val="28"/>
        </w:rPr>
        <w:t xml:space="preserve"> increase in Col-0</w:t>
      </w:r>
      <w:r w:rsidRPr="003D3EC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AEQ</w:t>
      </w:r>
      <w:r w:rsidRPr="003D3EC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1D30852" w14:textId="77777777" w:rsidR="00986851" w:rsidRPr="0012169B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color w:val="000000" w:themeColor="text1"/>
          <w:kern w:val="2"/>
        </w:rPr>
      </w:pP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>Images of H</w:t>
      </w:r>
      <w:r w:rsidRPr="0012169B">
        <w:rPr>
          <w:rFonts w:ascii="Times New Roman" w:hAnsi="Times New Roman" w:cs="Times New Roman" w:hint="eastAsia"/>
          <w:color w:val="000000" w:themeColor="text1"/>
          <w:kern w:val="2"/>
          <w:vertAlign w:val="subscript"/>
        </w:rPr>
        <w:t>2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>O</w:t>
      </w:r>
      <w:r w:rsidRPr="0012169B">
        <w:rPr>
          <w:rFonts w:ascii="Times New Roman" w:hAnsi="Times New Roman" w:cs="Times New Roman" w:hint="eastAsia"/>
          <w:color w:val="000000" w:themeColor="text1"/>
          <w:kern w:val="2"/>
          <w:vertAlign w:val="subscript"/>
        </w:rPr>
        <w:t>2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>-induced Ca</w:t>
      </w:r>
      <w:r w:rsidRPr="0012169B">
        <w:rPr>
          <w:rFonts w:ascii="Times New Roman" w:hAnsi="Times New Roman" w:cs="Times New Roman" w:hint="eastAsia"/>
          <w:color w:val="000000" w:themeColor="text1"/>
          <w:kern w:val="2"/>
          <w:vertAlign w:val="superscript"/>
        </w:rPr>
        <w:t>2+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 xml:space="preserve"> increases scaled by a </w:t>
      </w:r>
      <w:r w:rsidRPr="0060270A">
        <w:rPr>
          <w:rFonts w:ascii="Times New Roman" w:hAnsi="Times New Roman" w:cs="Times New Roman" w:hint="eastAsia"/>
          <w:color w:val="000000" w:themeColor="text1"/>
          <w:kern w:val="2"/>
        </w:rPr>
        <w:t>pseudo</w:t>
      </w:r>
      <w:r w:rsidRPr="0060270A">
        <w:rPr>
          <w:rFonts w:ascii="Times New Roman" w:hAnsi="Times New Roman" w:cs="Times New Roman"/>
          <w:color w:val="000000" w:themeColor="text1"/>
          <w:kern w:val="2"/>
        </w:rPr>
        <w:t>-</w:t>
      </w:r>
      <w:r w:rsidRPr="0060270A">
        <w:rPr>
          <w:rFonts w:ascii="Times New Roman" w:hAnsi="Times New Roman" w:cs="Times New Roman" w:hint="eastAsia"/>
          <w:color w:val="000000" w:themeColor="text1"/>
          <w:kern w:val="2"/>
        </w:rPr>
        <w:t>colour ba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>r in aequorin-expressing wild-type (WT)</w:t>
      </w:r>
      <w:r w:rsidRPr="0012169B">
        <w:rPr>
          <w:rFonts w:ascii="Times New Roman" w:hAnsi="Times New Roman" w:cs="Times New Roman"/>
          <w:color w:val="000000" w:themeColor="text1"/>
        </w:rPr>
        <w:t xml:space="preserve"> Col-0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>. Treatment with LaCl</w:t>
      </w:r>
      <w:r w:rsidRPr="0012169B">
        <w:rPr>
          <w:rFonts w:ascii="Times New Roman" w:hAnsi="Times New Roman" w:cs="Times New Roman" w:hint="eastAsia"/>
          <w:color w:val="000000" w:themeColor="text1"/>
          <w:kern w:val="2"/>
          <w:vertAlign w:val="subscript"/>
        </w:rPr>
        <w:t>3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 xml:space="preserve"> as a </w:t>
      </w:r>
      <w:r w:rsidRPr="00A87C3A">
        <w:rPr>
          <w:rFonts w:ascii="Times New Roman" w:hAnsi="Times New Roman" w:cs="Times New Roman"/>
          <w:color w:val="000000" w:themeColor="text1"/>
        </w:rPr>
        <w:t>inhibitor</w:t>
      </w:r>
      <w:r w:rsidRPr="0012169B">
        <w:rPr>
          <w:rFonts w:ascii="Times New Roman" w:hAnsi="Times New Roman" w:cs="Times New Roman" w:hint="eastAsia"/>
          <w:color w:val="000000" w:themeColor="text1"/>
          <w:kern w:val="2"/>
        </w:rPr>
        <w:t xml:space="preserve"> of calcium channels resulted in a significant decrease in fluorescence values.</w:t>
      </w:r>
    </w:p>
    <w:p w14:paraId="27F306D6" w14:textId="77777777" w:rsidR="00986851" w:rsidRDefault="00986851" w:rsidP="00986851">
      <w:pPr>
        <w:pageBreakBefore/>
        <w:adjustRightInd w:val="0"/>
        <w:snapToGrid w:val="0"/>
        <w:spacing w:beforeLines="50" w:before="211" w:afterLines="50" w:after="211"/>
        <w:jc w:val="both"/>
        <w:rPr>
          <w:rFonts w:hint="eastAsia"/>
        </w:rPr>
      </w:pPr>
      <w:r>
        <w:rPr>
          <w:rFonts w:hint="eastAsia"/>
        </w:rPr>
        <w:lastRenderedPageBreak/>
        <w:t xml:space="preserve"> </w:t>
      </w:r>
    </w:p>
    <w:p w14:paraId="3159F970" w14:textId="77777777" w:rsidR="00986851" w:rsidRDefault="00986851" w:rsidP="00986851">
      <w:pPr>
        <w:jc w:val="both"/>
        <w:rPr>
          <w:rFonts w:hint="eastAsia"/>
        </w:rPr>
      </w:pPr>
      <w:r w:rsidRPr="00253E82">
        <w:rPr>
          <w:noProof/>
        </w:rPr>
        <w:drawing>
          <wp:inline distT="0" distB="0" distL="0" distR="0" wp14:anchorId="0A6B6BB6" wp14:editId="560FEACD">
            <wp:extent cx="5047488" cy="4074795"/>
            <wp:effectExtent l="0" t="0" r="0" b="1905"/>
            <wp:docPr id="27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66BD135-A005-BFFE-8FD8-FB63D3773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366BD135-A005-BFFE-8FD8-FB63D3773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1248" w14:textId="77777777" w:rsidR="00986851" w:rsidRPr="003D3EC7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Extended Data Fig. 2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Genotyping of Arabidopsis </w:t>
      </w:r>
      <w:r w:rsidRPr="003D3EC7"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8"/>
          <w:szCs w:val="28"/>
        </w:rPr>
        <w:t>rbohD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mutant.</w:t>
      </w:r>
    </w:p>
    <w:p w14:paraId="4DA130C4" w14:textId="77777777" w:rsidR="00986851" w:rsidRPr="00C15C49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12169B">
        <w:rPr>
          <w:rFonts w:ascii="Times New Roman" w:hAnsi="Times New Roman" w:cs="Times New Roman" w:hint="eastAsia"/>
          <w:b/>
          <w:color w:val="000000" w:themeColor="text1"/>
        </w:rPr>
        <w:t>a</w:t>
      </w:r>
      <w:r w:rsidRPr="0012169B">
        <w:rPr>
          <w:rFonts w:ascii="Times New Roman" w:hAnsi="Times New Roman" w:cs="Times New Roman" w:hint="eastAsia"/>
          <w:color w:val="000000" w:themeColor="text1"/>
        </w:rPr>
        <w:t>.</w:t>
      </w:r>
      <w:r w:rsidRPr="0012169B">
        <w:rPr>
          <w:rFonts w:ascii="Times New Roman" w:hAnsi="Times New Roman" w:cs="Times New Roman"/>
          <w:color w:val="000000" w:themeColor="text1"/>
        </w:rPr>
        <w:t xml:space="preserve"> </w:t>
      </w:r>
      <w:r w:rsidRPr="0012169B">
        <w:rPr>
          <w:rFonts w:ascii="Times New Roman" w:hAnsi="Times New Roman" w:cs="Times New Roman" w:hint="eastAsia"/>
          <w:color w:val="000000" w:themeColor="text1"/>
        </w:rPr>
        <w:t>Schematic representation of the exon-intron structure of the RBOHD gene and the transposon insertion site, with the transposon in the fifth exon, the PCR primers and the real-time quantitative polymerase chain reaction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(qRT-PCR) primers binding to the gene are shown in the figure. </w:t>
      </w:r>
      <w:r w:rsidRPr="0012169B">
        <w:rPr>
          <w:rFonts w:ascii="Times New Roman" w:hAnsi="Times New Roman" w:cs="Times New Roman" w:hint="eastAsia"/>
          <w:b/>
          <w:color w:val="000000" w:themeColor="text1"/>
        </w:rPr>
        <w:t>b</w:t>
      </w:r>
      <w:r w:rsidRPr="0012169B">
        <w:rPr>
          <w:rFonts w:ascii="Times New Roman" w:hAnsi="Times New Roman" w:cs="Times New Roman"/>
          <w:color w:val="000000" w:themeColor="text1"/>
        </w:rPr>
        <w:t>,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 PCR identification of mutant </w:t>
      </w:r>
      <w:r w:rsidRPr="0012169B">
        <w:rPr>
          <w:rFonts w:ascii="Times New Roman" w:hAnsi="Times New Roman" w:cs="Times New Roman" w:hint="eastAsia"/>
          <w:i/>
          <w:color w:val="000000" w:themeColor="text1"/>
        </w:rPr>
        <w:t>rbohD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 with primers P1/P2 and P2/P3. </w:t>
      </w:r>
      <w:r w:rsidRPr="0012169B">
        <w:rPr>
          <w:rFonts w:ascii="Times New Roman" w:hAnsi="Times New Roman" w:cs="Times New Roman" w:hint="eastAsia"/>
          <w:b/>
          <w:color w:val="000000" w:themeColor="text1"/>
        </w:rPr>
        <w:t>c</w:t>
      </w:r>
      <w:r w:rsidRPr="0012169B">
        <w:rPr>
          <w:rFonts w:ascii="Times New Roman" w:hAnsi="Times New Roman" w:cs="Times New Roman"/>
          <w:color w:val="000000" w:themeColor="text1"/>
        </w:rPr>
        <w:t xml:space="preserve">, 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Detection of </w:t>
      </w:r>
      <w:r w:rsidRPr="0012169B">
        <w:rPr>
          <w:rFonts w:ascii="Times New Roman" w:hAnsi="Times New Roman" w:cs="Times New Roman" w:hint="eastAsia"/>
          <w:i/>
          <w:iCs/>
          <w:color w:val="000000" w:themeColor="text1"/>
        </w:rPr>
        <w:t xml:space="preserve">RBOHD </w:t>
      </w:r>
      <w:r w:rsidRPr="0012169B">
        <w:rPr>
          <w:rFonts w:ascii="Times New Roman" w:hAnsi="Times New Roman" w:cs="Times New Roman" w:hint="eastAsia"/>
          <w:color w:val="000000" w:themeColor="text1"/>
        </w:rPr>
        <w:t>mRNA expression by primers pairs of P4/P5 and P6/P7</w:t>
      </w:r>
      <w:r w:rsidRPr="0012169B"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in Col-0 and </w:t>
      </w:r>
      <w:r w:rsidRPr="0012169B">
        <w:rPr>
          <w:rFonts w:ascii="Times New Roman" w:hAnsi="Times New Roman" w:cs="Times New Roman" w:hint="eastAsia"/>
          <w:i/>
          <w:iCs/>
          <w:color w:val="000000" w:themeColor="text1"/>
        </w:rPr>
        <w:t>rbohD</w:t>
      </w:r>
      <w:r w:rsidRPr="0012169B">
        <w:rPr>
          <w:rFonts w:ascii="Times New Roman" w:hAnsi="Times New Roman" w:cs="Times New Roman" w:hint="eastAsia"/>
          <w:color w:val="000000" w:themeColor="text1"/>
        </w:rPr>
        <w:t xml:space="preserve"> mutant based on qRT-PCR.</w:t>
      </w:r>
      <w:r w:rsidRPr="0012169B">
        <w:rPr>
          <w:rFonts w:ascii="Times New Roman" w:hAnsi="Times New Roman" w:cs="Times New Roman"/>
          <w:color w:val="000000" w:themeColor="text1"/>
        </w:rPr>
        <w:t xml:space="preserve"> </w:t>
      </w:r>
    </w:p>
    <w:p w14:paraId="3BD8BC86" w14:textId="77777777" w:rsidR="00986851" w:rsidRDefault="00986851" w:rsidP="00986851">
      <w:pPr>
        <w:spacing w:beforeLines="50" w:before="211" w:afterLines="50" w:after="211" w:line="276" w:lineRule="auto"/>
        <w:jc w:val="both"/>
        <w:rPr>
          <w:rFonts w:hAnsi="等线" w:hint="eastAsia"/>
          <w:b/>
          <w:bCs/>
          <w:color w:val="000000" w:themeColor="text1"/>
          <w:kern w:val="24"/>
          <w:sz w:val="36"/>
          <w:szCs w:val="36"/>
        </w:rPr>
      </w:pPr>
      <w:r w:rsidRPr="00253E82">
        <w:rPr>
          <w:rFonts w:hAnsi="等线"/>
          <w:b/>
          <w:bCs/>
          <w:noProof/>
          <w:color w:val="000000" w:themeColor="text1"/>
          <w:kern w:val="24"/>
          <w:sz w:val="36"/>
          <w:szCs w:val="36"/>
        </w:rPr>
        <w:lastRenderedPageBreak/>
        <w:drawing>
          <wp:inline distT="0" distB="0" distL="0" distR="0" wp14:anchorId="3BAF9177" wp14:editId="596C57A6">
            <wp:extent cx="4344543" cy="3404412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6100"/>
                    <a:stretch/>
                  </pic:blipFill>
                  <pic:spPr>
                    <a:xfrm>
                      <a:off x="0" y="0"/>
                      <a:ext cx="4344543" cy="3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3B0C" w14:textId="77777777" w:rsidR="00986851" w:rsidRPr="0060270A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color w:val="000000" w:themeColor="text1"/>
          <w:kern w:val="2"/>
          <w:sz w:val="28"/>
          <w:szCs w:val="28"/>
        </w:rPr>
      </w:pPr>
      <w:r w:rsidRPr="003D3EC7">
        <w:rPr>
          <w:rFonts w:ascii="Times New Roman" w:hAnsi="Times New Roman" w:cs="Times New Roman"/>
          <w:b/>
          <w:kern w:val="2"/>
          <w:sz w:val="28"/>
          <w:szCs w:val="28"/>
        </w:rPr>
        <w:t>Extended Data</w:t>
      </w:r>
      <w:r w:rsidRPr="003D3EC7">
        <w:rPr>
          <w:rFonts w:ascii="Times New Roman" w:hAnsi="Times New Roman" w:cs="Times New Roman" w:hint="eastAsia"/>
          <w:b/>
          <w:kern w:val="2"/>
          <w:sz w:val="28"/>
          <w:szCs w:val="28"/>
        </w:rPr>
        <w:t xml:space="preserve"> Fig.</w:t>
      </w:r>
      <w:r w:rsidRPr="003D3EC7">
        <w:rPr>
          <w:rFonts w:ascii="Times New Roman" w:hAnsi="Times New Roman" w:cs="Times New Roman"/>
          <w:b/>
          <w:kern w:val="2"/>
          <w:sz w:val="28"/>
          <w:szCs w:val="28"/>
        </w:rPr>
        <w:t xml:space="preserve"> 3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D3EC7">
        <w:rPr>
          <w:rFonts w:ascii="Times New Roman" w:hAnsi="Times New Roman" w:cs="Times New Roman"/>
          <w:b/>
          <w:kern w:val="2"/>
          <w:sz w:val="28"/>
          <w:szCs w:val="28"/>
        </w:rPr>
        <w:t xml:space="preserve">flg22-induced ROS burst was impaired in </w:t>
      </w:r>
      <w:r w:rsidRPr="003D3EC7">
        <w:rPr>
          <w:rFonts w:ascii="Times New Roman" w:hAnsi="Times New Roman" w:cs="Times New Roman"/>
          <w:b/>
          <w:i/>
          <w:kern w:val="2"/>
          <w:sz w:val="28"/>
          <w:szCs w:val="28"/>
        </w:rPr>
        <w:t>rboh</w:t>
      </w:r>
      <w:r w:rsidRPr="0060270A">
        <w:rPr>
          <w:rFonts w:ascii="Times New Roman" w:hAnsi="Times New Roman" w:cs="Times New Roman" w:hint="eastAsia"/>
          <w:b/>
          <w:i/>
          <w:color w:val="000000" w:themeColor="text1"/>
          <w:kern w:val="2"/>
          <w:sz w:val="28"/>
          <w:szCs w:val="28"/>
        </w:rPr>
        <w:t>D</w:t>
      </w:r>
      <w:r w:rsidRPr="0060270A">
        <w:rPr>
          <w:rFonts w:ascii="Times New Roman" w:hAnsi="Times New Roman" w:cs="Times New Roman" w:hint="eastAsia"/>
          <w:b/>
          <w:color w:val="000000" w:themeColor="text1"/>
          <w:kern w:val="2"/>
          <w:sz w:val="28"/>
          <w:szCs w:val="28"/>
        </w:rPr>
        <w:t>.</w:t>
      </w:r>
    </w:p>
    <w:p w14:paraId="1D76F116" w14:textId="77777777" w:rsidR="00986851" w:rsidRPr="0060270A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color w:val="000000" w:themeColor="text1"/>
          <w:kern w:val="2"/>
        </w:rPr>
      </w:pPr>
      <w:r w:rsidRPr="0060270A">
        <w:rPr>
          <w:rFonts w:ascii="Times New Roman" w:hAnsi="Times New Roman" w:cs="Times New Roman"/>
          <w:color w:val="000000" w:themeColor="text1"/>
        </w:rPr>
        <w:t xml:space="preserve">Analysis of ROS level detection in Col-0 and </w:t>
      </w:r>
      <w:r w:rsidRPr="0060270A">
        <w:rPr>
          <w:rFonts w:ascii="Times New Roman" w:hAnsi="Times New Roman" w:cs="Times New Roman"/>
          <w:i/>
          <w:iCs/>
          <w:color w:val="000000" w:themeColor="text1"/>
        </w:rPr>
        <w:t>rbohD</w:t>
      </w:r>
      <w:r w:rsidRPr="0060270A">
        <w:rPr>
          <w:rFonts w:ascii="Times New Roman" w:hAnsi="Times New Roman" w:cs="Times New Roman"/>
          <w:color w:val="000000" w:themeColor="text1"/>
        </w:rPr>
        <w:t xml:space="preserve"> mutant induced by 500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60270A">
        <w:rPr>
          <w:rFonts w:ascii="Times New Roman" w:hAnsi="Times New Roman" w:cs="Times New Roman"/>
          <w:color w:val="000000" w:themeColor="text1"/>
        </w:rPr>
        <w:t xml:space="preserve">nM flg22. Data are mean ± s.e.m., n=8. </w:t>
      </w:r>
    </w:p>
    <w:p w14:paraId="770B9588" w14:textId="77777777" w:rsidR="00986851" w:rsidRDefault="00986851" w:rsidP="00986851">
      <w:pPr>
        <w:pageBreakBefore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53E82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2C6B57D8" wp14:editId="2D15B976">
            <wp:extent cx="5270500" cy="35306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799F" w14:textId="77777777" w:rsidR="00986851" w:rsidRDefault="00986851" w:rsidP="00986851">
      <w:pPr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8"/>
          <w:szCs w:val="28"/>
        </w:rPr>
        <w:t>E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xtended Data Fig. 4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3D3EC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H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vertAlign w:val="subscript"/>
        </w:rPr>
        <w:t>2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O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vertAlign w:val="subscript"/>
        </w:rPr>
        <w:t>2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-induced cytosolic 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>[Ca</w:t>
      </w:r>
      <w:r w:rsidRPr="00F462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2+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>]</w:t>
      </w:r>
      <w:r w:rsidRPr="00F46202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cyt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 xml:space="preserve"> increase in Col-0</w:t>
      </w:r>
      <w:r w:rsidRPr="00F462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AEQ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 xml:space="preserve"> and </w:t>
      </w:r>
      <w:r w:rsidRPr="00F46202">
        <w:rPr>
          <w:rFonts w:ascii="Times New Roman" w:hAnsi="Times New Roman" w:cs="Times New Roman"/>
          <w:b/>
          <w:bCs/>
          <w:i/>
          <w:sz w:val="28"/>
          <w:szCs w:val="28"/>
        </w:rPr>
        <w:t>rbohD</w:t>
      </w:r>
      <w:r w:rsidRPr="00F462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AEQ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 xml:space="preserve"> under different extra Ca</w:t>
      </w:r>
      <w:r w:rsidRPr="00F4620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2+</w:t>
      </w:r>
      <w:r w:rsidRPr="00F46202">
        <w:rPr>
          <w:rFonts w:ascii="Times New Roman" w:hAnsi="Times New Roman" w:cs="Times New Roman"/>
          <w:b/>
          <w:bCs/>
          <w:sz w:val="28"/>
          <w:szCs w:val="28"/>
        </w:rPr>
        <w:t xml:space="preserve"> conditions.</w:t>
      </w:r>
    </w:p>
    <w:p w14:paraId="196A7BF1" w14:textId="77777777" w:rsidR="00986851" w:rsidRPr="0012169B" w:rsidRDefault="00986851" w:rsidP="00986851">
      <w:pPr>
        <w:widowControl w:val="0"/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Cs/>
          <w:kern w:val="2"/>
        </w:rPr>
      </w:pPr>
      <w:r w:rsidRPr="0012169B">
        <w:rPr>
          <w:rFonts w:ascii="Times New Roman" w:hAnsi="Times New Roman" w:cs="Times New Roman"/>
          <w:b/>
          <w:bCs/>
          <w:kern w:val="2"/>
        </w:rPr>
        <w:t>a-b</w:t>
      </w:r>
      <w:r w:rsidRPr="0012169B">
        <w:rPr>
          <w:rFonts w:ascii="Times New Roman" w:hAnsi="Times New Roman" w:cs="Times New Roman"/>
          <w:bCs/>
        </w:rPr>
        <w:t>,</w:t>
      </w:r>
      <w:r w:rsidRPr="0012169B">
        <w:rPr>
          <w:rFonts w:ascii="Times New Roman" w:hAnsi="Times New Roman" w:cs="Times New Roman"/>
          <w:bCs/>
          <w:kern w:val="2"/>
        </w:rPr>
        <w:t xml:space="preserve"> Time course</w:t>
      </w:r>
      <w:r w:rsidRPr="0012169B">
        <w:rPr>
          <w:rFonts w:ascii="Times New Roman" w:hAnsi="Times New Roman" w:cs="Times New Roman"/>
          <w:bCs/>
        </w:rPr>
        <w:t xml:space="preserve"> </w:t>
      </w:r>
      <w:r w:rsidRPr="0012169B">
        <w:rPr>
          <w:rFonts w:ascii="Times New Roman" w:hAnsi="Times New Roman" w:cs="Times New Roman"/>
          <w:bCs/>
          <w:kern w:val="2"/>
        </w:rPr>
        <w:t>(</w:t>
      </w:r>
      <w:r w:rsidRPr="0012169B">
        <w:rPr>
          <w:rFonts w:ascii="Times New Roman" w:hAnsi="Times New Roman" w:cs="Times New Roman"/>
          <w:b/>
          <w:bCs/>
          <w:kern w:val="2"/>
        </w:rPr>
        <w:t>a</w:t>
      </w:r>
      <w:r w:rsidRPr="0012169B">
        <w:rPr>
          <w:rFonts w:ascii="Times New Roman" w:hAnsi="Times New Roman" w:cs="Times New Roman"/>
          <w:bCs/>
          <w:kern w:val="2"/>
        </w:rPr>
        <w:t xml:space="preserve">) </w:t>
      </w:r>
      <w:r w:rsidRPr="0012169B">
        <w:rPr>
          <w:rFonts w:ascii="Times New Roman" w:hAnsi="Times New Roman" w:cs="Times New Roman"/>
          <w:color w:val="000000" w:themeColor="text1"/>
          <w:kern w:val="2"/>
        </w:rPr>
        <w:t>and</w:t>
      </w:r>
      <w:r w:rsidRPr="0012169B">
        <w:rPr>
          <w:rFonts w:ascii="Times New Roman" w:hAnsi="Times New Roman" w:cs="Times New Roman"/>
          <w:bCs/>
          <w:kern w:val="2"/>
        </w:rPr>
        <w:t xml:space="preserve"> quantification</w:t>
      </w:r>
      <w:r w:rsidRPr="0012169B">
        <w:rPr>
          <w:rFonts w:ascii="Times New Roman" w:hAnsi="Times New Roman" w:cs="Times New Roman"/>
          <w:bCs/>
        </w:rPr>
        <w:t xml:space="preserve"> </w:t>
      </w:r>
      <w:r w:rsidRPr="0012169B">
        <w:rPr>
          <w:rFonts w:ascii="Times New Roman" w:hAnsi="Times New Roman" w:cs="Times New Roman"/>
          <w:bCs/>
          <w:kern w:val="2"/>
        </w:rPr>
        <w:t>(</w:t>
      </w:r>
      <w:r w:rsidRPr="0012169B">
        <w:rPr>
          <w:rFonts w:ascii="Times New Roman" w:hAnsi="Times New Roman" w:cs="Times New Roman"/>
          <w:b/>
          <w:bCs/>
          <w:kern w:val="2"/>
        </w:rPr>
        <w:t>b</w:t>
      </w:r>
      <w:r w:rsidRPr="0012169B">
        <w:rPr>
          <w:rFonts w:ascii="Times New Roman" w:hAnsi="Times New Roman" w:cs="Times New Roman"/>
          <w:bCs/>
          <w:kern w:val="2"/>
        </w:rPr>
        <w:t>) of [Ca</w:t>
      </w:r>
      <w:r w:rsidRPr="0012169B">
        <w:rPr>
          <w:rFonts w:ascii="Times New Roman" w:hAnsi="Times New Roman" w:cs="Times New Roman"/>
          <w:bCs/>
          <w:kern w:val="2"/>
          <w:vertAlign w:val="superscript"/>
        </w:rPr>
        <w:t>2+</w:t>
      </w:r>
      <w:r w:rsidRPr="0012169B">
        <w:rPr>
          <w:rFonts w:ascii="Times New Roman" w:hAnsi="Times New Roman" w:cs="Times New Roman"/>
          <w:bCs/>
          <w:kern w:val="2"/>
        </w:rPr>
        <w:t>]</w:t>
      </w:r>
      <w:r w:rsidRPr="00BE05C4">
        <w:rPr>
          <w:rFonts w:ascii="Times New Roman" w:hAnsi="Times New Roman" w:cs="Times New Roman"/>
          <w:bCs/>
          <w:kern w:val="2"/>
          <w:vertAlign w:val="subscript"/>
        </w:rPr>
        <w:t>cyt</w:t>
      </w:r>
      <w:r w:rsidRPr="0012169B">
        <w:rPr>
          <w:rFonts w:ascii="Times New Roman" w:hAnsi="Times New Roman" w:cs="Times New Roman"/>
          <w:bCs/>
          <w:kern w:val="2"/>
        </w:rPr>
        <w:t xml:space="preserve"> in 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</w:rPr>
        <w:t>Col-0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  <w:vertAlign w:val="superscript"/>
        </w:rPr>
        <w:t>AEQ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</w:rPr>
        <w:t xml:space="preserve"> and </w:t>
      </w:r>
      <w:r w:rsidRPr="0060270A">
        <w:rPr>
          <w:rFonts w:ascii="Times New Roman" w:hAnsi="Times New Roman" w:cs="Times New Roman"/>
          <w:bCs/>
          <w:i/>
          <w:iCs/>
          <w:color w:val="000000" w:themeColor="text1"/>
          <w:kern w:val="2"/>
        </w:rPr>
        <w:t>rbohD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  <w:vertAlign w:val="superscript"/>
        </w:rPr>
        <w:t>AEQ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</w:rPr>
        <w:t xml:space="preserve"> seedlings induced by 4 mM H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  <w:vertAlign w:val="subscript"/>
        </w:rPr>
        <w:t>2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</w:rPr>
        <w:t>O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  <w:vertAlign w:val="subscript"/>
        </w:rPr>
        <w:t>2</w:t>
      </w:r>
      <w:r w:rsidRPr="0060270A">
        <w:rPr>
          <w:rFonts w:ascii="Times New Roman" w:hAnsi="Times New Roman" w:cs="Times New Roman"/>
          <w:bCs/>
          <w:color w:val="000000" w:themeColor="text1"/>
          <w:kern w:val="2"/>
        </w:rPr>
        <w:t>. Data are presented as mean ± s.e.m. an</w:t>
      </w:r>
      <w:r w:rsidRPr="0012169B">
        <w:rPr>
          <w:rFonts w:ascii="Times New Roman" w:hAnsi="Times New Roman" w:cs="Times New Roman"/>
          <w:bCs/>
          <w:kern w:val="2"/>
        </w:rPr>
        <w:t>d n≥</w:t>
      </w:r>
      <w:r>
        <w:rPr>
          <w:rFonts w:ascii="Times New Roman" w:hAnsi="Times New Roman" w:cs="Times New Roman" w:hint="eastAsia"/>
          <w:bCs/>
          <w:kern w:val="2"/>
        </w:rPr>
        <w:t>29</w:t>
      </w:r>
      <w:r w:rsidRPr="0012169B">
        <w:rPr>
          <w:rFonts w:ascii="Times New Roman" w:hAnsi="Times New Roman" w:cs="Times New Roman"/>
          <w:bCs/>
          <w:kern w:val="2"/>
        </w:rPr>
        <w:t xml:space="preserve"> biologically independent seedlings.</w:t>
      </w:r>
    </w:p>
    <w:p w14:paraId="2521825A" w14:textId="77777777" w:rsidR="00986851" w:rsidRPr="00745F82" w:rsidRDefault="00986851" w:rsidP="00986851">
      <w:pPr>
        <w:pageBreakBefore/>
        <w:spacing w:beforeLines="50" w:before="211" w:afterLines="50" w:after="211"/>
        <w:jc w:val="both"/>
        <w:rPr>
          <w:rFonts w:hint="eastAsia"/>
          <w:b/>
        </w:rPr>
      </w:pPr>
    </w:p>
    <w:p w14:paraId="11927A35" w14:textId="77777777" w:rsidR="00986851" w:rsidRDefault="00986851" w:rsidP="00986851">
      <w:pPr>
        <w:spacing w:beforeLines="50" w:before="211" w:afterLines="50" w:after="211"/>
        <w:jc w:val="both"/>
        <w:rPr>
          <w:rFonts w:hAnsi="等线" w:hint="eastAsia"/>
          <w:b/>
          <w:bCs/>
          <w:color w:val="000000" w:themeColor="text1"/>
          <w:kern w:val="24"/>
          <w:sz w:val="28"/>
          <w:szCs w:val="28"/>
        </w:rPr>
      </w:pPr>
      <w:r w:rsidRPr="00E173C8">
        <w:rPr>
          <w:rFonts w:hAnsi="等线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5789BFD" wp14:editId="6F05149F">
            <wp:extent cx="2664333" cy="5346954"/>
            <wp:effectExtent l="0" t="0" r="317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333" cy="534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0FFB" w14:textId="77777777" w:rsidR="00986851" w:rsidRDefault="00986851" w:rsidP="00986851">
      <w:pPr>
        <w:spacing w:beforeLines="50" w:before="211" w:afterLines="50" w:after="211"/>
        <w:jc w:val="both"/>
        <w:rPr>
          <w:rFonts w:hAnsi="等线" w:hint="eastAsia"/>
          <w:b/>
          <w:bCs/>
          <w:color w:val="000000" w:themeColor="text1"/>
          <w:kern w:val="24"/>
          <w:sz w:val="28"/>
          <w:szCs w:val="28"/>
        </w:rPr>
      </w:pPr>
    </w:p>
    <w:p w14:paraId="7BDCEA05" w14:textId="77777777" w:rsidR="00986851" w:rsidRPr="00FD54A5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4A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Extended Data Fig. 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8"/>
          <w:szCs w:val="28"/>
        </w:rPr>
        <w:t>5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FD54A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Localization of RBOHD-GFP on plasma membrane</w:t>
      </w:r>
      <w:r w:rsidRPr="00FD54A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50AB9D9" w14:textId="77777777" w:rsidR="00986851" w:rsidRPr="00F27765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Cs/>
        </w:rPr>
      </w:pPr>
      <w:r w:rsidRPr="0012169B">
        <w:rPr>
          <w:rFonts w:ascii="Times New Roman" w:hAnsi="Times New Roman" w:cs="Times New Roman"/>
          <w:bCs/>
          <w:kern w:val="2"/>
        </w:rPr>
        <w:t xml:space="preserve">Two days after the cRNA of RBOHD-GFP was injected into </w:t>
      </w:r>
      <w:r w:rsidRPr="0012169B">
        <w:rPr>
          <w:rFonts w:ascii="Times New Roman" w:hAnsi="Times New Roman" w:cs="Times New Roman"/>
          <w:bCs/>
          <w:i/>
          <w:iCs/>
          <w:kern w:val="2"/>
        </w:rPr>
        <w:t>Xenopus</w:t>
      </w:r>
      <w:r w:rsidRPr="0012169B">
        <w:rPr>
          <w:rFonts w:ascii="Times New Roman" w:hAnsi="Times New Roman" w:cs="Times New Roman"/>
          <w:bCs/>
          <w:kern w:val="2"/>
        </w:rPr>
        <w:t xml:space="preserve"> oocytes for expression, the fluorescent signals were observed under a fluorescent confocal Lecia SP8 microscope. Scale bar</w:t>
      </w:r>
      <w:r w:rsidRPr="0012169B">
        <w:rPr>
          <w:rFonts w:ascii="Times New Roman" w:hAnsi="Times New Roman" w:cs="Times New Roman"/>
          <w:bCs/>
        </w:rPr>
        <w:t>=</w:t>
      </w:r>
      <w:r w:rsidRPr="0012169B">
        <w:rPr>
          <w:rFonts w:ascii="Times New Roman" w:hAnsi="Times New Roman" w:cs="Times New Roman"/>
          <w:bCs/>
          <w:kern w:val="2"/>
        </w:rPr>
        <w:t xml:space="preserve">200 </w:t>
      </w:r>
      <w:r w:rsidRPr="0012169B">
        <w:rPr>
          <w:rFonts w:ascii="Times New Roman" w:hAnsi="Times New Roman" w:cs="Times New Roman"/>
          <w:bCs/>
          <w:kern w:val="2"/>
          <w:lang w:val="el-GR"/>
        </w:rPr>
        <w:t>μ</w:t>
      </w:r>
      <w:r w:rsidRPr="0012169B">
        <w:rPr>
          <w:rFonts w:ascii="Times New Roman" w:hAnsi="Times New Roman" w:cs="Times New Roman"/>
          <w:bCs/>
          <w:kern w:val="2"/>
        </w:rPr>
        <w:t>m.</w:t>
      </w:r>
    </w:p>
    <w:p w14:paraId="6788B9BC" w14:textId="77777777" w:rsidR="00986851" w:rsidRPr="00FD54A5" w:rsidRDefault="00986851" w:rsidP="00986851">
      <w:pPr>
        <w:pageBreakBefore/>
        <w:spacing w:beforeLines="50" w:before="211" w:afterLines="50" w:after="211"/>
        <w:jc w:val="both"/>
        <w:rPr>
          <w:rFonts w:hAnsi="等线" w:hint="eastAsia"/>
          <w:b/>
          <w:bCs/>
          <w:color w:val="000000" w:themeColor="text1"/>
          <w:kern w:val="24"/>
          <w:sz w:val="28"/>
          <w:szCs w:val="28"/>
        </w:rPr>
      </w:pPr>
    </w:p>
    <w:p w14:paraId="034A3D76" w14:textId="77777777" w:rsidR="00986851" w:rsidRDefault="00986851" w:rsidP="00986851">
      <w:pPr>
        <w:spacing w:beforeLines="50" w:before="211" w:afterLines="50" w:after="211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E173C8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0F4FE31" wp14:editId="41C85CF7">
            <wp:extent cx="5270500" cy="532638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9B60" w14:textId="77777777" w:rsidR="00986851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6169A4F7" w14:textId="77777777" w:rsidR="00986851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FD54A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Extended Data Fig. 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8"/>
          <w:szCs w:val="28"/>
        </w:rPr>
        <w:t>6</w:t>
      </w:r>
      <w:r w:rsidRPr="00F4620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007ADE">
        <w:rPr>
          <w:rFonts w:ascii="Times New Roman" w:hAnsi="Times New Roman" w:cs="Times New Roman" w:hint="eastAsia"/>
          <w:b/>
          <w:bCs/>
          <w:sz w:val="28"/>
          <w:szCs w:val="28"/>
        </w:rPr>
        <w:t>|</w:t>
      </w:r>
      <w:r w:rsidRPr="00FD54A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Analysis of calcium channel activity of plant and human NOXs in TEVC assay.</w:t>
      </w:r>
    </w:p>
    <w:p w14:paraId="2CEA8893" w14:textId="77777777" w:rsidR="00986851" w:rsidRPr="0012169B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Cs/>
          <w:color w:val="000000" w:themeColor="text1"/>
          <w:kern w:val="24"/>
        </w:rPr>
      </w:pPr>
      <w:r w:rsidRPr="0012169B">
        <w:rPr>
          <w:rFonts w:ascii="Times New Roman" w:hAnsi="Times New Roman" w:cs="Times New Roman"/>
          <w:b/>
          <w:bCs/>
          <w:color w:val="000000" w:themeColor="text1"/>
          <w:kern w:val="24"/>
        </w:rPr>
        <w:t>a-b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, The cRNAs of homologous genes of NOXs/RBOHs from different species were injected into </w:t>
      </w:r>
      <w:r w:rsidRPr="00787489">
        <w:rPr>
          <w:rFonts w:ascii="Times New Roman" w:hAnsi="Times New Roman" w:cs="Times New Roman"/>
          <w:bCs/>
          <w:i/>
          <w:color w:val="000000" w:themeColor="text1"/>
          <w:kern w:val="24"/>
        </w:rPr>
        <w:t>Xenopus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 oocytes, and the current values were recorded by TEVC assay under 30 mM CaCl</w:t>
      </w:r>
      <w:r w:rsidRPr="00B72BE2">
        <w:rPr>
          <w:rFonts w:ascii="Times New Roman" w:hAnsi="Times New Roman" w:cs="Times New Roman"/>
          <w:bCs/>
          <w:color w:val="000000" w:themeColor="text1"/>
          <w:kern w:val="24"/>
          <w:vertAlign w:val="subscript"/>
        </w:rPr>
        <w:t>2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 perfusate (</w:t>
      </w:r>
      <w:r w:rsidRPr="0012169B">
        <w:rPr>
          <w:rFonts w:ascii="Times New Roman" w:hAnsi="Times New Roman" w:cs="Times New Roman"/>
          <w:b/>
          <w:bCs/>
          <w:color w:val="000000" w:themeColor="text1"/>
          <w:kern w:val="24"/>
        </w:rPr>
        <w:t>a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>). The chart shows the currents of different samples at -140 mV (</w:t>
      </w:r>
      <w:r w:rsidRPr="0012169B">
        <w:rPr>
          <w:rFonts w:ascii="Times New Roman" w:hAnsi="Times New Roman" w:cs="Times New Roman" w:hint="eastAsia"/>
          <w:b/>
          <w:bCs/>
          <w:color w:val="000000" w:themeColor="text1"/>
          <w:kern w:val="24"/>
        </w:rPr>
        <w:t>b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). </w:t>
      </w:r>
      <w:r w:rsidRPr="0012169B">
        <w:rPr>
          <w:rFonts w:ascii="Times New Roman" w:hAnsi="Times New Roman" w:cs="Times New Roman"/>
          <w:bCs/>
          <w:i/>
          <w:color w:val="000000" w:themeColor="text1"/>
          <w:kern w:val="24"/>
        </w:rPr>
        <w:t>P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 values are calculated from two-sided Student's </w:t>
      </w:r>
      <w:r w:rsidRPr="0012169B">
        <w:rPr>
          <w:rFonts w:ascii="Times New Roman" w:hAnsi="Times New Roman" w:cs="Times New Roman"/>
          <w:bCs/>
          <w:i/>
          <w:color w:val="000000" w:themeColor="text1"/>
          <w:kern w:val="24"/>
        </w:rPr>
        <w:t>t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 xml:space="preserve">-tests. Data are presented as mean </w:t>
      </w:r>
      <w:r w:rsidRPr="0060270A">
        <w:rPr>
          <w:rFonts w:ascii="Times New Roman" w:hAnsi="Times New Roman" w:cs="Times New Roman"/>
          <w:bCs/>
          <w:color w:val="000000" w:themeColor="text1"/>
          <w:kern w:val="24"/>
        </w:rPr>
        <w:t>± s.d., and n≥6 biologically indepen</w:t>
      </w:r>
      <w:r w:rsidRPr="0012169B">
        <w:rPr>
          <w:rFonts w:ascii="Times New Roman" w:hAnsi="Times New Roman" w:cs="Times New Roman"/>
          <w:bCs/>
          <w:color w:val="000000" w:themeColor="text1"/>
          <w:kern w:val="24"/>
        </w:rPr>
        <w:t>dent oocytes.</w:t>
      </w:r>
    </w:p>
    <w:p w14:paraId="3C863802" w14:textId="77777777" w:rsidR="00986851" w:rsidRPr="00DE3B67" w:rsidRDefault="00986851" w:rsidP="00986851">
      <w:pPr>
        <w:pageBreakBefore/>
        <w:spacing w:beforeLines="50" w:before="211" w:afterLines="50" w:after="211"/>
        <w:jc w:val="both"/>
        <w:rPr>
          <w:rFonts w:hint="eastAsia"/>
          <w:sz w:val="28"/>
          <w:szCs w:val="28"/>
        </w:rPr>
      </w:pPr>
    </w:p>
    <w:p w14:paraId="041F7EF2" w14:textId="77777777" w:rsidR="00986851" w:rsidRDefault="00986851" w:rsidP="00986851">
      <w:pPr>
        <w:spacing w:beforeLines="50" w:before="211" w:afterLines="50" w:after="211"/>
        <w:jc w:val="both"/>
        <w:rPr>
          <w:rFonts w:hAnsi="等线" w:hint="eastAsia"/>
          <w:b/>
          <w:bCs/>
          <w:color w:val="000000" w:themeColor="text1"/>
          <w:kern w:val="24"/>
          <w:sz w:val="28"/>
          <w:szCs w:val="28"/>
        </w:rPr>
      </w:pPr>
      <w:r w:rsidRPr="00E173C8">
        <w:rPr>
          <w:rFonts w:hAnsi="等线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EA34E4A" wp14:editId="19FF4F91">
            <wp:extent cx="5270500" cy="366077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B1B3" w14:textId="77777777" w:rsidR="00986851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3D8F0B2D" w14:textId="77777777" w:rsidR="00986851" w:rsidRPr="00164A39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164A3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Extended Data Fig. 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8"/>
          <w:szCs w:val="28"/>
        </w:rPr>
        <w:t>7</w:t>
      </w:r>
      <w:r w:rsidRPr="00164A3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164A39">
        <w:rPr>
          <w:rFonts w:ascii="Times New Roman" w:hAnsi="Times New Roman" w:cs="Times New Roman"/>
          <w:b/>
          <w:bCs/>
          <w:sz w:val="28"/>
          <w:szCs w:val="28"/>
        </w:rPr>
        <w:t>|</w:t>
      </w:r>
      <w:r w:rsidRPr="00164A3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Ion selectivity of ScYNO1 and HsNOX2.</w:t>
      </w:r>
    </w:p>
    <w:p w14:paraId="33AC8D72" w14:textId="77777777" w:rsidR="00986851" w:rsidRPr="00C15C49" w:rsidRDefault="00986851" w:rsidP="00986851">
      <w:pPr>
        <w:adjustRightInd w:val="0"/>
        <w:snapToGrid w:val="0"/>
        <w:spacing w:beforeLines="50" w:before="211" w:afterLines="50" w:after="211" w:line="276" w:lineRule="auto"/>
        <w:jc w:val="both"/>
        <w:rPr>
          <w:rFonts w:ascii="Times New Roman" w:hAnsi="Times New Roman" w:cs="Times New Roman"/>
        </w:rPr>
      </w:pPr>
      <w:r w:rsidRPr="0012169B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>,</w:t>
      </w:r>
      <w:r w:rsidRPr="00164A39">
        <w:rPr>
          <w:rFonts w:ascii="Times New Roman" w:hAnsi="Times New Roman" w:cs="Times New Roman"/>
        </w:rPr>
        <w:t xml:space="preserve"> The currents of </w:t>
      </w:r>
      <w:r w:rsidRPr="00787489">
        <w:rPr>
          <w:rFonts w:ascii="Times New Roman" w:hAnsi="Times New Roman" w:cs="Times New Roman"/>
          <w:i/>
        </w:rPr>
        <w:t>Xenopus</w:t>
      </w:r>
      <w:r w:rsidRPr="00164A39">
        <w:rPr>
          <w:rFonts w:ascii="Times New Roman" w:hAnsi="Times New Roman" w:cs="Times New Roman"/>
        </w:rPr>
        <w:t xml:space="preserve"> oocytes expressing ScYNO1 cRNA were recorded in perfusion buffer containing 30 mM KCl, 30 mM NaCl, 15 mM CaCl</w:t>
      </w:r>
      <w:r w:rsidRPr="00F27765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>, 15 mM MgCl</w:t>
      </w:r>
      <w:r w:rsidRPr="0012169B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 xml:space="preserve"> and 15 mM BaCl</w:t>
      </w:r>
      <w:r w:rsidRPr="0012169B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 xml:space="preserve"> by TEVC assay.</w:t>
      </w:r>
      <w:r>
        <w:rPr>
          <w:rFonts w:ascii="Times New Roman" w:hAnsi="Times New Roman" w:cs="Times New Roman" w:hint="eastAsia"/>
        </w:rPr>
        <w:t xml:space="preserve"> </w:t>
      </w:r>
      <w:r w:rsidRPr="0012169B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>,</w:t>
      </w:r>
      <w:r w:rsidRPr="00164A39">
        <w:rPr>
          <w:rFonts w:ascii="Times New Roman" w:hAnsi="Times New Roman" w:cs="Times New Roman"/>
        </w:rPr>
        <w:t xml:space="preserve"> The currents of </w:t>
      </w:r>
      <w:r w:rsidRPr="00787489">
        <w:rPr>
          <w:rFonts w:ascii="Times New Roman" w:hAnsi="Times New Roman" w:cs="Times New Roman"/>
          <w:i/>
        </w:rPr>
        <w:t>Xenopus</w:t>
      </w:r>
      <w:r w:rsidRPr="00164A39">
        <w:rPr>
          <w:rFonts w:ascii="Times New Roman" w:hAnsi="Times New Roman" w:cs="Times New Roman"/>
        </w:rPr>
        <w:t xml:space="preserve"> oocytes expressing HsNOX2 cRNA were recorded in perfusion buffer containing 30 mM KCl, 30 mM NaCl, 15 mM CaCl</w:t>
      </w:r>
      <w:r w:rsidRPr="0012169B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>, 15 mM MgCl</w:t>
      </w:r>
      <w:r w:rsidRPr="0012169B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 xml:space="preserve"> and 15 mM BaCl</w:t>
      </w:r>
      <w:r w:rsidRPr="0012169B">
        <w:rPr>
          <w:rFonts w:ascii="Times New Roman" w:hAnsi="Times New Roman" w:cs="Times New Roman"/>
          <w:vertAlign w:val="subscript"/>
        </w:rPr>
        <w:t>2</w:t>
      </w:r>
      <w:r w:rsidRPr="00164A39">
        <w:rPr>
          <w:rFonts w:ascii="Times New Roman" w:hAnsi="Times New Roman" w:cs="Times New Roman"/>
        </w:rPr>
        <w:t xml:space="preserve"> by TEVC assay.</w:t>
      </w:r>
    </w:p>
    <w:p w14:paraId="7DBB2EEB" w14:textId="77777777" w:rsidR="00986851" w:rsidRPr="007E21CA" w:rsidRDefault="00986851" w:rsidP="00986851">
      <w:pPr>
        <w:spacing w:beforeLines="50" w:before="211" w:afterLines="50" w:after="211"/>
        <w:jc w:val="both"/>
        <w:rPr>
          <w:rFonts w:hint="eastAsia"/>
        </w:rPr>
      </w:pPr>
    </w:p>
    <w:p w14:paraId="1103EBC7" w14:textId="77777777" w:rsidR="00986851" w:rsidRPr="007E21CA" w:rsidRDefault="00986851" w:rsidP="00986851">
      <w:pPr>
        <w:spacing w:beforeLines="50" w:before="211" w:afterLines="50" w:after="211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9C299E" wp14:editId="6BF57839">
            <wp:extent cx="5269230" cy="7831455"/>
            <wp:effectExtent l="0" t="0" r="7620" b="0"/>
            <wp:docPr id="2109303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F540" w14:textId="77777777" w:rsidR="00986851" w:rsidRPr="00C277BE" w:rsidRDefault="00986851" w:rsidP="00986851">
      <w:pPr>
        <w:spacing w:beforeLines="50" w:before="211" w:afterLines="50" w:after="2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5C4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Extended Data Fig.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24"/>
          <w:sz w:val="28"/>
          <w:szCs w:val="28"/>
        </w:rPr>
        <w:t xml:space="preserve"> 8 </w:t>
      </w:r>
      <w:r w:rsidRPr="00C15C49">
        <w:rPr>
          <w:rFonts w:ascii="Times New Roman" w:hAnsi="Times New Roman" w:cs="Times New Roman"/>
          <w:b/>
          <w:bCs/>
          <w:sz w:val="28"/>
          <w:szCs w:val="28"/>
        </w:rPr>
        <w:t>|</w:t>
      </w:r>
      <w:r w:rsidRPr="00C15C4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Physiological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function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of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RBOHD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in response to abiotic stimuli is dependent of extra Ca</w:t>
      </w:r>
      <w:r w:rsidRPr="00C277BE">
        <w:rPr>
          <w:rFonts w:ascii="Times New Roman" w:hAnsi="Times New Roman" w:cs="Times New Roman"/>
          <w:b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sz w:val="28"/>
          <w:szCs w:val="28"/>
        </w:rPr>
        <w:t>concentrations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1658EC9" w14:textId="77777777" w:rsidR="00000000" w:rsidRPr="00986851" w:rsidRDefault="00986851" w:rsidP="00986851">
      <w:pPr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10722C">
        <w:rPr>
          <w:rFonts w:ascii="Times New Roman" w:hAnsi="Times New Roman" w:cs="Times New Roman"/>
          <w:b/>
          <w:color w:val="000000" w:themeColor="text1"/>
        </w:rPr>
        <w:lastRenderedPageBreak/>
        <w:t>a</w:t>
      </w:r>
      <w:r w:rsidRPr="0010722C">
        <w:rPr>
          <w:rFonts w:ascii="Times New Roman" w:hAnsi="Times New Roman" w:cs="Times New Roman"/>
        </w:rPr>
        <w:t>, The changes of [Ca</w:t>
      </w:r>
      <w:r w:rsidRPr="0010722C">
        <w:rPr>
          <w:rFonts w:ascii="Times New Roman" w:hAnsi="Times New Roman" w:cs="Times New Roman"/>
          <w:vertAlign w:val="superscript"/>
        </w:rPr>
        <w:t>2+</w:t>
      </w:r>
      <w:r w:rsidRPr="0010722C">
        <w:rPr>
          <w:rFonts w:ascii="Times New Roman" w:hAnsi="Times New Roman" w:cs="Times New Roman"/>
        </w:rPr>
        <w:t>]</w:t>
      </w:r>
      <w:r w:rsidRPr="0010722C">
        <w:rPr>
          <w:rFonts w:ascii="Times New Roman" w:hAnsi="Times New Roman" w:cs="Times New Roman"/>
          <w:vertAlign w:val="subscript"/>
        </w:rPr>
        <w:t>cyt</w:t>
      </w:r>
      <w:r w:rsidRPr="0010722C">
        <w:rPr>
          <w:rFonts w:ascii="Times New Roman" w:hAnsi="Times New Roman" w:cs="Times New Roman"/>
        </w:rPr>
        <w:t xml:space="preserve"> in Col-0</w:t>
      </w:r>
      <w:r w:rsidRPr="0010722C">
        <w:rPr>
          <w:rFonts w:ascii="Times New Roman" w:hAnsi="Times New Roman" w:cs="Times New Roman"/>
          <w:vertAlign w:val="superscript"/>
        </w:rPr>
        <w:t>AEQ</w:t>
      </w:r>
      <w:r w:rsidRPr="0010722C">
        <w:rPr>
          <w:rFonts w:ascii="Times New Roman" w:hAnsi="Times New Roman" w:cs="Times New Roman"/>
        </w:rPr>
        <w:t xml:space="preserve"> and </w:t>
      </w:r>
      <w:r w:rsidRPr="0010722C">
        <w:rPr>
          <w:rFonts w:ascii="Times New Roman" w:hAnsi="Times New Roman" w:cs="Times New Roman"/>
          <w:i/>
        </w:rPr>
        <w:t>rbohD</w:t>
      </w:r>
      <w:r w:rsidRPr="0010722C">
        <w:rPr>
          <w:rFonts w:ascii="Times New Roman" w:hAnsi="Times New Roman" w:cs="Times New Roman"/>
          <w:vertAlign w:val="superscript"/>
        </w:rPr>
        <w:t>AEQ</w:t>
      </w:r>
      <w:r w:rsidRPr="0010722C">
        <w:rPr>
          <w:rFonts w:ascii="Times New Roman" w:hAnsi="Times New Roman" w:cs="Times New Roman"/>
        </w:rPr>
        <w:t xml:space="preserve"> seedlings induced by 500 nM flg22. Data are presented as mean ± s.e.m. and n</w:t>
      </w:r>
      <w:r w:rsidRPr="0010722C">
        <w:rPr>
          <w:rFonts w:ascii="Times New Roman" w:hAnsi="Times New Roman" w:cs="Times New Roman" w:hint="eastAsia"/>
        </w:rPr>
        <w:t>≥</w:t>
      </w:r>
      <w:r w:rsidRPr="0010722C">
        <w:rPr>
          <w:rFonts w:ascii="Times New Roman" w:hAnsi="Times New Roman" w:cs="Times New Roman" w:hint="eastAsia"/>
        </w:rPr>
        <w:t>50</w:t>
      </w:r>
      <w:r w:rsidRPr="0010722C">
        <w:rPr>
          <w:rFonts w:ascii="Times New Roman" w:hAnsi="Times New Roman" w:cs="Times New Roman"/>
        </w:rPr>
        <w:t xml:space="preserve"> biologically independent seedlings.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  <w:b/>
        </w:rPr>
        <w:t>b</w:t>
      </w:r>
      <w:r w:rsidRPr="0010722C">
        <w:rPr>
          <w:rFonts w:ascii="Times New Roman" w:hAnsi="Times New Roman" w:cs="Times New Roman"/>
        </w:rPr>
        <w:t>, Measurement of bacter</w:t>
      </w:r>
      <w:r w:rsidRPr="0010722C">
        <w:rPr>
          <w:rFonts w:ascii="Times New Roman" w:hAnsi="Times New Roman" w:cs="Times New Roman" w:hint="eastAsia"/>
        </w:rPr>
        <w:t>i</w:t>
      </w:r>
      <w:r w:rsidRPr="0010722C">
        <w:rPr>
          <w:rFonts w:ascii="Times New Roman" w:hAnsi="Times New Roman" w:cs="Times New Roman"/>
        </w:rPr>
        <w:t xml:space="preserve">al growth on seedlings of WT and </w:t>
      </w:r>
      <w:r w:rsidRPr="0010722C">
        <w:rPr>
          <w:rFonts w:ascii="Times New Roman" w:hAnsi="Times New Roman" w:cs="Times New Roman"/>
          <w:i/>
        </w:rPr>
        <w:t>rbohD</w:t>
      </w:r>
      <w:r w:rsidRPr="0010722C">
        <w:rPr>
          <w:rFonts w:ascii="Times New Roman" w:hAnsi="Times New Roman" w:cs="Times New Roman"/>
        </w:rPr>
        <w:t xml:space="preserve"> under 0.1 and 1.5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</w:rPr>
        <w:t>mM CaCl</w:t>
      </w:r>
      <w:r w:rsidRPr="0010722C">
        <w:rPr>
          <w:rFonts w:ascii="Times New Roman" w:hAnsi="Times New Roman" w:cs="Times New Roman"/>
          <w:vertAlign w:val="subscript"/>
        </w:rPr>
        <w:t xml:space="preserve">2 </w:t>
      </w:r>
      <w:r w:rsidRPr="0010722C">
        <w:rPr>
          <w:rFonts w:ascii="Times New Roman" w:hAnsi="Times New Roman" w:cs="Times New Roman"/>
        </w:rPr>
        <w:t xml:space="preserve">treatment. </w:t>
      </w:r>
      <w:r w:rsidRPr="0010722C">
        <w:rPr>
          <w:rFonts w:ascii="Times New Roman" w:hAnsi="Times New Roman" w:cs="Times New Roman"/>
          <w:b/>
        </w:rPr>
        <w:t>c</w:t>
      </w:r>
      <w:r w:rsidRPr="0010722C">
        <w:rPr>
          <w:rFonts w:ascii="Times New Roman" w:hAnsi="Times New Roman" w:cs="Times New Roman"/>
        </w:rPr>
        <w:t>, The stomatal opening measurement of 4-week-old plants grown under 0.1 and 1.5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</w:rPr>
        <w:t>mM CaCl</w:t>
      </w:r>
      <w:r w:rsidRPr="0010722C">
        <w:rPr>
          <w:rFonts w:ascii="Times New Roman" w:hAnsi="Times New Roman" w:cs="Times New Roman"/>
          <w:vertAlign w:val="subscript"/>
        </w:rPr>
        <w:t>2</w:t>
      </w:r>
      <w:r w:rsidRPr="0010722C">
        <w:rPr>
          <w:rFonts w:ascii="Times New Roman" w:hAnsi="Times New Roman" w:cs="Times New Roman"/>
        </w:rPr>
        <w:t xml:space="preserve"> with or without 1 μM flg22 treatment.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 w:hint="eastAsia"/>
          <w:b/>
        </w:rPr>
        <w:t>d</w:t>
      </w:r>
      <w:r w:rsidRPr="0010722C">
        <w:rPr>
          <w:rFonts w:ascii="Times New Roman" w:hAnsi="Times New Roman" w:cs="Times New Roman"/>
        </w:rPr>
        <w:t xml:space="preserve">, </w:t>
      </w:r>
      <w:r w:rsidRPr="0010722C">
        <w:rPr>
          <w:rFonts w:ascii="Times New Roman" w:hAnsi="Times New Roman" w:cs="Times New Roman" w:hint="eastAsia"/>
          <w:b/>
        </w:rPr>
        <w:t>e</w:t>
      </w:r>
      <w:r w:rsidRPr="0010722C">
        <w:rPr>
          <w:rFonts w:ascii="Times New Roman" w:hAnsi="Times New Roman" w:cs="Times New Roman"/>
        </w:rPr>
        <w:t>, Root phenotypes (</w:t>
      </w:r>
      <w:r w:rsidRPr="0010722C">
        <w:rPr>
          <w:rFonts w:ascii="Times New Roman" w:hAnsi="Times New Roman" w:cs="Times New Roman" w:hint="eastAsia"/>
          <w:b/>
        </w:rPr>
        <w:t>d</w:t>
      </w:r>
      <w:r w:rsidRPr="0010722C">
        <w:rPr>
          <w:rFonts w:ascii="Times New Roman" w:hAnsi="Times New Roman" w:cs="Times New Roman"/>
        </w:rPr>
        <w:t>) and</w:t>
      </w:r>
      <w:r w:rsidRPr="0010722C">
        <w:rPr>
          <w:rFonts w:ascii="Times New Roman" w:hAnsi="Times New Roman" w:cs="Times New Roman"/>
          <w:b/>
        </w:rPr>
        <w:t xml:space="preserve"> </w:t>
      </w:r>
      <w:r w:rsidRPr="0010722C">
        <w:rPr>
          <w:rFonts w:ascii="Times New Roman" w:hAnsi="Times New Roman" w:cs="Times New Roman"/>
        </w:rPr>
        <w:t>root elongation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</w:rPr>
        <w:t>measurement (</w:t>
      </w:r>
      <w:r w:rsidRPr="0010722C">
        <w:rPr>
          <w:rFonts w:ascii="Times New Roman" w:hAnsi="Times New Roman" w:cs="Times New Roman" w:hint="eastAsia"/>
          <w:b/>
        </w:rPr>
        <w:t>e</w:t>
      </w:r>
      <w:r w:rsidRPr="0010722C">
        <w:rPr>
          <w:rFonts w:ascii="Times New Roman" w:hAnsi="Times New Roman" w:cs="Times New Roman"/>
        </w:rPr>
        <w:t xml:space="preserve">) of WT and </w:t>
      </w:r>
      <w:r w:rsidRPr="0010722C">
        <w:rPr>
          <w:rFonts w:ascii="Times New Roman" w:hAnsi="Times New Roman" w:cs="Times New Roman"/>
          <w:i/>
        </w:rPr>
        <w:t>rbohD</w:t>
      </w:r>
      <w:r w:rsidRPr="0010722C">
        <w:rPr>
          <w:rFonts w:ascii="Times New Roman" w:hAnsi="Times New Roman" w:cs="Times New Roman"/>
        </w:rPr>
        <w:t xml:space="preserve"> under 0, 0.1 and 1.5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</w:rPr>
        <w:t>mM CaCl</w:t>
      </w:r>
      <w:r w:rsidRPr="0010722C">
        <w:rPr>
          <w:rFonts w:ascii="Times New Roman" w:hAnsi="Times New Roman" w:cs="Times New Roman"/>
          <w:vertAlign w:val="subscript"/>
        </w:rPr>
        <w:t>2</w:t>
      </w:r>
      <w:r w:rsidRPr="0010722C">
        <w:rPr>
          <w:rFonts w:ascii="Times New Roman" w:hAnsi="Times New Roman" w:cs="Times New Roman"/>
        </w:rPr>
        <w:t xml:space="preserve"> with or without 20 μM SA treatment.</w:t>
      </w:r>
      <w:r w:rsidRPr="0010722C">
        <w:rPr>
          <w:rFonts w:ascii="Times New Roman" w:hAnsi="Times New Roman" w:cs="Times New Roman" w:hint="eastAsia"/>
        </w:rPr>
        <w:t xml:space="preserve"> </w:t>
      </w:r>
      <w:r w:rsidRPr="0010722C">
        <w:rPr>
          <w:rFonts w:ascii="Times New Roman" w:hAnsi="Times New Roman" w:cs="Times New Roman"/>
        </w:rPr>
        <w:t>Data are presented as mean ± s.e.m. (</w:t>
      </w:r>
      <w:r w:rsidRPr="0010722C">
        <w:rPr>
          <w:rFonts w:ascii="Times New Roman" w:hAnsi="Times New Roman" w:cs="Times New Roman"/>
          <w:b/>
        </w:rPr>
        <w:t>b</w:t>
      </w:r>
      <w:r w:rsidRPr="0010722C">
        <w:rPr>
          <w:rFonts w:ascii="Times New Roman" w:hAnsi="Times New Roman" w:cs="Times New Roman"/>
        </w:rPr>
        <w:t xml:space="preserve">, </w:t>
      </w:r>
      <w:r w:rsidRPr="0010722C">
        <w:rPr>
          <w:rFonts w:ascii="Times New Roman" w:hAnsi="Times New Roman" w:cs="Times New Roman"/>
          <w:b/>
        </w:rPr>
        <w:t>c</w:t>
      </w:r>
      <w:r w:rsidRPr="0010722C">
        <w:rPr>
          <w:rFonts w:ascii="Times New Roman" w:hAnsi="Times New Roman" w:cs="Times New Roman"/>
        </w:rPr>
        <w:t xml:space="preserve">, </w:t>
      </w:r>
      <w:r w:rsidRPr="0010722C">
        <w:rPr>
          <w:rFonts w:ascii="Times New Roman" w:hAnsi="Times New Roman" w:cs="Times New Roman"/>
          <w:b/>
        </w:rPr>
        <w:t>e</w:t>
      </w:r>
      <w:r w:rsidRPr="0010722C">
        <w:rPr>
          <w:rFonts w:ascii="Times New Roman" w:hAnsi="Times New Roman" w:cs="Times New Roman"/>
        </w:rPr>
        <w:t>) and statistical significance was determined using two-way (</w:t>
      </w:r>
      <w:r w:rsidRPr="0010722C">
        <w:rPr>
          <w:rFonts w:ascii="Times New Roman" w:hAnsi="Times New Roman" w:cs="Times New Roman"/>
          <w:b/>
        </w:rPr>
        <w:t>b</w:t>
      </w:r>
      <w:r w:rsidRPr="0010722C">
        <w:rPr>
          <w:rFonts w:ascii="Times New Roman" w:hAnsi="Times New Roman" w:cs="Times New Roman"/>
        </w:rPr>
        <w:t xml:space="preserve">) or </w:t>
      </w:r>
      <w:r w:rsidRPr="0010722C">
        <w:rPr>
          <w:rFonts w:ascii="Times New Roman" w:hAnsi="Times New Roman" w:cs="Times New Roman" w:hint="eastAsia"/>
        </w:rPr>
        <w:t>three</w:t>
      </w:r>
      <w:r w:rsidRPr="0010722C">
        <w:rPr>
          <w:rFonts w:ascii="Times New Roman" w:hAnsi="Times New Roman" w:cs="Times New Roman"/>
        </w:rPr>
        <w:t>-way (</w:t>
      </w:r>
      <w:r w:rsidRPr="0010722C">
        <w:rPr>
          <w:rFonts w:ascii="Times New Roman" w:hAnsi="Times New Roman" w:cs="Times New Roman" w:hint="eastAsia"/>
          <w:b/>
        </w:rPr>
        <w:t>c</w:t>
      </w:r>
      <w:r w:rsidRPr="0010722C">
        <w:rPr>
          <w:rFonts w:ascii="Times New Roman" w:hAnsi="Times New Roman" w:cs="Times New Roman"/>
        </w:rPr>
        <w:t xml:space="preserve">, </w:t>
      </w:r>
      <w:r w:rsidRPr="0010722C">
        <w:rPr>
          <w:rFonts w:ascii="Times New Roman" w:hAnsi="Times New Roman" w:cs="Times New Roman"/>
          <w:b/>
        </w:rPr>
        <w:t>e</w:t>
      </w:r>
      <w:r w:rsidRPr="0010722C">
        <w:rPr>
          <w:rFonts w:ascii="Times New Roman" w:hAnsi="Times New Roman" w:cs="Times New Roman"/>
        </w:rPr>
        <w:t>) analysis of variance (ANOVA) and multiple comparison by the Tukey's method.</w:t>
      </w:r>
    </w:p>
    <w:sectPr w:rsidR="004C102A" w:rsidRPr="00986851" w:rsidSect="0085440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567CD" w14:textId="77777777" w:rsidR="006707E6" w:rsidRDefault="006707E6" w:rsidP="007E5CB2">
      <w:pPr>
        <w:rPr>
          <w:rFonts w:hint="eastAsia"/>
        </w:rPr>
      </w:pPr>
      <w:r>
        <w:separator/>
      </w:r>
    </w:p>
  </w:endnote>
  <w:endnote w:type="continuationSeparator" w:id="0">
    <w:p w14:paraId="53B82E18" w14:textId="77777777" w:rsidR="006707E6" w:rsidRDefault="006707E6" w:rsidP="007E5CB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36C34" w14:textId="77777777" w:rsidR="006707E6" w:rsidRDefault="006707E6" w:rsidP="007E5CB2">
      <w:pPr>
        <w:rPr>
          <w:rFonts w:hint="eastAsia"/>
        </w:rPr>
      </w:pPr>
      <w:r>
        <w:separator/>
      </w:r>
    </w:p>
  </w:footnote>
  <w:footnote w:type="continuationSeparator" w:id="0">
    <w:p w14:paraId="3A5B95DE" w14:textId="77777777" w:rsidR="006707E6" w:rsidRDefault="006707E6" w:rsidP="007E5CB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51"/>
    <w:rsid w:val="00020C77"/>
    <w:rsid w:val="000665E9"/>
    <w:rsid w:val="00080BB5"/>
    <w:rsid w:val="000879BC"/>
    <w:rsid w:val="000931B5"/>
    <w:rsid w:val="000941E4"/>
    <w:rsid w:val="000A4842"/>
    <w:rsid w:val="000B1F44"/>
    <w:rsid w:val="000B290B"/>
    <w:rsid w:val="000C5255"/>
    <w:rsid w:val="000E3C6B"/>
    <w:rsid w:val="000E3D59"/>
    <w:rsid w:val="000F12F0"/>
    <w:rsid w:val="00114D71"/>
    <w:rsid w:val="00130E26"/>
    <w:rsid w:val="00156A09"/>
    <w:rsid w:val="001708E2"/>
    <w:rsid w:val="001728D9"/>
    <w:rsid w:val="001A2384"/>
    <w:rsid w:val="001C4850"/>
    <w:rsid w:val="00226BB8"/>
    <w:rsid w:val="002328EB"/>
    <w:rsid w:val="00285006"/>
    <w:rsid w:val="002E3BAD"/>
    <w:rsid w:val="002F08B9"/>
    <w:rsid w:val="003142A0"/>
    <w:rsid w:val="00320DB7"/>
    <w:rsid w:val="00325F90"/>
    <w:rsid w:val="00327D60"/>
    <w:rsid w:val="00333EFF"/>
    <w:rsid w:val="0036098B"/>
    <w:rsid w:val="00372048"/>
    <w:rsid w:val="003E55C8"/>
    <w:rsid w:val="003F76EF"/>
    <w:rsid w:val="004052D3"/>
    <w:rsid w:val="00420FAD"/>
    <w:rsid w:val="00425CA5"/>
    <w:rsid w:val="00443A54"/>
    <w:rsid w:val="004445C6"/>
    <w:rsid w:val="00457037"/>
    <w:rsid w:val="0048101A"/>
    <w:rsid w:val="004851A8"/>
    <w:rsid w:val="004A075E"/>
    <w:rsid w:val="004C0A8D"/>
    <w:rsid w:val="005278AB"/>
    <w:rsid w:val="005304D8"/>
    <w:rsid w:val="0054107A"/>
    <w:rsid w:val="0056492D"/>
    <w:rsid w:val="00573C06"/>
    <w:rsid w:val="00576978"/>
    <w:rsid w:val="00577CCA"/>
    <w:rsid w:val="00595FBB"/>
    <w:rsid w:val="00596132"/>
    <w:rsid w:val="005A429C"/>
    <w:rsid w:val="005A5035"/>
    <w:rsid w:val="005B46A3"/>
    <w:rsid w:val="005D442A"/>
    <w:rsid w:val="005E24E1"/>
    <w:rsid w:val="005E4EA4"/>
    <w:rsid w:val="005E686B"/>
    <w:rsid w:val="0061549A"/>
    <w:rsid w:val="006338E4"/>
    <w:rsid w:val="006707E6"/>
    <w:rsid w:val="006878D8"/>
    <w:rsid w:val="00697907"/>
    <w:rsid w:val="006A086A"/>
    <w:rsid w:val="006A63B1"/>
    <w:rsid w:val="006B120C"/>
    <w:rsid w:val="006C28AB"/>
    <w:rsid w:val="006D04B6"/>
    <w:rsid w:val="007016DE"/>
    <w:rsid w:val="0071422D"/>
    <w:rsid w:val="00716F77"/>
    <w:rsid w:val="00725571"/>
    <w:rsid w:val="007539E3"/>
    <w:rsid w:val="007547DF"/>
    <w:rsid w:val="00785DC9"/>
    <w:rsid w:val="007955B2"/>
    <w:rsid w:val="007E2ED8"/>
    <w:rsid w:val="007E5CB2"/>
    <w:rsid w:val="007E6C61"/>
    <w:rsid w:val="007E7311"/>
    <w:rsid w:val="007F013E"/>
    <w:rsid w:val="007F120B"/>
    <w:rsid w:val="007F65F0"/>
    <w:rsid w:val="007F6D96"/>
    <w:rsid w:val="008302BF"/>
    <w:rsid w:val="0084350E"/>
    <w:rsid w:val="00851635"/>
    <w:rsid w:val="0085440A"/>
    <w:rsid w:val="00880F59"/>
    <w:rsid w:val="00884ECC"/>
    <w:rsid w:val="00894FFE"/>
    <w:rsid w:val="008A6919"/>
    <w:rsid w:val="008B5979"/>
    <w:rsid w:val="00937920"/>
    <w:rsid w:val="00940709"/>
    <w:rsid w:val="009523F9"/>
    <w:rsid w:val="00953423"/>
    <w:rsid w:val="0096295B"/>
    <w:rsid w:val="009713CB"/>
    <w:rsid w:val="00973044"/>
    <w:rsid w:val="00980819"/>
    <w:rsid w:val="00980F72"/>
    <w:rsid w:val="009810A5"/>
    <w:rsid w:val="00986851"/>
    <w:rsid w:val="00987EA1"/>
    <w:rsid w:val="009F01F1"/>
    <w:rsid w:val="00A0349F"/>
    <w:rsid w:val="00A2275F"/>
    <w:rsid w:val="00A344F2"/>
    <w:rsid w:val="00A61073"/>
    <w:rsid w:val="00A6606B"/>
    <w:rsid w:val="00A72D94"/>
    <w:rsid w:val="00A83960"/>
    <w:rsid w:val="00A90703"/>
    <w:rsid w:val="00A93E5A"/>
    <w:rsid w:val="00AC1368"/>
    <w:rsid w:val="00AC17AF"/>
    <w:rsid w:val="00AE25BB"/>
    <w:rsid w:val="00B217A6"/>
    <w:rsid w:val="00B22337"/>
    <w:rsid w:val="00B26E04"/>
    <w:rsid w:val="00B30895"/>
    <w:rsid w:val="00B337BE"/>
    <w:rsid w:val="00B57EDC"/>
    <w:rsid w:val="00B6059C"/>
    <w:rsid w:val="00B627A7"/>
    <w:rsid w:val="00B7444D"/>
    <w:rsid w:val="00B82990"/>
    <w:rsid w:val="00BA6F99"/>
    <w:rsid w:val="00BB5F8E"/>
    <w:rsid w:val="00BC65A4"/>
    <w:rsid w:val="00BF1DDF"/>
    <w:rsid w:val="00BF27B7"/>
    <w:rsid w:val="00BF4D20"/>
    <w:rsid w:val="00C034CF"/>
    <w:rsid w:val="00C11C82"/>
    <w:rsid w:val="00C40F6C"/>
    <w:rsid w:val="00C560AE"/>
    <w:rsid w:val="00C575A2"/>
    <w:rsid w:val="00C77BB3"/>
    <w:rsid w:val="00C81D39"/>
    <w:rsid w:val="00CA3F54"/>
    <w:rsid w:val="00CB7B5B"/>
    <w:rsid w:val="00CC6A2D"/>
    <w:rsid w:val="00CD1D25"/>
    <w:rsid w:val="00CD4E2B"/>
    <w:rsid w:val="00CE326A"/>
    <w:rsid w:val="00CF6008"/>
    <w:rsid w:val="00D009A9"/>
    <w:rsid w:val="00D413A0"/>
    <w:rsid w:val="00D70BD5"/>
    <w:rsid w:val="00D741D4"/>
    <w:rsid w:val="00D81E18"/>
    <w:rsid w:val="00D846A3"/>
    <w:rsid w:val="00DA27CF"/>
    <w:rsid w:val="00DD15FA"/>
    <w:rsid w:val="00DD3AD6"/>
    <w:rsid w:val="00DD6CC2"/>
    <w:rsid w:val="00DE0A81"/>
    <w:rsid w:val="00DF040B"/>
    <w:rsid w:val="00E052D4"/>
    <w:rsid w:val="00E13310"/>
    <w:rsid w:val="00E32C94"/>
    <w:rsid w:val="00E36C59"/>
    <w:rsid w:val="00E506A7"/>
    <w:rsid w:val="00E53C3D"/>
    <w:rsid w:val="00E83C5A"/>
    <w:rsid w:val="00E97144"/>
    <w:rsid w:val="00EB080D"/>
    <w:rsid w:val="00EB35F0"/>
    <w:rsid w:val="00EB6D68"/>
    <w:rsid w:val="00F0255D"/>
    <w:rsid w:val="00F50489"/>
    <w:rsid w:val="00F92B1A"/>
    <w:rsid w:val="00FA0B3D"/>
    <w:rsid w:val="00FA1092"/>
    <w:rsid w:val="00FB521E"/>
    <w:rsid w:val="00FD3428"/>
    <w:rsid w:val="00FD4125"/>
    <w:rsid w:val="00FF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8353F"/>
  <w14:defaultImageDpi w14:val="32767"/>
  <w15:chartTrackingRefBased/>
  <w15:docId w15:val="{B770556E-6AA9-0D48-9D92-FBAB047C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986851"/>
    <w:rPr>
      <w:rFonts w:ascii="宋体" w:eastAsia="宋体" w:hAnsi="宋体" w:cs="宋体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C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5CB2"/>
    <w:rPr>
      <w:rFonts w:ascii="宋体" w:eastAsia="宋体" w:hAnsi="宋体" w:cs="宋体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5CB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5CB2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517</Words>
  <Characters>2952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Liangyu LIU</dc:creator>
  <cp:keywords/>
  <dc:description/>
  <cp:lastModifiedBy>梓健 杨</cp:lastModifiedBy>
  <cp:revision>2</cp:revision>
  <dcterms:created xsi:type="dcterms:W3CDTF">2024-08-01T08:30:00Z</dcterms:created>
  <dcterms:modified xsi:type="dcterms:W3CDTF">2024-08-01T08:30:00Z</dcterms:modified>
</cp:coreProperties>
</file>