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Additional clinical information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b/>
          <w:bCs/>
          <w:i w:val="0"/>
          <w:i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Table</w:t>
      </w:r>
      <w:r>
        <w:rPr>
          <w:rFonts w:hint="eastAsia" w:ascii="Times New Roman" w:hAnsi="Times New Roman" w:cs="Times New Roman"/>
          <w:b/>
          <w:bCs/>
          <w:i w:val="0"/>
          <w:i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1 </w:t>
      </w:r>
      <w:r>
        <w:rPr>
          <w:rFonts w:hint="default"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Preoperative clinical data</w:t>
      </w:r>
    </w:p>
    <w:tbl>
      <w:tblPr>
        <w:tblStyle w:val="3"/>
        <w:tblW w:w="935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9"/>
        <w:gridCol w:w="960"/>
        <w:gridCol w:w="645"/>
        <w:gridCol w:w="795"/>
        <w:gridCol w:w="825"/>
        <w:gridCol w:w="1335"/>
        <w:gridCol w:w="1245"/>
        <w:gridCol w:w="1380"/>
        <w:gridCol w:w="13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9" w:type="dxa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Cases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G</w:t>
            </w: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ender</w:t>
            </w:r>
          </w:p>
        </w:tc>
        <w:tc>
          <w:tcPr>
            <w:tcW w:w="645" w:type="dxa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</w:t>
            </w: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ge</w:t>
            </w:r>
          </w:p>
        </w:tc>
        <w:tc>
          <w:tcPr>
            <w:tcW w:w="795" w:type="dxa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BMI</w:t>
            </w:r>
          </w:p>
        </w:tc>
        <w:tc>
          <w:tcPr>
            <w:tcW w:w="825" w:type="dxa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ALB</w:t>
            </w:r>
          </w:p>
        </w:tc>
        <w:tc>
          <w:tcPr>
            <w:tcW w:w="1335" w:type="dxa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Child-Pugh</w:t>
            </w:r>
          </w:p>
        </w:tc>
        <w:tc>
          <w:tcPr>
            <w:tcW w:w="1245" w:type="dxa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Pathology</w:t>
            </w:r>
          </w:p>
        </w:tc>
        <w:tc>
          <w:tcPr>
            <w:tcW w:w="1380" w:type="dxa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Maximum diameter</w:t>
            </w: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(cm)</w:t>
            </w:r>
          </w:p>
        </w:tc>
        <w:tc>
          <w:tcPr>
            <w:tcW w:w="1380" w:type="dxa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Lesion location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8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96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Male</w:t>
            </w: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34</w:t>
            </w:r>
          </w:p>
        </w:tc>
        <w:tc>
          <w:tcPr>
            <w:tcW w:w="79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26.1</w:t>
            </w: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42</w:t>
            </w: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A</w:t>
            </w: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object>
                <v:shape id="_x0000_i1025" o:spt="75" type="#_x0000_t75" style="height:0.05pt;width:0.05pt;" o:ole="t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w10:wrap type="none"/>
                  <w10:anchorlock/>
                </v:shape>
                <o:OLEObject Type="Embed" ProgID="Excel.Sheet.12" ShapeID="_x0000_i1025" DrawAspect="Content" ObjectID="_1468075725">
                  <o:LockedField>false</o:LockedField>
                </o:OLEObject>
              </w:object>
            </w: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bidi="en-US"/>
                <w14:textFill>
                  <w14:solidFill>
                    <w14:schemeClr w14:val="tx1"/>
                  </w14:solidFill>
                </w14:textFill>
              </w:rPr>
              <w:t>CE2</w:t>
            </w: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eastAsia="en-US" w:bidi="en-US"/>
                <w14:textFill>
                  <w14:solidFill>
                    <w14:schemeClr w14:val="tx1"/>
                  </w14:solidFill>
                </w14:textFill>
              </w:rPr>
              <w:t>S</w:t>
            </w: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bidi="en-US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8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96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Male</w:t>
            </w: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41</w:t>
            </w:r>
          </w:p>
        </w:tc>
        <w:tc>
          <w:tcPr>
            <w:tcW w:w="79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23.5</w:t>
            </w: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42</w:t>
            </w: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A</w:t>
            </w: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bidi="en-US"/>
                <w14:textFill>
                  <w14:solidFill>
                    <w14:schemeClr w14:val="tx1"/>
                  </w14:solidFill>
                </w14:textFill>
              </w:rPr>
              <w:t>CE2</w:t>
            </w: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9</w:t>
            </w: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eastAsia="en-US" w:bidi="en-US"/>
                <w14:textFill>
                  <w14:solidFill>
                    <w14:schemeClr w14:val="tx1"/>
                  </w14:solidFill>
                </w14:textFill>
              </w:rPr>
              <w:t>S5-6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8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96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Male</w:t>
            </w: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36</w:t>
            </w:r>
          </w:p>
        </w:tc>
        <w:tc>
          <w:tcPr>
            <w:tcW w:w="79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25.3</w:t>
            </w: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39</w:t>
            </w: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A</w:t>
            </w: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bidi="en-US"/>
                <w14:textFill>
                  <w14:solidFill>
                    <w14:schemeClr w14:val="tx1"/>
                  </w14:solidFill>
                </w14:textFill>
              </w:rPr>
              <w:t>CE2</w:t>
            </w: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S3-4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8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96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Male</w:t>
            </w: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45</w:t>
            </w:r>
          </w:p>
        </w:tc>
        <w:tc>
          <w:tcPr>
            <w:tcW w:w="79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27.7</w:t>
            </w: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38</w:t>
            </w: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A</w:t>
            </w: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bidi="en-US"/>
                <w14:textFill>
                  <w14:solidFill>
                    <w14:schemeClr w14:val="tx1"/>
                  </w14:solidFill>
                </w14:textFill>
              </w:rPr>
              <w:t>CE2</w:t>
            </w: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eastAsia="en-US" w:bidi="en-US"/>
                <w14:textFill>
                  <w14:solidFill>
                    <w14:schemeClr w14:val="tx1"/>
                  </w14:solidFill>
                </w14:textFill>
              </w:rPr>
              <w:t>S</w:t>
            </w: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bidi="en-US"/>
                <w14:textFill>
                  <w14:solidFill>
                    <w14:schemeClr w14:val="tx1"/>
                  </w14:solidFill>
                </w14:textFill>
              </w:rPr>
              <w:t>7-8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89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96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Male</w:t>
            </w: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33</w:t>
            </w:r>
          </w:p>
        </w:tc>
        <w:tc>
          <w:tcPr>
            <w:tcW w:w="79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26.6</w:t>
            </w: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42</w:t>
            </w: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A</w:t>
            </w: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bidi="en-US"/>
                <w14:textFill>
                  <w14:solidFill>
                    <w14:schemeClr w14:val="tx1"/>
                  </w14:solidFill>
                </w14:textFill>
              </w:rPr>
              <w:t>CE3</w:t>
            </w: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en-US" w:eastAsia="zh-CN" w:bidi="en-US"/>
                <w14:textFill>
                  <w14:solidFill>
                    <w14:schemeClr w14:val="tx1"/>
                  </w14:solidFill>
                </w14:textFill>
              </w:rPr>
              <w:t>a</w:t>
            </w: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eastAsia="en-US" w:bidi="en-US"/>
                <w14:textFill>
                  <w14:solidFill>
                    <w14:schemeClr w14:val="tx1"/>
                  </w14:solidFill>
                </w14:textFill>
              </w:rPr>
              <w:t>S</w:t>
            </w: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bidi="en-US"/>
                <w14:textFill>
                  <w14:solidFill>
                    <w14:schemeClr w14:val="tx1"/>
                  </w14:solidFill>
                </w14:textFill>
              </w:rPr>
              <w:t>5-8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89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96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Male</w:t>
            </w: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30</w:t>
            </w:r>
          </w:p>
        </w:tc>
        <w:tc>
          <w:tcPr>
            <w:tcW w:w="79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22.5</w:t>
            </w: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40</w:t>
            </w: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A</w:t>
            </w: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bidi="en-US"/>
                <w14:textFill>
                  <w14:solidFill>
                    <w14:schemeClr w14:val="tx1"/>
                  </w14:solidFill>
                </w14:textFill>
              </w:rPr>
              <w:t>CE3</w:t>
            </w: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en-US" w:eastAsia="zh-CN" w:bidi="en-US"/>
                <w14:textFill>
                  <w14:solidFill>
                    <w14:schemeClr w14:val="tx1"/>
                  </w14:solidFill>
                </w14:textFill>
              </w:rPr>
              <w:t>a</w:t>
            </w: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11</w:t>
            </w: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eastAsia="en-US" w:bidi="en-US"/>
                <w14:textFill>
                  <w14:solidFill>
                    <w14:schemeClr w14:val="tx1"/>
                  </w14:solidFill>
                </w14:textFill>
              </w:rPr>
              <w:t>S</w:t>
            </w: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bidi="en-US"/>
                <w14:textFill>
                  <w14:solidFill>
                    <w14:schemeClr w14:val="tx1"/>
                  </w14:solidFill>
                </w14:textFill>
              </w:rPr>
              <w:t>6-7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89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96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Female</w:t>
            </w: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44</w:t>
            </w:r>
          </w:p>
        </w:tc>
        <w:tc>
          <w:tcPr>
            <w:tcW w:w="79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25.7</w:t>
            </w: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39</w:t>
            </w: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A</w:t>
            </w: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bidi="en-US"/>
                <w14:textFill>
                  <w14:solidFill>
                    <w14:schemeClr w14:val="tx1"/>
                  </w14:solidFill>
                </w14:textFill>
              </w:rPr>
              <w:t>CE3</w:t>
            </w: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en-US" w:eastAsia="zh-CN" w:bidi="en-US"/>
                <w14:textFill>
                  <w14:solidFill>
                    <w14:schemeClr w14:val="tx1"/>
                  </w14:solidFill>
                </w14:textFill>
              </w:rPr>
              <w:t>b</w:t>
            </w: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14</w:t>
            </w: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eastAsia="en-US" w:bidi="en-US"/>
                <w14:textFill>
                  <w14:solidFill>
                    <w14:schemeClr w14:val="tx1"/>
                  </w14:solidFill>
                </w14:textFill>
              </w:rPr>
              <w:t>S</w:t>
            </w: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bidi="en-US"/>
                <w14:textFill>
                  <w14:solidFill>
                    <w14:schemeClr w14:val="tx1"/>
                  </w14:solidFill>
                </w14:textFill>
              </w:rPr>
              <w:t>5-</w:t>
            </w: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eastAsia="en-US" w:bidi="en-US"/>
                <w14:textFill>
                  <w14:solidFill>
                    <w14:schemeClr w14:val="tx1"/>
                  </w14:solidFill>
                </w14:textFill>
              </w:rPr>
              <w:t>6-7</w:t>
            </w: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bidi="en-US"/>
                <w14:textFill>
                  <w14:solidFill>
                    <w14:schemeClr w14:val="tx1"/>
                  </w14:solidFill>
                </w14:textFill>
              </w:rPr>
              <w:t>-8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89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96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Female</w:t>
            </w: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43</w:t>
            </w:r>
          </w:p>
        </w:tc>
        <w:tc>
          <w:tcPr>
            <w:tcW w:w="79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23.5</w:t>
            </w: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38</w:t>
            </w: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A</w:t>
            </w: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bidi="en-US"/>
                <w14:textFill>
                  <w14:solidFill>
                    <w14:schemeClr w14:val="tx1"/>
                  </w14:solidFill>
                </w14:textFill>
              </w:rPr>
              <w:t>CE3</w:t>
            </w: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en-US" w:eastAsia="zh-CN" w:bidi="en-US"/>
                <w14:textFill>
                  <w14:solidFill>
                    <w14:schemeClr w14:val="tx1"/>
                  </w14:solidFill>
                </w14:textFill>
              </w:rPr>
              <w:t>b</w:t>
            </w: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eastAsia="en-US" w:bidi="en-US"/>
                <w14:textFill>
                  <w14:solidFill>
                    <w14:schemeClr w14:val="tx1"/>
                  </w14:solidFill>
                </w14:textFill>
              </w:rPr>
              <w:t>S5-6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89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9</w:t>
            </w:r>
          </w:p>
        </w:tc>
        <w:tc>
          <w:tcPr>
            <w:tcW w:w="96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Female</w:t>
            </w: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22</w:t>
            </w:r>
          </w:p>
        </w:tc>
        <w:tc>
          <w:tcPr>
            <w:tcW w:w="79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18.0</w:t>
            </w: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36</w:t>
            </w: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A</w:t>
            </w: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bidi="en-US"/>
                <w14:textFill>
                  <w14:solidFill>
                    <w14:schemeClr w14:val="tx1"/>
                  </w14:solidFill>
                </w14:textFill>
              </w:rPr>
              <w:t>CE3</w:t>
            </w: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en-US" w:eastAsia="zh-CN" w:bidi="en-US"/>
                <w14:textFill>
                  <w14:solidFill>
                    <w14:schemeClr w14:val="tx1"/>
                  </w14:solidFill>
                </w14:textFill>
              </w:rPr>
              <w:t>a</w:t>
            </w: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eastAsia="en-US" w:bidi="en-US"/>
                <w14:textFill>
                  <w14:solidFill>
                    <w14:schemeClr w14:val="tx1"/>
                  </w14:solidFill>
                </w14:textFill>
              </w:rPr>
              <w:t>S</w:t>
            </w: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bidi="en-US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</w:tr>
    </w:tbl>
    <w:p>
      <w:pPr>
        <w:rPr>
          <w:rFonts w:hint="default" w:ascii="Times New Roman" w:hAnsi="Times New Roman" w:cs="Times New Roman"/>
          <w:b/>
          <w:bCs/>
          <w:i w:val="0"/>
          <w:i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rPr>
          <w:rFonts w:hint="default" w:ascii="Times New Roman" w:hAnsi="Times New Roman" w:cs="Times New Roman"/>
          <w:b/>
          <w:bCs/>
          <w:i w:val="0"/>
          <w:i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rPr>
          <w:rFonts w:hint="default" w:ascii="Times New Roman" w:hAnsi="Times New Roman" w:cs="Times New Roman"/>
          <w:b/>
          <w:bCs/>
          <w:i w:val="0"/>
          <w:i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rPr>
          <w:rFonts w:hint="default" w:ascii="Times New Roman" w:hAnsi="Times New Roman" w:cs="Times New Roman"/>
          <w:b/>
          <w:bCs/>
          <w:i w:val="0"/>
          <w:i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rPr>
          <w:rFonts w:hint="default" w:ascii="Times New Roman" w:hAnsi="Times New Roman" w:cs="Times New Roman"/>
          <w:b/>
          <w:bCs/>
          <w:i w:val="0"/>
          <w:i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rPr>
          <w:rFonts w:hint="default" w:ascii="Times New Roman" w:hAnsi="Times New Roman" w:cs="Times New Roman"/>
          <w:b/>
          <w:bCs/>
          <w:i w:val="0"/>
          <w:i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rPr>
          <w:rFonts w:hint="default" w:ascii="Times New Roman" w:hAnsi="Times New Roman" w:cs="Times New Roman"/>
          <w:b/>
          <w:bCs/>
          <w:i w:val="0"/>
          <w:i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rPr>
          <w:rFonts w:hint="default" w:ascii="Times New Roman" w:hAnsi="Times New Roman" w:cs="Times New Roman"/>
          <w:b/>
          <w:bCs/>
          <w:i w:val="0"/>
          <w:i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rPr>
          <w:rFonts w:hint="default" w:ascii="Times New Roman" w:hAnsi="Times New Roman" w:cs="Times New Roman"/>
          <w:b/>
          <w:bCs/>
          <w:i w:val="0"/>
          <w:i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rPr>
          <w:rFonts w:hint="default" w:ascii="Times New Roman" w:hAnsi="Times New Roman" w:cs="Times New Roman"/>
          <w:b/>
          <w:bCs/>
          <w:i w:val="0"/>
          <w:i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rPr>
          <w:rFonts w:hint="default" w:ascii="Times New Roman" w:hAnsi="Times New Roman" w:cs="Times New Roman"/>
          <w:b/>
          <w:bCs/>
          <w:i w:val="0"/>
          <w:i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rPr>
          <w:rFonts w:hint="default" w:ascii="Times New Roman" w:hAnsi="Times New Roman" w:cs="Times New Roman"/>
          <w:b/>
          <w:bCs/>
          <w:i w:val="0"/>
          <w:i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rPr>
          <w:rFonts w:hint="default" w:ascii="Times New Roman" w:hAnsi="Times New Roman" w:cs="Times New Roman"/>
          <w:b/>
          <w:bCs/>
          <w:i w:val="0"/>
          <w:i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rPr>
          <w:rFonts w:hint="default" w:ascii="Times New Roman" w:hAnsi="Times New Roman" w:cs="Times New Roman"/>
          <w:b/>
          <w:bCs/>
          <w:i w:val="0"/>
          <w:i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rPr>
          <w:rFonts w:hint="default" w:ascii="Times New Roman" w:hAnsi="Times New Roman" w:cs="Times New Roman"/>
          <w:b/>
          <w:bCs/>
          <w:i w:val="0"/>
          <w:i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rPr>
          <w:rFonts w:hint="default" w:ascii="Times New Roman" w:hAnsi="Times New Roman" w:cs="Times New Roman"/>
          <w:b/>
          <w:bCs/>
          <w:i w:val="0"/>
          <w:i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rPr>
          <w:rFonts w:hint="default" w:ascii="Times New Roman" w:hAnsi="Times New Roman" w:cs="Times New Roman"/>
          <w:b/>
          <w:bCs/>
          <w:i w:val="0"/>
          <w:i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rPr>
          <w:rFonts w:hint="default" w:ascii="Times New Roman" w:hAnsi="Times New Roman" w:cs="Times New Roman"/>
          <w:b/>
          <w:bCs/>
          <w:i w:val="0"/>
          <w:i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rPr>
          <w:rFonts w:hint="default" w:ascii="Times New Roman" w:hAnsi="Times New Roman" w:cs="Times New Roman"/>
          <w:b/>
          <w:bCs/>
          <w:i w:val="0"/>
          <w:i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rPr>
          <w:rFonts w:hint="default" w:ascii="Times New Roman" w:hAnsi="Times New Roman" w:cs="Times New Roman"/>
          <w:b/>
          <w:bCs/>
          <w:i w:val="0"/>
          <w:i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rPr>
          <w:rFonts w:hint="default" w:ascii="Times New Roman" w:hAnsi="Times New Roman" w:cs="Times New Roman"/>
          <w:b/>
          <w:bCs/>
          <w:i w:val="0"/>
          <w:i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rPr>
          <w:rFonts w:hint="default" w:ascii="Times New Roman" w:hAnsi="Times New Roman" w:cs="Times New Roman"/>
          <w:b/>
          <w:bCs/>
          <w:i w:val="0"/>
          <w:i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rPr>
          <w:rFonts w:hint="default" w:ascii="Times New Roman" w:hAnsi="Times New Roman" w:cs="Times New Roman"/>
          <w:b/>
          <w:bCs/>
          <w:i w:val="0"/>
          <w:i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rPr>
          <w:rFonts w:hint="default" w:ascii="Times New Roman" w:hAnsi="Times New Roman" w:cs="Times New Roman"/>
          <w:b/>
          <w:bCs/>
          <w:i w:val="0"/>
          <w:i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i w:val="0"/>
          <w:i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Table</w:t>
      </w:r>
      <w:r>
        <w:rPr>
          <w:rFonts w:hint="default" w:ascii="Times New Roman" w:hAnsi="Times New Roman" w:cs="Times New Roman"/>
          <w:b/>
          <w:bCs/>
          <w:i w:val="0"/>
          <w:i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2 Intraoperative and postoperative clinical data</w:t>
      </w:r>
    </w:p>
    <w:p>
      <w:pPr>
        <w:rPr>
          <w:rFonts w:hint="default" w:ascii="Times New Roman" w:hAnsi="Times New Roman" w:cs="Times New Roman"/>
          <w:sz w:val="24"/>
          <w:szCs w:val="24"/>
        </w:rPr>
      </w:pPr>
    </w:p>
    <w:tbl>
      <w:tblPr>
        <w:tblStyle w:val="3"/>
        <w:tblW w:w="941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4"/>
        <w:gridCol w:w="1965"/>
        <w:gridCol w:w="1395"/>
        <w:gridCol w:w="1095"/>
        <w:gridCol w:w="690"/>
        <w:gridCol w:w="720"/>
        <w:gridCol w:w="1185"/>
        <w:gridCol w:w="15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Cases</w:t>
            </w:r>
          </w:p>
        </w:tc>
        <w:tc>
          <w:tcPr>
            <w:tcW w:w="196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Operation method</w:t>
            </w:r>
          </w:p>
        </w:tc>
        <w:tc>
          <w:tcPr>
            <w:tcW w:w="139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O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peration time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(hours)</w:t>
            </w:r>
          </w:p>
        </w:tc>
        <w:tc>
          <w:tcPr>
            <w:tcW w:w="109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Surgical bleeding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(ml)</w:t>
            </w:r>
          </w:p>
        </w:tc>
        <w:tc>
          <w:tcPr>
            <w:tcW w:w="69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ALT</w:t>
            </w:r>
          </w:p>
        </w:tc>
        <w:tc>
          <w:tcPr>
            <w:tcW w:w="72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AST</w:t>
            </w:r>
          </w:p>
        </w:tc>
        <w:tc>
          <w:tcPr>
            <w:tcW w:w="118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Drainage tube days</w:t>
            </w:r>
          </w:p>
        </w:tc>
        <w:tc>
          <w:tcPr>
            <w:tcW w:w="153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Postoperative days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96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Pericystectomy</w:t>
            </w:r>
          </w:p>
        </w:tc>
        <w:tc>
          <w:tcPr>
            <w:tcW w:w="139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09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50</w:t>
            </w:r>
          </w:p>
        </w:tc>
        <w:tc>
          <w:tcPr>
            <w:tcW w:w="69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280</w:t>
            </w:r>
          </w:p>
        </w:tc>
        <w:tc>
          <w:tcPr>
            <w:tcW w:w="72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250</w:t>
            </w:r>
          </w:p>
        </w:tc>
        <w:tc>
          <w:tcPr>
            <w:tcW w:w="118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53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96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Pericystectomy</w:t>
            </w:r>
          </w:p>
        </w:tc>
        <w:tc>
          <w:tcPr>
            <w:tcW w:w="139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09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255</w:t>
            </w:r>
          </w:p>
        </w:tc>
        <w:tc>
          <w:tcPr>
            <w:tcW w:w="69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325</w:t>
            </w:r>
          </w:p>
        </w:tc>
        <w:tc>
          <w:tcPr>
            <w:tcW w:w="72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285</w:t>
            </w:r>
          </w:p>
        </w:tc>
        <w:tc>
          <w:tcPr>
            <w:tcW w:w="118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53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96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Subtotal cystectomy</w:t>
            </w:r>
          </w:p>
        </w:tc>
        <w:tc>
          <w:tcPr>
            <w:tcW w:w="139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09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120</w:t>
            </w:r>
          </w:p>
        </w:tc>
        <w:tc>
          <w:tcPr>
            <w:tcW w:w="69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190</w:t>
            </w:r>
          </w:p>
        </w:tc>
        <w:tc>
          <w:tcPr>
            <w:tcW w:w="72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175</w:t>
            </w:r>
          </w:p>
        </w:tc>
        <w:tc>
          <w:tcPr>
            <w:tcW w:w="118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53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96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Pericystectomy</w:t>
            </w:r>
          </w:p>
        </w:tc>
        <w:tc>
          <w:tcPr>
            <w:tcW w:w="139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09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380</w:t>
            </w:r>
          </w:p>
        </w:tc>
        <w:tc>
          <w:tcPr>
            <w:tcW w:w="69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370</w:t>
            </w:r>
          </w:p>
        </w:tc>
        <w:tc>
          <w:tcPr>
            <w:tcW w:w="72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330</w:t>
            </w:r>
          </w:p>
        </w:tc>
        <w:tc>
          <w:tcPr>
            <w:tcW w:w="118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53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96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Pericystectomy</w:t>
            </w:r>
          </w:p>
        </w:tc>
        <w:tc>
          <w:tcPr>
            <w:tcW w:w="139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09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200</w:t>
            </w:r>
          </w:p>
        </w:tc>
        <w:tc>
          <w:tcPr>
            <w:tcW w:w="69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320</w:t>
            </w:r>
          </w:p>
        </w:tc>
        <w:tc>
          <w:tcPr>
            <w:tcW w:w="72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280</w:t>
            </w:r>
          </w:p>
        </w:tc>
        <w:tc>
          <w:tcPr>
            <w:tcW w:w="118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53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96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Subtotal cystectomy</w:t>
            </w:r>
          </w:p>
        </w:tc>
        <w:tc>
          <w:tcPr>
            <w:tcW w:w="139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09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150</w:t>
            </w:r>
          </w:p>
        </w:tc>
        <w:tc>
          <w:tcPr>
            <w:tcW w:w="69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240</w:t>
            </w:r>
          </w:p>
        </w:tc>
        <w:tc>
          <w:tcPr>
            <w:tcW w:w="72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220</w:t>
            </w:r>
          </w:p>
        </w:tc>
        <w:tc>
          <w:tcPr>
            <w:tcW w:w="118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53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96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R</w:t>
            </w: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ight hemihepatectomy</w:t>
            </w:r>
          </w:p>
        </w:tc>
        <w:tc>
          <w:tcPr>
            <w:tcW w:w="139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09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400</w:t>
            </w:r>
          </w:p>
        </w:tc>
        <w:tc>
          <w:tcPr>
            <w:tcW w:w="69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500</w:t>
            </w:r>
          </w:p>
        </w:tc>
        <w:tc>
          <w:tcPr>
            <w:tcW w:w="72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450</w:t>
            </w:r>
          </w:p>
        </w:tc>
        <w:tc>
          <w:tcPr>
            <w:tcW w:w="118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53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96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Pericystectomy</w:t>
            </w:r>
          </w:p>
        </w:tc>
        <w:tc>
          <w:tcPr>
            <w:tcW w:w="139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4.5</w:t>
            </w:r>
          </w:p>
        </w:tc>
        <w:tc>
          <w:tcPr>
            <w:tcW w:w="109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200</w:t>
            </w:r>
          </w:p>
        </w:tc>
        <w:tc>
          <w:tcPr>
            <w:tcW w:w="69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350</w:t>
            </w:r>
          </w:p>
        </w:tc>
        <w:tc>
          <w:tcPr>
            <w:tcW w:w="72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310</w:t>
            </w:r>
          </w:p>
        </w:tc>
        <w:tc>
          <w:tcPr>
            <w:tcW w:w="118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53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196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Pericystectomy</w:t>
            </w:r>
          </w:p>
        </w:tc>
        <w:tc>
          <w:tcPr>
            <w:tcW w:w="139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09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100</w:t>
            </w:r>
          </w:p>
        </w:tc>
        <w:tc>
          <w:tcPr>
            <w:tcW w:w="69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260</w:t>
            </w:r>
          </w:p>
        </w:tc>
        <w:tc>
          <w:tcPr>
            <w:tcW w:w="72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250</w:t>
            </w:r>
          </w:p>
        </w:tc>
        <w:tc>
          <w:tcPr>
            <w:tcW w:w="118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53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6B55CC"/>
    <w:rsid w:val="002A4EFC"/>
    <w:rsid w:val="0BBE5BD8"/>
    <w:rsid w:val="216B55CC"/>
    <w:rsid w:val="21D45CEB"/>
    <w:rsid w:val="30EC6178"/>
    <w:rsid w:val="47DA216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27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2020-09-21T13:00:00Z</dcterms:created>
  <dc:creator>JOKER</dc:creator>
  <cp:lastModifiedBy>JOKER</cp:lastModifiedBy>
  <dcterms:modified xsi:type="dcterms:W3CDTF">2020-09-24T04:40:51Z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