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3FE329" w14:textId="77777777" w:rsidR="000A4844" w:rsidRDefault="000A4844" w:rsidP="000A4844">
      <w:pPr>
        <w:rPr>
          <w:b/>
          <w:sz w:val="28"/>
          <w:lang w:val="es-ES"/>
        </w:rPr>
      </w:pPr>
      <w:bookmarkStart w:id="0" w:name="_Hlk172210280"/>
      <w:bookmarkStart w:id="1" w:name="_GoBack"/>
      <w:proofErr w:type="spellStart"/>
      <w:r w:rsidRPr="007A1E80">
        <w:rPr>
          <w:b/>
          <w:sz w:val="28"/>
          <w:lang w:val="es-ES"/>
        </w:rPr>
        <w:t>Additional</w:t>
      </w:r>
      <w:proofErr w:type="spellEnd"/>
      <w:r w:rsidRPr="007A1E80">
        <w:rPr>
          <w:b/>
          <w:sz w:val="28"/>
          <w:lang w:val="es-ES"/>
        </w:rPr>
        <w:t xml:space="preserve"> file </w:t>
      </w:r>
      <w:r>
        <w:rPr>
          <w:b/>
          <w:sz w:val="28"/>
          <w:lang w:val="es-ES"/>
        </w:rPr>
        <w:t>4</w:t>
      </w:r>
    </w:p>
    <w:bookmarkEnd w:id="0"/>
    <w:bookmarkEnd w:id="1"/>
    <w:p w14:paraId="15FA639B" w14:textId="77777777" w:rsidR="000A4844" w:rsidRPr="000A4844" w:rsidRDefault="000A4844" w:rsidP="000A4844">
      <w:pPr>
        <w:rPr>
          <w:b/>
          <w:sz w:val="24"/>
          <w:lang w:val="en-US"/>
        </w:rPr>
      </w:pPr>
      <w:r w:rsidRPr="000A4844">
        <w:rPr>
          <w:b/>
          <w:sz w:val="24"/>
          <w:lang w:val="en-US"/>
        </w:rPr>
        <w:t>Description</w:t>
      </w:r>
      <w:r w:rsidRPr="0020374D">
        <w:rPr>
          <w:b/>
          <w:lang w:val="en-US"/>
        </w:rPr>
        <w:t xml:space="preserve"> </w:t>
      </w:r>
      <w:r w:rsidRPr="000A4844">
        <w:rPr>
          <w:b/>
          <w:sz w:val="24"/>
          <w:lang w:val="en-US"/>
        </w:rPr>
        <w:t xml:space="preserve">of target genes for silencing of Fusarium oxysporum f. sp. Cubense </w:t>
      </w:r>
      <w:proofErr w:type="spellStart"/>
      <w:r w:rsidRPr="000A4844">
        <w:rPr>
          <w:b/>
          <w:sz w:val="24"/>
          <w:lang w:val="en-US"/>
        </w:rPr>
        <w:t>race</w:t>
      </w:r>
      <w:proofErr w:type="spellEnd"/>
      <w:r w:rsidRPr="000A4844">
        <w:rPr>
          <w:b/>
          <w:sz w:val="24"/>
          <w:lang w:val="en-US"/>
        </w:rPr>
        <w:t xml:space="preserve"> 1.</w:t>
      </w:r>
    </w:p>
    <w:tbl>
      <w:tblPr>
        <w:tblStyle w:val="Tablanormal2"/>
        <w:tblW w:w="7777" w:type="dxa"/>
        <w:tblLook w:val="04A0" w:firstRow="1" w:lastRow="0" w:firstColumn="1" w:lastColumn="0" w:noHBand="0" w:noVBand="1"/>
      </w:tblPr>
      <w:tblGrid>
        <w:gridCol w:w="2187"/>
        <w:gridCol w:w="3835"/>
        <w:gridCol w:w="1755"/>
      </w:tblGrid>
      <w:tr w:rsidR="000A4844" w:rsidRPr="00034F7C" w14:paraId="48A179E3" w14:textId="77777777" w:rsidTr="009405D0">
        <w:trPr>
          <w:cnfStyle w:val="100000000000" w:firstRow="1" w:lastRow="0" w:firstColumn="0" w:lastColumn="0" w:oddVBand="0" w:evenVBand="0" w:oddHBand="0" w:evenHBand="0" w:firstRowFirstColumn="0" w:firstRowLastColumn="0" w:lastRowFirstColumn="0" w:lastRowLastColumn="0"/>
          <w:trHeight w:val="247"/>
        </w:trPr>
        <w:tc>
          <w:tcPr>
            <w:cnfStyle w:val="001000000000" w:firstRow="0" w:lastRow="0" w:firstColumn="1" w:lastColumn="0" w:oddVBand="0" w:evenVBand="0" w:oddHBand="0" w:evenHBand="0" w:firstRowFirstColumn="0" w:firstRowLastColumn="0" w:lastRowFirstColumn="0" w:lastRowLastColumn="0"/>
            <w:tcW w:w="2187" w:type="dxa"/>
            <w:noWrap/>
            <w:hideMark/>
          </w:tcPr>
          <w:p w14:paraId="41CBDE44" w14:textId="77777777" w:rsidR="000A4844" w:rsidRPr="00034F7C" w:rsidRDefault="000A4844" w:rsidP="009405D0">
            <w:pPr>
              <w:jc w:val="center"/>
              <w:rPr>
                <w:rFonts w:ascii="Calibri" w:eastAsia="Times New Roman" w:hAnsi="Calibri" w:cs="Times New Roman"/>
                <w:b w:val="0"/>
                <w:bCs w:val="0"/>
                <w:color w:val="000000"/>
                <w:lang w:eastAsia="es-EC"/>
              </w:rPr>
            </w:pPr>
            <w:r>
              <w:rPr>
                <w:rFonts w:ascii="Calibri" w:eastAsia="Times New Roman" w:hAnsi="Calibri" w:cs="Times New Roman"/>
                <w:color w:val="000000"/>
                <w:lang w:eastAsia="es-EC"/>
              </w:rPr>
              <w:t>Target gene</w:t>
            </w:r>
          </w:p>
        </w:tc>
        <w:tc>
          <w:tcPr>
            <w:tcW w:w="3835" w:type="dxa"/>
            <w:noWrap/>
            <w:hideMark/>
          </w:tcPr>
          <w:p w14:paraId="451AAFF1" w14:textId="77777777" w:rsidR="000A4844" w:rsidRPr="00034F7C" w:rsidRDefault="000A4844" w:rsidP="009405D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lang w:eastAsia="es-EC"/>
              </w:rPr>
            </w:pPr>
            <w:proofErr w:type="spellStart"/>
            <w:r w:rsidRPr="00034F7C">
              <w:rPr>
                <w:rFonts w:ascii="Calibri" w:eastAsia="Times New Roman" w:hAnsi="Calibri" w:cs="Times New Roman"/>
                <w:color w:val="000000"/>
                <w:lang w:eastAsia="es-EC"/>
              </w:rPr>
              <w:t>Descrip</w:t>
            </w:r>
            <w:r>
              <w:rPr>
                <w:rFonts w:ascii="Calibri" w:eastAsia="Times New Roman" w:hAnsi="Calibri" w:cs="Times New Roman"/>
                <w:color w:val="000000"/>
                <w:lang w:eastAsia="es-EC"/>
              </w:rPr>
              <w:t>tion</w:t>
            </w:r>
            <w:proofErr w:type="spellEnd"/>
          </w:p>
        </w:tc>
        <w:tc>
          <w:tcPr>
            <w:tcW w:w="1755" w:type="dxa"/>
            <w:noWrap/>
            <w:hideMark/>
          </w:tcPr>
          <w:p w14:paraId="2BDC9734" w14:textId="77777777" w:rsidR="000A4844" w:rsidRPr="00034F7C" w:rsidRDefault="000A4844" w:rsidP="009405D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b w:val="0"/>
                <w:bCs w:val="0"/>
                <w:color w:val="000000"/>
                <w:lang w:eastAsia="es-EC"/>
              </w:rPr>
            </w:pPr>
            <w:r w:rsidRPr="00034F7C">
              <w:rPr>
                <w:rFonts w:ascii="Calibri" w:eastAsia="Times New Roman" w:hAnsi="Calibri" w:cs="Times New Roman"/>
                <w:color w:val="000000"/>
                <w:lang w:eastAsia="es-EC"/>
              </w:rPr>
              <w:t>Referenc</w:t>
            </w:r>
            <w:r>
              <w:rPr>
                <w:rFonts w:ascii="Calibri" w:eastAsia="Times New Roman" w:hAnsi="Calibri" w:cs="Times New Roman"/>
                <w:color w:val="000000"/>
                <w:lang w:eastAsia="es-EC"/>
              </w:rPr>
              <w:t>e</w:t>
            </w:r>
          </w:p>
        </w:tc>
      </w:tr>
      <w:tr w:rsidR="000A4844" w:rsidRPr="00636C30" w14:paraId="3E731488" w14:textId="77777777" w:rsidTr="009405D0">
        <w:trPr>
          <w:cnfStyle w:val="000000100000" w:firstRow="0" w:lastRow="0" w:firstColumn="0" w:lastColumn="0" w:oddVBand="0" w:evenVBand="0" w:oddHBand="1" w:evenHBand="0" w:firstRowFirstColumn="0" w:firstRowLastColumn="0" w:lastRowFirstColumn="0" w:lastRowLastColumn="0"/>
          <w:trHeight w:val="743"/>
        </w:trPr>
        <w:tc>
          <w:tcPr>
            <w:cnfStyle w:val="001000000000" w:firstRow="0" w:lastRow="0" w:firstColumn="1" w:lastColumn="0" w:oddVBand="0" w:evenVBand="0" w:oddHBand="0" w:evenHBand="0" w:firstRowFirstColumn="0" w:firstRowLastColumn="0" w:lastRowFirstColumn="0" w:lastRowLastColumn="0"/>
            <w:tcW w:w="2187" w:type="dxa"/>
            <w:noWrap/>
            <w:hideMark/>
          </w:tcPr>
          <w:p w14:paraId="75CDC4B1" w14:textId="77777777" w:rsidR="000A4844" w:rsidRPr="0047524D" w:rsidRDefault="000A4844" w:rsidP="009405D0">
            <w:pPr>
              <w:jc w:val="center"/>
              <w:rPr>
                <w:rFonts w:ascii="Times New Roman" w:eastAsia="Times New Roman" w:hAnsi="Times New Roman" w:cs="Times New Roman"/>
                <w:i/>
                <w:color w:val="000000"/>
                <w:lang w:eastAsia="es-EC"/>
              </w:rPr>
            </w:pPr>
            <w:r w:rsidRPr="0020374D">
              <w:rPr>
                <w:rFonts w:ascii="Times New Roman" w:eastAsia="Times New Roman" w:hAnsi="Times New Roman" w:cs="Times New Roman"/>
                <w:i/>
                <w:color w:val="000000"/>
                <w:lang w:eastAsia="es-EC"/>
              </w:rPr>
              <w:t xml:space="preserve">Beta </w:t>
            </w:r>
            <w:proofErr w:type="spellStart"/>
            <w:r w:rsidRPr="0020374D">
              <w:rPr>
                <w:rFonts w:ascii="Times New Roman" w:eastAsia="Times New Roman" w:hAnsi="Times New Roman" w:cs="Times New Roman"/>
                <w:i/>
                <w:color w:val="000000"/>
                <w:lang w:eastAsia="es-EC"/>
              </w:rPr>
              <w:t>tubulin</w:t>
            </w:r>
            <w:proofErr w:type="spellEnd"/>
            <w:r w:rsidRPr="0020374D">
              <w:rPr>
                <w:rFonts w:ascii="Times New Roman" w:eastAsia="Times New Roman" w:hAnsi="Times New Roman" w:cs="Times New Roman"/>
                <w:i/>
                <w:color w:val="000000"/>
                <w:lang w:eastAsia="es-EC"/>
              </w:rPr>
              <w:t xml:space="preserve"> (Focβ-</w:t>
            </w:r>
            <w:proofErr w:type="spellStart"/>
            <w:r w:rsidRPr="0020374D">
              <w:rPr>
                <w:rFonts w:ascii="Times New Roman" w:eastAsia="Times New Roman" w:hAnsi="Times New Roman" w:cs="Times New Roman"/>
                <w:i/>
                <w:color w:val="000000"/>
                <w:lang w:eastAsia="es-EC"/>
              </w:rPr>
              <w:t>tub</w:t>
            </w:r>
            <w:proofErr w:type="spellEnd"/>
            <w:r w:rsidRPr="0020374D">
              <w:rPr>
                <w:rFonts w:ascii="Times New Roman" w:eastAsia="Times New Roman" w:hAnsi="Times New Roman" w:cs="Times New Roman"/>
                <w:i/>
                <w:color w:val="000000"/>
                <w:lang w:eastAsia="es-EC"/>
              </w:rPr>
              <w:t>))</w:t>
            </w:r>
          </w:p>
        </w:tc>
        <w:tc>
          <w:tcPr>
            <w:tcW w:w="3835" w:type="dxa"/>
            <w:hideMark/>
          </w:tcPr>
          <w:p w14:paraId="71FFA239" w14:textId="77777777" w:rsidR="000A4844" w:rsidRPr="0020374D" w:rsidRDefault="000A4844" w:rsidP="009405D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s-EC"/>
              </w:rPr>
            </w:pPr>
            <w:r>
              <w:rPr>
                <w:rFonts w:ascii="Times New Roman" w:eastAsia="Times New Roman" w:hAnsi="Times New Roman" w:cs="Times New Roman"/>
                <w:color w:val="000000"/>
                <w:lang w:val="en-US" w:eastAsia="es-EC"/>
              </w:rPr>
              <w:t>F</w:t>
            </w:r>
            <w:r w:rsidRPr="0020374D">
              <w:rPr>
                <w:rFonts w:ascii="Times New Roman" w:eastAsia="Times New Roman" w:hAnsi="Times New Roman" w:cs="Times New Roman"/>
                <w:color w:val="000000"/>
                <w:lang w:val="en-US" w:eastAsia="es-EC"/>
              </w:rPr>
              <w:t xml:space="preserve">ormation of microtubules, involved in cell division, intracellular transport and response to physiological processes. </w:t>
            </w:r>
          </w:p>
        </w:tc>
        <w:tc>
          <w:tcPr>
            <w:tcW w:w="1755" w:type="dxa"/>
            <w:noWrap/>
            <w:hideMark/>
          </w:tcPr>
          <w:p w14:paraId="76FF6282" w14:textId="77777777" w:rsidR="000A4844" w:rsidRPr="001544A7" w:rsidRDefault="000A4844" w:rsidP="009405D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s-EC"/>
              </w:rPr>
            </w:pPr>
            <w:r w:rsidRPr="0047524D">
              <w:rPr>
                <w:rFonts w:ascii="Times New Roman" w:hAnsi="Times New Roman" w:cs="Times New Roman"/>
              </w:rPr>
              <w:fldChar w:fldCharType="begin"/>
            </w:r>
            <w:r>
              <w:rPr>
                <w:rFonts w:ascii="Times New Roman" w:hAnsi="Times New Roman" w:cs="Times New Roman"/>
              </w:rPr>
              <w:instrText xml:space="preserve"> ADDIN ZOTERO_ITEM CSL_CITATION {"citationID":"frNrtvS5","properties":{"formattedCitation":"(1,2)","plainCitation":"(1,2)","noteIndex":0},"citationItems":[{"id":172,"uris":["http://zotero.org/users/7256308/items/DIKGHK6B"],"itemData":{"id":172,"type":"article-journal","abstract":"The Gene Ontology (GO) knowledgebase (http://geneontology.org) is a comprehensive resource concerning the functions of genes and gene products (proteins and noncoding RNAs). GO annotations cover genes from organisms across the tree of life as well as viruses, though most gene function knowledge currently derives from experiments carried out in a relatively small number of model organisms. Here, we provide an updated overview of the GO knowledgebase, as well as the efforts of the broad, international consortium of scientists that develops, maintains, and updates the GO knowledgebase. The GO knowledgebase consists of three components: (1) the GO—a computational knowledge structure describing the functional characteristics of genes; (2) GO annotations—evidence-supported statements asserting that a specific gene product has a particular functional characteristic; and (3) GO Causal Activity Models (GO-CAMs)—mechanistic models of molecular “pathways” (GO biological processes) created by linking multiple GO annotations using defined relations. Each of these components is continually expanded, revised, and updated in response to newly published discoveries and receives extensive QA checks, reviews, and user feedback. For each of these components, we provide a description of the current contents, recent developments to keep the knowledgebase up to date with new discoveries, and guidance on how users can best make use of the data that we provide. We conclude with future directions for the project.","container-title":"Genetics","DOI":"10.1093/genetics/iyad031","ISSN":"1943-2631","issue":"1","journalAbbreviation":"Genetics","page":"iyad031","source":"Silverchair","title":"The Gene Ontology knowledgebase in 2023","volume":"224","author":[{"literal":"The Gene Ontology Consortium"},{"family":"Aleksander","given":"Suzi A"},{"family":"Balhoff","given":"James"},{"family":"Carbon","given":"Seth"},{"family":"Cherry","given":"J Michael"},{"family":"Drabkin","given":"Harold J"},{"family":"Ebert","given":"Dustin"},{"family":"Feuermann","given":"Marc"},{"family":"Gaudet","given":"Pascale"},{"family":"Harris","given":"Nomi L"},{"family":"Hill","given":"David P"},{"family":"Lee","given":"Raymond"},{"family":"Mi","given":"Huaiyu"},{"family":"Moxon","given":"Sierra"},{"family":"Mungall","given":"Christopher J"},{"family":"Muruganugan","given":"Anushya"},{"family":"Mushayahama","given":"Tremayne"},{"family":"Sternberg","given":"Paul W"},{"family":"Thomas","given":"Paul D"},{"family":"Van Auken","given":"Kimberly"},{"family":"Ramsey","given":"Jolene"},{"family":"Siegele","given":"Deborah A"},{"family":"Chisholm","given":"Rex L"},{"family":"Fey","given":"Petra"},{"family":"Aspromonte","given":"Maria Cristina"},{"family":"Nugnes","given":"Maria Victoria"},{"family":"Quaglia","given":"Federica"},{"family":"Tosatto","given":"Silvio"},{"family":"Giglio","given":"Michelle"},{"family":"Nadendla","given":"Suvarna"},{"family":"Antonazzo","given":"Giulia"},{"family":"Attrill","given":"Helen"},{"family":"Santos","given":"Gil","non-dropping-particle":"dos"},{"family":"Marygold","given":"Steven"},{"family":"Strelets","given":"Victor"},{"family":"Tabone","given":"Christopher J"},{"family":"Thurmond","given":"Jim"},{"family":"Zhou","given":"Pinglei"},{"family":"Ahmed","given":"Saadullah H"},{"family":"Asanitthong","given":"Praoparn"},{"family":"Luna Buitrago","given":"Diana"},{"family":"Erdol","given":"Meltem N"},{"family":"Gage","given":"Matthew C"},{"family":"Ali Kadhum","given":"Mohamed"},{"family":"Li","given":"Kan Yan Chloe"},{"family":"Long","given":"Miao"},{"family":"Michalak","given":"Aleksandra"},{"family":"Pesala","given":"Angeline"},{"family":"Pritazahra","given":"Armalya"},{"family":"Saverimuttu","given":"Shirin C C"},{"family":"Su","given":"Renzhi"},{"family":"Thurlow","given":"Kate E"},{"family":"Lovering","given":"Ruth C"},{"family":"Logie","given":"Colin"},{"family":"Oliferenko","given":"Snezhana"},{"family":"Blake","given":"Judith"},{"family":"Christie","given":"Karen"},{"family":"Corbani","given":"Lori"},{"family":"Dolan","given":"Mary E"},{"family":"Drabkin","given":"Harold J"},{"family":"Hill","given":"David P"},{"family":"Ni","given":"Li"},{"family":"Sitnikov","given":"Dmitry"},{"family":"Smith","given":"Cynthia"},{"family":"Cuzick","given":"Alayne"},{"family":"Seager","given":"James"},{"family":"Cooper","given":"Laurel"},{"family":"Elser","given":"Justin"},{"family":"Jaiswal","given":"Pankaj"},{"family":"Gupta","given":"Parul"},{"family":"Jaiswal","given":"Pankaj"},{"family":"Naithani","given":"Sushma"},{"family":"Lera-Ramirez","given":"Manuel"},{"family":"Rutherford","given":"Kim"},{"family":"Wood","given":"Valerie"},{"family":"De Pons","given":"Jeffrey L"},{"family":"Dwinell","given":"Melinda R"},{"family":"Hayman","given":"G Thomas"},{"family":"Kaldunski","given":"Mary L"},{"family":"Kwitek","given":"Anne E"},{"family":"Laulederkind","given":"Stanley J F"},{"family":"Tutaj","given":"Marek A"},{"family":"Vedi","given":"Mahima"},{"family":"Wang","given":"Shur-Jen"},{"family":"D’Eustachio","given":"Peter"},{"family":"Aimo","given":"Lucila"},{"family":"Axelsen","given":"Kristian"},{"family":"Bridge","given":"Alan"},{"family":"Hyka-Nouspikel","given":"Nevila"},{"family":"Morgat","given":"Anne"},{"family":"Aleksander","given":"Suzi A"},{"family":"Cherry","given":"J Michael"},{"family":"Engel","given":"Stacia R"},{"family":"Karra","given":"Kalpana"},{"family":"Miyasato","given":"Stuart R"},{"family":"Nash","given":"Robert S"},{"family":"Skrzypek","given":"Marek S"},{"family":"Weng","given":"Shuai"},{"family":"Wong","given":"Edith D"},{"family":"Bakker","given":"Erika"},{"family":"Berardini","given":"Tanya Z"},{"family":"Reiser","given":"Leonore"},{"family":"Auchincloss","given":"Andrea"},{"family":"Axelsen","given":"Kristian"},{"family":"Argoud-Puy","given":"Ghislaine"},{"family":"Blatter","given":"Marie-Claude"},{"family":"Boutet","given":"Emmanuel"},{"family":"Breuza","given":"Lionel"},{"family":"Bridge","given":"Alan"},{"family":"Casals-Casas","given":"Cristina"},{"family":"Coudert","given":"Elisabeth"},{"family":"Estreicher","given":"Anne"},{"family":"Livia Famiglietti","given":"Maria"},{"family":"Feuermann","given":"Marc"},{"family":"Gos","given":"Arnaud"},{"family":"Gruaz-Gumowski","given":"Nadine"},{"family":"Hulo","given":"Chantal"},{"family":"Hyka-Nouspikel","given":"Nevila"},{"family":"Jungo","given":"Florence"},{"family":"Le Mercier","given":"Philippe"},{"family":"Lieberherr","given":"Damien"},{"family":"Masson","given":"Patrick"},{"family":"Morgat","given":"Anne"},{"family":"Pedruzzi","given":"Ivo"},{"family":"Pourcel","given":"Lucille"},{"family":"Poux","given":"Sylvain"},{"family":"Rivoire","given":"Catherine"},{"family":"Sundaram","given":"Shyamala"},{"family":"Bateman","given":"Alex"},{"family":"Bowler-Barnett","given":"Emily"},{"family":"Bye-A-Jee","given":"Hema"},{"family":"Denny","given":"Paul"},{"family":"Ignatchenko","given":"Alexandr"},{"family":"Ishtiaq","given":"Rizwan"},{"family":"Lock","given":"Antonia"},{"family":"Lussi","given":"Yvonne"},{"family":"Magrane","given":"Michele"},{"family":"Martin","given":"Maria J"},{"family":"Orchard","given":"Sandra"},{"family":"Raposo","given":"Pedro"},{"family":"Speretta","given":"Elena"},{"family":"Tyagi","given":"Nidhi"},{"family":"Warner","given":"Kate"},{"family":"Zaru","given":"Rossana"},{"family":"Diehl","given":"Alexander D"},{"family":"Lee","given":"Raymond"},{"family":"Chan","given":"Juancarlos"},{"family":"Diamantakis","given":"Stavros"},{"family":"Raciti","given":"Daniela"},{"family":"Zarowiecki","given":"Magdalena"},{"family":"Fisher","given":"Malcolm"},{"family":"James-Zorn","given":"Christina"},{"family":"Ponferrada","given":"Virgilio"},{"family":"Zorn","given":"Aaron"},{"family":"Ramachandran","given":"Sridhar"},{"family":"Ruzicka","given":"Leyla"},{"family":"Westerfield","given":"Monte"}],"issued":{"date-parts":[["2023",5,2]]}}},{"id":198,"uris":["http://zotero.org/users/7256308/items/IPZSWNJR"],"itemData":{"id":198,"type":"article-journal","abstract":"The plant pathogen Fusarium graminearum contains two α-tubulin isotypes (α1 and α2) and two β-tubulin isotypes (β1 and β2). The functional roles of these tubulins in microtubule assembly are not clear. Previous studies reported that α1- and β2-tubulin deletion mutants showed severe growth defects and hypersensitivity to carbendazim, which have not been well explained. Here, we investigated the interaction between α- and β-tubulin of F. graminearum. Colocalization experiments demonstrated that β1- and β2-tubulin are colocalized. Coimmunoprecipitation experiments suggested that β1-tubulin binds to both α1- and α2-tubulin and that β2-tubulin can also bind to α1- or α2-tubulin. Interestingly, deletion of α1-tubulin increased the interaction between β2-tubulin and α2-tubulin. Microtubule observation assays showed that deletion of α1-tubulin completely disrupted β1-tubulin-containing microtubules and significantly decreased β2-tubulin-containing microtubules. Deletion of α2-, β1-, or β2-tubulin had no obvious effect on the microtubule cytoskeleton. However, microtubules in α1- and β2-tubulin deletion mutants were easily depolymerized in the presence of carbendazim. The sexual reproduction assay indicates that α1- and β1-tubulin deletion mutants could not produce asci and ascospores. These results implied that α1-tubulin may be essential for the microtubule cytoskeleton. However, our Δα1-2×α2 mutant (α1-tubulin deletion mutant containing two copies of α2-tubulin) exhibited normal microtubule network, growth, and sexual reproduction. Interestingly, the Δα1-2×α2 mutant was still hypersensitive to carbendazim. In addition, both β1-tubulin and β2-tubulin were found to bind the mit</w:instrText>
            </w:r>
            <w:r w:rsidRPr="00831814">
              <w:rPr>
                <w:rFonts w:ascii="Times New Roman" w:hAnsi="Times New Roman" w:cs="Times New Roman"/>
                <w:lang w:val="en-US"/>
              </w:rPr>
              <w:instrText xml:space="preserve">ochondrial outer membrane voltage-dependent anion channel (VDAC), indicating that they could regulate the function of VDAC.\nIMPORTANCE In this study, we found that F. graminearum contains four different </w:instrText>
            </w:r>
            <w:r>
              <w:rPr>
                <w:rFonts w:ascii="Times New Roman" w:hAnsi="Times New Roman" w:cs="Times New Roman"/>
              </w:rPr>
              <w:instrText>α</w:instrText>
            </w:r>
            <w:r w:rsidRPr="00831814">
              <w:rPr>
                <w:rFonts w:ascii="Times New Roman" w:hAnsi="Times New Roman" w:cs="Times New Roman"/>
                <w:lang w:val="en-US"/>
              </w:rPr>
              <w:instrText>-/</w:instrText>
            </w:r>
            <w:r>
              <w:rPr>
                <w:rFonts w:ascii="Times New Roman" w:hAnsi="Times New Roman" w:cs="Times New Roman"/>
              </w:rPr>
              <w:instrText>β</w:instrText>
            </w:r>
            <w:r w:rsidRPr="00831814">
              <w:rPr>
                <w:rFonts w:ascii="Times New Roman" w:hAnsi="Times New Roman" w:cs="Times New Roman"/>
                <w:lang w:val="en-US"/>
              </w:rPr>
              <w:instrText>-tubulin heterodimers (</w:instrText>
            </w:r>
            <w:r>
              <w:rPr>
                <w:rFonts w:ascii="Times New Roman" w:hAnsi="Times New Roman" w:cs="Times New Roman"/>
              </w:rPr>
              <w:instrText>α</w:instrText>
            </w:r>
            <w:r w:rsidRPr="00831814">
              <w:rPr>
                <w:rFonts w:ascii="Times New Roman" w:hAnsi="Times New Roman" w:cs="Times New Roman"/>
                <w:lang w:val="en-US"/>
              </w:rPr>
              <w:instrText>1-/</w:instrText>
            </w:r>
            <w:r>
              <w:rPr>
                <w:rFonts w:ascii="Times New Roman" w:hAnsi="Times New Roman" w:cs="Times New Roman"/>
              </w:rPr>
              <w:instrText>β</w:instrText>
            </w:r>
            <w:r w:rsidRPr="00831814">
              <w:rPr>
                <w:rFonts w:ascii="Times New Roman" w:hAnsi="Times New Roman" w:cs="Times New Roman"/>
                <w:lang w:val="en-US"/>
              </w:rPr>
              <w:instrText xml:space="preserve">1-, </w:instrText>
            </w:r>
            <w:r>
              <w:rPr>
                <w:rFonts w:ascii="Times New Roman" w:hAnsi="Times New Roman" w:cs="Times New Roman"/>
              </w:rPr>
              <w:instrText>α</w:instrText>
            </w:r>
            <w:r w:rsidRPr="00831814">
              <w:rPr>
                <w:rFonts w:ascii="Times New Roman" w:hAnsi="Times New Roman" w:cs="Times New Roman"/>
                <w:lang w:val="en-US"/>
              </w:rPr>
              <w:instrText>1-/</w:instrText>
            </w:r>
            <w:r>
              <w:rPr>
                <w:rFonts w:ascii="Times New Roman" w:hAnsi="Times New Roman" w:cs="Times New Roman"/>
              </w:rPr>
              <w:instrText>β</w:instrText>
            </w:r>
            <w:r w:rsidRPr="00831814">
              <w:rPr>
                <w:rFonts w:ascii="Times New Roman" w:hAnsi="Times New Roman" w:cs="Times New Roman"/>
                <w:lang w:val="en-US"/>
              </w:rPr>
              <w:instrText xml:space="preserve">2-, </w:instrText>
            </w:r>
            <w:r>
              <w:rPr>
                <w:rFonts w:ascii="Times New Roman" w:hAnsi="Times New Roman" w:cs="Times New Roman"/>
              </w:rPr>
              <w:instrText>α</w:instrText>
            </w:r>
            <w:r w:rsidRPr="00831814">
              <w:rPr>
                <w:rFonts w:ascii="Times New Roman" w:hAnsi="Times New Roman" w:cs="Times New Roman"/>
                <w:lang w:val="en-US"/>
              </w:rPr>
              <w:instrText>2-/</w:instrText>
            </w:r>
            <w:r>
              <w:rPr>
                <w:rFonts w:ascii="Times New Roman" w:hAnsi="Times New Roman" w:cs="Times New Roman"/>
              </w:rPr>
              <w:instrText>β</w:instrText>
            </w:r>
            <w:r w:rsidRPr="00831814">
              <w:rPr>
                <w:rFonts w:ascii="Times New Roman" w:hAnsi="Times New Roman" w:cs="Times New Roman"/>
                <w:lang w:val="en-US"/>
              </w:rPr>
              <w:instrText xml:space="preserve">1-, and </w:instrText>
            </w:r>
            <w:r>
              <w:rPr>
                <w:rFonts w:ascii="Times New Roman" w:hAnsi="Times New Roman" w:cs="Times New Roman"/>
              </w:rPr>
              <w:instrText>α</w:instrText>
            </w:r>
            <w:r w:rsidRPr="00831814">
              <w:rPr>
                <w:rFonts w:ascii="Times New Roman" w:hAnsi="Times New Roman" w:cs="Times New Roman"/>
                <w:lang w:val="en-US"/>
              </w:rPr>
              <w:instrText>2-/</w:instrText>
            </w:r>
            <w:r>
              <w:rPr>
                <w:rFonts w:ascii="Times New Roman" w:hAnsi="Times New Roman" w:cs="Times New Roman"/>
              </w:rPr>
              <w:instrText>β</w:instrText>
            </w:r>
            <w:r w:rsidRPr="00831814">
              <w:rPr>
                <w:rFonts w:ascii="Times New Roman" w:hAnsi="Times New Roman" w:cs="Times New Roman"/>
                <w:lang w:val="en-US"/>
              </w:rPr>
              <w:instrText xml:space="preserve">2-tubulin heterodimers), and they assemble together into a single microtubule. Moreover, </w:instrText>
            </w:r>
            <w:r>
              <w:rPr>
                <w:rFonts w:ascii="Times New Roman" w:hAnsi="Times New Roman" w:cs="Times New Roman"/>
              </w:rPr>
              <w:instrText>α</w:instrText>
            </w:r>
            <w:r w:rsidRPr="00831814">
              <w:rPr>
                <w:rFonts w:ascii="Times New Roman" w:hAnsi="Times New Roman" w:cs="Times New Roman"/>
                <w:lang w:val="en-US"/>
              </w:rPr>
              <w:instrText xml:space="preserve">1- and </w:instrText>
            </w:r>
            <w:r>
              <w:rPr>
                <w:rFonts w:ascii="Times New Roman" w:hAnsi="Times New Roman" w:cs="Times New Roman"/>
              </w:rPr>
              <w:instrText>α</w:instrText>
            </w:r>
            <w:r w:rsidRPr="00831814">
              <w:rPr>
                <w:rFonts w:ascii="Times New Roman" w:hAnsi="Times New Roman" w:cs="Times New Roman"/>
                <w:lang w:val="en-US"/>
              </w:rPr>
              <w:instrText xml:space="preserve">2-tubulins are functionally interchangeable in microtubule assembly, vegetative growth, and sexual reproduction. These results provide more insights into the functional roles of different tubulins of F. graminearum, which could be helpful for purification of tubulin heterodimers and development of new tubulin-binding agents.","container-title":"Applied and Environmental Microbiology","DOI":"10.1128/AEM.00967-21","issue":"20","note":"publisher: American Society for Microbiology","page":"e00967-21","source":"journals.asm.org (Atypon)","title":"Functional Roles of </w:instrText>
            </w:r>
            <w:r>
              <w:rPr>
                <w:rFonts w:ascii="Times New Roman" w:hAnsi="Times New Roman" w:cs="Times New Roman"/>
              </w:rPr>
              <w:instrText>α</w:instrText>
            </w:r>
            <w:r w:rsidRPr="00831814">
              <w:rPr>
                <w:rFonts w:ascii="Times New Roman" w:hAnsi="Times New Roman" w:cs="Times New Roman"/>
                <w:lang w:val="en-US"/>
              </w:rPr>
              <w:instrText xml:space="preserve">1-, </w:instrText>
            </w:r>
            <w:r>
              <w:rPr>
                <w:rFonts w:ascii="Times New Roman" w:hAnsi="Times New Roman" w:cs="Times New Roman"/>
              </w:rPr>
              <w:instrText>α</w:instrText>
            </w:r>
            <w:r w:rsidRPr="00831814">
              <w:rPr>
                <w:rFonts w:ascii="Times New Roman" w:hAnsi="Times New Roman" w:cs="Times New Roman"/>
                <w:lang w:val="en-US"/>
              </w:rPr>
              <w:instrText xml:space="preserve">2-, </w:instrText>
            </w:r>
            <w:r>
              <w:rPr>
                <w:rFonts w:ascii="Times New Roman" w:hAnsi="Times New Roman" w:cs="Times New Roman"/>
              </w:rPr>
              <w:instrText>β</w:instrText>
            </w:r>
            <w:r w:rsidRPr="00831814">
              <w:rPr>
                <w:rFonts w:ascii="Times New Roman" w:hAnsi="Times New Roman" w:cs="Times New Roman"/>
                <w:lang w:val="en-US"/>
              </w:rPr>
              <w:instrText xml:space="preserve">1-, and </w:instrText>
            </w:r>
            <w:r>
              <w:rPr>
                <w:rFonts w:ascii="Times New Roman" w:hAnsi="Times New Roman" w:cs="Times New Roman"/>
              </w:rPr>
              <w:instrText>β</w:instrText>
            </w:r>
            <w:r w:rsidRPr="00831814">
              <w:rPr>
                <w:rFonts w:ascii="Times New Roman" w:hAnsi="Times New Roman" w:cs="Times New Roman"/>
                <w:lang w:val="en-US"/>
              </w:rPr>
              <w:instrText xml:space="preserve">2-Tubulins in Vegetative Growth, Microtubule Assembly, and Sexual Reproduction of Fusarium graminearum","volume":"87","author":[{"family":"Zhu","given":"Yuanye"},{"family":"Zhang","given":"Yuanshuai"},{"family":"Duan","given":"Yabing"},{"family":"Shi","given":"Dongya"},{"family":"Hou","given":"Yiping"},{"family":"Song","given":"Xiushi"},{"family":"Wang","given":"Jianxin"},{"family":"Zhou","given":"Mingguo"}],"issued":{"date-parts":[["2021",9,28]]}}}],"schema":"https://github.com/citation-style-language/schema/raw/master/csl-citation.json"} </w:instrText>
            </w:r>
            <w:r w:rsidRPr="0047524D">
              <w:rPr>
                <w:rFonts w:ascii="Times New Roman" w:hAnsi="Times New Roman" w:cs="Times New Roman"/>
              </w:rPr>
              <w:fldChar w:fldCharType="separate"/>
            </w:r>
            <w:r w:rsidRPr="00831814">
              <w:rPr>
                <w:rFonts w:ascii="Times New Roman" w:hAnsi="Times New Roman" w:cs="Times New Roman"/>
                <w:lang w:val="en-US"/>
              </w:rPr>
              <w:t>(1,2)</w:t>
            </w:r>
            <w:r w:rsidRPr="0047524D">
              <w:rPr>
                <w:rFonts w:ascii="Times New Roman" w:hAnsi="Times New Roman" w:cs="Times New Roman"/>
              </w:rPr>
              <w:fldChar w:fldCharType="end"/>
            </w:r>
          </w:p>
        </w:tc>
      </w:tr>
      <w:tr w:rsidR="000A4844" w:rsidRPr="00636C30" w14:paraId="523D4855" w14:textId="77777777" w:rsidTr="009405D0">
        <w:trPr>
          <w:trHeight w:val="743"/>
        </w:trPr>
        <w:tc>
          <w:tcPr>
            <w:cnfStyle w:val="001000000000" w:firstRow="0" w:lastRow="0" w:firstColumn="1" w:lastColumn="0" w:oddVBand="0" w:evenVBand="0" w:oddHBand="0" w:evenHBand="0" w:firstRowFirstColumn="0" w:firstRowLastColumn="0" w:lastRowFirstColumn="0" w:lastRowLastColumn="0"/>
            <w:tcW w:w="2187" w:type="dxa"/>
            <w:noWrap/>
            <w:hideMark/>
          </w:tcPr>
          <w:p w14:paraId="5FE77042" w14:textId="77777777" w:rsidR="000A4844" w:rsidRPr="001544A7" w:rsidRDefault="000A4844" w:rsidP="009405D0">
            <w:pPr>
              <w:jc w:val="center"/>
              <w:rPr>
                <w:rFonts w:ascii="Times New Roman" w:eastAsia="Times New Roman" w:hAnsi="Times New Roman" w:cs="Times New Roman"/>
                <w:i/>
                <w:color w:val="000000"/>
                <w:lang w:val="en-US" w:eastAsia="es-EC"/>
              </w:rPr>
            </w:pPr>
            <w:r w:rsidRPr="001544A7">
              <w:rPr>
                <w:rFonts w:ascii="Times New Roman" w:hAnsi="Times New Roman" w:cs="Times New Roman"/>
                <w:i/>
                <w:color w:val="000000"/>
                <w:lang w:val="en-US"/>
              </w:rPr>
              <w:t>C5 - Sterol desaturase (FocERG3)</w:t>
            </w:r>
          </w:p>
        </w:tc>
        <w:tc>
          <w:tcPr>
            <w:tcW w:w="3835" w:type="dxa"/>
            <w:hideMark/>
          </w:tcPr>
          <w:p w14:paraId="4CCA7F6C" w14:textId="77777777" w:rsidR="000A4844" w:rsidRPr="0020374D" w:rsidRDefault="000A4844" w:rsidP="009405D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s-EC"/>
              </w:rPr>
            </w:pPr>
            <w:r w:rsidRPr="0020374D">
              <w:rPr>
                <w:rFonts w:ascii="Times New Roman" w:eastAsia="Times New Roman" w:hAnsi="Times New Roman" w:cs="Times New Roman"/>
                <w:color w:val="000000"/>
                <w:lang w:val="en-US" w:eastAsia="es-EC"/>
              </w:rPr>
              <w:t>Biosynthesis of ergosterol, of vital importance in the fungal cell membrane, in resistance and adaptation to different environments.</w:t>
            </w:r>
          </w:p>
        </w:tc>
        <w:tc>
          <w:tcPr>
            <w:tcW w:w="1755" w:type="dxa"/>
            <w:noWrap/>
            <w:hideMark/>
          </w:tcPr>
          <w:p w14:paraId="0F873E36" w14:textId="77777777" w:rsidR="000A4844" w:rsidRPr="0020374D" w:rsidRDefault="000A4844" w:rsidP="009405D0">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lang w:val="en-US"/>
              </w:rPr>
            </w:pPr>
          </w:p>
          <w:p w14:paraId="526A4747" w14:textId="77777777" w:rsidR="000A4844" w:rsidRPr="001544A7" w:rsidRDefault="000A4844" w:rsidP="009405D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s-EC"/>
              </w:rPr>
            </w:pPr>
            <w:r w:rsidRPr="0047524D">
              <w:rPr>
                <w:rFonts w:ascii="Times New Roman" w:hAnsi="Times New Roman" w:cs="Times New Roman"/>
              </w:rPr>
              <w:fldChar w:fldCharType="begin"/>
            </w:r>
            <w:r>
              <w:rPr>
                <w:rFonts w:ascii="Times New Roman" w:hAnsi="Times New Roman" w:cs="Times New Roman"/>
                <w:lang w:val="en-US"/>
              </w:rPr>
              <w:instrText xml:space="preserve"> ADDIN ZOTERO_ITEM CSL_CITATION {"citationID":"Es6QNHZn","properties":{"formattedCitation":"(1,3,4)","plainCitation":"(1,3,4)","noteIndex":0},"citationItems":[{"id":172,"uris":["http://zotero.org/users/7256308/items/DIKGHK6B"],"itemData":{"id":172,"type":"article-journal","abstract":"The Gene Ontology (GO) knowledgebase (http://geneontology.org) is a comprehensive resource concerning the functions of genes and gene products (proteins and noncoding RNAs). GO annotations cover genes from organisms across the tree of life as well as viruses, though most gene function knowledge currently derives from experiments carried out in a relatively small number of model organisms. Here, we provide an updated overview of the GO knowledgebase, as well as the efforts of the broad, international consortium of scientists that develops, maintains, and updates the GO knowledgebase. The GO knowledgebase consists of three components: (1) the GO—a computational knowledge structure describing the functional characteristics of genes; (2) GO annotations—evidence-supported statements asserting that a specific gene product has a particular functional characteristic; and (3) GO Causal Activity Models (GO-CAMs)—mechanistic models of molecular “pathways” (GO biological processes) created by linking multiple GO annotations using defined relations. Each of these components is continually expanded, revised, and updated in response to newly published discoveries and receives extensive QA checks, reviews, and user feedback. For each of these components, we provide a description of the current contents, recent developments to keep the knowledgebase up to date with new discoveries, and guidance on how users can best make use of the data that we provide. We conclude with future directions for the project.","container-title":"Genetics","DOI":"10.1093/genetics/iyad031","ISSN":"1943-2631","issue":"1","journalAbbreviation":"Genetics","page":"iyad031","source":"Silverchair","title":"The Gene Ontology knowledgebase in 2023","volume":"224","author":[{"literal":"The Gene Ontology Consortium"},{"family":"Aleksander","given":"Suzi A"},{"family":"Balhoff","given":"James"},{"family":"Carbon","given":"Seth"},{"family":"Cherry","given":"J Michael"},{"family":"Drabkin","given":"Harold J"},{"family":"Ebert","given":"Dustin"},{"family":"Feuermann","given":"Marc"},{"family":"Gaudet","given":"Pascale"},{"family":"Harris","given":"Nomi L"},{"family":"Hill","given":"David P"},{"family":"Lee","given":"Raymond"},{"family":"Mi","given":"Huaiyu"},{"family":"Moxon","given":"Sierra"},{"family":"Mungall","given":"Christopher J"},{"family":"Muruganugan","given":"Anushya"},{"family":"Mushayahama","given":"Tremayne"},{"family":"Sternberg","given":"Paul W"},{"family":"Thomas","given":"Paul D"},{"family":"Van Auken","given":"Kimberly"},{"family":"Ramsey","given":"Jolene"},{"family":"Siegele","given":"Deborah A"},{"family":"Chisholm","given":"Rex L"},{"family":"Fey","given":"Petra"},{"family":"Aspromonte","given":"Maria Cristina"},{"family":"Nugnes","given":"Maria Victoria"},{"family":"Quaglia","given":"Federica"},{"family":"Tosatto","given":"Silvio"},{"family":"Giglio","given":"Michelle"},{"family":"Nadendla","given":"Suvarna"},{"family":"Antonazzo","given":"Giulia"},{"family":"Attrill","given":"Helen"},{"family":"Santos","given":"Gil","non-dropping-particle":"dos"},{"family":"Marygold","given":"Steven"},{"family":"Strelets","given":"Victor"},{"family":"Tabone","given":"Christopher J"},{"family":"Thurmond","given":"Jim"},{"family":"Zhou","given":"Pinglei"},{"family":"Ahmed","given":"Saadullah H"},{"family":"Asanitthong","given":"Praoparn"},{"family":"Luna Buitrago","given":"Diana"},{"family":"Erdol","given":"Meltem N"},{"family":"Gage","given":"Matthew C"},{"family":"Ali Kadhum","given":"Mohamed"},{"family":"Li","given":"Kan Yan Chloe"},{"family":"Long","given":"Miao"},{"family":"Michalak","given":"Aleksandra"},{"family":"Pesala","given":"Angeline"},{"family":"Pritazahra","given":"Armalya"},{"family":"Saverimuttu","given":"Shirin C C"},{"family":"Su","given":"Renzhi"},{"family":"Thurlow","given":"Kate E"},{"family":"Lovering","given":"Ruth C"},{"family":"Logie","given":"Colin"},{"family":"Oliferenko","given":"Snezhana"},{"family":"Blake","given":"Judith"},{"family":"Christie","given":"Karen"},{"family":"Corbani","given":"Lori"},{"family":"Dolan","given":"Mary E"},{"family":"Drabkin","given":"Harold J"},{"family":"Hill","given":"David P"},{"family":"Ni","given":"Li"},{"family":"Sitnikov","given":"Dmitry"},{"family":"Smith","given":"Cynthia"},{"family":"Cuzick","given":"Alayne"},{"family":"Seager","given":"James"},{"family":"Cooper","given":"Laurel"},{"family":"Elser","given":"Justin"},{"family":"Jaiswal","given":"Pankaj"},{"family":"Gupta","given":"Parul"},{"family":"Jaiswal","given":"Pankaj"},{"family":"Naithani","given":"Sushma"},{"family":"Lera-Ramirez","given":"Manuel"},{"family":"Rutherford","given":"Kim"},{"family":"Wood","given":"Valerie"},{"family":"De Pons","given":"Jeffrey L"},{"family":"Dwinell","given":"Melinda R"},{"family":"Hayman","given":"G Thomas"},{"family":"Kaldunski","given":"Mary L"},{"family":"Kwitek","given":"Anne E"},{"family":"Laulederkind","given":"Stanley J F"},{"family":"Tutaj","given":"Marek A"},{"family":"Vedi","given":"Mahima"},{"family":"Wang","given":"Shur-Jen"},{"family":"D’Eustachio","given":"Peter"},{"family":"Aimo","given":"Lucila"},{"family":"Axelsen","given":"Kristian"},{"family":"Bridge","given":"Alan"},{"family":"Hyka-Nouspikel","given":"Nevila"},{"family":"Morgat","given":"Anne"},{"family":"Aleksander","given":"Suzi A"},{"family":"Cherry","given":"J Michael"},{"family":"Engel","given":"Stacia R"},{"family":"Karra","given":"Kalpana"},{"family":"Miyasato","given":"Stuart R"},{"family":"Nash","given":"Robert S"},{"family":"Skrzypek","given":"Marek S"},{"family":"Weng","given":"Shuai"},{"family":"Wong","given":"Edith D"},{"family":"Bakker","given":"Erika"},{"family":"Berardini","given":"Tanya Z"},{"family":"Reiser","given":"Leonore"},{"family":"Auchincloss","given":"Andrea"},{"family":"Axelsen","given":"Kristian"},{"family":"Argoud-Puy","given":"Ghislaine"},{"family":"Blatter","given":"Marie-Claude"},{"family":"Boutet","given":"Emmanuel"},{"family":"Breuza","given":"Lionel"},{"family":"Bridge","given":"Alan"},{"family":"Casals-Casas","given":"Cristina"},{"family":"Coudert","given":"Elisabeth"},{"family":"Estreicher","given":"Anne"},{"family":"Livia Famiglietti","given":"Maria"},{"family":"Feuermann","given":"Marc"},{"family":"Gos","given":"Arnaud"},{"family":"Gruaz-Gumowski","given":"Nadine"},{"family":"Hulo","given":"Chantal"},{"family":"Hyka-Nouspikel","given":"Nevila"},{"family":"Jungo","given":"Florence"},{"family":"Le Mercier","given":"Philippe"},{"family":"Lieberherr","given":"Damien"},{"family":"Masson","given":"Patrick"},{"family":"Morgat","given":"Anne"},{"family":"Pedruzzi","given":"Ivo"},{"family":"Pourcel","given":"Lucille"},{"family":"Poux","given":"Sylvain"},{"family":"Rivoire","given":"Catherine"},{"family":"Sundaram","given":"Shyamala"},{"family":"Bateman","given":"Alex"},{"family":"Bowler-Barnett","given":"Emily"},{"family":"Bye-A-Jee","given":"Hema"},{"family":"Denny","given":"Paul"},{"family":"Ignatchenko","given":"Alexandr"},{"family":"Ishtiaq","given":"Rizwan"},{"family":"Lock","given":"Antonia"},{"family":"Lussi","given":"Yvonne"},{"family":"Magrane","given":"Michele"},{"family":"Martin","given":"Maria J"},{"family":"Orchard","given":"Sandra"},{"family":"Raposo","given":"Pedro"},{"family":"Speretta","given":"Elena"},{"family":"Tyagi","given":"Nidhi"},{"family":"Warner","given":"Kate"},{"family":"Zaru","given":"Rossana"},{"family":"Diehl","given":"Alexander D"},{"family":"Lee","given":"Raymond"},{"family":"Chan","given":"Juancarlos"},{"family":"Diamantakis","given":"Stavros"},{"family":"Raciti","given":"Daniela"},{"family":"Zarowiecki","given":"Magdalena"},{"family":"Fisher","given":"Malcolm"},{"family":"James-Zorn","given":"Christina"},{"family":"Ponferrada","given":"Virgilio"},{"family":"Zorn","given":"Aaron"},{"family":"Ramachandran","given":"Sridhar"},{"family":"Ruzicka","given":"Leyla"},{"family":"Westerfield","given":"Monte"}],"issued":{"date-parts":[["2023",5,2]]}}},{"id":175,"uris":["http://zotero.org/users/7256308/items/8BLPNZ8T"],"itemData":{"id":175,"type":"article-journal","container-title":"El maravilloso mundo de los hongos. Universidad Veracruzana, Xalapa","page":"91-96","title":"Encontrando el punto débil de los hongos","author":[{"family":"Trigos","given":"Á"}],"issued":{"date-parts":[["2007"]]}}},{"id":194,"uris":["http://zotero.org/users/7256308/items/GBID4GRE"],"itemData":{"id":194,"type":"article-journal","abstract":"Ergosterol is an important component of the fungal cell membrane and represents an effective target of chemical pesticides. However, the current understanding of ergosterol biosynthesis in the soybean root rot pathogen Fusarium oxysporum remains limited. In addition, the regular use of fungicides that inhibit ergosterol synthesis will seriously harm the ecological environment and human health. Bacillus subtilis is gradually replacing chemical control as a safe and effective biological agent; to investigate its effect on ergosterol synthesis of F. oxysporum, we verified the biological function of the FoERG3 gene of F. oxysporum by constructing knockout mutants. The results showed that knocking out FoERG3 blocked ergosterol biosynthesis, restricted mycelial growth, and increased the sensitivity to external stressors (NaCl, D-sorbitol, Congo Red, and H2O2). The increased permeability of the cell membrane promoted increased extracellular K+ levels and decreased mitochondrial cytochrome C contents. Treatment with suspension of B. subtilis HSY21 cells resulted in similar damage as observed when treating FoERG3-knockout F. oxysporum cells with ergosterol, which was characterised by deformity and swelling of the mycelium surface; increased membrane permeability; decreased pathogenicity to soybeans; and significantly decreased activities of cellulase, β-glucosidase, amylase, and pectin-methyl galactosylase. Notably, deleting FoERG3 resulted in a significant lag in the defense-response time of soybeans. Our results suggest that FoERG3 strongly influences the virulence of F. oxysporum and may be used as a potential antimicrobial target by B. subtilis HSY21 to inhibit ergosterol synthesis, which supports the use of B. subtilis as a biological control agent for protecting against F. oxysporum infection.","container-title":"Plant Disease","DOI":"10.1094/PDIS-05-22-1010-RE","ISSN":"0191-2917","issue":"5","note":"publisher: Scientific Societies","page":"1565-1575","source":"apsjournals.apsnet.org (Atypon)","title":"Role of FoERG3 in Ergosterol Biosynthesis by Fusarium oxysporum and the Associated Regulation by Bacillus subtilis HSY21","volume":"107","author":[{"family":"Han","given":"Songyang"},{"family":"Sheng","given":"Boxiang"},{"family":"Zhu","given":"Dan"},{"family":"Chen","given":"Jiaxin"},{"family":"Cai","given":"Hongsheng"},{"family":"Zhang","given":"Shuzhen"},{"family":"Guo","given":"Changhong"}],"issued":{"date-parts":[["2023",5]]}}}],"schema":"https://github.com/citation-style-language/schema/raw/master/csl-citation.json"} </w:instrText>
            </w:r>
            <w:r w:rsidRPr="0047524D">
              <w:rPr>
                <w:rFonts w:ascii="Times New Roman" w:hAnsi="Times New Roman" w:cs="Times New Roman"/>
              </w:rPr>
              <w:fldChar w:fldCharType="separate"/>
            </w:r>
            <w:r w:rsidRPr="00831814">
              <w:rPr>
                <w:rFonts w:ascii="Times New Roman" w:hAnsi="Times New Roman" w:cs="Times New Roman"/>
                <w:lang w:val="en-US"/>
              </w:rPr>
              <w:t>(1,3,4)</w:t>
            </w:r>
            <w:r w:rsidRPr="0047524D">
              <w:rPr>
                <w:rFonts w:ascii="Times New Roman" w:hAnsi="Times New Roman" w:cs="Times New Roman"/>
              </w:rPr>
              <w:fldChar w:fldCharType="end"/>
            </w:r>
          </w:p>
        </w:tc>
      </w:tr>
      <w:tr w:rsidR="000A4844" w:rsidRPr="00636C30" w14:paraId="5FF21F5B" w14:textId="77777777" w:rsidTr="009405D0">
        <w:trPr>
          <w:cnfStyle w:val="000000100000" w:firstRow="0" w:lastRow="0" w:firstColumn="0" w:lastColumn="0" w:oddVBand="0" w:evenVBand="0" w:oddHBand="1" w:evenHBand="0" w:firstRowFirstColumn="0" w:firstRowLastColumn="0" w:lastRowFirstColumn="0" w:lastRowLastColumn="0"/>
          <w:trHeight w:val="743"/>
        </w:trPr>
        <w:tc>
          <w:tcPr>
            <w:cnfStyle w:val="001000000000" w:firstRow="0" w:lastRow="0" w:firstColumn="1" w:lastColumn="0" w:oddVBand="0" w:evenVBand="0" w:oddHBand="0" w:evenHBand="0" w:firstRowFirstColumn="0" w:firstRowLastColumn="0" w:lastRowFirstColumn="0" w:lastRowLastColumn="0"/>
            <w:tcW w:w="2187" w:type="dxa"/>
            <w:noWrap/>
            <w:hideMark/>
          </w:tcPr>
          <w:p w14:paraId="140CC10B" w14:textId="77777777" w:rsidR="000A4844" w:rsidRPr="001544A7" w:rsidRDefault="000A4844" w:rsidP="009405D0">
            <w:pPr>
              <w:jc w:val="center"/>
              <w:rPr>
                <w:rFonts w:ascii="Times New Roman" w:eastAsia="Times New Roman" w:hAnsi="Times New Roman" w:cs="Times New Roman"/>
                <w:i/>
                <w:color w:val="000000"/>
                <w:lang w:val="en-US" w:eastAsia="es-EC"/>
              </w:rPr>
            </w:pPr>
            <w:r w:rsidRPr="001544A7">
              <w:rPr>
                <w:rFonts w:ascii="Times New Roman" w:hAnsi="Times New Roman" w:cs="Times New Roman"/>
                <w:i/>
                <w:color w:val="000000"/>
                <w:lang w:val="en-US"/>
              </w:rPr>
              <w:t>Chitin synthase 1 (FocChs1)</w:t>
            </w:r>
          </w:p>
        </w:tc>
        <w:tc>
          <w:tcPr>
            <w:tcW w:w="3835" w:type="dxa"/>
            <w:hideMark/>
          </w:tcPr>
          <w:p w14:paraId="48568682" w14:textId="77777777" w:rsidR="000A4844" w:rsidRPr="0020374D" w:rsidRDefault="000A4844" w:rsidP="009405D0">
            <w:pPr>
              <w:spacing w:line="360" w:lineRule="auto"/>
              <w:jc w:val="both"/>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s-EC"/>
              </w:rPr>
            </w:pPr>
            <w:r>
              <w:rPr>
                <w:rFonts w:ascii="Times New Roman" w:hAnsi="Times New Roman" w:cs="Times New Roman"/>
                <w:szCs w:val="24"/>
                <w:lang w:val="en-US"/>
              </w:rPr>
              <w:t>C</w:t>
            </w:r>
            <w:r w:rsidRPr="00831814">
              <w:rPr>
                <w:rFonts w:ascii="Times New Roman" w:hAnsi="Times New Roman" w:cs="Times New Roman"/>
                <w:szCs w:val="24"/>
                <w:lang w:val="en-US"/>
              </w:rPr>
              <w:t>rucial gene for the biogenesis, integrity</w:t>
            </w:r>
            <w:r>
              <w:rPr>
                <w:rFonts w:ascii="Times New Roman" w:hAnsi="Times New Roman" w:cs="Times New Roman"/>
                <w:szCs w:val="24"/>
                <w:lang w:val="en-US"/>
              </w:rPr>
              <w:t xml:space="preserve">, </w:t>
            </w:r>
            <w:r w:rsidRPr="00530556">
              <w:rPr>
                <w:rFonts w:ascii="Times New Roman" w:hAnsi="Times New Roman" w:cs="Times New Roman"/>
                <w:sz w:val="24"/>
                <w:szCs w:val="24"/>
                <w:lang w:val="en-US"/>
              </w:rPr>
              <w:t>morphology</w:t>
            </w:r>
            <w:r w:rsidRPr="00831814">
              <w:rPr>
                <w:rFonts w:ascii="Times New Roman" w:hAnsi="Times New Roman" w:cs="Times New Roman"/>
                <w:szCs w:val="24"/>
                <w:lang w:val="en-US"/>
              </w:rPr>
              <w:t xml:space="preserve"> and pathogenicity of the fungal cell wall due to its role in chitin production</w:t>
            </w:r>
            <w:r w:rsidRPr="0020374D">
              <w:rPr>
                <w:rFonts w:ascii="Times New Roman" w:eastAsia="Times New Roman" w:hAnsi="Times New Roman" w:cs="Times New Roman"/>
                <w:color w:val="000000"/>
                <w:lang w:val="en-US" w:eastAsia="es-EC"/>
              </w:rPr>
              <w:t xml:space="preserve">. </w:t>
            </w:r>
          </w:p>
        </w:tc>
        <w:tc>
          <w:tcPr>
            <w:tcW w:w="1755" w:type="dxa"/>
            <w:noWrap/>
            <w:hideMark/>
          </w:tcPr>
          <w:p w14:paraId="3A72F5F4" w14:textId="77777777" w:rsidR="000A4844" w:rsidRPr="0020374D" w:rsidRDefault="000A4844" w:rsidP="009405D0">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lang w:val="en-US"/>
              </w:rPr>
            </w:pPr>
          </w:p>
          <w:p w14:paraId="67526B7A" w14:textId="77777777" w:rsidR="000A4844" w:rsidRPr="001544A7" w:rsidRDefault="000A4844" w:rsidP="009405D0">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lang w:val="en-US" w:eastAsia="es-EC"/>
              </w:rPr>
            </w:pPr>
            <w:r w:rsidRPr="0047524D">
              <w:rPr>
                <w:rFonts w:ascii="Times New Roman" w:hAnsi="Times New Roman" w:cs="Times New Roman"/>
              </w:rPr>
              <w:fldChar w:fldCharType="begin"/>
            </w:r>
            <w:r>
              <w:rPr>
                <w:rFonts w:ascii="Times New Roman" w:hAnsi="Times New Roman" w:cs="Times New Roman"/>
                <w:lang w:val="en-US"/>
              </w:rPr>
              <w:instrText xml:space="preserve"> ADDIN ZOTERO_ITEM CSL_CITATION {"citationID":"XhBGWCzo","properties":{"formattedCitation":"(1,5,6)","plainCitation":"(1,5,6)","noteIndex":0},"citationItems":[{"id":176,"uris":["http://zotero.org/users/7256308/items/YLXJ9KX7"],"itemData":{"id":176,"type":"article-journal","abstract":"Chitin is an essential part of the carbohydrate skeleton of the fungal cell wall and is a molecule that is not represented in humans and other vertebrates. Complex regulatory mechanisms enable chitin to be positioned at specific sites throughout the cell cycle to maintain the overall strength of the wall and enable rapid, life-saving modifications to be made under cell wall stress conditions. Chitin has also recently emerged as a significant player in the activation and attenuation of immune responses to fungi and other chitin-containing parasites. This review summarises latest advances in the analysis of chitin synthesis regulation in the context of fungal pathogenesis.","collection-title":"Host–Microbe Interactions: Fungi/Parasites/Viruses","container-title":"Current Opinion in Microbiology","DOI":"10.1016/j.mib.2010.05.002","ISSN":"1369-5274","issue":"4","journalAbbreviation":"Current Opinion in Microbiology","page":"416-423","source":"ScienceDirect","title":"Chitin synthesis and fungal pathogenesis","volume":"13","author":[{"family":"Lenardon","given":"Megan D"},{"family":"Munro","given":"Carol A"},{"family":"Gow","given":"Neil AR"}],"issued":{"date-parts":[["2010",8,1]]}}},{"id":172,"uris":["http://zotero.org/users/7256308/items/DIKGHK6B"],"itemData":{"id":172,"type":"article-journal","abstract":"The Gene Ontology (GO) knowledgebase (http://geneontology.org) is a comprehensive resource concerning the functions of genes and gene products (proteins and noncoding RNAs). GO annotations cover genes from organisms across the tree of life as well as viruses, though most gene function knowledge currently derives from experiments carried out in a relatively small number of model organisms. Here, we provide an updated overview of the GO knowledgebase, as well as the efforts of the broad, international consortium of scientists that develops, maintains, and updates the GO knowledgebase. The GO knowledgebase consists of three components: (1) the GO—a computational knowledge structure describing the functional characteristics of genes; (2) GO annotations—evidence-supported statements asserting that a specific gene product has a particular functional characteristic; and (3) GO Causal Activity Models (GO-CAMs)—mechanistic models of molecular “pathways” (GO biological processes) created by linking multiple GO annotations using defined relations. Each of these components is continually expanded, revised, and updated in response to newly published discoveries and receives extensive QA checks, reviews, and user feedback. For each of these components, we provide a description of the current contents, recent developments to keep the knowledgebase up to date with new discoveries, and guidance on how users can best make use of the data that we provide. We conclude with future directions for the project.","container-title":"Genetics","DOI":"10.1093/genetics/iyad031","ISSN":"1943-2631","issue":"1","journalAbbreviation":"Genetics","page":"iyad031","source":"Silverchair","title":"The Gene Ontology knowledgebase in 2023","volume":"224","author":[{"literal":"The Gene Ontology Consortium"},{"family":"Aleksander","given":"Suzi A"},{"family":"Balhoff","given":"James"},{"family":"Carbon","given":"Seth"},{"family":"Cherry","given":"J Michael"},{"family":"Drabkin","given":"Harold J"},{"family":"Ebert","given":"Dustin"},{"family":"Feuermann","given":"Marc"},{"family":"Gaudet","given":"Pascale"},{"family":"Harris","given":"Nomi L"},{"family":"Hill","given":"David P"},{"family":"Lee","given":"Raymond"},{"family":"Mi","given":"Huaiyu"},{"family":"Moxon","given":"Sierra"},{"family":"Mungall","given":"Christopher J"},{"family":"Muruganugan","given":"Anushya"},{"family":"Mushayahama","given":"Tremayne"},{"family":"Sternberg","given":"Paul W"},{"family":"Thomas","given":"Paul D"},{"family":"Van Auken","given":"Kimberly"},{"family":"Ramsey","given":"Jolene"},{"family":"Siegele","given":"Deborah A"},{"family":"Chisholm","given":"Rex L"},{"family":"Fey","given":"Petra"},{"family":"Aspromonte","given":"Maria Cristina"},{"family":"Nugnes","given":"Maria Victoria"},{"family":"Quaglia","given":"Federica"},{"family":"Tosatto","given":"Silvio"},{"family":"Giglio","given":"Michelle"},{"family":"Nadendla","given":"Suvarna"},{"family":"Antonazzo","given":"Giulia"},{"family":"Attrill","given":"Helen"},{"family":"Santos","given":"Gil","non-dropping-particle":"dos"},{"family":"Marygold","given":"Steven"},{"family":"Strelets","given":"Victor"},{"family":"Tabone","given":"Christopher J"},{"family":"Thurmond","given":"Jim"},{"family":"Zhou","given":"Pinglei"},{"family":"Ahmed","given":"Saadullah H"},{"family":"Asanitthong","given":"Praoparn"},{"family":"Luna Buitrago","given":"Diana"},{"family":"Erdol","given":"Meltem N"},{"family":"Gage","given":"Matthew C"},{"family":"Ali Kadhum","given":"Mohamed"},{"family":"Li","given":"Kan Yan Chloe"},{"family":"Long","given":"Miao"},{"family":"Michalak","given":"Aleksandra"},{"family":"Pesala","given":"Angeline"},{"family":"Pritazahra","given":"Armalya"},{"family":"Saverimuttu","given":"Shirin C C"},{"family":"Su","given":"Renzhi"},{"family":"Thurlow","given":"Kate E"},{"family":"Lovering","given":"Ruth C"},{"family":"Logie","given":"Colin"},{"family":"Oliferenko","given":"Snezhana"},{"family":"Blake","given":"Judith"},{"family":"Christie","given":"Karen"},{"family":"Corbani","given":"Lori"},{"family":"Dolan","given":"Mary E"},{"family":"Drabkin","given":"Harold J"},{"family":"Hill","given":"David P"},{"family":"Ni","given":"Li"},{"family":"Sitnikov","given":"Dmitry"},{"family":"Smith","given":"Cynthia"},{"family":"Cuzick","given":"Alayne"},{"family":"Seager","given":"James"},{"family":"Cooper","given":"Laurel"},{"family":"Elser","given":"Justin"},{"family":"Jaiswal","given":"Pankaj"},{"family":"Gupta","given":"Parul"},{"family":"Jaiswal","given":"Pankaj"},{"family":"Naithani","given":"Sushma"},{"family":"Lera-Ramirez","given":"Manuel"},{"family":"Rutherford","given":"Kim"},{"family":"Wood","given":"Valerie"},{"family":"De Pons","given":"Jeffrey L"},{"family":"Dwinell","given":"Melinda R"},{"family":"Hayman","given":"G Thomas"},{"family":"Kaldunski","given":"Mary L"},{"family":"Kwitek","given":"Anne E"},{"family":"Laulederkind","given":"Stanley J F"},{"family":"Tutaj","given":"Marek A"},{"family":"Vedi","given":"Mahima"},{"family":"Wang","given":"Shur-Jen"},{"family":"D’Eustachio","given":"Peter"},{"family":"Aimo","given":"Lucila"},{"family":"Axelsen","given":"Kristian"},{"family":"Bridge","given":"Alan"},{"family":"Hyka-Nouspikel","given":"Nevila"},{"family":"Morgat","given":"Anne"},{"family":"Aleksander","given":"Suzi A"},{"family":"Cherry","given":"J Michael"},{"family":"Engel","given":"Stacia R"},{"family":"Karra","given":"Kalpana"},{"family":"Miyasato","given":"Stuart R"},{"family":"Nash","given":"Robert S"},{"family":"Skrzypek","given":"Marek S"},{"family":"Weng","given":"Shuai"},{"family":"Wong","given":"Edith D"},{"family":"Bakker","given":"Erika"},{"family":"Berardini","given":"Tanya Z"},{"family":"Reiser","given":"Leonore"},{"family":"Auchincloss","given":"Andrea"},{"family":"Axelsen","given":"Kristian"},{"family":"Argoud-Puy","given":"Ghislaine"},{"family":"Blatter","given":"Marie-Claude"},{"family":"Boutet","given":"Emmanuel"},{"family":"Breuza","given":"Lionel"},{"family":"Bridge","given":"Alan"},{"family":"Casals-Casas","given":"Cristina"},{"family":"Coudert","given":"Elisabeth"},{"family":"Estreicher","given":"Anne"},{"family":"Livia Famiglietti","given":"Maria"},{"family":"Feuermann","given":"Marc"},{"family":"Gos","given":"Arnaud"},{"family":"Gruaz-Gumowski","given":"Nadine"},{"family":"Hulo","given":"Chantal"},{"family":"Hyka-Nouspikel","given":"Nevila"},{"family":"Jungo","given":"Florence"},{"family":"Le Mercier","given":"Philippe"},{"family":"Lieberherr","given":"Damien"},{"family":"Masson","given":"Patrick"},{"family":"Morgat","given":"Anne"},{"family":"Pedruzzi","given":"Ivo"},{"family":"Pourcel","given":"Lucille"},{"family":"Poux","given":"Sylvain"},{"family":"Rivoire","given":"Catherine"},{"family":"Sundaram","given":"Shyamala"},{"family":"Bateman","given":"Alex"},{"family":"Bowler-Barnett","given":"Emily"},{"family":"Bye-A-Jee","given":"Hema"},{"family":"Denny","given":"Paul"},{"family":"Ignatchenko","given":"Alexandr"},{"family":"Ishtiaq","given":"Rizwan"},{"family":"Lock","given":"Antonia"},{"family":"Lussi","given":"Yvonne"},{"family":"Magrane","given":"Michele"},{"family":"Martin","given":"Maria J"},{"family":"Orchard","given":"Sandra"},{"family":"Raposo","given":"Pedro"},{"family":"Speretta","given":"Elena"},{"family":"Tyagi","given":"Nidhi"},{"family":"Warner","given":"Kate"},{"family":"Zaru","given":"Rossana"},{"family":"Diehl","given":"Alexander D"},{"family":"Lee","given":"Raymond"},{"family":"Chan","given":"Juancarlos"},{"family":"Diamantakis","given":"Stavros"},{"family":"Raciti","given":"Daniela"},{"family":"Zarowiecki","given":"Magdalena"},{"family":"Fisher","given":"Malcolm"},{"family":"James-Zorn","given":"Christina"},{"family":"Ponferrada","given":"Virgilio"},{"family":"Zorn","given":"Aaron"},{"family":"Ramachandran","given":"Sridhar"},{"family":"Ruzicka","given":"Leyla"},{"family":"Westerfield","given":"Monte"}],"issued":{"date-parts":[["2023",5,2]]}}},{"id":223,"uris":["http://zotero.org/users/7256308/items/N59XSSQJ"],"itemData":{"id":223,"type":"article-journal","abstract":"The fungal kingdom potentially has the most complex chitin synthase (CHS) gene family, but evolution of the fungal CHS gene family and its diversification to fulfill multiple functions remain to be elucidated. Here, we identified the full complement of CHSs from 231 fungal species. Using the largest dataset to date, we characterized the evolution of the fungal CHS gene family using phylogenetic and domain structure analysis. Gene duplication, domain recombination and accretion are major mechanisms underlying the diversification of the fungal CHS gene family, producing at least 7 CHS classes. Contraction of the CHS gene family is morphology-specific, with significant loss in unicellular fungi, whereas family expansion is lineage-specific with obvious expansion in early-diverging fungi. ClassV and ClassVII CHSs with the same domain structure were produced by the recruitment of domains PF00063 and PF08766 and subsequent duplications. Comparative analysis of their functions in multiple fungal species shows that the emergence of ClassV and ClassVII CHSs is important for the morphogenesis of filamentous fungi, development of pathogenicity in pathogenic fungi, and heat stress tolerance in Pezizomycotina fungi. This work reveals the evolution of the fungal CHS gene family, and its correlation with fungal morphogenesis and adaptation to ecological niches.","container-title":"Scientific Reports","DOI":"10.1038/srep44527","ISSN":"2045-2322","issue":"1","journalAbbreviation":"Sci Rep","language":"en","license":"2017 The Author(s)","note":"publisher: Nature Publishing Group","page":"44527","source":"www.nature.com","title":"Evolution of the chitin synthase gene family correlates with fungal morphogenesis and adaption to ecological niches","volume":"7","author":[{"family":"Liu","given":"Ran"},{"family":"Xu","given":"Chuan"},{"family":"Zhang","given":"Qiangqiang"},{"family":"Wang","given":"Shiyi"},{"family":"Fang","given":"Weiguo"}],"issued":{"date-parts":[["2017",3,16]]}}}],"schema":"https://github.com/citation-style-language/schema/raw/master/csl-citation.json"} </w:instrText>
            </w:r>
            <w:r w:rsidRPr="0047524D">
              <w:rPr>
                <w:rFonts w:ascii="Times New Roman" w:hAnsi="Times New Roman" w:cs="Times New Roman"/>
              </w:rPr>
              <w:fldChar w:fldCharType="separate"/>
            </w:r>
            <w:r w:rsidRPr="00831814">
              <w:rPr>
                <w:rFonts w:ascii="Times New Roman" w:hAnsi="Times New Roman" w:cs="Times New Roman"/>
                <w:lang w:val="en-US"/>
              </w:rPr>
              <w:t>(1,5,6)</w:t>
            </w:r>
            <w:r w:rsidRPr="0047524D">
              <w:rPr>
                <w:rFonts w:ascii="Times New Roman" w:hAnsi="Times New Roman" w:cs="Times New Roman"/>
              </w:rPr>
              <w:fldChar w:fldCharType="end"/>
            </w:r>
          </w:p>
        </w:tc>
      </w:tr>
      <w:tr w:rsidR="000A4844" w:rsidRPr="00636C30" w14:paraId="151A7743" w14:textId="77777777" w:rsidTr="009405D0">
        <w:trPr>
          <w:trHeight w:val="743"/>
        </w:trPr>
        <w:tc>
          <w:tcPr>
            <w:cnfStyle w:val="001000000000" w:firstRow="0" w:lastRow="0" w:firstColumn="1" w:lastColumn="0" w:oddVBand="0" w:evenVBand="0" w:oddHBand="0" w:evenHBand="0" w:firstRowFirstColumn="0" w:firstRowLastColumn="0" w:lastRowFirstColumn="0" w:lastRowLastColumn="0"/>
            <w:tcW w:w="2187" w:type="dxa"/>
            <w:noWrap/>
            <w:hideMark/>
          </w:tcPr>
          <w:p w14:paraId="66A9BF72" w14:textId="77777777" w:rsidR="000A4844" w:rsidRPr="001544A7" w:rsidRDefault="000A4844" w:rsidP="009405D0">
            <w:pPr>
              <w:jc w:val="center"/>
              <w:rPr>
                <w:rFonts w:ascii="Times New Roman" w:eastAsia="Times New Roman" w:hAnsi="Times New Roman" w:cs="Times New Roman"/>
                <w:i/>
                <w:color w:val="000000"/>
                <w:lang w:val="en-US" w:eastAsia="es-EC"/>
              </w:rPr>
            </w:pPr>
            <w:r w:rsidRPr="001544A7">
              <w:rPr>
                <w:rFonts w:ascii="Times New Roman" w:hAnsi="Times New Roman" w:cs="Times New Roman"/>
                <w:i/>
                <w:color w:val="000000"/>
                <w:lang w:val="en-US"/>
              </w:rPr>
              <w:t>adenylate cyclase (FocAdcy)</w:t>
            </w:r>
          </w:p>
        </w:tc>
        <w:tc>
          <w:tcPr>
            <w:tcW w:w="3835" w:type="dxa"/>
            <w:hideMark/>
          </w:tcPr>
          <w:p w14:paraId="19226D01" w14:textId="77777777" w:rsidR="000A4844" w:rsidRPr="0020374D" w:rsidRDefault="000A4844" w:rsidP="009405D0">
            <w:pPr>
              <w:spacing w:line="360" w:lineRule="auto"/>
              <w:jc w:val="both"/>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s-EC"/>
              </w:rPr>
            </w:pPr>
            <w:r w:rsidRPr="0020374D">
              <w:rPr>
                <w:rFonts w:ascii="Times New Roman" w:eastAsia="Times New Roman" w:hAnsi="Times New Roman" w:cs="Times New Roman"/>
                <w:color w:val="000000"/>
                <w:lang w:val="en-US" w:eastAsia="es-EC"/>
              </w:rPr>
              <w:t>It is involved in signal transduction by G proteins, essential for cell communication and regulation of metabolic processes.</w:t>
            </w:r>
          </w:p>
        </w:tc>
        <w:tc>
          <w:tcPr>
            <w:tcW w:w="1755" w:type="dxa"/>
            <w:noWrap/>
            <w:hideMark/>
          </w:tcPr>
          <w:p w14:paraId="58BC8B1D" w14:textId="77777777" w:rsidR="000A4844" w:rsidRPr="0020374D" w:rsidRDefault="000A4844" w:rsidP="009405D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s-EC"/>
              </w:rPr>
            </w:pPr>
          </w:p>
          <w:p w14:paraId="5431C9E0" w14:textId="77777777" w:rsidR="000A4844" w:rsidRPr="001544A7" w:rsidRDefault="000A4844" w:rsidP="009405D0">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lang w:val="en-US" w:eastAsia="es-EC"/>
              </w:rPr>
            </w:pPr>
            <w:r w:rsidRPr="0047524D">
              <w:rPr>
                <w:rFonts w:ascii="Times New Roman" w:eastAsia="Times New Roman" w:hAnsi="Times New Roman" w:cs="Times New Roman"/>
                <w:color w:val="000000"/>
                <w:lang w:eastAsia="es-EC"/>
              </w:rPr>
              <w:fldChar w:fldCharType="begin"/>
            </w:r>
            <w:r>
              <w:rPr>
                <w:rFonts w:ascii="Times New Roman" w:eastAsia="Times New Roman" w:hAnsi="Times New Roman" w:cs="Times New Roman"/>
                <w:color w:val="000000"/>
                <w:lang w:val="en-US" w:eastAsia="es-EC"/>
              </w:rPr>
              <w:instrText xml:space="preserve"> ADDIN ZOTERO_ITEM CSL_CITATION {"citationID":"SvT3JRLe","properties":{"formattedCitation":"(1,7)","plainCitation":"(1,7)","noteIndex":0},"citationItems":[{"id":197,"uris":["http://zotero.org/users/7256308/items/XN27E4B2"],"itemData":{"id":197,"type":"article-journal","container-title":"Trends in Genetics","issue":"1","note":"ISBN: 0168-9525\npublisher: Elsevier","page":"28-33","title":"RAS genes in Saccharomyces cerevisiae: signal transduction in search of a pathway","volume":"7","author":[{"family":"Broach","given":"James R."}],"issued":{"date-parts":[["1991"]]}}},{"id":172,"uris":["http://zotero.org/users/7256308/items/DIKGHK6B"],"itemData":{"id":172,"type":"article-journal","abstract":"The Gene Ontology (GO) knowledgebase (http://geneontology.org) is a comprehensive resource concerning the functions of genes and gene products (proteins and noncoding RNAs). GO annotations cover genes from organisms across the tree of life as well as viruses, though most gene function knowledge currently derives from experiments carried out in a relatively small number of model organisms. Here, we provide an updated overview of the GO knowledgebase, as well as the efforts of the broad, international consortium of scientists that develops, maintains, and updates the GO knowledgebase. The GO knowledgebase consists of three components: (1) the GO—a computational knowledge structure describing the functional characteristics of genes; (2) GO annotations—evidence-supported statements asserting that a specific gene product has a particular functional characteristic; and (3) GO Causal Activity Models (GO-CAMs)—mechanistic models of molecular “pathways” (GO biological processes) created by linking multiple GO annotations using defined relations. Each of these components is continually expanded, revised, and updated in response to newly published discoveries and receives extensive QA checks, reviews, and user feedback. For each of these components, we provide a description of the current contents, recent developments to keep the knowledgebase up to date with new discoveries, and guidance on how users can best make use of the data that we provide. We conclude with future directions for the project.","container-title":"Genetics","DOI":"10.1093/genetics/iyad031","ISSN":"1943-2631","issue":"1","journalAbbreviation":"Genetics","page":"iyad031","source":"Silverchair","title":"The Gene Ontology knowledgebase in 2023","volume":"224","author":[{"literal":"The Gene Ontology Consortium"},{"family":"Aleksander","given":"Suzi A"},{"family":"Balhoff","given":"James"},{"family":"Carbon","given":"Seth"},{"family":"Cherry","given":"J Michael"},{"family":"Drabkin","given":"Harold J"},{"family":"Ebert","given":"Dustin"},{"family":"Feuermann","given":"Marc"},{"family":"Gaudet","given":"Pascale"},{"family":"Harris","given":"Nomi L"},{"family":"Hill","given":"David P"},{"family":"Lee","given":"Raymond"},{"family":"Mi","given":"Huaiyu"},{"family":"Moxon","given":"Sierra"},{"family":"Mungall","given":"Christopher J"},{"family":"Muruganugan","given":"Anushya"},{"family":"Mushayahama","given":"Tremayne"},{"family":"Sternberg","given":"Paul W"},{"family":"Thomas","given":"Paul D"},{"family":"Van Auken","given":"Kimberly"},{"family":"Ramsey","given":"Jolene"},{"family":"Siegele","given":"Deborah A"},{"family":"Chisholm","given":"Rex L"},{"family":"Fey","given":"Petra"},{"family":"Aspromonte","given":"Maria Cristina"},{"family":"Nugnes","given":"Maria Victoria"},{"family":"Quaglia","given":"Federica"},{"family":"Tosatto","given":"Silvio"},{"family":"Giglio","given":"Michelle"},{"family":"Nadendla","given":"Suvarna"},{"family":"Antonazzo","given":"Giulia"},{"family":"Attrill","given":"Helen"},{"family":"Santos","given":"Gil","non-dropping-particle":"dos"},{"family":"Marygold","given":"Steven"},{"family":"Strelets","given":"Victor"},{"family":"Tabone","given":"Christopher J"},{"family":"Thurmond","given":"Jim"},{"family":"Zhou","given":"Pinglei"},{"family":"Ahmed","given":"Saadullah H"},{"family":"Asanitthong","given":"Praoparn"},{"family":"Luna Buitrago","given":"Diana"},{"family":"Erdol","given":"Meltem N"},{"family":"Gage","given":"Matthew C"},{"family":"Ali Kadhum","given":"Mohamed"},{"family":"Li","given":"Kan Yan Chloe"},{"family":"Long","given":"Miao"},{"family":"Michalak","given":"Aleksandra"},{"family":"Pesala","given":"Angeline"},{"family":"Pritazahra","given":"Armalya"},{"family":"Saverimuttu","given":"Shirin C C"},{"family":"Su","given":"Renzhi"},{"family":"Thurlow","given":"Kate E"},{"family":"Lovering","given":"Ruth C"},{"family":"Logie","given":"Colin"},{"family":"Oliferenko","given":"Snezhana"},{"family":"Blake","given":"Judith"},{"family":"Christie","given":"Karen"},{"family":"Corbani","given":"Lori"},{"family":"Dolan","given":"Mary E"},{"family":"Drabkin","given":"Harold J"},{"family":"Hill","given":"David P"},{"family":"Ni","given":"Li"},{"family":"Sitnikov","given":"Dmitry"},{"family":"Smith","given":"Cynthia"},{"family":"Cuzick","given":"Alayne"},{"family":"Seager","given":"James"},{"family":"Cooper","given":"Laurel"},{"family":"Elser","given":"Justin"},{"family":"Jaiswal","given":"Pankaj"},{"family":"Gupta","given":"Parul"},{"family":"Jaiswal","given":"Pankaj"},{"family":"Naithani","given":"Sushma"},{"family":"Lera-Ramirez","given":"Manuel"},{"family":"Rutherford","given":"Kim"},{"family":"Wood","given":"Valerie"},{"family":"De Pons","given":"Jeffrey L"},{"family":"Dwinell","given":"Melinda R"},{"family":"Hayman","given":"G Thomas"},{"family":"Kaldunski","given":"Mary L"},{"family":"Kwitek","given":"Anne E"},{"family":"Laulederkind","given":"Stanley J F"},{"family":"Tutaj","given":"Marek A"},{"family":"Vedi","given":"Mahima"},{"family":"Wang","given":"Shur-Jen"},{"family":"D’Eustachio","given":"Peter"},{"family":"Aimo","given":"Lucila"},{"family":"Axelsen","given":"Kristian"},{"family":"Bridge","given":"Alan"},{"family":"Hyka-Nouspikel","given":"Nevila"},{"family":"Morgat","given":"Anne"},{"family":"Aleksander","given":"Suzi A"},{"family":"Cherry","given":"J Michael"},{"family":"Engel","given":"Stacia R"},{"family":"Karra","given":"Kalpana"},{"family":"Miyasato","given":"Stuart R"},{"family":"Nash","given":"Robert S"},{"family":"Skrzypek","given":"Marek S"},{"family":"Weng","given":"Shuai"},{"family":"Wong","given":"Edith D"},{"family":"Bakker","given":"Erika"},{"family":"Berardini","given":"Tanya Z"},{"family":"Reiser","given":"Leonore"},{"family":"Auchincloss","given":"Andrea"},{"family":"Axelsen","given":"Kristian"},{"family":"Argoud-Puy","given":"Ghislaine"},{"family":"Blatter","given":"Marie-Claude"},{"family":"Boutet","given":"Emmanuel"},{"family":"Breuza","given":"Lionel"},{"family":"Bridge","given":"Alan"},{"family":"Casals-Casas","given":"Cristina"},{"family":"Coudert","given":"Elisabeth"},{"family":"Estreicher","given":"Anne"},{"family":"Livia Famiglietti","given":"Maria"},{"family":"Feuermann","given":"Marc"},{"family":"Gos","given":"Arnaud"},{"family":"Gruaz-Gumowski","given":"Nadine"},{"family":"Hulo","given":"Chantal"},{"family":"Hyka-Nouspikel","given":"Nevila"},{"family":"Jungo","given":"Florence"},{"family":"Le Mercier","given":"Philippe"},{"family":"Lieberherr","given":"Damien"},{"family":"Masson","given":"Patrick"},{"family":"Morgat","given":"Anne"},{"family":"Pedruzzi","given":"Ivo"},{"family":"Pourcel","given":"Lucille"},{"family":"Poux","given":"Sylvain"},{"family":"Rivoire","given":"Catherine"},{"family":"Sundaram","given":"Shyamala"},{"family":"Bateman","given":"Alex"},{"family":"Bowler-Barnett","given":"Emily"},{"family":"Bye-A-Jee","given":"Hema"},{"family":"Denny","given":"Paul"},{"family":"Ignatchenko","given":"Alexandr"},{"family":"Ishtiaq","given":"Rizwan"},{"family":"Lock","given":"Antonia"},{"family":"Lussi","given":"Yvonne"},{"family":"Magrane","given":"Michele"},{"family":"Martin","given":"Maria J"},{"family":"Orchard","given":"Sandra"},{"family":"Raposo","given":"Pedro"},{"family":"Speretta","given":"Elena"},{"family":"Tyagi","given":"Nidhi"},{"family":"Warner","given":"Kate"},{"family":"Zaru","given":"Rossana"},{"family":"Diehl","given":"Alexander D"},{"family":"Lee","given":"Raymond"},{"family":"Chan","given":"Juancarlos"},{"family":"Diamantakis","given":"Stavros"},{"family":"Raciti","given":"Daniela"},{"family":"Zarowiecki","given":"Magdalena"},{"family":"Fisher","given":"Malcolm"},{"family":"James-Zorn","given":"Christina"},{"family":"Ponferrada","given":"Virgilio"},{"family":"Zorn","given":"Aaron"},{"family":"Ramachandran","given":"Sridhar"},{"family":"Ruzicka","given":"Leyla"},{"family":"Westerfield","given":"Monte"}],"issued":{"date-parts":[["2023",5,2]]}}}],"schema":"https://github.com/citation-style-language/schema/raw/master/csl-citation.json"} </w:instrText>
            </w:r>
            <w:r w:rsidRPr="0047524D">
              <w:rPr>
                <w:rFonts w:ascii="Times New Roman" w:eastAsia="Times New Roman" w:hAnsi="Times New Roman" w:cs="Times New Roman"/>
                <w:color w:val="000000"/>
                <w:lang w:eastAsia="es-EC"/>
              </w:rPr>
              <w:fldChar w:fldCharType="separate"/>
            </w:r>
            <w:r w:rsidRPr="00831814">
              <w:rPr>
                <w:rFonts w:ascii="Times New Roman" w:hAnsi="Times New Roman" w:cs="Times New Roman"/>
                <w:lang w:val="en-US"/>
              </w:rPr>
              <w:t>(1,7)</w:t>
            </w:r>
            <w:r w:rsidRPr="0047524D">
              <w:rPr>
                <w:rFonts w:ascii="Times New Roman" w:eastAsia="Times New Roman" w:hAnsi="Times New Roman" w:cs="Times New Roman"/>
                <w:color w:val="000000"/>
                <w:lang w:eastAsia="es-EC"/>
              </w:rPr>
              <w:fldChar w:fldCharType="end"/>
            </w:r>
          </w:p>
        </w:tc>
      </w:tr>
    </w:tbl>
    <w:p w14:paraId="335DF37F" w14:textId="77777777" w:rsidR="000A4844" w:rsidRDefault="000A4844" w:rsidP="000A4844">
      <w:pPr>
        <w:rPr>
          <w:b/>
          <w:sz w:val="28"/>
          <w:lang w:val="es-ES"/>
        </w:rPr>
      </w:pPr>
    </w:p>
    <w:p w14:paraId="365324C8" w14:textId="77777777" w:rsidR="000A4844" w:rsidRDefault="000A4844" w:rsidP="000A4844">
      <w:pPr>
        <w:rPr>
          <w:b/>
          <w:sz w:val="28"/>
          <w:lang w:val="es-ES"/>
        </w:rPr>
      </w:pPr>
    </w:p>
    <w:p w14:paraId="2EB6D7BC" w14:textId="77777777" w:rsidR="000A4844" w:rsidRPr="000A4844" w:rsidRDefault="000A4844" w:rsidP="000A4844">
      <w:pPr>
        <w:tabs>
          <w:tab w:val="left" w:pos="1335"/>
        </w:tabs>
        <w:rPr>
          <w:b/>
          <w:lang w:val="en-US"/>
        </w:rPr>
      </w:pPr>
      <w:r w:rsidRPr="000A4844">
        <w:rPr>
          <w:b/>
          <w:lang w:val="en-US"/>
        </w:rPr>
        <w:t>Reference of target genes</w:t>
      </w:r>
      <w:r w:rsidRPr="000A4844">
        <w:rPr>
          <w:b/>
          <w:lang w:val="en-US"/>
        </w:rPr>
        <w:t xml:space="preserve"> functions</w:t>
      </w:r>
    </w:p>
    <w:p w14:paraId="377F2149" w14:textId="77777777" w:rsidR="000A4844" w:rsidRPr="000A4844" w:rsidRDefault="000A4844" w:rsidP="000A4844">
      <w:pPr>
        <w:pStyle w:val="Bibliografa"/>
        <w:rPr>
          <w:rFonts w:ascii="Calibri" w:hAnsi="Calibri" w:cs="Calibri"/>
          <w:sz w:val="24"/>
          <w:szCs w:val="24"/>
          <w:lang w:val="en-US"/>
        </w:rPr>
      </w:pPr>
      <w:r w:rsidRPr="000A4844">
        <w:rPr>
          <w:b/>
          <w:sz w:val="24"/>
          <w:szCs w:val="24"/>
          <w:lang w:val="en-US"/>
        </w:rPr>
        <w:fldChar w:fldCharType="begin"/>
      </w:r>
      <w:r w:rsidRPr="000A4844">
        <w:rPr>
          <w:b/>
          <w:sz w:val="24"/>
          <w:szCs w:val="24"/>
          <w:lang w:val="en-US"/>
        </w:rPr>
        <w:instrText xml:space="preserve"> ADDIN ZOTERO_BIBL {"uncited":[],"omitted":[],"custom":[]} CSL_BIBLIOGRAPHY </w:instrText>
      </w:r>
      <w:r w:rsidRPr="000A4844">
        <w:rPr>
          <w:b/>
          <w:sz w:val="24"/>
          <w:szCs w:val="24"/>
          <w:lang w:val="en-US"/>
        </w:rPr>
        <w:fldChar w:fldCharType="separate"/>
      </w:r>
      <w:r w:rsidRPr="000A4844">
        <w:rPr>
          <w:rFonts w:ascii="Calibri" w:hAnsi="Calibri" w:cs="Calibri"/>
          <w:sz w:val="24"/>
          <w:szCs w:val="24"/>
          <w:lang w:val="en-US"/>
        </w:rPr>
        <w:t>1.</w:t>
      </w:r>
      <w:r w:rsidRPr="000A4844">
        <w:rPr>
          <w:rFonts w:ascii="Calibri" w:hAnsi="Calibri" w:cs="Calibri"/>
          <w:sz w:val="24"/>
          <w:szCs w:val="24"/>
          <w:lang w:val="en-US"/>
        </w:rPr>
        <w:tab/>
        <w:t xml:space="preserve">The Gene Ontology Consortium, Aleksander SA, </w:t>
      </w:r>
      <w:proofErr w:type="spellStart"/>
      <w:r w:rsidRPr="000A4844">
        <w:rPr>
          <w:rFonts w:ascii="Calibri" w:hAnsi="Calibri" w:cs="Calibri"/>
          <w:sz w:val="24"/>
          <w:szCs w:val="24"/>
          <w:lang w:val="en-US"/>
        </w:rPr>
        <w:t>Balhoff</w:t>
      </w:r>
      <w:proofErr w:type="spellEnd"/>
      <w:r w:rsidRPr="000A4844">
        <w:rPr>
          <w:rFonts w:ascii="Calibri" w:hAnsi="Calibri" w:cs="Calibri"/>
          <w:sz w:val="24"/>
          <w:szCs w:val="24"/>
          <w:lang w:val="en-US"/>
        </w:rPr>
        <w:t xml:space="preserve"> J, Carbon S, Cherry JM, </w:t>
      </w:r>
      <w:proofErr w:type="spellStart"/>
      <w:r w:rsidRPr="000A4844">
        <w:rPr>
          <w:rFonts w:ascii="Calibri" w:hAnsi="Calibri" w:cs="Calibri"/>
          <w:sz w:val="24"/>
          <w:szCs w:val="24"/>
          <w:lang w:val="en-US"/>
        </w:rPr>
        <w:t>Drabkin</w:t>
      </w:r>
      <w:proofErr w:type="spellEnd"/>
      <w:r w:rsidRPr="000A4844">
        <w:rPr>
          <w:rFonts w:ascii="Calibri" w:hAnsi="Calibri" w:cs="Calibri"/>
          <w:sz w:val="24"/>
          <w:szCs w:val="24"/>
          <w:lang w:val="en-US"/>
        </w:rPr>
        <w:t xml:space="preserve"> HJ, et al. The Gene Ontology knowledgebase in 2023. Genetics. 2 de mayo de 2023;224(1):iyad031. </w:t>
      </w:r>
    </w:p>
    <w:p w14:paraId="232CCD21" w14:textId="77777777" w:rsidR="000A4844" w:rsidRPr="000A4844" w:rsidRDefault="000A4844" w:rsidP="000A4844">
      <w:pPr>
        <w:pStyle w:val="Bibliografa"/>
        <w:rPr>
          <w:rFonts w:ascii="Calibri" w:hAnsi="Calibri" w:cs="Calibri"/>
          <w:sz w:val="24"/>
          <w:szCs w:val="24"/>
        </w:rPr>
      </w:pPr>
      <w:r w:rsidRPr="000A4844">
        <w:rPr>
          <w:rFonts w:ascii="Calibri" w:hAnsi="Calibri" w:cs="Calibri"/>
          <w:sz w:val="24"/>
          <w:szCs w:val="24"/>
        </w:rPr>
        <w:t>2.</w:t>
      </w:r>
      <w:r w:rsidRPr="000A4844">
        <w:rPr>
          <w:rFonts w:ascii="Calibri" w:hAnsi="Calibri" w:cs="Calibri"/>
          <w:sz w:val="24"/>
          <w:szCs w:val="24"/>
        </w:rPr>
        <w:tab/>
        <w:t xml:space="preserve">Zhu Y, Zhang Y, </w:t>
      </w:r>
      <w:proofErr w:type="spellStart"/>
      <w:r w:rsidRPr="000A4844">
        <w:rPr>
          <w:rFonts w:ascii="Calibri" w:hAnsi="Calibri" w:cs="Calibri"/>
          <w:sz w:val="24"/>
          <w:szCs w:val="24"/>
        </w:rPr>
        <w:t>Duan</w:t>
      </w:r>
      <w:proofErr w:type="spellEnd"/>
      <w:r w:rsidRPr="000A4844">
        <w:rPr>
          <w:rFonts w:ascii="Calibri" w:hAnsi="Calibri" w:cs="Calibri"/>
          <w:sz w:val="24"/>
          <w:szCs w:val="24"/>
        </w:rPr>
        <w:t xml:space="preserve"> Y, Shi D, </w:t>
      </w:r>
      <w:proofErr w:type="spellStart"/>
      <w:r w:rsidRPr="000A4844">
        <w:rPr>
          <w:rFonts w:ascii="Calibri" w:hAnsi="Calibri" w:cs="Calibri"/>
          <w:sz w:val="24"/>
          <w:szCs w:val="24"/>
        </w:rPr>
        <w:t>Hou</w:t>
      </w:r>
      <w:proofErr w:type="spellEnd"/>
      <w:r w:rsidRPr="000A4844">
        <w:rPr>
          <w:rFonts w:ascii="Calibri" w:hAnsi="Calibri" w:cs="Calibri"/>
          <w:sz w:val="24"/>
          <w:szCs w:val="24"/>
        </w:rPr>
        <w:t xml:space="preserve"> Y, </w:t>
      </w:r>
      <w:proofErr w:type="spellStart"/>
      <w:r w:rsidRPr="000A4844">
        <w:rPr>
          <w:rFonts w:ascii="Calibri" w:hAnsi="Calibri" w:cs="Calibri"/>
          <w:sz w:val="24"/>
          <w:szCs w:val="24"/>
        </w:rPr>
        <w:t>Song</w:t>
      </w:r>
      <w:proofErr w:type="spellEnd"/>
      <w:r w:rsidRPr="000A4844">
        <w:rPr>
          <w:rFonts w:ascii="Calibri" w:hAnsi="Calibri" w:cs="Calibri"/>
          <w:sz w:val="24"/>
          <w:szCs w:val="24"/>
        </w:rPr>
        <w:t xml:space="preserve"> X, et al. </w:t>
      </w:r>
      <w:r w:rsidRPr="000A4844">
        <w:rPr>
          <w:rFonts w:ascii="Calibri" w:hAnsi="Calibri" w:cs="Calibri"/>
          <w:sz w:val="24"/>
          <w:szCs w:val="24"/>
          <w:lang w:val="en-US"/>
        </w:rPr>
        <w:t xml:space="preserve">Functional Roles of </w:t>
      </w:r>
      <w:r w:rsidRPr="000A4844">
        <w:rPr>
          <w:rFonts w:ascii="Calibri" w:hAnsi="Calibri" w:cs="Calibri"/>
          <w:sz w:val="24"/>
          <w:szCs w:val="24"/>
        </w:rPr>
        <w:t>α</w:t>
      </w:r>
      <w:r w:rsidRPr="000A4844">
        <w:rPr>
          <w:rFonts w:ascii="Calibri" w:hAnsi="Calibri" w:cs="Calibri"/>
          <w:sz w:val="24"/>
          <w:szCs w:val="24"/>
          <w:lang w:val="en-US"/>
        </w:rPr>
        <w:t xml:space="preserve">1-, </w:t>
      </w:r>
      <w:r w:rsidRPr="000A4844">
        <w:rPr>
          <w:rFonts w:ascii="Calibri" w:hAnsi="Calibri" w:cs="Calibri"/>
          <w:sz w:val="24"/>
          <w:szCs w:val="24"/>
        </w:rPr>
        <w:t>α</w:t>
      </w:r>
      <w:r w:rsidRPr="000A4844">
        <w:rPr>
          <w:rFonts w:ascii="Calibri" w:hAnsi="Calibri" w:cs="Calibri"/>
          <w:sz w:val="24"/>
          <w:szCs w:val="24"/>
          <w:lang w:val="en-US"/>
        </w:rPr>
        <w:t xml:space="preserve">2-, </w:t>
      </w:r>
      <w:r w:rsidRPr="000A4844">
        <w:rPr>
          <w:rFonts w:ascii="Calibri" w:hAnsi="Calibri" w:cs="Calibri"/>
          <w:sz w:val="24"/>
          <w:szCs w:val="24"/>
        </w:rPr>
        <w:t>β</w:t>
      </w:r>
      <w:r w:rsidRPr="000A4844">
        <w:rPr>
          <w:rFonts w:ascii="Calibri" w:hAnsi="Calibri" w:cs="Calibri"/>
          <w:sz w:val="24"/>
          <w:szCs w:val="24"/>
          <w:lang w:val="en-US"/>
        </w:rPr>
        <w:t xml:space="preserve">1-, and </w:t>
      </w:r>
      <w:r w:rsidRPr="000A4844">
        <w:rPr>
          <w:rFonts w:ascii="Calibri" w:hAnsi="Calibri" w:cs="Calibri"/>
          <w:sz w:val="24"/>
          <w:szCs w:val="24"/>
        </w:rPr>
        <w:t>β</w:t>
      </w:r>
      <w:r w:rsidRPr="000A4844">
        <w:rPr>
          <w:rFonts w:ascii="Calibri" w:hAnsi="Calibri" w:cs="Calibri"/>
          <w:sz w:val="24"/>
          <w:szCs w:val="24"/>
          <w:lang w:val="en-US"/>
        </w:rPr>
        <w:t xml:space="preserve">2-Tubulins in Vegetative Growth, Microtubule Assembly, and Sexual Reproduction of Fusarium </w:t>
      </w:r>
      <w:proofErr w:type="spellStart"/>
      <w:r w:rsidRPr="000A4844">
        <w:rPr>
          <w:rFonts w:ascii="Calibri" w:hAnsi="Calibri" w:cs="Calibri"/>
          <w:sz w:val="24"/>
          <w:szCs w:val="24"/>
          <w:lang w:val="en-US"/>
        </w:rPr>
        <w:t>graminearum</w:t>
      </w:r>
      <w:proofErr w:type="spellEnd"/>
      <w:r w:rsidRPr="000A4844">
        <w:rPr>
          <w:rFonts w:ascii="Calibri" w:hAnsi="Calibri" w:cs="Calibri"/>
          <w:sz w:val="24"/>
          <w:szCs w:val="24"/>
          <w:lang w:val="en-US"/>
        </w:rPr>
        <w:t xml:space="preserve">. </w:t>
      </w:r>
      <w:proofErr w:type="spellStart"/>
      <w:r w:rsidRPr="000A4844">
        <w:rPr>
          <w:rFonts w:ascii="Calibri" w:hAnsi="Calibri" w:cs="Calibri"/>
          <w:sz w:val="24"/>
          <w:szCs w:val="24"/>
        </w:rPr>
        <w:t>Applied</w:t>
      </w:r>
      <w:proofErr w:type="spellEnd"/>
      <w:r w:rsidRPr="000A4844">
        <w:rPr>
          <w:rFonts w:ascii="Calibri" w:hAnsi="Calibri" w:cs="Calibri"/>
          <w:sz w:val="24"/>
          <w:szCs w:val="24"/>
        </w:rPr>
        <w:t xml:space="preserve"> and </w:t>
      </w:r>
      <w:proofErr w:type="spellStart"/>
      <w:r w:rsidRPr="000A4844">
        <w:rPr>
          <w:rFonts w:ascii="Calibri" w:hAnsi="Calibri" w:cs="Calibri"/>
          <w:sz w:val="24"/>
          <w:szCs w:val="24"/>
        </w:rPr>
        <w:t>Environmental</w:t>
      </w:r>
      <w:proofErr w:type="spellEnd"/>
      <w:r w:rsidRPr="000A4844">
        <w:rPr>
          <w:rFonts w:ascii="Calibri" w:hAnsi="Calibri" w:cs="Calibri"/>
          <w:sz w:val="24"/>
          <w:szCs w:val="24"/>
        </w:rPr>
        <w:t xml:space="preserve"> </w:t>
      </w:r>
      <w:proofErr w:type="spellStart"/>
      <w:r w:rsidRPr="000A4844">
        <w:rPr>
          <w:rFonts w:ascii="Calibri" w:hAnsi="Calibri" w:cs="Calibri"/>
          <w:sz w:val="24"/>
          <w:szCs w:val="24"/>
        </w:rPr>
        <w:t>Microbiology</w:t>
      </w:r>
      <w:proofErr w:type="spellEnd"/>
      <w:r w:rsidRPr="000A4844">
        <w:rPr>
          <w:rFonts w:ascii="Calibri" w:hAnsi="Calibri" w:cs="Calibri"/>
          <w:sz w:val="24"/>
          <w:szCs w:val="24"/>
        </w:rPr>
        <w:t xml:space="preserve">. 28 de septiembre de 2021;87(20):e00967-21. </w:t>
      </w:r>
    </w:p>
    <w:p w14:paraId="08C63C24" w14:textId="77777777" w:rsidR="000A4844" w:rsidRPr="000A4844" w:rsidRDefault="000A4844" w:rsidP="000A4844">
      <w:pPr>
        <w:pStyle w:val="Bibliografa"/>
        <w:rPr>
          <w:rFonts w:ascii="Calibri" w:hAnsi="Calibri" w:cs="Calibri"/>
          <w:sz w:val="24"/>
          <w:szCs w:val="24"/>
          <w:lang w:val="en-US"/>
        </w:rPr>
      </w:pPr>
      <w:r w:rsidRPr="000A4844">
        <w:rPr>
          <w:rFonts w:ascii="Calibri" w:hAnsi="Calibri" w:cs="Calibri"/>
          <w:sz w:val="24"/>
          <w:szCs w:val="24"/>
        </w:rPr>
        <w:t>3.</w:t>
      </w:r>
      <w:r w:rsidRPr="000A4844">
        <w:rPr>
          <w:rFonts w:ascii="Calibri" w:hAnsi="Calibri" w:cs="Calibri"/>
          <w:sz w:val="24"/>
          <w:szCs w:val="24"/>
        </w:rPr>
        <w:tab/>
        <w:t xml:space="preserve">Trigos Á. Encontrando el punto débil de los hongos. El maravilloso mundo de los hongos Universidad Veracruzana, Xalapa. </w:t>
      </w:r>
      <w:r w:rsidRPr="000A4844">
        <w:rPr>
          <w:rFonts w:ascii="Calibri" w:hAnsi="Calibri" w:cs="Calibri"/>
          <w:sz w:val="24"/>
          <w:szCs w:val="24"/>
          <w:lang w:val="en-US"/>
        </w:rPr>
        <w:t xml:space="preserve">2007;91-6. </w:t>
      </w:r>
    </w:p>
    <w:p w14:paraId="37FDD9B1" w14:textId="77777777" w:rsidR="000A4844" w:rsidRPr="000A4844" w:rsidRDefault="000A4844" w:rsidP="000A4844">
      <w:pPr>
        <w:pStyle w:val="Bibliografa"/>
        <w:rPr>
          <w:rFonts w:ascii="Calibri" w:hAnsi="Calibri" w:cs="Calibri"/>
          <w:sz w:val="24"/>
          <w:szCs w:val="24"/>
        </w:rPr>
      </w:pPr>
      <w:r w:rsidRPr="000A4844">
        <w:rPr>
          <w:rFonts w:ascii="Calibri" w:hAnsi="Calibri" w:cs="Calibri"/>
          <w:sz w:val="24"/>
          <w:szCs w:val="24"/>
          <w:lang w:val="en-US"/>
        </w:rPr>
        <w:t>4.</w:t>
      </w:r>
      <w:r w:rsidRPr="000A4844">
        <w:rPr>
          <w:rFonts w:ascii="Calibri" w:hAnsi="Calibri" w:cs="Calibri"/>
          <w:sz w:val="24"/>
          <w:szCs w:val="24"/>
          <w:lang w:val="en-US"/>
        </w:rPr>
        <w:tab/>
        <w:t xml:space="preserve">Han S, Sheng B, Zhu D, Chen J, Cai H, Zhang S, et al. Role of FoERG3 in Ergosterol Biosynthesis by Fusarium oxysporum and the Associated </w:t>
      </w:r>
      <w:r w:rsidRPr="000A4844">
        <w:rPr>
          <w:rFonts w:ascii="Calibri" w:hAnsi="Calibri" w:cs="Calibri"/>
          <w:sz w:val="24"/>
          <w:szCs w:val="24"/>
          <w:lang w:val="en-US"/>
        </w:rPr>
        <w:lastRenderedPageBreak/>
        <w:t xml:space="preserve">Regulation by Bacillus subtilis HSY21. </w:t>
      </w:r>
      <w:proofErr w:type="spellStart"/>
      <w:r w:rsidRPr="000A4844">
        <w:rPr>
          <w:rFonts w:ascii="Calibri" w:hAnsi="Calibri" w:cs="Calibri"/>
          <w:sz w:val="24"/>
          <w:szCs w:val="24"/>
        </w:rPr>
        <w:t>Plant</w:t>
      </w:r>
      <w:proofErr w:type="spellEnd"/>
      <w:r w:rsidRPr="000A4844">
        <w:rPr>
          <w:rFonts w:ascii="Calibri" w:hAnsi="Calibri" w:cs="Calibri"/>
          <w:sz w:val="24"/>
          <w:szCs w:val="24"/>
        </w:rPr>
        <w:t xml:space="preserve"> </w:t>
      </w:r>
      <w:proofErr w:type="spellStart"/>
      <w:r w:rsidRPr="000A4844">
        <w:rPr>
          <w:rFonts w:ascii="Calibri" w:hAnsi="Calibri" w:cs="Calibri"/>
          <w:sz w:val="24"/>
          <w:szCs w:val="24"/>
        </w:rPr>
        <w:t>Disease</w:t>
      </w:r>
      <w:proofErr w:type="spellEnd"/>
      <w:r w:rsidRPr="000A4844">
        <w:rPr>
          <w:rFonts w:ascii="Calibri" w:hAnsi="Calibri" w:cs="Calibri"/>
          <w:sz w:val="24"/>
          <w:szCs w:val="24"/>
        </w:rPr>
        <w:t xml:space="preserve">. mayo de 2023;107(5):1565-75. </w:t>
      </w:r>
    </w:p>
    <w:p w14:paraId="20952003" w14:textId="77777777" w:rsidR="000A4844" w:rsidRPr="000A4844" w:rsidRDefault="000A4844" w:rsidP="000A4844">
      <w:pPr>
        <w:pStyle w:val="Bibliografa"/>
        <w:rPr>
          <w:rFonts w:ascii="Calibri" w:hAnsi="Calibri" w:cs="Calibri"/>
          <w:sz w:val="24"/>
          <w:szCs w:val="24"/>
          <w:lang w:val="en-US"/>
        </w:rPr>
      </w:pPr>
      <w:r w:rsidRPr="000A4844">
        <w:rPr>
          <w:rFonts w:ascii="Calibri" w:hAnsi="Calibri" w:cs="Calibri"/>
          <w:sz w:val="24"/>
          <w:szCs w:val="24"/>
        </w:rPr>
        <w:t>5.</w:t>
      </w:r>
      <w:r w:rsidRPr="000A4844">
        <w:rPr>
          <w:rFonts w:ascii="Calibri" w:hAnsi="Calibri" w:cs="Calibri"/>
          <w:sz w:val="24"/>
          <w:szCs w:val="24"/>
        </w:rPr>
        <w:tab/>
      </w:r>
      <w:proofErr w:type="spellStart"/>
      <w:r w:rsidRPr="000A4844">
        <w:rPr>
          <w:rFonts w:ascii="Calibri" w:hAnsi="Calibri" w:cs="Calibri"/>
          <w:sz w:val="24"/>
          <w:szCs w:val="24"/>
        </w:rPr>
        <w:t>Lenardon</w:t>
      </w:r>
      <w:proofErr w:type="spellEnd"/>
      <w:r w:rsidRPr="000A4844">
        <w:rPr>
          <w:rFonts w:ascii="Calibri" w:hAnsi="Calibri" w:cs="Calibri"/>
          <w:sz w:val="24"/>
          <w:szCs w:val="24"/>
        </w:rPr>
        <w:t xml:space="preserve"> MD, Munro CA, </w:t>
      </w:r>
      <w:proofErr w:type="spellStart"/>
      <w:r w:rsidRPr="000A4844">
        <w:rPr>
          <w:rFonts w:ascii="Calibri" w:hAnsi="Calibri" w:cs="Calibri"/>
          <w:sz w:val="24"/>
          <w:szCs w:val="24"/>
        </w:rPr>
        <w:t>Gow</w:t>
      </w:r>
      <w:proofErr w:type="spellEnd"/>
      <w:r w:rsidRPr="000A4844">
        <w:rPr>
          <w:rFonts w:ascii="Calibri" w:hAnsi="Calibri" w:cs="Calibri"/>
          <w:sz w:val="24"/>
          <w:szCs w:val="24"/>
        </w:rPr>
        <w:t xml:space="preserve"> NA. </w:t>
      </w:r>
      <w:r w:rsidRPr="000A4844">
        <w:rPr>
          <w:rFonts w:ascii="Calibri" w:hAnsi="Calibri" w:cs="Calibri"/>
          <w:sz w:val="24"/>
          <w:szCs w:val="24"/>
          <w:lang w:val="en-US"/>
        </w:rPr>
        <w:t xml:space="preserve">Chitin synthesis and fungal pathogenesis. Current Opinion in Microbiology. 1 de </w:t>
      </w:r>
      <w:proofErr w:type="spellStart"/>
      <w:r w:rsidRPr="000A4844">
        <w:rPr>
          <w:rFonts w:ascii="Calibri" w:hAnsi="Calibri" w:cs="Calibri"/>
          <w:sz w:val="24"/>
          <w:szCs w:val="24"/>
          <w:lang w:val="en-US"/>
        </w:rPr>
        <w:t>agosto</w:t>
      </w:r>
      <w:proofErr w:type="spellEnd"/>
      <w:r w:rsidRPr="000A4844">
        <w:rPr>
          <w:rFonts w:ascii="Calibri" w:hAnsi="Calibri" w:cs="Calibri"/>
          <w:sz w:val="24"/>
          <w:szCs w:val="24"/>
          <w:lang w:val="en-US"/>
        </w:rPr>
        <w:t xml:space="preserve"> de 2010;13(4):416-23. </w:t>
      </w:r>
    </w:p>
    <w:p w14:paraId="13F9DC39" w14:textId="77777777" w:rsidR="000A4844" w:rsidRPr="000A4844" w:rsidRDefault="000A4844" w:rsidP="000A4844">
      <w:pPr>
        <w:pStyle w:val="Bibliografa"/>
        <w:rPr>
          <w:rFonts w:ascii="Calibri" w:hAnsi="Calibri" w:cs="Calibri"/>
          <w:sz w:val="24"/>
          <w:szCs w:val="24"/>
          <w:lang w:val="en-US"/>
        </w:rPr>
      </w:pPr>
      <w:r w:rsidRPr="000A4844">
        <w:rPr>
          <w:rFonts w:ascii="Calibri" w:hAnsi="Calibri" w:cs="Calibri"/>
          <w:sz w:val="24"/>
          <w:szCs w:val="24"/>
          <w:lang w:val="en-US"/>
        </w:rPr>
        <w:t>6.</w:t>
      </w:r>
      <w:r w:rsidRPr="000A4844">
        <w:rPr>
          <w:rFonts w:ascii="Calibri" w:hAnsi="Calibri" w:cs="Calibri"/>
          <w:sz w:val="24"/>
          <w:szCs w:val="24"/>
          <w:lang w:val="en-US"/>
        </w:rPr>
        <w:tab/>
        <w:t xml:space="preserve">Liu R, Xu C, Zhang Q, Wang S, Fang W. Evolution of the chitin synthase gene family correlates with fungal morphogenesis and adaption to ecological niches. Sci Rep. 16 de </w:t>
      </w:r>
      <w:proofErr w:type="spellStart"/>
      <w:r w:rsidRPr="000A4844">
        <w:rPr>
          <w:rFonts w:ascii="Calibri" w:hAnsi="Calibri" w:cs="Calibri"/>
          <w:sz w:val="24"/>
          <w:szCs w:val="24"/>
          <w:lang w:val="en-US"/>
        </w:rPr>
        <w:t>marzo</w:t>
      </w:r>
      <w:proofErr w:type="spellEnd"/>
      <w:r w:rsidRPr="000A4844">
        <w:rPr>
          <w:rFonts w:ascii="Calibri" w:hAnsi="Calibri" w:cs="Calibri"/>
          <w:sz w:val="24"/>
          <w:szCs w:val="24"/>
          <w:lang w:val="en-US"/>
        </w:rPr>
        <w:t xml:space="preserve"> de 2017;7(1):44527. </w:t>
      </w:r>
    </w:p>
    <w:p w14:paraId="738234F8" w14:textId="77777777" w:rsidR="000A4844" w:rsidRPr="000A4844" w:rsidRDefault="000A4844" w:rsidP="000A4844">
      <w:pPr>
        <w:pStyle w:val="Bibliografa"/>
        <w:rPr>
          <w:rFonts w:ascii="Calibri" w:hAnsi="Calibri" w:cs="Calibri"/>
          <w:sz w:val="24"/>
          <w:szCs w:val="24"/>
        </w:rPr>
      </w:pPr>
      <w:r w:rsidRPr="000A4844">
        <w:rPr>
          <w:rFonts w:ascii="Calibri" w:hAnsi="Calibri" w:cs="Calibri"/>
          <w:sz w:val="24"/>
          <w:szCs w:val="24"/>
          <w:lang w:val="en-US"/>
        </w:rPr>
        <w:t>7.</w:t>
      </w:r>
      <w:r w:rsidRPr="000A4844">
        <w:rPr>
          <w:rFonts w:ascii="Calibri" w:hAnsi="Calibri" w:cs="Calibri"/>
          <w:sz w:val="24"/>
          <w:szCs w:val="24"/>
          <w:lang w:val="en-US"/>
        </w:rPr>
        <w:tab/>
        <w:t xml:space="preserve">Broach JR. RAS genes in Saccharomyces cerevisiae: signal transduction in search of a pathway. </w:t>
      </w:r>
      <w:proofErr w:type="spellStart"/>
      <w:r w:rsidRPr="000A4844">
        <w:rPr>
          <w:rFonts w:ascii="Calibri" w:hAnsi="Calibri" w:cs="Calibri"/>
          <w:sz w:val="24"/>
          <w:szCs w:val="24"/>
        </w:rPr>
        <w:t>Trends</w:t>
      </w:r>
      <w:proofErr w:type="spellEnd"/>
      <w:r w:rsidRPr="000A4844">
        <w:rPr>
          <w:rFonts w:ascii="Calibri" w:hAnsi="Calibri" w:cs="Calibri"/>
          <w:sz w:val="24"/>
          <w:szCs w:val="24"/>
        </w:rPr>
        <w:t xml:space="preserve"> in </w:t>
      </w:r>
      <w:proofErr w:type="spellStart"/>
      <w:r w:rsidRPr="000A4844">
        <w:rPr>
          <w:rFonts w:ascii="Calibri" w:hAnsi="Calibri" w:cs="Calibri"/>
          <w:sz w:val="24"/>
          <w:szCs w:val="24"/>
        </w:rPr>
        <w:t>Genetics</w:t>
      </w:r>
      <w:proofErr w:type="spellEnd"/>
      <w:r w:rsidRPr="000A4844">
        <w:rPr>
          <w:rFonts w:ascii="Calibri" w:hAnsi="Calibri" w:cs="Calibri"/>
          <w:sz w:val="24"/>
          <w:szCs w:val="24"/>
        </w:rPr>
        <w:t xml:space="preserve">. 1991;7(1):28-33. </w:t>
      </w:r>
    </w:p>
    <w:p w14:paraId="65370C1F" w14:textId="77777777" w:rsidR="000A4844" w:rsidRPr="000A4844" w:rsidRDefault="000A4844" w:rsidP="000A4844">
      <w:pPr>
        <w:rPr>
          <w:b/>
          <w:sz w:val="28"/>
          <w:lang w:val="en-US"/>
        </w:rPr>
      </w:pPr>
      <w:r w:rsidRPr="000A4844">
        <w:rPr>
          <w:b/>
          <w:sz w:val="24"/>
          <w:szCs w:val="24"/>
          <w:lang w:val="en-US"/>
        </w:rPr>
        <w:fldChar w:fldCharType="end"/>
      </w:r>
    </w:p>
    <w:p w14:paraId="0BD8EF2F" w14:textId="77777777" w:rsidR="00695F8C" w:rsidRPr="000A4844" w:rsidRDefault="00695F8C">
      <w:pPr>
        <w:rPr>
          <w:lang w:val="en-US"/>
        </w:rPr>
      </w:pPr>
    </w:p>
    <w:sectPr w:rsidR="00695F8C" w:rsidRPr="000A484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16CF8C" w14:textId="77777777" w:rsidR="00364C54" w:rsidRDefault="00364C54" w:rsidP="00364C54">
      <w:pPr>
        <w:spacing w:after="0" w:line="240" w:lineRule="auto"/>
      </w:pPr>
      <w:r>
        <w:separator/>
      </w:r>
    </w:p>
  </w:endnote>
  <w:endnote w:type="continuationSeparator" w:id="0">
    <w:p w14:paraId="41B1EAA6" w14:textId="77777777" w:rsidR="00364C54" w:rsidRDefault="00364C54" w:rsidP="00364C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3EEBEC" w14:textId="77777777" w:rsidR="00364C54" w:rsidRDefault="00364C54" w:rsidP="00364C54">
      <w:pPr>
        <w:spacing w:after="0" w:line="240" w:lineRule="auto"/>
      </w:pPr>
      <w:r>
        <w:separator/>
      </w:r>
    </w:p>
  </w:footnote>
  <w:footnote w:type="continuationSeparator" w:id="0">
    <w:p w14:paraId="5BF18143" w14:textId="77777777" w:rsidR="00364C54" w:rsidRDefault="00364C54" w:rsidP="00364C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4844"/>
    <w:rsid w:val="000A4844"/>
    <w:rsid w:val="00364C54"/>
    <w:rsid w:val="00695F8C"/>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44FEC"/>
  <w15:chartTrackingRefBased/>
  <w15:docId w15:val="{08043FD1-1AF4-4432-AB69-8696B48853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A484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normal2">
    <w:name w:val="Plain Table 2"/>
    <w:basedOn w:val="Tablanormal"/>
    <w:uiPriority w:val="42"/>
    <w:rsid w:val="000A4844"/>
    <w:pPr>
      <w:spacing w:after="0" w:line="240" w:lineRule="auto"/>
      <w:jc w:val="left"/>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ibliografa">
    <w:name w:val="Bibliography"/>
    <w:basedOn w:val="Normal"/>
    <w:next w:val="Normal"/>
    <w:uiPriority w:val="37"/>
    <w:unhideWhenUsed/>
    <w:rsid w:val="000A4844"/>
    <w:pPr>
      <w:tabs>
        <w:tab w:val="left" w:pos="264"/>
      </w:tabs>
      <w:spacing w:after="240" w:line="240" w:lineRule="auto"/>
      <w:ind w:left="264" w:hanging="264"/>
    </w:pPr>
  </w:style>
  <w:style w:type="paragraph" w:styleId="Encabezado">
    <w:name w:val="header"/>
    <w:basedOn w:val="Normal"/>
    <w:link w:val="EncabezadoCar"/>
    <w:uiPriority w:val="99"/>
    <w:unhideWhenUsed/>
    <w:rsid w:val="00364C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364C54"/>
  </w:style>
  <w:style w:type="paragraph" w:styleId="Piedepgina">
    <w:name w:val="footer"/>
    <w:basedOn w:val="Normal"/>
    <w:link w:val="PiedepginaCar"/>
    <w:uiPriority w:val="99"/>
    <w:unhideWhenUsed/>
    <w:rsid w:val="00364C5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364C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22968731BA396F408BF7866C18FAB718" ma:contentTypeVersion="18" ma:contentTypeDescription="Crear nuevo documento." ma:contentTypeScope="" ma:versionID="746c67d72b3f36eae3ce84b175b882dd">
  <xsd:schema xmlns:xsd="http://www.w3.org/2001/XMLSchema" xmlns:xs="http://www.w3.org/2001/XMLSchema" xmlns:p="http://schemas.microsoft.com/office/2006/metadata/properties" xmlns:ns3="56d6a947-a9f0-40cf-9535-cb49f4e06990" xmlns:ns4="8e56e05c-7daf-49ef-aa60-a7510634ea5b" targetNamespace="http://schemas.microsoft.com/office/2006/metadata/properties" ma:root="true" ma:fieldsID="7e0fe1208582c6172b237dabddff9345" ns3:_="" ns4:_="">
    <xsd:import namespace="56d6a947-a9f0-40cf-9535-cb49f4e06990"/>
    <xsd:import namespace="8e56e05c-7daf-49ef-aa60-a7510634ea5b"/>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4:SharedWithUsers" minOccurs="0"/>
                <xsd:element ref="ns4:SharedWithDetails" minOccurs="0"/>
                <xsd:element ref="ns4:SharingHintHash" minOccurs="0"/>
                <xsd:element ref="ns3:MediaLengthInSeconds" minOccurs="0"/>
                <xsd:element ref="ns3:_activity" minOccurs="0"/>
                <xsd:element ref="ns3:MediaServiceSearchProperties" minOccurs="0"/>
                <xsd:element ref="ns3:MediaServiceObjectDetectorVersion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d6a947-a9f0-40cf-9535-cb49f4e0699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e56e05c-7daf-49ef-aa60-a7510634ea5b" elementFormDefault="qualified">
    <xsd:import namespace="http://schemas.microsoft.com/office/2006/documentManagement/types"/>
    <xsd:import namespace="http://schemas.microsoft.com/office/infopath/2007/PartnerControls"/>
    <xsd:element name="SharedWithUsers" ma:index="1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les de uso compartido" ma:internalName="SharedWithDetails" ma:readOnly="true">
      <xsd:simpleType>
        <xsd:restriction base="dms:Note">
          <xsd:maxLength value="255"/>
        </xsd:restriction>
      </xsd:simpleType>
    </xsd:element>
    <xsd:element name="SharingHintHash" ma:index="20"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56d6a947-a9f0-40cf-9535-cb49f4e06990" xsi:nil="true"/>
  </documentManagement>
</p:properties>
</file>

<file path=customXml/itemProps1.xml><?xml version="1.0" encoding="utf-8"?>
<ds:datastoreItem xmlns:ds="http://schemas.openxmlformats.org/officeDocument/2006/customXml" ds:itemID="{8B66D0E1-14E8-4565-B662-3F1DA17CA3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d6a947-a9f0-40cf-9535-cb49f4e06990"/>
    <ds:schemaRef ds:uri="8e56e05c-7daf-49ef-aa60-a7510634ea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0CF6EC9-8719-4715-B714-95DED2BE7641}">
  <ds:schemaRefs>
    <ds:schemaRef ds:uri="http://schemas.microsoft.com/sharepoint/v3/contenttype/forms"/>
  </ds:schemaRefs>
</ds:datastoreItem>
</file>

<file path=customXml/itemProps3.xml><?xml version="1.0" encoding="utf-8"?>
<ds:datastoreItem xmlns:ds="http://schemas.openxmlformats.org/officeDocument/2006/customXml" ds:itemID="{75E6F66C-0845-4BC0-9C55-6ECC20BDD583}">
  <ds:schemaRefs>
    <ds:schemaRef ds:uri="http://schemas.openxmlformats.org/package/2006/metadata/core-properties"/>
    <ds:schemaRef ds:uri="http://purl.org/dc/elements/1.1/"/>
    <ds:schemaRef ds:uri="http://www.w3.org/XML/1998/namespace"/>
    <ds:schemaRef ds:uri="56d6a947-a9f0-40cf-9535-cb49f4e06990"/>
    <ds:schemaRef ds:uri="http://schemas.microsoft.com/office/2006/documentManagement/types"/>
    <ds:schemaRef ds:uri="http://schemas.microsoft.com/office/2006/metadata/properties"/>
    <ds:schemaRef ds:uri="http://purl.org/dc/terms/"/>
    <ds:schemaRef ds:uri="http://schemas.microsoft.com/office/infopath/2007/PartnerControls"/>
    <ds:schemaRef ds:uri="8e56e05c-7daf-49ef-aa60-a7510634ea5b"/>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7000</Words>
  <Characters>38503</Characters>
  <Application>Microsoft Office Word</Application>
  <DocSecurity>0</DocSecurity>
  <Lines>320</Lines>
  <Paragraphs>90</Paragraphs>
  <ScaleCrop>false</ScaleCrop>
  <HeadingPairs>
    <vt:vector size="2" baseType="variant">
      <vt:variant>
        <vt:lpstr>Título</vt:lpstr>
      </vt:variant>
      <vt:variant>
        <vt:i4>1</vt:i4>
      </vt:variant>
    </vt:vector>
  </HeadingPairs>
  <TitlesOfParts>
    <vt:vector size="1" baseType="lpstr">
      <vt:lpstr/>
    </vt:vector>
  </TitlesOfParts>
  <Company>ESPOL</Company>
  <LinksUpToDate>false</LinksUpToDate>
  <CharactersWithSpaces>45413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Ricardo Humberto Pacheco Coello</dc:creator>
  <cp:keywords/>
  <dc:description/>
  <cp:lastModifiedBy>Ricardo Humberto Pacheco Coello</cp:lastModifiedBy>
  <cp:revision>2</cp:revision>
  <dcterms:created xsi:type="dcterms:W3CDTF">2024-07-18T20:43:00Z</dcterms:created>
  <dcterms:modified xsi:type="dcterms:W3CDTF">2024-07-18T20:55:00Z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id="iEx9jZdS"/&gt;&lt;style id="http://www.zotero.org/styles/vancouver" locale="es-ES" hasBibliography="1" bibliographyStyleHasBeenSet="1"/&gt;&lt;prefs&gt;&lt;pref name="fieldType" value="Field"/&gt;&lt;/prefs&gt;&lt;/data&gt;</vt:lpwstr>
  </property>
  <property fmtid="{D5CDD505-2E9C-101B-9397-08002B2CF9AE}" pid="3" name="ContentTypeId">
    <vt:lpwstr>0x01010022968731BA396F408BF7866C18FAB718</vt:lpwstr>
  </property>
</Properties>
</file>