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30BC2" w14:textId="77777777" w:rsidR="00DA493A" w:rsidRPr="00A566F1" w:rsidRDefault="00DA493A" w:rsidP="00DA493A">
      <w:pPr>
        <w:pStyle w:val="Paragraph"/>
        <w:ind w:firstLine="0"/>
        <w:jc w:val="both"/>
        <w:rPr>
          <w:b/>
        </w:rPr>
      </w:pPr>
      <w:r w:rsidRPr="00A566F1">
        <w:rPr>
          <w:b/>
        </w:rPr>
        <w:t>Supplementary Materials</w:t>
      </w:r>
    </w:p>
    <w:p w14:paraId="50A6E686" w14:textId="77777777" w:rsidR="00DA493A" w:rsidRPr="00A566F1" w:rsidRDefault="00DA493A" w:rsidP="00DA493A">
      <w:pPr>
        <w:pStyle w:val="Paragraph"/>
        <w:ind w:firstLine="0"/>
        <w:jc w:val="both"/>
      </w:pPr>
      <w:r w:rsidRPr="00A566F1">
        <w:rPr>
          <w:noProof/>
        </w:rPr>
        <w:drawing>
          <wp:inline distT="0" distB="0" distL="0" distR="0" wp14:anchorId="7E9BEA96" wp14:editId="3E836C96">
            <wp:extent cx="5943600" cy="5394325"/>
            <wp:effectExtent l="0" t="0" r="0" b="3175"/>
            <wp:docPr id="81885583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855831" name="Picture 1" descr="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5394325"/>
                    </a:xfrm>
                    <a:prstGeom prst="rect">
                      <a:avLst/>
                    </a:prstGeom>
                  </pic:spPr>
                </pic:pic>
              </a:graphicData>
            </a:graphic>
          </wp:inline>
        </w:drawing>
      </w:r>
    </w:p>
    <w:p w14:paraId="2DE67361" w14:textId="77777777" w:rsidR="00DA493A" w:rsidRPr="00A566F1" w:rsidRDefault="00DA493A" w:rsidP="00DA493A">
      <w:pPr>
        <w:spacing w:line="276" w:lineRule="auto"/>
        <w:jc w:val="both"/>
      </w:pPr>
      <w:r w:rsidRPr="00A566F1">
        <w:rPr>
          <w:b/>
          <w:bCs/>
        </w:rPr>
        <w:t xml:space="preserve">Supplementary Figure 1. </w:t>
      </w:r>
      <w:r w:rsidRPr="00A566F1">
        <w:t>A: Percentage of cell viability of MDCK cells treated with different concentrations of ATP-Red for 20 minutes at 37</w:t>
      </w:r>
      <w:r w:rsidRPr="00A566F1">
        <w:sym w:font="Symbol" w:char="F0B0"/>
      </w:r>
      <w:r w:rsidRPr="00A566F1">
        <w:t xml:space="preserve"> C and 5% CO</w:t>
      </w:r>
      <w:r w:rsidRPr="00A566F1">
        <w:rPr>
          <w:vertAlign w:val="subscript"/>
        </w:rPr>
        <w:t>2</w:t>
      </w:r>
      <w:r w:rsidRPr="00A566F1">
        <w:t xml:space="preserve">. B: Percent cell viability of MDCK cells treated in time kinetics with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xml:space="preserve">. C: MDCK cells ATP-Red shift vs unstained cells. D-E: Murine CD4+ and CD8+ cells ATP-Red shift vs unstained cells. F: Human LCL cells ATP-Red shift vs unstained cells. G: Percentage of cell viability of MDCK cells treated with different concentrations of glucose using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A-B, G: Ordinary one-way ANOVA by Multiple Comparison Test; **** p &lt; 0.0001, *p &lt; 0.05. C-F: Mann-Whitney test **p &lt; 0.05; **** p &lt; 0.0001</w:t>
      </w:r>
    </w:p>
    <w:p w14:paraId="7CE51BC3" w14:textId="77777777" w:rsidR="00DA493A" w:rsidRPr="00A566F1" w:rsidRDefault="00DA493A" w:rsidP="00DA493A">
      <w:pPr>
        <w:pStyle w:val="Paragraph"/>
        <w:ind w:firstLine="0"/>
        <w:jc w:val="both"/>
      </w:pPr>
    </w:p>
    <w:p w14:paraId="7C670BA3" w14:textId="77777777" w:rsidR="00DA493A" w:rsidRPr="00A566F1" w:rsidRDefault="00DA493A" w:rsidP="00DA493A">
      <w:pPr>
        <w:pStyle w:val="Paragraph"/>
        <w:ind w:firstLine="0"/>
        <w:jc w:val="both"/>
      </w:pPr>
    </w:p>
    <w:p w14:paraId="1836598A" w14:textId="77777777" w:rsidR="00DA493A" w:rsidRPr="00A566F1" w:rsidRDefault="00DA493A" w:rsidP="00DA493A">
      <w:pPr>
        <w:pStyle w:val="Paragraph"/>
        <w:ind w:firstLine="0"/>
        <w:jc w:val="both"/>
      </w:pPr>
      <w:r w:rsidRPr="00A566F1">
        <w:rPr>
          <w:noProof/>
        </w:rPr>
        <w:lastRenderedPageBreak/>
        <w:drawing>
          <wp:inline distT="0" distB="0" distL="0" distR="0" wp14:anchorId="52E98624" wp14:editId="63CBF023">
            <wp:extent cx="5943600" cy="4821555"/>
            <wp:effectExtent l="0" t="0" r="0" b="4445"/>
            <wp:docPr id="210765913"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65913" name="Picture 2"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821555"/>
                    </a:xfrm>
                    <a:prstGeom prst="rect">
                      <a:avLst/>
                    </a:prstGeom>
                  </pic:spPr>
                </pic:pic>
              </a:graphicData>
            </a:graphic>
          </wp:inline>
        </w:drawing>
      </w:r>
    </w:p>
    <w:p w14:paraId="7815B734" w14:textId="77777777" w:rsidR="00DA493A" w:rsidRPr="00A566F1" w:rsidRDefault="00DA493A" w:rsidP="00DA493A">
      <w:pPr>
        <w:spacing w:line="276" w:lineRule="auto"/>
        <w:jc w:val="both"/>
        <w:rPr>
          <w:b/>
          <w:bCs/>
        </w:rPr>
      </w:pPr>
    </w:p>
    <w:p w14:paraId="74224F4E" w14:textId="77777777" w:rsidR="00DA493A" w:rsidRPr="00A566F1" w:rsidRDefault="00DA493A" w:rsidP="00DA493A">
      <w:pPr>
        <w:spacing w:line="276" w:lineRule="auto"/>
        <w:jc w:val="both"/>
      </w:pPr>
      <w:r w:rsidRPr="00A566F1">
        <w:rPr>
          <w:b/>
          <w:bCs/>
        </w:rPr>
        <w:t xml:space="preserve">Supplementary Figure 2. </w:t>
      </w:r>
      <w:r w:rsidRPr="00A566F1">
        <w:t>A:</w:t>
      </w:r>
      <w:r w:rsidRPr="00A566F1">
        <w:rPr>
          <w:b/>
          <w:bCs/>
        </w:rPr>
        <w:t xml:space="preserve"> </w:t>
      </w:r>
      <w:r w:rsidRPr="00A566F1">
        <w:t xml:space="preserve">Fluorescence intensity of MDCK cells treated with different concentrations of 2-DG. B: Percentage of cell viability of MDCK cells treated with different concentrations of 2-DG using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xml:space="preserve">. C: Fluorescence intensity of LCL cells treated with different concentrations of 2-DG. D: Percentage of cell viability of LCL cells treated with different concentrations of 2-DG using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xml:space="preserve">. E: Fluorescence intensity of Jurkat cells treated with different concentrations of 2-DG. F: Percentage of cell viability of Jurkat cells treated with different concentrations of 2-DG using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A-F: Ordinary one-way ANOVA by Multiple Comparison Test; **** p &lt; 0.0001, *p &lt; 0.05.</w:t>
      </w:r>
    </w:p>
    <w:p w14:paraId="634968A2" w14:textId="77777777" w:rsidR="00DA493A" w:rsidRPr="00A566F1" w:rsidRDefault="00DA493A" w:rsidP="00DA493A">
      <w:pPr>
        <w:spacing w:line="276" w:lineRule="auto"/>
        <w:jc w:val="both"/>
      </w:pPr>
    </w:p>
    <w:p w14:paraId="123FEE17" w14:textId="77777777" w:rsidR="00DA493A" w:rsidRPr="00A566F1" w:rsidRDefault="00DA493A" w:rsidP="00DA493A">
      <w:pPr>
        <w:jc w:val="both"/>
        <w:rPr>
          <w:b/>
          <w:bCs/>
        </w:rPr>
      </w:pPr>
      <w:r w:rsidRPr="00A566F1">
        <w:rPr>
          <w:b/>
          <w:bCs/>
        </w:rPr>
        <w:br w:type="page"/>
      </w:r>
    </w:p>
    <w:p w14:paraId="399D96A9" w14:textId="77777777" w:rsidR="00DA493A" w:rsidRPr="00A566F1" w:rsidRDefault="00DA493A" w:rsidP="00DA493A">
      <w:pPr>
        <w:spacing w:line="276" w:lineRule="auto"/>
        <w:jc w:val="both"/>
        <w:rPr>
          <w:b/>
          <w:bCs/>
        </w:rPr>
      </w:pPr>
      <w:r w:rsidRPr="00A566F1">
        <w:rPr>
          <w:b/>
          <w:bCs/>
          <w:noProof/>
        </w:rPr>
        <w:lastRenderedPageBreak/>
        <w:drawing>
          <wp:inline distT="0" distB="0" distL="0" distR="0" wp14:anchorId="21C85F7C" wp14:editId="1F03D9B0">
            <wp:extent cx="5943600" cy="4670425"/>
            <wp:effectExtent l="0" t="0" r="0" b="3175"/>
            <wp:docPr id="632044084"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044084" name="Picture 3" descr="Diagram&#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670425"/>
                    </a:xfrm>
                    <a:prstGeom prst="rect">
                      <a:avLst/>
                    </a:prstGeom>
                  </pic:spPr>
                </pic:pic>
              </a:graphicData>
            </a:graphic>
          </wp:inline>
        </w:drawing>
      </w:r>
    </w:p>
    <w:p w14:paraId="6DA9B4F9" w14:textId="77777777" w:rsidR="00DA493A" w:rsidRPr="00A566F1" w:rsidRDefault="00DA493A" w:rsidP="00DA493A">
      <w:pPr>
        <w:spacing w:line="276" w:lineRule="auto"/>
        <w:jc w:val="both"/>
        <w:rPr>
          <w:b/>
          <w:bCs/>
        </w:rPr>
      </w:pPr>
    </w:p>
    <w:p w14:paraId="22909DA9" w14:textId="77777777" w:rsidR="00DA493A" w:rsidRPr="00A566F1" w:rsidRDefault="00DA493A" w:rsidP="00DA493A">
      <w:pPr>
        <w:spacing w:line="276" w:lineRule="auto"/>
        <w:jc w:val="both"/>
      </w:pPr>
      <w:r w:rsidRPr="00A566F1">
        <w:rPr>
          <w:b/>
          <w:bCs/>
        </w:rPr>
        <w:t xml:space="preserve"> Supplementary Figure 3. </w:t>
      </w:r>
      <w:r w:rsidRPr="00A566F1">
        <w:t>A:</w:t>
      </w:r>
      <w:r w:rsidRPr="00A566F1">
        <w:rPr>
          <w:b/>
          <w:bCs/>
        </w:rPr>
        <w:t xml:space="preserve"> </w:t>
      </w:r>
      <w:r w:rsidRPr="00A566F1">
        <w:t xml:space="preserve">Fluorescence intensity of MDCK cells treated with different concentrations of etomoxir. B: Percentage of cell viability of MDCK cells treated with different concentrations of etomoxir using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xml:space="preserve">. C: Fluorescence intensity of LCL cells treated with different concentrations of etomoxir. D: Percentage of cell viability of LCL cells treated with different concentrations of etomoxir using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xml:space="preserve">. E: Fluorescence intensity of Jurkat cells treated with different concentrations of etomoxir. F: Percentage of cell viability of Jurkat cells treated with different concentrations of etomoxir using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A-F: Ordinary one-way ANOVA by Multiple Comparison Test; **** p &lt; 0.0001, *p &lt; 0.05.</w:t>
      </w:r>
    </w:p>
    <w:p w14:paraId="20FD10C6" w14:textId="77777777" w:rsidR="00DA493A" w:rsidRPr="00A566F1" w:rsidRDefault="00DA493A" w:rsidP="00DA493A">
      <w:pPr>
        <w:spacing w:line="276" w:lineRule="auto"/>
        <w:jc w:val="both"/>
      </w:pPr>
    </w:p>
    <w:p w14:paraId="27792E22" w14:textId="77777777" w:rsidR="00DA493A" w:rsidRPr="00A566F1" w:rsidRDefault="00DA493A" w:rsidP="00DA493A">
      <w:pPr>
        <w:pStyle w:val="Paragraph"/>
        <w:ind w:firstLine="0"/>
        <w:jc w:val="both"/>
      </w:pPr>
    </w:p>
    <w:p w14:paraId="6EEB9CA6" w14:textId="77777777" w:rsidR="00DA493A" w:rsidRPr="00A566F1" w:rsidRDefault="00DA493A" w:rsidP="00DA493A">
      <w:pPr>
        <w:pStyle w:val="Paragraph"/>
        <w:ind w:firstLine="0"/>
        <w:jc w:val="both"/>
      </w:pPr>
    </w:p>
    <w:p w14:paraId="5FE58563" w14:textId="77777777" w:rsidR="00DA493A" w:rsidRPr="00A566F1" w:rsidRDefault="00DA493A" w:rsidP="00DA493A">
      <w:pPr>
        <w:pStyle w:val="Paragraph"/>
        <w:ind w:firstLine="0"/>
        <w:jc w:val="both"/>
      </w:pPr>
    </w:p>
    <w:p w14:paraId="033B1530" w14:textId="77777777" w:rsidR="00DA493A" w:rsidRPr="00A566F1" w:rsidRDefault="00DA493A" w:rsidP="00DA493A">
      <w:pPr>
        <w:pStyle w:val="Paragraph"/>
        <w:ind w:firstLine="0"/>
        <w:jc w:val="both"/>
      </w:pPr>
    </w:p>
    <w:p w14:paraId="0CA88D56" w14:textId="77777777" w:rsidR="00DA493A" w:rsidRPr="00A566F1" w:rsidRDefault="00DA493A" w:rsidP="00DA493A">
      <w:pPr>
        <w:pStyle w:val="Paragraph"/>
        <w:ind w:firstLine="0"/>
        <w:jc w:val="both"/>
      </w:pPr>
    </w:p>
    <w:p w14:paraId="3942C6E1" w14:textId="77777777" w:rsidR="00DA493A" w:rsidRPr="00A566F1" w:rsidRDefault="00DA493A" w:rsidP="00DA493A">
      <w:pPr>
        <w:pStyle w:val="Paragraph"/>
        <w:ind w:firstLine="0"/>
        <w:jc w:val="both"/>
      </w:pPr>
      <w:r w:rsidRPr="00A566F1">
        <w:rPr>
          <w:noProof/>
        </w:rPr>
        <w:lastRenderedPageBreak/>
        <w:drawing>
          <wp:inline distT="0" distB="0" distL="0" distR="0" wp14:anchorId="71C2ECE8" wp14:editId="5E07746B">
            <wp:extent cx="5943600" cy="6738620"/>
            <wp:effectExtent l="0" t="0" r="0" b="5080"/>
            <wp:docPr id="113261297"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61297" name="Picture 4"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6738620"/>
                    </a:xfrm>
                    <a:prstGeom prst="rect">
                      <a:avLst/>
                    </a:prstGeom>
                  </pic:spPr>
                </pic:pic>
              </a:graphicData>
            </a:graphic>
          </wp:inline>
        </w:drawing>
      </w:r>
    </w:p>
    <w:p w14:paraId="51D47DC5" w14:textId="77777777" w:rsidR="00DA493A" w:rsidRPr="00A566F1" w:rsidRDefault="00DA493A" w:rsidP="00DA493A">
      <w:pPr>
        <w:pStyle w:val="Paragraph"/>
        <w:ind w:firstLine="0"/>
        <w:jc w:val="both"/>
      </w:pPr>
    </w:p>
    <w:p w14:paraId="5FE9C987" w14:textId="77777777" w:rsidR="00DA493A" w:rsidRPr="00A566F1" w:rsidRDefault="00DA493A" w:rsidP="00DA493A">
      <w:pPr>
        <w:spacing w:line="276" w:lineRule="auto"/>
        <w:jc w:val="both"/>
      </w:pPr>
      <w:r w:rsidRPr="00A566F1">
        <w:rPr>
          <w:b/>
          <w:bCs/>
        </w:rPr>
        <w:t xml:space="preserve">Supplementary Figure 4. </w:t>
      </w:r>
      <w:r w:rsidRPr="00A566F1">
        <w:t>A:</w:t>
      </w:r>
      <w:r w:rsidRPr="00A566F1">
        <w:rPr>
          <w:b/>
          <w:bCs/>
        </w:rPr>
        <w:t xml:space="preserve"> </w:t>
      </w:r>
      <w:r w:rsidRPr="00A566F1">
        <w:t xml:space="preserve">Fluorescence intensity of MDCK cells treated with different concentrations of oligomycin and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xml:space="preserve">. B: Percentage of cell viability of MDCK cells treated with different concentrations of oligomycin. C: Fluorescence intensity of LCL cells treated with different concentrations of oligomycin and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xml:space="preserve">. D: Percentage of cell viability of LCL cells treated with different concentrations of oligomycin. E: Fluorescence intensity of Jurkat cells treated with </w:t>
      </w:r>
      <w:r w:rsidRPr="00A566F1">
        <w:lastRenderedPageBreak/>
        <w:t xml:space="preserve">different concentrations of oligomycin and 10 </w:t>
      </w:r>
      <w:r w:rsidRPr="00A566F1">
        <w:sym w:font="Symbol" w:char="F06D"/>
      </w:r>
      <w:r w:rsidRPr="00A566F1">
        <w:t>M ATP-Red for 20 minutes at 37</w:t>
      </w:r>
      <w:r w:rsidRPr="00A566F1">
        <w:sym w:font="Symbol" w:char="F0B0"/>
      </w:r>
      <w:r w:rsidRPr="00A566F1">
        <w:t xml:space="preserve"> C and 5% CO</w:t>
      </w:r>
      <w:r w:rsidRPr="00A566F1">
        <w:rPr>
          <w:vertAlign w:val="subscript"/>
        </w:rPr>
        <w:t>2</w:t>
      </w:r>
      <w:r w:rsidRPr="00A566F1">
        <w:t xml:space="preserve">. F: Percentage of cell viability of Jurkat cells treated with different concentrations of oligomycin. G, I, L, N: Fluorescence intensity of MDCK cells treated with different concentrations of rotenone (RO), 3-NP (3-NP), antimycin A (AA) and sodium azide (AZ). H, J, M, O: Percentage of cell viability of MDCK cells treated with different concentrations of rotenone (RO), 3-NP (3-NP), antimycin A (AA) and sodium azide (AZ). P-S: Complete sequence of the experiment is shown for obtain the oxygen consumption values in different drugs treatment using rotenone (RO), 3-NP (3-NP), antimycin A (AA) and sodium azide (AZ)  in MDCK WT vs </w:t>
      </w:r>
      <w:r w:rsidRPr="00A566F1">
        <w:rPr>
          <w:i/>
          <w:iCs/>
        </w:rPr>
        <w:t xml:space="preserve">SURF1 KO </w:t>
      </w:r>
      <w:r w:rsidRPr="00A566F1">
        <w:t>cells, analyzed with the Seahorse extracellular flux analyzer. A-O: Ordinary one-way ANOVA by Multiple Comparison Test; **** p &lt; 0.0001, *p &lt; 0.05.</w:t>
      </w:r>
    </w:p>
    <w:p w14:paraId="26E52D84" w14:textId="77777777" w:rsidR="00DA493A" w:rsidRDefault="00DA493A" w:rsidP="00DA493A">
      <w:pPr>
        <w:spacing w:line="276" w:lineRule="auto"/>
        <w:jc w:val="both"/>
      </w:pPr>
    </w:p>
    <w:p w14:paraId="410FE2E4" w14:textId="77777777" w:rsidR="00DA493A" w:rsidRPr="00A566F1" w:rsidRDefault="00DA493A" w:rsidP="00DA493A">
      <w:pPr>
        <w:spacing w:line="276" w:lineRule="auto"/>
        <w:jc w:val="both"/>
      </w:pPr>
    </w:p>
    <w:p w14:paraId="198018AD" w14:textId="77777777" w:rsidR="00DA493A" w:rsidRPr="00A566F1" w:rsidRDefault="00DA493A" w:rsidP="00DA493A">
      <w:pPr>
        <w:jc w:val="both"/>
      </w:pPr>
      <w:r w:rsidRPr="00A566F1">
        <w:rPr>
          <w:noProof/>
        </w:rPr>
        <w:lastRenderedPageBreak/>
        <w:drawing>
          <wp:inline distT="0" distB="0" distL="0" distR="0" wp14:anchorId="5F0A1BB0" wp14:editId="21D52194">
            <wp:extent cx="5943600" cy="5841365"/>
            <wp:effectExtent l="0" t="0" r="0" b="635"/>
            <wp:docPr id="1775126157" name="Picture 1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126157" name="Picture 14"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841365"/>
                    </a:xfrm>
                    <a:prstGeom prst="rect">
                      <a:avLst/>
                    </a:prstGeom>
                  </pic:spPr>
                </pic:pic>
              </a:graphicData>
            </a:graphic>
          </wp:inline>
        </w:drawing>
      </w:r>
    </w:p>
    <w:p w14:paraId="623F6223" w14:textId="77777777" w:rsidR="00DA493A" w:rsidRPr="00A566F1" w:rsidRDefault="00DA493A" w:rsidP="00DA493A">
      <w:pPr>
        <w:jc w:val="both"/>
      </w:pPr>
    </w:p>
    <w:p w14:paraId="34A4C8E2" w14:textId="77777777" w:rsidR="00DA493A" w:rsidRPr="00A566F1" w:rsidRDefault="00DA493A" w:rsidP="00DA493A">
      <w:pPr>
        <w:spacing w:line="276" w:lineRule="auto"/>
        <w:jc w:val="both"/>
      </w:pPr>
      <w:r w:rsidRPr="00A566F1">
        <w:rPr>
          <w:b/>
          <w:bCs/>
        </w:rPr>
        <w:t xml:space="preserve">Supplementary Figure </w:t>
      </w:r>
      <w:r>
        <w:rPr>
          <w:b/>
          <w:bCs/>
        </w:rPr>
        <w:t>5</w:t>
      </w:r>
      <w:r w:rsidRPr="00A566F1">
        <w:rPr>
          <w:b/>
          <w:bCs/>
        </w:rPr>
        <w:t xml:space="preserve">. </w:t>
      </w:r>
      <w:r w:rsidRPr="00A566F1">
        <w:t>A: Cells were selected using the gating strategy where we select the cells from the spleen for their complexity and cellular granularity, where we subsequently select live cells and identify the B220 markers for B cells and the (LZ CD23</w:t>
      </w:r>
      <w:r w:rsidRPr="00A566F1">
        <w:rPr>
          <w:vertAlign w:val="superscript"/>
        </w:rPr>
        <w:t>+</w:t>
      </w:r>
      <w:r w:rsidRPr="00A566F1">
        <w:t>) and (DZ CXCR4</w:t>
      </w:r>
      <w:r w:rsidRPr="00A566F1">
        <w:rPr>
          <w:vertAlign w:val="superscript"/>
        </w:rPr>
        <w:t>+</w:t>
      </w:r>
      <w:r w:rsidRPr="00A566F1">
        <w:t>). B: sorting strategy for cells</w:t>
      </w:r>
      <w:r w:rsidRPr="00A566F1" w:rsidDel="00183B76">
        <w:t xml:space="preserve"> </w:t>
      </w:r>
      <w:r w:rsidRPr="00A566F1">
        <w:t>where we subsequently select live cells and identify the B220 markers for B cells and the (LZ CD23</w:t>
      </w:r>
      <w:r w:rsidRPr="00A566F1">
        <w:rPr>
          <w:vertAlign w:val="superscript"/>
        </w:rPr>
        <w:t>+</w:t>
      </w:r>
      <w:r w:rsidRPr="00A566F1">
        <w:t>) and (DZ CXCR4</w:t>
      </w:r>
      <w:r w:rsidRPr="00A566F1">
        <w:rPr>
          <w:vertAlign w:val="superscript"/>
        </w:rPr>
        <w:t>+</w:t>
      </w:r>
      <w:r w:rsidRPr="00A566F1">
        <w:t>).</w:t>
      </w:r>
    </w:p>
    <w:p w14:paraId="30BB5CB8" w14:textId="77777777" w:rsidR="00DA493A" w:rsidRPr="00A566F1" w:rsidRDefault="00DA493A" w:rsidP="00DA493A">
      <w:pPr>
        <w:jc w:val="both"/>
      </w:pPr>
    </w:p>
    <w:p w14:paraId="1EE0D7C9" w14:textId="77777777" w:rsidR="00DA493A" w:rsidRPr="00A566F1" w:rsidRDefault="00DA493A" w:rsidP="00DA493A">
      <w:pPr>
        <w:jc w:val="both"/>
      </w:pPr>
    </w:p>
    <w:p w14:paraId="32C304CD" w14:textId="77777777" w:rsidR="00DA493A" w:rsidRPr="00A566F1" w:rsidRDefault="00DA493A" w:rsidP="00DA493A">
      <w:pPr>
        <w:pStyle w:val="Acknowledgement"/>
        <w:ind w:left="0" w:firstLine="0"/>
        <w:jc w:val="both"/>
      </w:pPr>
    </w:p>
    <w:p w14:paraId="75E4F1C4" w14:textId="77777777" w:rsidR="00F553FF" w:rsidRDefault="00F553FF"/>
    <w:sectPr w:rsidR="00F553FF" w:rsidSect="00DA493A">
      <w:pgSz w:w="12240" w:h="15840"/>
      <w:pgMar w:top="1440" w:right="1440" w:bottom="1440" w:left="1440" w:header="432"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93A"/>
    <w:rsid w:val="003C2EF4"/>
    <w:rsid w:val="004C42A6"/>
    <w:rsid w:val="00B74216"/>
    <w:rsid w:val="00DA493A"/>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61F5E"/>
  <w15:chartTrackingRefBased/>
  <w15:docId w15:val="{312FE25E-086F-40C8-A0FF-59CF9B05D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493A"/>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DA493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A493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A493A"/>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A493A"/>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DA493A"/>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DA493A"/>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DA493A"/>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DA493A"/>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DA493A"/>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49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49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49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49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49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49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49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49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493A"/>
    <w:rPr>
      <w:rFonts w:eastAsiaTheme="majorEastAsia" w:cstheme="majorBidi"/>
      <w:color w:val="272727" w:themeColor="text1" w:themeTint="D8"/>
    </w:rPr>
  </w:style>
  <w:style w:type="paragraph" w:styleId="Title">
    <w:name w:val="Title"/>
    <w:basedOn w:val="Normal"/>
    <w:next w:val="Normal"/>
    <w:link w:val="TitleChar"/>
    <w:uiPriority w:val="10"/>
    <w:qFormat/>
    <w:rsid w:val="00DA493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A49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493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A49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493A"/>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DA493A"/>
    <w:rPr>
      <w:i/>
      <w:iCs/>
      <w:color w:val="404040" w:themeColor="text1" w:themeTint="BF"/>
    </w:rPr>
  </w:style>
  <w:style w:type="paragraph" w:styleId="ListParagraph">
    <w:name w:val="List Paragraph"/>
    <w:basedOn w:val="Normal"/>
    <w:uiPriority w:val="34"/>
    <w:qFormat/>
    <w:rsid w:val="00DA493A"/>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DA493A"/>
    <w:rPr>
      <w:i/>
      <w:iCs/>
      <w:color w:val="0F4761" w:themeColor="accent1" w:themeShade="BF"/>
    </w:rPr>
  </w:style>
  <w:style w:type="paragraph" w:styleId="IntenseQuote">
    <w:name w:val="Intense Quote"/>
    <w:basedOn w:val="Normal"/>
    <w:next w:val="Normal"/>
    <w:link w:val="IntenseQuoteChar"/>
    <w:uiPriority w:val="30"/>
    <w:qFormat/>
    <w:rsid w:val="00DA493A"/>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DA493A"/>
    <w:rPr>
      <w:i/>
      <w:iCs/>
      <w:color w:val="0F4761" w:themeColor="accent1" w:themeShade="BF"/>
    </w:rPr>
  </w:style>
  <w:style w:type="character" w:styleId="IntenseReference">
    <w:name w:val="Intense Reference"/>
    <w:basedOn w:val="DefaultParagraphFont"/>
    <w:uiPriority w:val="32"/>
    <w:qFormat/>
    <w:rsid w:val="00DA493A"/>
    <w:rPr>
      <w:b/>
      <w:bCs/>
      <w:smallCaps/>
      <w:color w:val="0F4761" w:themeColor="accent1" w:themeShade="BF"/>
      <w:spacing w:val="5"/>
    </w:rPr>
  </w:style>
  <w:style w:type="paragraph" w:customStyle="1" w:styleId="Acknowledgement">
    <w:name w:val="Acknowledgement"/>
    <w:basedOn w:val="Normal"/>
    <w:rsid w:val="00DA493A"/>
    <w:pPr>
      <w:spacing w:before="120"/>
      <w:ind w:left="720" w:hanging="720"/>
    </w:pPr>
  </w:style>
  <w:style w:type="paragraph" w:customStyle="1" w:styleId="Paragraph">
    <w:name w:val="Paragraph"/>
    <w:basedOn w:val="Normal"/>
    <w:rsid w:val="00DA493A"/>
    <w:pPr>
      <w:spacing w:before="120"/>
      <w:ind w:firstLine="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644</Words>
  <Characters>3676</Characters>
  <Application>Microsoft Office Word</Application>
  <DocSecurity>0</DocSecurity>
  <Lines>30</Lines>
  <Paragraphs>8</Paragraphs>
  <ScaleCrop>false</ScaleCrop>
  <Company>Springer Nature</Company>
  <LinksUpToDate>false</LinksUpToDate>
  <CharactersWithSpaces>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2024-08-12T03:10:00Z</dcterms:created>
  <dcterms:modified xsi:type="dcterms:W3CDTF">2024-08-12T03:10:00Z</dcterms:modified>
</cp:coreProperties>
</file>