
<file path=[Content_Types].xml><?xml version="1.0" encoding="utf-8"?>
<Types xmlns="http://schemas.openxmlformats.org/package/2006/content-types">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BE2D71" w14:textId="3F968F90" w:rsidR="00E70E84" w:rsidRPr="003B40E6" w:rsidRDefault="00E70E84" w:rsidP="00E70E84">
      <w:pPr>
        <w:jc w:val="center"/>
        <w:rPr>
          <w:sz w:val="36"/>
          <w:szCs w:val="36"/>
        </w:rPr>
      </w:pPr>
      <w:r>
        <w:rPr>
          <w:sz w:val="36"/>
          <w:szCs w:val="36"/>
        </w:rPr>
        <w:t xml:space="preserve">Supplementary </w:t>
      </w:r>
      <w:r w:rsidR="00C05FD4">
        <w:rPr>
          <w:sz w:val="36"/>
          <w:szCs w:val="36"/>
        </w:rPr>
        <w:t>Information</w:t>
      </w:r>
      <w:r>
        <w:rPr>
          <w:sz w:val="36"/>
          <w:szCs w:val="36"/>
        </w:rPr>
        <w:t xml:space="preserve"> for</w:t>
      </w:r>
    </w:p>
    <w:p w14:paraId="3EE232F9" w14:textId="77777777" w:rsidR="00E70E84" w:rsidRDefault="00E70E84" w:rsidP="00E70E84"/>
    <w:p w14:paraId="06CA5C18" w14:textId="77777777" w:rsidR="00E70E84" w:rsidRDefault="00E70E84" w:rsidP="00E70E84">
      <w:pPr>
        <w:jc w:val="center"/>
        <w:rPr>
          <w:b/>
          <w:bCs/>
          <w:sz w:val="28"/>
          <w:szCs w:val="28"/>
        </w:rPr>
      </w:pPr>
      <w:r w:rsidRPr="00584FA4">
        <w:rPr>
          <w:b/>
          <w:bCs/>
          <w:sz w:val="28"/>
          <w:szCs w:val="28"/>
        </w:rPr>
        <w:t>Evapolectrics: Direct Harvesting of Electricity from Evaporation</w:t>
      </w:r>
    </w:p>
    <w:p w14:paraId="1C3BABD5" w14:textId="77777777" w:rsidR="00E70E84" w:rsidRPr="007108F5" w:rsidRDefault="00E70E84" w:rsidP="00E70E84">
      <w:pPr>
        <w:jc w:val="center"/>
        <w:rPr>
          <w:sz w:val="28"/>
          <w:szCs w:val="28"/>
        </w:rPr>
      </w:pPr>
    </w:p>
    <w:p w14:paraId="4223C817" w14:textId="77777777" w:rsidR="000B7923" w:rsidRPr="00C71999" w:rsidRDefault="000B7923" w:rsidP="000B7923">
      <w:pPr>
        <w:pStyle w:val="Authors"/>
        <w:spacing w:line="480" w:lineRule="auto"/>
      </w:pPr>
      <w:r w:rsidRPr="00C71999">
        <w:t>Jing Cao</w:t>
      </w:r>
      <w:r w:rsidRPr="00C71999">
        <w:rPr>
          <w:vertAlign w:val="superscript"/>
        </w:rPr>
        <w:t>1</w:t>
      </w:r>
      <w:r>
        <w:rPr>
          <w:vertAlign w:val="superscript"/>
        </w:rPr>
        <w:t>,2</w:t>
      </w:r>
      <w:r w:rsidRPr="00C71999">
        <w:rPr>
          <w:rFonts w:ascii="Segoe UI Emoji" w:hAnsi="Segoe UI Emoji" w:cs="Segoe UI Emoji"/>
          <w:vertAlign w:val="superscript"/>
        </w:rPr>
        <w:t>✉</w:t>
      </w:r>
      <w:r w:rsidRPr="00C71999">
        <w:t>, Jinfeng Dong</w:t>
      </w:r>
      <w:r>
        <w:rPr>
          <w:vertAlign w:val="superscript"/>
        </w:rPr>
        <w:t>3</w:t>
      </w:r>
      <w:r w:rsidRPr="00C71999">
        <w:t>, Jing Wu</w:t>
      </w:r>
      <w:r>
        <w:rPr>
          <w:vertAlign w:val="superscript"/>
        </w:rPr>
        <w:t>4</w:t>
      </w:r>
      <w:r w:rsidRPr="00C71999">
        <w:t>, Ady Suwardi</w:t>
      </w:r>
      <w:r>
        <w:rPr>
          <w:vertAlign w:val="superscript"/>
        </w:rPr>
        <w:t>5</w:t>
      </w:r>
      <w:r w:rsidRPr="00C71999">
        <w:rPr>
          <w:rFonts w:ascii="Segoe UI Emoji" w:hAnsi="Segoe UI Emoji" w:cs="Segoe UI Emoji"/>
          <w:vertAlign w:val="superscript"/>
        </w:rPr>
        <w:t>✉</w:t>
      </w:r>
      <w:r w:rsidRPr="00C71999">
        <w:t xml:space="preserve"> </w:t>
      </w:r>
    </w:p>
    <w:p w14:paraId="71BFF46B" w14:textId="77777777" w:rsidR="000B7923" w:rsidRDefault="000B7923" w:rsidP="000B7923">
      <w:pPr>
        <w:spacing w:line="480" w:lineRule="auto"/>
        <w:ind w:left="360"/>
        <w:rPr>
          <w:color w:val="000000"/>
          <w:szCs w:val="24"/>
        </w:rPr>
      </w:pPr>
      <w:r w:rsidRPr="00C71999">
        <w:rPr>
          <w:szCs w:val="24"/>
          <w:vertAlign w:val="superscript"/>
        </w:rPr>
        <w:t>1</w:t>
      </w:r>
      <w:r w:rsidRPr="00C71999">
        <w:rPr>
          <w:color w:val="000000"/>
          <w:szCs w:val="24"/>
        </w:rPr>
        <w:t xml:space="preserve">Institute of Materials Research and Engineering, Agency for Science, Technology and Research; 2 Fusionopolis Way, 138634, Singapore. </w:t>
      </w:r>
    </w:p>
    <w:p w14:paraId="6C109372" w14:textId="77777777" w:rsidR="000B7923" w:rsidRPr="008342D7" w:rsidRDefault="000B7923" w:rsidP="000B7923">
      <w:pPr>
        <w:spacing w:line="480" w:lineRule="auto"/>
        <w:ind w:left="360"/>
        <w:rPr>
          <w:color w:val="000000"/>
          <w:szCs w:val="24"/>
        </w:rPr>
      </w:pPr>
      <w:r>
        <w:rPr>
          <w:szCs w:val="24"/>
          <w:vertAlign w:val="superscript"/>
        </w:rPr>
        <w:t>2</w:t>
      </w:r>
      <w:r w:rsidRPr="008342D7">
        <w:rPr>
          <w:szCs w:val="24"/>
        </w:rPr>
        <w:t>Department of Materials Science and Engineering, National University of Singapore 117574, Singapore, Singapore</w:t>
      </w:r>
      <w:r>
        <w:rPr>
          <w:color w:val="000000"/>
          <w:szCs w:val="24"/>
        </w:rPr>
        <w:t>.</w:t>
      </w:r>
    </w:p>
    <w:p w14:paraId="52F56FE1" w14:textId="77777777" w:rsidR="000B7923" w:rsidRPr="00C71999" w:rsidRDefault="000B7923" w:rsidP="000B7923">
      <w:pPr>
        <w:spacing w:line="480" w:lineRule="auto"/>
        <w:ind w:left="360"/>
        <w:rPr>
          <w:color w:val="000000"/>
          <w:szCs w:val="24"/>
        </w:rPr>
      </w:pPr>
      <w:r>
        <w:rPr>
          <w:color w:val="000000"/>
          <w:szCs w:val="24"/>
          <w:vertAlign w:val="superscript"/>
        </w:rPr>
        <w:t>3</w:t>
      </w:r>
      <w:r w:rsidRPr="00C71999">
        <w:rPr>
          <w:color w:val="000000"/>
          <w:szCs w:val="24"/>
        </w:rPr>
        <w:t>School of Materials Science and Engineering, Nanyang Technological University; 50 Nanyang Ave, 639798, Singapore.</w:t>
      </w:r>
    </w:p>
    <w:p w14:paraId="2CD1E122" w14:textId="77777777" w:rsidR="000B7923" w:rsidRPr="00C71999" w:rsidRDefault="000B7923" w:rsidP="000B7923">
      <w:pPr>
        <w:spacing w:line="480" w:lineRule="auto"/>
        <w:ind w:left="360"/>
        <w:jc w:val="both"/>
        <w:rPr>
          <w:color w:val="000000"/>
          <w:szCs w:val="24"/>
        </w:rPr>
      </w:pPr>
      <w:r>
        <w:rPr>
          <w:color w:val="000000"/>
          <w:szCs w:val="24"/>
          <w:vertAlign w:val="superscript"/>
        </w:rPr>
        <w:t>4</w:t>
      </w:r>
      <w:r w:rsidRPr="00C71999">
        <w:rPr>
          <w:color w:val="000000"/>
          <w:szCs w:val="24"/>
        </w:rPr>
        <w:t xml:space="preserve">School of Electronic Science &amp; Engineering, Southeast University; Nanjing, 211189, China. </w:t>
      </w:r>
    </w:p>
    <w:p w14:paraId="0AB69964" w14:textId="77777777" w:rsidR="000B7923" w:rsidRPr="00C71999" w:rsidRDefault="000B7923" w:rsidP="000B7923">
      <w:pPr>
        <w:spacing w:line="480" w:lineRule="auto"/>
        <w:ind w:left="360"/>
        <w:rPr>
          <w:color w:val="000000"/>
          <w:szCs w:val="24"/>
        </w:rPr>
      </w:pPr>
      <w:r>
        <w:rPr>
          <w:color w:val="000000"/>
          <w:szCs w:val="24"/>
          <w:vertAlign w:val="superscript"/>
        </w:rPr>
        <w:t>5</w:t>
      </w:r>
      <w:r w:rsidRPr="00C71999">
        <w:rPr>
          <w:color w:val="000000"/>
          <w:szCs w:val="24"/>
        </w:rPr>
        <w:t xml:space="preserve">Department of Electronic Engineering, The Chinese University of Hong Kong; Sha Tin, New Territories, Hong Kong SAR, 999077, Hong Kong. </w:t>
      </w:r>
    </w:p>
    <w:p w14:paraId="17313589" w14:textId="77777777" w:rsidR="00E70E84" w:rsidRDefault="00E70E84" w:rsidP="00E70E84">
      <w:pPr>
        <w:jc w:val="center"/>
        <w:rPr>
          <w:szCs w:val="24"/>
        </w:rPr>
      </w:pPr>
    </w:p>
    <w:p w14:paraId="55DF9366" w14:textId="0CAF8F9E" w:rsidR="00E70E84" w:rsidRDefault="00E70E84" w:rsidP="00E70E84">
      <w:pPr>
        <w:jc w:val="center"/>
        <w:rPr>
          <w:b/>
        </w:rPr>
      </w:pPr>
      <w:r>
        <w:rPr>
          <w:szCs w:val="24"/>
        </w:rPr>
        <w:t xml:space="preserve">Corresponding authors: Jing Cao, </w:t>
      </w:r>
      <w:hyperlink r:id="rId7" w:history="1">
        <w:r w:rsidRPr="00385FC4">
          <w:rPr>
            <w:rStyle w:val="Hyperlink"/>
            <w:szCs w:val="24"/>
          </w:rPr>
          <w:t>cao_jing@imre.a-star.edu.sg</w:t>
        </w:r>
      </w:hyperlink>
      <w:r>
        <w:rPr>
          <w:szCs w:val="24"/>
        </w:rPr>
        <w:t xml:space="preserve">; Ady Suwardi, </w:t>
      </w:r>
      <w:hyperlink r:id="rId8" w:history="1">
        <w:r w:rsidRPr="00965004">
          <w:rPr>
            <w:rStyle w:val="Hyperlink"/>
          </w:rPr>
          <w:t>adysuwardi@cuhk.edu.hk</w:t>
        </w:r>
      </w:hyperlink>
      <w:r>
        <w:t xml:space="preserve"> </w:t>
      </w:r>
      <w:r w:rsidR="00C96FE9">
        <w:t xml:space="preserve"> </w:t>
      </w:r>
    </w:p>
    <w:p w14:paraId="174740CF" w14:textId="77777777" w:rsidR="00E70E84" w:rsidRDefault="00E70E84" w:rsidP="00E70E84">
      <w:pPr>
        <w:ind w:left="720"/>
      </w:pPr>
    </w:p>
    <w:p w14:paraId="238DF5E8" w14:textId="487581B6" w:rsidR="00E70E84" w:rsidRPr="00E645F8" w:rsidRDefault="00E70E84" w:rsidP="00E70E84">
      <w:pPr>
        <w:pStyle w:val="AbstractSummary"/>
        <w:ind w:firstLine="720"/>
        <w:jc w:val="both"/>
        <w:rPr>
          <w:b/>
          <w:color w:val="FFFFFF" w:themeColor="background1"/>
        </w:rPr>
      </w:pPr>
    </w:p>
    <w:p w14:paraId="181F7B4F" w14:textId="77777777" w:rsidR="00E70E84" w:rsidRDefault="00E70E84" w:rsidP="00E70E84">
      <w:pPr>
        <w:ind w:left="720"/>
      </w:pPr>
    </w:p>
    <w:p w14:paraId="0ACA37C1" w14:textId="77777777" w:rsidR="00E70E84" w:rsidRDefault="00E70E84" w:rsidP="00E70E84">
      <w:pPr>
        <w:ind w:left="720"/>
      </w:pPr>
    </w:p>
    <w:p w14:paraId="0AC9A77B" w14:textId="77777777" w:rsidR="00E70E84" w:rsidRDefault="00E70E84" w:rsidP="00E70E84">
      <w:pPr>
        <w:ind w:left="720"/>
      </w:pPr>
    </w:p>
    <w:p w14:paraId="752ACE48" w14:textId="77777777" w:rsidR="00E70E84" w:rsidRDefault="00E70E84" w:rsidP="00E70E84">
      <w:pPr>
        <w:ind w:left="720"/>
      </w:pPr>
    </w:p>
    <w:p w14:paraId="06388DA1" w14:textId="77777777" w:rsidR="00E70E84" w:rsidRDefault="00E70E84" w:rsidP="00E70E84">
      <w:pPr>
        <w:ind w:left="720"/>
      </w:pPr>
    </w:p>
    <w:p w14:paraId="429E1B80" w14:textId="77777777" w:rsidR="00E70E84" w:rsidRDefault="00E70E84" w:rsidP="00E70E84">
      <w:pPr>
        <w:ind w:left="720"/>
      </w:pPr>
    </w:p>
    <w:p w14:paraId="4691D850" w14:textId="77777777" w:rsidR="00E70E84" w:rsidRDefault="00E70E84" w:rsidP="00E70E84">
      <w:pPr>
        <w:ind w:left="720"/>
      </w:pPr>
    </w:p>
    <w:p w14:paraId="64245498" w14:textId="77777777" w:rsidR="00E70E84" w:rsidRDefault="00E70E84" w:rsidP="00E70E84">
      <w:pPr>
        <w:ind w:left="720"/>
      </w:pPr>
    </w:p>
    <w:p w14:paraId="60CE3BC2" w14:textId="77777777" w:rsidR="00E70E84" w:rsidRDefault="00E70E84" w:rsidP="00E70E84">
      <w:pPr>
        <w:ind w:left="720"/>
      </w:pPr>
    </w:p>
    <w:p w14:paraId="4A67A44F" w14:textId="0ADC901E" w:rsidR="00E70E84" w:rsidRPr="00EA1835" w:rsidRDefault="00E70E84" w:rsidP="00E16A35">
      <w:pPr>
        <w:pStyle w:val="SMHeading"/>
      </w:pPr>
      <w:bookmarkStart w:id="0" w:name="Tables"/>
      <w:bookmarkStart w:id="1" w:name="MaterialsMethods"/>
      <w:bookmarkEnd w:id="0"/>
      <w:bookmarkEnd w:id="1"/>
      <w:r>
        <w:br w:type="page"/>
      </w:r>
    </w:p>
    <w:p w14:paraId="0517448B" w14:textId="77777777" w:rsidR="00E70E84" w:rsidRDefault="00E70E84" w:rsidP="00E70E84">
      <w:pPr>
        <w:pStyle w:val="SMSubheading"/>
        <w:rPr>
          <w:u w:val="single"/>
        </w:rPr>
      </w:pPr>
      <w:r>
        <w:rPr>
          <w:u w:val="single"/>
        </w:rPr>
        <w:lastRenderedPageBreak/>
        <w:t xml:space="preserve">Heat flow equation </w:t>
      </w:r>
    </w:p>
    <w:p w14:paraId="68AD33CD" w14:textId="77777777" w:rsidR="00E70E84" w:rsidRDefault="00E70E84" w:rsidP="00E70E84">
      <w:pPr>
        <w:pStyle w:val="SMSubheading"/>
        <w:jc w:val="both"/>
        <w:rPr>
          <w:u w:val="none"/>
        </w:rPr>
      </w:pPr>
      <w:r>
        <w:rPr>
          <w:u w:val="none"/>
        </w:rPr>
        <w:tab/>
        <w:t>Neglecting heat loss through the thickness direction of the evapolectric, the heat transfer through the TEG modules can be treated as quasi 1 dimensional, as shown in Fig. 1B. The fundamental driving force to create ΔT across TEG in this case is evaporation, which takes away heat:</w:t>
      </w:r>
    </w:p>
    <w:p w14:paraId="57A93F39" w14:textId="77777777" w:rsidR="00E70E84" w:rsidRDefault="00E70E84" w:rsidP="00E70E84">
      <w:pPr>
        <w:pStyle w:val="SMSubheading"/>
        <w:jc w:val="both"/>
        <w:rPr>
          <w:u w:val="none"/>
        </w:rPr>
      </w:pPr>
    </w:p>
    <w:bookmarkStart w:id="2" w:name="_MON_1775768746"/>
    <w:bookmarkEnd w:id="2"/>
    <w:p w14:paraId="12EB624C" w14:textId="77777777" w:rsidR="00E70E84" w:rsidRPr="00BA7A67" w:rsidRDefault="00E70E84" w:rsidP="00E70E84">
      <w:pPr>
        <w:pStyle w:val="SMSubheading"/>
        <w:jc w:val="both"/>
        <w:rPr>
          <w:u w:val="none"/>
        </w:rPr>
      </w:pPr>
      <w:r>
        <w:rPr>
          <w:u w:val="none"/>
        </w:rPr>
        <w:object w:dxaOrig="9026" w:dyaOrig="465" w14:anchorId="7639F0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8.6pt;height:22.15pt" o:ole="">
            <v:imagedata r:id="rId9" o:title=""/>
          </v:shape>
          <o:OLEObject Type="Embed" ProgID="Word.Document.12" ShapeID="_x0000_i1025" DrawAspect="Content" ObjectID="_1783966650" r:id="rId10">
            <o:FieldCodes>\s</o:FieldCodes>
          </o:OLEObject>
        </w:object>
      </w:r>
    </w:p>
    <w:p w14:paraId="6B26C95C" w14:textId="77777777" w:rsidR="00E70E84" w:rsidRDefault="00E70E84" w:rsidP="00E70E84">
      <w:pPr>
        <w:pStyle w:val="SMSubheading"/>
        <w:jc w:val="both"/>
        <w:rPr>
          <w:u w:val="none"/>
        </w:rPr>
      </w:pPr>
    </w:p>
    <w:p w14:paraId="4A07C0C3" w14:textId="77777777" w:rsidR="00E70E84" w:rsidRDefault="00E70E84" w:rsidP="00E70E84">
      <w:pPr>
        <w:pStyle w:val="SMSubheading"/>
        <w:jc w:val="both"/>
        <w:rPr>
          <w:u w:val="none"/>
        </w:rPr>
      </w:pPr>
      <w:r w:rsidRPr="00757787">
        <w:rPr>
          <w:u w:val="none"/>
        </w:rPr>
        <w:t xml:space="preserve">where </w:t>
      </w:r>
      <m:oMath>
        <m:sSub>
          <m:sSubPr>
            <m:ctrlPr>
              <w:rPr>
                <w:rFonts w:ascii="Cambria Math" w:hAnsi="Cambria Math"/>
                <w:i/>
                <w:u w:val="none"/>
              </w:rPr>
            </m:ctrlPr>
          </m:sSubPr>
          <m:e>
            <m:r>
              <w:rPr>
                <w:rFonts w:ascii="Cambria Math" w:hAnsi="Cambria Math"/>
                <w:u w:val="none"/>
              </w:rPr>
              <m:t>Q</m:t>
            </m:r>
          </m:e>
          <m:sub>
            <m:r>
              <w:rPr>
                <w:rFonts w:ascii="Cambria Math" w:hAnsi="Cambria Math"/>
                <w:u w:val="none"/>
              </w:rPr>
              <m:t>evap</m:t>
            </m:r>
          </m:sub>
        </m:sSub>
        <m:r>
          <w:rPr>
            <w:rFonts w:ascii="Cambria Math" w:hAnsi="Cambria Math"/>
            <w:u w:val="none"/>
          </w:rPr>
          <m:t>, L,</m:t>
        </m:r>
      </m:oMath>
      <w:r>
        <w:rPr>
          <w:u w:val="none"/>
        </w:rPr>
        <w:t xml:space="preserve"> and </w:t>
      </w:r>
      <m:oMath>
        <m:sSub>
          <m:sSubPr>
            <m:ctrlPr>
              <w:rPr>
                <w:rFonts w:ascii="Cambria Math" w:hAnsi="Cambria Math"/>
                <w:i/>
                <w:u w:val="none"/>
              </w:rPr>
            </m:ctrlPr>
          </m:sSubPr>
          <m:e>
            <m:r>
              <w:rPr>
                <w:rFonts w:ascii="Cambria Math" w:hAnsi="Cambria Math"/>
                <w:u w:val="none"/>
              </w:rPr>
              <m:t>r</m:t>
            </m:r>
          </m:e>
          <m:sub>
            <m:r>
              <w:rPr>
                <w:rFonts w:ascii="Cambria Math" w:hAnsi="Cambria Math"/>
                <w:u w:val="none"/>
              </w:rPr>
              <m:t>evap</m:t>
            </m:r>
          </m:sub>
        </m:sSub>
      </m:oMath>
      <w:r>
        <w:rPr>
          <w:u w:val="none"/>
        </w:rPr>
        <w:t xml:space="preserve"> represents evaporation heat flux (W, negative sign), latent heat of vaporization (J/Kg), and evaporation rate (Kg/s), respectively. </w:t>
      </w:r>
    </w:p>
    <w:p w14:paraId="267AD9E0" w14:textId="77777777" w:rsidR="00E70E84" w:rsidRDefault="00E70E84" w:rsidP="00E70E84">
      <w:pPr>
        <w:pStyle w:val="SMSubheading"/>
        <w:jc w:val="both"/>
        <w:rPr>
          <w:u w:val="none"/>
        </w:rPr>
      </w:pPr>
      <w:r>
        <w:rPr>
          <w:u w:val="none"/>
        </w:rPr>
        <w:tab/>
        <w:t>The evaporation from the heat sink will leave behind temperature depression (negative ΔT), resulting in the cold side heat sink with temperature T</w:t>
      </w:r>
      <w:r w:rsidRPr="00F318CD">
        <w:rPr>
          <w:u w:val="none"/>
          <w:vertAlign w:val="subscript"/>
        </w:rPr>
        <w:t>2</w:t>
      </w:r>
      <w:r>
        <w:rPr>
          <w:u w:val="none"/>
        </w:rPr>
        <w:t xml:space="preserve"> &lt; T</w:t>
      </w:r>
      <w:r w:rsidRPr="00F318CD">
        <w:rPr>
          <w:u w:val="none"/>
          <w:vertAlign w:val="subscript"/>
        </w:rPr>
        <w:t>air</w:t>
      </w:r>
      <w:r>
        <w:rPr>
          <w:u w:val="none"/>
        </w:rPr>
        <w:t>. However, as T</w:t>
      </w:r>
      <w:r w:rsidRPr="00A2682F">
        <w:rPr>
          <w:u w:val="none"/>
          <w:vertAlign w:val="subscript"/>
        </w:rPr>
        <w:t xml:space="preserve">2 </w:t>
      </w:r>
      <w:r>
        <w:rPr>
          <w:u w:val="none"/>
        </w:rPr>
        <w:t>&lt; T</w:t>
      </w:r>
      <w:r w:rsidRPr="00A2682F">
        <w:rPr>
          <w:u w:val="none"/>
          <w:vertAlign w:val="subscript"/>
        </w:rPr>
        <w:t>air</w:t>
      </w:r>
      <w:r>
        <w:rPr>
          <w:u w:val="none"/>
        </w:rPr>
        <w:t>,  naturally the system will try to reach thermal equilibrium with the surrounding air:</w:t>
      </w:r>
    </w:p>
    <w:p w14:paraId="52052277" w14:textId="77777777" w:rsidR="00E70E84" w:rsidRDefault="00E70E84" w:rsidP="00E70E84">
      <w:pPr>
        <w:pStyle w:val="SMSubheading"/>
        <w:jc w:val="both"/>
        <w:rPr>
          <w:u w:val="none"/>
        </w:rPr>
      </w:pPr>
    </w:p>
    <w:bookmarkStart w:id="3" w:name="_MON_1775769133"/>
    <w:bookmarkEnd w:id="3"/>
    <w:p w14:paraId="2A0822FF" w14:textId="77777777" w:rsidR="00E70E84" w:rsidRDefault="00E70E84" w:rsidP="00E70E84">
      <w:pPr>
        <w:pStyle w:val="SMSubheading"/>
        <w:jc w:val="both"/>
        <w:rPr>
          <w:u w:val="none"/>
        </w:rPr>
      </w:pPr>
      <w:r>
        <w:rPr>
          <w:u w:val="none"/>
        </w:rPr>
        <w:object w:dxaOrig="9026" w:dyaOrig="453" w14:anchorId="27D490EC">
          <v:shape id="_x0000_i1026" type="#_x0000_t75" style="width:448.6pt;height:22.15pt" o:ole="">
            <v:imagedata r:id="rId11" o:title=""/>
          </v:shape>
          <o:OLEObject Type="Embed" ProgID="Word.Document.12" ShapeID="_x0000_i1026" DrawAspect="Content" ObjectID="_1783966651" r:id="rId12">
            <o:FieldCodes>\s</o:FieldCodes>
          </o:OLEObject>
        </w:object>
      </w:r>
    </w:p>
    <w:p w14:paraId="15335C78" w14:textId="77777777" w:rsidR="00E70E84" w:rsidRDefault="00E70E84" w:rsidP="00E70E84">
      <w:pPr>
        <w:pStyle w:val="SMSubheading"/>
        <w:jc w:val="both"/>
        <w:rPr>
          <w:u w:val="none"/>
        </w:rPr>
      </w:pPr>
      <w:r>
        <w:rPr>
          <w:u w:val="none"/>
        </w:rPr>
        <w:t xml:space="preserve">where </w:t>
      </w:r>
      <m:oMath>
        <m:sSub>
          <m:sSubPr>
            <m:ctrlPr>
              <w:rPr>
                <w:rFonts w:ascii="Cambria Math" w:hAnsi="Cambria Math"/>
                <w:i/>
                <w:u w:val="none"/>
              </w:rPr>
            </m:ctrlPr>
          </m:sSubPr>
          <m:e>
            <m:r>
              <w:rPr>
                <w:rFonts w:ascii="Cambria Math" w:hAnsi="Cambria Math"/>
                <w:u w:val="none"/>
              </w:rPr>
              <m:t>Q</m:t>
            </m:r>
          </m:e>
          <m:sub>
            <m:r>
              <w:rPr>
                <w:rFonts w:ascii="Cambria Math" w:hAnsi="Cambria Math"/>
                <w:u w:val="none"/>
              </w:rPr>
              <m:t>heat_2</m:t>
            </m:r>
          </m:sub>
        </m:sSub>
      </m:oMath>
      <w:r>
        <w:rPr>
          <w:u w:val="none"/>
        </w:rPr>
        <w:t xml:space="preserve">and </w:t>
      </w:r>
      <m:oMath>
        <m:r>
          <w:rPr>
            <w:rFonts w:ascii="Cambria Math" w:hAnsi="Cambria Math"/>
            <w:u w:val="none"/>
          </w:rPr>
          <m:t>h</m:t>
        </m:r>
      </m:oMath>
      <w:r>
        <w:rPr>
          <w:u w:val="none"/>
        </w:rPr>
        <w:t xml:space="preserve"> represents heat gain from the environment (W, positive sign), and heat exchange coefficient with the environment (W/m</w:t>
      </w:r>
      <w:r w:rsidRPr="004A43A9">
        <w:rPr>
          <w:u w:val="none"/>
          <w:vertAlign w:val="superscript"/>
        </w:rPr>
        <w:t>2</w:t>
      </w:r>
      <w:r>
        <w:rPr>
          <w:u w:val="none"/>
        </w:rPr>
        <w:t>K). It is noteworthy that under ideal condition where there is no other heat exchange, the equilibrium between equation S1 and S2 will lead to a</w:t>
      </w:r>
      <w:r w:rsidRPr="00827CE7">
        <w:rPr>
          <w:u w:val="none"/>
        </w:rPr>
        <w:t xml:space="preserve"> </w:t>
      </w:r>
      <m:oMath>
        <m:sSub>
          <m:sSubPr>
            <m:ctrlPr>
              <w:rPr>
                <w:rFonts w:ascii="Cambria Math" w:hAnsi="Cambria Math"/>
                <w:i/>
                <w:u w:val="none"/>
              </w:rPr>
            </m:ctrlPr>
          </m:sSubPr>
          <m:e>
            <m:r>
              <w:rPr>
                <w:rFonts w:ascii="Cambria Math" w:hAnsi="Cambria Math"/>
                <w:u w:val="none"/>
              </w:rPr>
              <m:t>T</m:t>
            </m:r>
          </m:e>
          <m:sub>
            <m:r>
              <w:rPr>
                <w:rFonts w:ascii="Cambria Math" w:hAnsi="Cambria Math"/>
                <w:u w:val="none"/>
              </w:rPr>
              <m:t>air</m:t>
            </m:r>
          </m:sub>
        </m:sSub>
        <m:r>
          <w:rPr>
            <w:rFonts w:ascii="Cambria Math" w:hAnsi="Cambria Math"/>
            <w:u w:val="none"/>
          </w:rPr>
          <m:t>-</m:t>
        </m:r>
        <m:sSub>
          <m:sSubPr>
            <m:ctrlPr>
              <w:rPr>
                <w:rFonts w:ascii="Cambria Math" w:hAnsi="Cambria Math"/>
                <w:i/>
                <w:u w:val="none"/>
              </w:rPr>
            </m:ctrlPr>
          </m:sSubPr>
          <m:e>
            <m:r>
              <w:rPr>
                <w:rFonts w:ascii="Cambria Math" w:hAnsi="Cambria Math"/>
                <w:u w:val="none"/>
              </w:rPr>
              <m:t>T</m:t>
            </m:r>
          </m:e>
          <m:sub>
            <m:r>
              <w:rPr>
                <w:rFonts w:ascii="Cambria Math" w:hAnsi="Cambria Math"/>
                <w:u w:val="none"/>
              </w:rPr>
              <m:t>2</m:t>
            </m:r>
          </m:sub>
        </m:sSub>
      </m:oMath>
      <w:r>
        <w:rPr>
          <w:u w:val="none"/>
        </w:rPr>
        <w:t xml:space="preserve"> defined as wet-bulb depression, where T</w:t>
      </w:r>
      <w:r w:rsidRPr="00827CE7">
        <w:rPr>
          <w:u w:val="none"/>
          <w:vertAlign w:val="subscript"/>
        </w:rPr>
        <w:t>air</w:t>
      </w:r>
      <w:r>
        <w:rPr>
          <w:u w:val="none"/>
        </w:rPr>
        <w:t xml:space="preserve"> is the dry-bulb temperature, and T</w:t>
      </w:r>
      <w:r w:rsidRPr="00827CE7">
        <w:rPr>
          <w:u w:val="none"/>
          <w:vertAlign w:val="subscript"/>
        </w:rPr>
        <w:t>2</w:t>
      </w:r>
      <w:r>
        <w:rPr>
          <w:u w:val="none"/>
        </w:rPr>
        <w:t xml:space="preserve"> is the wet-bulb temperature. For instance, under lower relative humidity (RH), </w:t>
      </w:r>
      <m:oMath>
        <m:sSub>
          <m:sSubPr>
            <m:ctrlPr>
              <w:rPr>
                <w:rFonts w:ascii="Cambria Math" w:hAnsi="Cambria Math"/>
                <w:i/>
                <w:u w:val="none"/>
              </w:rPr>
            </m:ctrlPr>
          </m:sSubPr>
          <m:e>
            <m:r>
              <w:rPr>
                <w:rFonts w:ascii="Cambria Math" w:hAnsi="Cambria Math"/>
                <w:u w:val="none"/>
              </w:rPr>
              <m:t>r</m:t>
            </m:r>
          </m:e>
          <m:sub>
            <m:r>
              <w:rPr>
                <w:rFonts w:ascii="Cambria Math" w:hAnsi="Cambria Math"/>
                <w:u w:val="none"/>
              </w:rPr>
              <m:t>evap</m:t>
            </m:r>
          </m:sub>
        </m:sSub>
      </m:oMath>
      <w:r>
        <w:rPr>
          <w:u w:val="none"/>
        </w:rPr>
        <w:t xml:space="preserve"> will be higher (as defined by equation (1) in the main text, leading to a lower T</w:t>
      </w:r>
      <w:r w:rsidRPr="00632125">
        <w:rPr>
          <w:u w:val="none"/>
          <w:vertAlign w:val="subscript"/>
        </w:rPr>
        <w:t>2</w:t>
      </w:r>
      <w:r>
        <w:rPr>
          <w:u w:val="none"/>
        </w:rPr>
        <w:t xml:space="preserve"> (wet-bulb temperature). Vice-versa is true. </w:t>
      </w:r>
    </w:p>
    <w:p w14:paraId="6E6F142C" w14:textId="77777777" w:rsidR="00E70E84" w:rsidRDefault="00E70E84" w:rsidP="00E70E84">
      <w:pPr>
        <w:pStyle w:val="SMSubheading"/>
        <w:jc w:val="both"/>
        <w:rPr>
          <w:u w:val="none"/>
        </w:rPr>
      </w:pPr>
      <w:r>
        <w:rPr>
          <w:u w:val="none"/>
        </w:rPr>
        <w:tab/>
        <w:t>In actual experiment, since the thermal conductivity of TEG modules are non-zero, quasi 1 dimensional heat will transfer from hot-side heat sink to cold side heat sink through the TEG modules:</w:t>
      </w:r>
    </w:p>
    <w:p w14:paraId="3665DF1C" w14:textId="77777777" w:rsidR="00E70E84" w:rsidRDefault="00E70E84" w:rsidP="00E70E84">
      <w:pPr>
        <w:pStyle w:val="SMSubheading"/>
        <w:jc w:val="both"/>
        <w:rPr>
          <w:u w:val="none"/>
        </w:rPr>
      </w:pPr>
    </w:p>
    <w:bookmarkStart w:id="4" w:name="_MON_1775769760"/>
    <w:bookmarkEnd w:id="4"/>
    <w:p w14:paraId="7D2D0A36" w14:textId="77777777" w:rsidR="00E70E84" w:rsidRPr="001C6272" w:rsidRDefault="00E70E84" w:rsidP="00E70E84">
      <w:pPr>
        <w:pStyle w:val="SMSubheading"/>
        <w:jc w:val="both"/>
        <w:rPr>
          <w:u w:val="none"/>
        </w:rPr>
      </w:pPr>
      <w:r>
        <w:rPr>
          <w:u w:val="none"/>
        </w:rPr>
        <w:object w:dxaOrig="9026" w:dyaOrig="693" w14:anchorId="20C86BB4">
          <v:shape id="_x0000_i1027" type="#_x0000_t75" style="width:448.6pt;height:33.25pt" o:ole="">
            <v:imagedata r:id="rId13" o:title=""/>
          </v:shape>
          <o:OLEObject Type="Embed" ProgID="Word.Document.12" ShapeID="_x0000_i1027" DrawAspect="Content" ObjectID="_1783966652" r:id="rId14">
            <o:FieldCodes>\s</o:FieldCodes>
          </o:OLEObject>
        </w:object>
      </w:r>
    </w:p>
    <w:p w14:paraId="43EDC00A" w14:textId="77777777" w:rsidR="00E70E84" w:rsidRDefault="00E70E84" w:rsidP="00E70E84">
      <w:pPr>
        <w:pStyle w:val="SMSubheading"/>
        <w:jc w:val="both"/>
        <w:rPr>
          <w:u w:val="none"/>
        </w:rPr>
      </w:pPr>
      <w:r w:rsidRPr="0010384B">
        <w:rPr>
          <w:u w:val="none"/>
        </w:rPr>
        <w:tab/>
      </w:r>
    </w:p>
    <w:p w14:paraId="12ED1461" w14:textId="77777777" w:rsidR="00E70E84" w:rsidRDefault="00E70E84" w:rsidP="00E70E84">
      <w:pPr>
        <w:pStyle w:val="SMSubheading"/>
        <w:ind w:firstLine="720"/>
        <w:jc w:val="both"/>
        <w:rPr>
          <w:u w:val="none"/>
        </w:rPr>
      </w:pPr>
      <w:r w:rsidRPr="0010384B">
        <w:rPr>
          <w:u w:val="none"/>
        </w:rPr>
        <w:t xml:space="preserve">where </w:t>
      </w:r>
      <m:oMath>
        <m:r>
          <w:rPr>
            <w:rFonts w:ascii="Cambria Math" w:hAnsi="Cambria Math"/>
            <w:u w:val="none"/>
          </w:rPr>
          <m:t xml:space="preserve">κ, </m:t>
        </m:r>
        <m:sSub>
          <m:sSubPr>
            <m:ctrlPr>
              <w:rPr>
                <w:rFonts w:ascii="Cambria Math" w:hAnsi="Cambria Math"/>
                <w:i/>
                <w:u w:val="none"/>
              </w:rPr>
            </m:ctrlPr>
          </m:sSubPr>
          <m:e>
            <m:r>
              <w:rPr>
                <w:rFonts w:ascii="Cambria Math" w:hAnsi="Cambria Math"/>
                <w:u w:val="none"/>
              </w:rPr>
              <m:t>A</m:t>
            </m:r>
          </m:e>
          <m:sub>
            <m:r>
              <w:rPr>
                <w:rFonts w:ascii="Cambria Math" w:hAnsi="Cambria Math"/>
                <w:u w:val="none"/>
              </w:rPr>
              <m:t>TEG</m:t>
            </m:r>
          </m:sub>
        </m:sSub>
      </m:oMath>
      <w:r>
        <w:rPr>
          <w:u w:val="none"/>
        </w:rPr>
        <w:t xml:space="preserve">, and </w:t>
      </w:r>
      <w:r w:rsidRPr="0010384B">
        <w:rPr>
          <w:i/>
          <w:iCs/>
          <w:u w:val="none"/>
        </w:rPr>
        <w:t>t</w:t>
      </w:r>
      <w:r>
        <w:rPr>
          <w:u w:val="none"/>
        </w:rPr>
        <w:t xml:space="preserve"> represents effective thermal conductivity of TEG modules (W/</w:t>
      </w:r>
      <w:proofErr w:type="spellStart"/>
      <w:r>
        <w:rPr>
          <w:u w:val="none"/>
        </w:rPr>
        <w:t>mK</w:t>
      </w:r>
      <w:proofErr w:type="spellEnd"/>
      <w:r>
        <w:rPr>
          <w:u w:val="none"/>
        </w:rPr>
        <w:t>), effective cross sectional area of TEG (m</w:t>
      </w:r>
      <w:r w:rsidRPr="00116263">
        <w:rPr>
          <w:u w:val="none"/>
          <w:vertAlign w:val="superscript"/>
        </w:rPr>
        <w:t>2</w:t>
      </w:r>
      <w:r>
        <w:rPr>
          <w:u w:val="none"/>
        </w:rPr>
        <w:t xml:space="preserve">), and thickness of the TEG (m). Intuitively from equation S3, one can deduce that lower thermal conductivity of TEG modules or thicker module will be helpful to maintain high </w:t>
      </w:r>
      <w:r w:rsidRPr="00116263">
        <w:rPr>
          <w:i/>
          <w:iCs/>
          <w:u w:val="none"/>
        </w:rPr>
        <w:t>ΔT</w:t>
      </w:r>
      <w:r>
        <w:rPr>
          <w:u w:val="none"/>
        </w:rPr>
        <w:t xml:space="preserve"> (</w:t>
      </w:r>
      <w:r w:rsidRPr="00116263">
        <w:rPr>
          <w:i/>
          <w:iCs/>
          <w:u w:val="none"/>
        </w:rPr>
        <w:t>T</w:t>
      </w:r>
      <w:r w:rsidRPr="00116263">
        <w:rPr>
          <w:i/>
          <w:iCs/>
          <w:u w:val="none"/>
          <w:vertAlign w:val="subscript"/>
        </w:rPr>
        <w:t>1</w:t>
      </w:r>
      <w:r w:rsidRPr="00116263">
        <w:rPr>
          <w:i/>
          <w:iCs/>
          <w:u w:val="none"/>
        </w:rPr>
        <w:t>-T</w:t>
      </w:r>
      <w:r w:rsidRPr="00116263">
        <w:rPr>
          <w:i/>
          <w:iCs/>
          <w:u w:val="none"/>
          <w:vertAlign w:val="subscript"/>
        </w:rPr>
        <w:t>2</w:t>
      </w:r>
      <w:r>
        <w:rPr>
          <w:u w:val="none"/>
        </w:rPr>
        <w:t xml:space="preserve">) through the TEG. Lastly, it is worth adding that due to heat flow from hot side to cold side heat sink, </w:t>
      </w:r>
      <w:r w:rsidRPr="000F1657">
        <w:rPr>
          <w:i/>
          <w:iCs/>
          <w:u w:val="none"/>
        </w:rPr>
        <w:t>T</w:t>
      </w:r>
      <w:r w:rsidRPr="000F1657">
        <w:rPr>
          <w:i/>
          <w:iCs/>
          <w:u w:val="none"/>
        </w:rPr>
        <w:softHyphen/>
      </w:r>
      <w:r w:rsidRPr="00286DCC">
        <w:rPr>
          <w:u w:val="none"/>
          <w:vertAlign w:val="subscript"/>
        </w:rPr>
        <w:t>1</w:t>
      </w:r>
      <w:r>
        <w:rPr>
          <w:u w:val="none"/>
        </w:rPr>
        <w:t xml:space="preserve"> is actually lower than </w:t>
      </w:r>
      <w:r w:rsidRPr="000F1657">
        <w:rPr>
          <w:i/>
          <w:iCs/>
          <w:u w:val="none"/>
        </w:rPr>
        <w:t>T</w:t>
      </w:r>
      <w:r w:rsidRPr="000F1657">
        <w:rPr>
          <w:u w:val="none"/>
          <w:vertAlign w:val="subscript"/>
        </w:rPr>
        <w:t>air</w:t>
      </w:r>
      <w:r>
        <w:rPr>
          <w:u w:val="none"/>
        </w:rPr>
        <w:t>. Hence, there exist heat absorption at hot side heat sink defined as:</w:t>
      </w:r>
    </w:p>
    <w:p w14:paraId="2C33916D" w14:textId="77777777" w:rsidR="00E70E84" w:rsidRDefault="00E70E84" w:rsidP="00E70E84">
      <w:pPr>
        <w:pStyle w:val="SMSubheading"/>
        <w:jc w:val="both"/>
        <w:rPr>
          <w:u w:val="none"/>
        </w:rPr>
      </w:pPr>
    </w:p>
    <w:bookmarkStart w:id="5" w:name="_MON_1775770136"/>
    <w:bookmarkEnd w:id="5"/>
    <w:p w14:paraId="515EC150" w14:textId="77777777" w:rsidR="00E70E84" w:rsidRPr="0010384B" w:rsidRDefault="00E70E84" w:rsidP="00E70E84">
      <w:pPr>
        <w:pStyle w:val="SMSubheading"/>
        <w:jc w:val="both"/>
        <w:rPr>
          <w:u w:val="none"/>
        </w:rPr>
      </w:pPr>
      <w:r>
        <w:rPr>
          <w:u w:val="none"/>
        </w:rPr>
        <w:object w:dxaOrig="9026" w:dyaOrig="453" w14:anchorId="43D8942F">
          <v:shape id="_x0000_i1028" type="#_x0000_t75" style="width:448.6pt;height:22.15pt" o:ole="">
            <v:imagedata r:id="rId15" o:title=""/>
          </v:shape>
          <o:OLEObject Type="Embed" ProgID="Word.Document.12" ShapeID="_x0000_i1028" DrawAspect="Content" ObjectID="_1783966653" r:id="rId16">
            <o:FieldCodes>\s</o:FieldCodes>
          </o:OLEObject>
        </w:object>
      </w:r>
    </w:p>
    <w:p w14:paraId="3B2AF52D" w14:textId="77777777" w:rsidR="00E70E84" w:rsidRDefault="00E70E84" w:rsidP="00E70E84">
      <w:pPr>
        <w:pStyle w:val="SMSubheading"/>
        <w:rPr>
          <w:u w:val="none"/>
        </w:rPr>
      </w:pPr>
      <w:r>
        <w:rPr>
          <w:u w:val="none"/>
        </w:rPr>
        <w:tab/>
        <w:t>It is noteworthy that the presence of wind serves to increase the heat exchange coefficient (</w:t>
      </w:r>
      <w:r w:rsidRPr="007641AF">
        <w:rPr>
          <w:i/>
          <w:iCs/>
          <w:u w:val="none"/>
        </w:rPr>
        <w:t>h</w:t>
      </w:r>
      <w:r>
        <w:rPr>
          <w:u w:val="none"/>
        </w:rPr>
        <w:t xml:space="preserve">), leading to lower </w:t>
      </w:r>
      <m:oMath>
        <m:sSub>
          <m:sSubPr>
            <m:ctrlPr>
              <w:rPr>
                <w:rFonts w:ascii="Cambria Math" w:hAnsi="Cambria Math"/>
                <w:i/>
                <w:u w:val="none"/>
              </w:rPr>
            </m:ctrlPr>
          </m:sSubPr>
          <m:e>
            <m:r>
              <w:rPr>
                <w:rFonts w:ascii="Cambria Math" w:hAnsi="Cambria Math"/>
                <w:u w:val="none"/>
              </w:rPr>
              <m:t>T</m:t>
            </m:r>
          </m:e>
          <m:sub>
            <m:r>
              <w:rPr>
                <w:rFonts w:ascii="Cambria Math" w:hAnsi="Cambria Math"/>
                <w:u w:val="none"/>
              </w:rPr>
              <m:t>air</m:t>
            </m:r>
          </m:sub>
        </m:sSub>
        <m:r>
          <w:rPr>
            <w:rFonts w:ascii="Cambria Math" w:hAnsi="Cambria Math"/>
            <w:u w:val="none"/>
          </w:rPr>
          <m:t>-</m:t>
        </m:r>
        <m:sSub>
          <m:sSubPr>
            <m:ctrlPr>
              <w:rPr>
                <w:rFonts w:ascii="Cambria Math" w:hAnsi="Cambria Math"/>
                <w:i/>
                <w:u w:val="none"/>
              </w:rPr>
            </m:ctrlPr>
          </m:sSubPr>
          <m:e>
            <m:r>
              <w:rPr>
                <w:rFonts w:ascii="Cambria Math" w:hAnsi="Cambria Math"/>
                <w:u w:val="none"/>
              </w:rPr>
              <m:t>T</m:t>
            </m:r>
          </m:e>
          <m:sub>
            <m:r>
              <w:rPr>
                <w:rFonts w:ascii="Cambria Math" w:hAnsi="Cambria Math"/>
                <w:u w:val="none"/>
              </w:rPr>
              <m:t>1</m:t>
            </m:r>
          </m:sub>
        </m:sSub>
      </m:oMath>
      <w:r>
        <w:rPr>
          <w:u w:val="none"/>
        </w:rPr>
        <w:t xml:space="preserve">. </w:t>
      </w:r>
    </w:p>
    <w:p w14:paraId="7A0C9463" w14:textId="77777777" w:rsidR="00E70E84" w:rsidRDefault="00E70E84" w:rsidP="00E70E84">
      <w:r>
        <w:br w:type="page"/>
      </w:r>
    </w:p>
    <w:p w14:paraId="4FA5A063" w14:textId="77777777" w:rsidR="00E70E84" w:rsidRDefault="00E70E84" w:rsidP="00E70E84">
      <w:pPr>
        <w:pStyle w:val="SMSubheading"/>
        <w:rPr>
          <w:u w:val="single"/>
        </w:rPr>
      </w:pPr>
      <w:r>
        <w:rPr>
          <w:u w:val="single"/>
        </w:rPr>
        <w:lastRenderedPageBreak/>
        <w:t>Effect of wind on water evaporation rate</w:t>
      </w:r>
    </w:p>
    <w:p w14:paraId="2006CAB6" w14:textId="77777777" w:rsidR="00E70E84" w:rsidRDefault="00E70E84" w:rsidP="00E70E84">
      <w:pPr>
        <w:pStyle w:val="SMSubheading"/>
        <w:ind w:firstLine="720"/>
        <w:jc w:val="both"/>
        <w:rPr>
          <w:u w:val="none"/>
        </w:rPr>
      </w:pPr>
      <w:r>
        <w:rPr>
          <w:u w:val="none"/>
        </w:rPr>
        <w:t>There are many body of literatures on the effect of wind on evaporation rate, each depending on the specific applications. In the main text, we used equation (1), which consists of two terms to account for evaporation rate per unit surface area (kg/m</w:t>
      </w:r>
      <w:r w:rsidRPr="005755AC">
        <w:rPr>
          <w:u w:val="none"/>
          <w:vertAlign w:val="superscript"/>
        </w:rPr>
        <w:t>2</w:t>
      </w:r>
      <w:r>
        <w:rPr>
          <w:u w:val="none"/>
        </w:rPr>
        <w:t>s):</w:t>
      </w:r>
    </w:p>
    <w:p w14:paraId="3F9B6C4D" w14:textId="77777777" w:rsidR="00E70E84" w:rsidRDefault="00E70E84" w:rsidP="00E70E84">
      <w:pPr>
        <w:pStyle w:val="SMSubheading"/>
        <w:ind w:firstLine="720"/>
        <w:jc w:val="both"/>
        <w:rPr>
          <w:u w:val="none"/>
        </w:rPr>
      </w:pPr>
    </w:p>
    <w:bookmarkStart w:id="6" w:name="_MON_1775549831"/>
    <w:bookmarkEnd w:id="6"/>
    <w:p w14:paraId="4896AB0D" w14:textId="77777777" w:rsidR="00E70E84" w:rsidRDefault="00E70E84" w:rsidP="00E70E84">
      <w:pPr>
        <w:pStyle w:val="SMSubheading"/>
        <w:ind w:firstLine="720"/>
        <w:jc w:val="both"/>
        <w:rPr>
          <w:u w:val="none"/>
        </w:rPr>
      </w:pPr>
      <w:r w:rsidRPr="0071552E">
        <w:rPr>
          <w:bCs/>
          <w:u w:val="none"/>
        </w:rPr>
        <w:object w:dxaOrig="9026" w:dyaOrig="803" w14:anchorId="66B9A6F7">
          <v:shape id="_x0000_i1029" type="#_x0000_t75" style="width:448.6pt;height:38.75pt" o:ole="">
            <v:imagedata r:id="rId17" o:title=""/>
          </v:shape>
          <o:OLEObject Type="Embed" ProgID="Word.Document.12" ShapeID="_x0000_i1029" DrawAspect="Content" ObjectID="_1783966654" r:id="rId18">
            <o:FieldCodes>\s</o:FieldCodes>
          </o:OLEObject>
        </w:object>
      </w:r>
    </w:p>
    <w:bookmarkStart w:id="7" w:name="_MON_1776689945"/>
    <w:bookmarkEnd w:id="7"/>
    <w:p w14:paraId="572CECD6" w14:textId="77777777" w:rsidR="00E70E84" w:rsidRDefault="00E70E84" w:rsidP="00E70E84">
      <w:pPr>
        <w:pStyle w:val="SMSubheading"/>
        <w:ind w:firstLine="720"/>
        <w:jc w:val="both"/>
        <w:rPr>
          <w:u w:val="none"/>
        </w:rPr>
      </w:pPr>
      <w:r w:rsidRPr="00DB00D5">
        <w:rPr>
          <w:bCs/>
          <w:u w:val="none"/>
        </w:rPr>
        <w:object w:dxaOrig="9026" w:dyaOrig="464" w14:anchorId="7B472E0A">
          <v:shape id="_x0000_i1030" type="#_x0000_t75" style="width:448.6pt;height:22.15pt" o:ole="">
            <v:imagedata r:id="rId19" o:title=""/>
          </v:shape>
          <o:OLEObject Type="Embed" ProgID="Word.Document.12" ShapeID="_x0000_i1030" DrawAspect="Content" ObjectID="_1783966655" r:id="rId20">
            <o:FieldCodes>\s</o:FieldCodes>
          </o:OLEObject>
        </w:object>
      </w:r>
    </w:p>
    <w:p w14:paraId="7186A2C8" w14:textId="7DE512A4" w:rsidR="00E70E84" w:rsidRDefault="00E70E84" w:rsidP="00E70E84">
      <w:pPr>
        <w:pStyle w:val="SMSubheading"/>
        <w:jc w:val="both"/>
        <w:rPr>
          <w:u w:val="single"/>
        </w:rPr>
      </w:pPr>
      <w:r>
        <w:rPr>
          <w:u w:val="none"/>
        </w:rPr>
        <w:tab/>
        <w:t xml:space="preserve">Equation S5 was adopted </w:t>
      </w:r>
      <w:r w:rsidRPr="00F81607">
        <w:rPr>
          <w:u w:val="none"/>
        </w:rPr>
        <w:t>from</w:t>
      </w:r>
      <w:r>
        <w:rPr>
          <w:u w:val="none"/>
        </w:rPr>
        <w:t xml:space="preserve"> </w:t>
      </w:r>
      <w:r>
        <w:rPr>
          <w:u w:val="none"/>
        </w:rPr>
        <w:fldChar w:fldCharType="begin"/>
      </w:r>
      <w:r w:rsidR="006745A3">
        <w:rPr>
          <w:u w:val="none"/>
        </w:rPr>
        <w:instrText xml:space="preserve"> ADDIN EN.CITE &lt;EndNote&gt;&lt;Cite&gt;&lt;Author&gt;Tu&lt;/Author&gt;&lt;Year&gt;2023&lt;/Year&gt;&lt;RecNum&gt;3&lt;/RecNum&gt;&lt;DisplayText&gt;&lt;style face="superscript"&gt;1&lt;/style&gt;&lt;/DisplayText&gt;&lt;record&gt;&lt;rec-number&gt;3&lt;/rec-number&gt;&lt;foreign-keys&gt;&lt;key app="EN" db-id="f92e9vfan5eww1evt56pe29uepwzs5za9xzw" timestamp="1714238553"&gt;3&lt;/key&gt;&lt;/foreign-keys&gt;&lt;ref-type name="Journal Article"&gt;17&lt;/ref-type&gt;&lt;contributors&gt;&lt;authors&gt;&lt;author&gt;Tu, Yaodong&lt;/author&gt;&lt;author&gt;Zhou, Jiawei&lt;/author&gt;&lt;author&gt;Lin, Shaoting&lt;/author&gt;&lt;author&gt;Alshrah, Mohammed&lt;/author&gt;&lt;author&gt;Zhao, Xuanhe&lt;/author&gt;&lt;author&gt;Chen, Gang&lt;/author&gt;&lt;/authors&gt;&lt;/contributors&gt;&lt;titles&gt;&lt;title&gt;Plausible photomolecular effect leading to water evaporation exceeding the thermal limit&lt;/title&gt;&lt;secondary-title&gt;Proceedings of the National Academy of Sciences&lt;/secondary-title&gt;&lt;/titles&gt;&lt;periodical&gt;&lt;full-title&gt;Proceedings of the National Academy of Sciences&lt;/full-title&gt;&lt;/periodical&gt;&lt;pages&gt;e2312751120&lt;/pages&gt;&lt;volume&gt;120&lt;/volume&gt;&lt;number&gt;45&lt;/number&gt;&lt;dates&gt;&lt;year&gt;2023&lt;/year&gt;&lt;/dates&gt;&lt;isbn&gt;0027-8424&lt;/isbn&gt;&lt;urls&gt;&lt;/urls&gt;&lt;/record&gt;&lt;/Cite&gt;&lt;/EndNote&gt;</w:instrText>
      </w:r>
      <w:r>
        <w:rPr>
          <w:u w:val="none"/>
        </w:rPr>
        <w:fldChar w:fldCharType="separate"/>
      </w:r>
      <w:r w:rsidR="006745A3" w:rsidRPr="006745A3">
        <w:rPr>
          <w:noProof/>
          <w:u w:val="none"/>
          <w:vertAlign w:val="superscript"/>
        </w:rPr>
        <w:t>1</w:t>
      </w:r>
      <w:r>
        <w:rPr>
          <w:u w:val="none"/>
        </w:rPr>
        <w:fldChar w:fldCharType="end"/>
      </w:r>
      <w:r>
        <w:rPr>
          <w:u w:val="none"/>
        </w:rPr>
        <w:t>, which accounts for evaporation rate driven fully by energy input (</w:t>
      </w:r>
      <w:r w:rsidRPr="008C3584">
        <w:rPr>
          <w:i/>
          <w:iCs/>
          <w:u w:val="none"/>
        </w:rPr>
        <w:t>Q</w:t>
      </w:r>
      <w:r w:rsidRPr="008C3584">
        <w:rPr>
          <w:u w:val="none"/>
          <w:vertAlign w:val="subscript"/>
        </w:rPr>
        <w:t>in</w:t>
      </w:r>
      <w:r>
        <w:rPr>
          <w:u w:val="none"/>
        </w:rPr>
        <w:t xml:space="preserve">) from light absorption. In other words, it does not account for natural evaporation even when there is 0 </w:t>
      </w:r>
      <w:r w:rsidRPr="008C3584">
        <w:rPr>
          <w:i/>
          <w:iCs/>
          <w:u w:val="none"/>
        </w:rPr>
        <w:t>Q</w:t>
      </w:r>
      <w:r w:rsidRPr="008C3584">
        <w:rPr>
          <w:u w:val="none"/>
          <w:vertAlign w:val="subscript"/>
        </w:rPr>
        <w:t>in</w:t>
      </w:r>
      <w:r>
        <w:rPr>
          <w:u w:val="none"/>
        </w:rPr>
        <w:t xml:space="preserve">. This equation applies well to most cases of solar-driven thermal evaporator as the evaporation rate are dominated by the large amount of energy inputs.  </w:t>
      </w:r>
    </w:p>
    <w:p w14:paraId="551FD914" w14:textId="77777777" w:rsidR="00E70E84" w:rsidRDefault="00E70E84" w:rsidP="00E70E84">
      <w:pPr>
        <w:pStyle w:val="SMSubheading"/>
        <w:jc w:val="both"/>
        <w:rPr>
          <w:u w:val="single"/>
        </w:rPr>
      </w:pPr>
    </w:p>
    <w:p w14:paraId="41D7A902" w14:textId="313A7636" w:rsidR="00E70E84" w:rsidRDefault="00E70E84" w:rsidP="00E70E84">
      <w:pPr>
        <w:pStyle w:val="SMSubheading"/>
        <w:ind w:firstLine="720"/>
        <w:jc w:val="both"/>
        <w:rPr>
          <w:u w:val="none"/>
        </w:rPr>
      </w:pPr>
      <w:r w:rsidRPr="00762546">
        <w:rPr>
          <w:u w:val="none"/>
        </w:rPr>
        <w:t xml:space="preserve">On the other hand, equation S6 was adopted from </w:t>
      </w:r>
      <w:r w:rsidRPr="00762546">
        <w:rPr>
          <w:u w:val="none"/>
        </w:rPr>
        <w:fldChar w:fldCharType="begin"/>
      </w:r>
      <w:r w:rsidR="006745A3">
        <w:rPr>
          <w:u w:val="none"/>
        </w:rPr>
        <w:instrText xml:space="preserve"> ADDIN EN.CITE &lt;EndNote&gt;&lt;Cite&gt;&lt;Author&gt;Akterian&lt;/Author&gt;&lt;Year&gt;2020&lt;/Year&gt;&lt;RecNum&gt;49&lt;/RecNum&gt;&lt;DisplayText&gt;&lt;style face="superscript"&gt;2&lt;/style&gt;&lt;/DisplayText&gt;&lt;record&gt;&lt;rec-number&gt;49&lt;/rec-number&gt;&lt;foreign-keys&gt;&lt;key app="EN" db-id="f92e9vfan5eww1evt56pe29uepwzs5za9xzw" timestamp="1715156720"&gt;49&lt;/key&gt;&lt;/foreign-keys&gt;&lt;ref-type name="Journal Article"&gt;17&lt;/ref-type&gt;&lt;contributors&gt;&lt;authors&gt;&lt;author&gt;Akterian, Stepan&lt;/author&gt;&lt;/authors&gt;&lt;/contributors&gt;&lt;titles&gt;&lt;title&gt;Evaluating the vapour evaporation from the surface of pure organic solvents and their mixtures&lt;/title&gt;&lt;secondary-title&gt;Food Science and Applied Biotechnology&lt;/secondary-title&gt;&lt;/titles&gt;&lt;periodical&gt;&lt;full-title&gt;Food Science and Applied Biotechnology&lt;/full-title&gt;&lt;/periodical&gt;&lt;pages&gt;77-84&lt;/pages&gt;&lt;volume&gt;3&lt;/volume&gt;&lt;number&gt;1&lt;/number&gt;&lt;dates&gt;&lt;year&gt;2020&lt;/year&gt;&lt;/dates&gt;&lt;isbn&gt;2603-3380&lt;/isbn&gt;&lt;urls&gt;&lt;/urls&gt;&lt;/record&gt;&lt;/Cite&gt;&lt;/EndNote&gt;</w:instrText>
      </w:r>
      <w:r w:rsidRPr="00762546">
        <w:rPr>
          <w:u w:val="none"/>
        </w:rPr>
        <w:fldChar w:fldCharType="separate"/>
      </w:r>
      <w:r w:rsidR="006745A3" w:rsidRPr="006745A3">
        <w:rPr>
          <w:noProof/>
          <w:u w:val="none"/>
          <w:vertAlign w:val="superscript"/>
        </w:rPr>
        <w:t>2</w:t>
      </w:r>
      <w:r w:rsidRPr="00762546">
        <w:rPr>
          <w:u w:val="none"/>
        </w:rPr>
        <w:fldChar w:fldCharType="end"/>
      </w:r>
      <w:r w:rsidRPr="00762546">
        <w:rPr>
          <w:u w:val="none"/>
        </w:rPr>
        <w:t xml:space="preserve"> </w:t>
      </w:r>
      <w:r>
        <w:rPr>
          <w:u w:val="none"/>
        </w:rPr>
        <w:t>based on Lewis and Whitman</w:t>
      </w:r>
      <w:r>
        <w:rPr>
          <w:u w:val="none"/>
        </w:rPr>
        <w:fldChar w:fldCharType="begin"/>
      </w:r>
      <w:r w:rsidR="006745A3">
        <w:rPr>
          <w:u w:val="none"/>
        </w:rPr>
        <w:instrText xml:space="preserve"> ADDIN EN.CITE &lt;EndNote&gt;&lt;Cite&gt;&lt;Author&gt;Lewis&lt;/Author&gt;&lt;Year&gt;1924&lt;/Year&gt;&lt;RecNum&gt;44&lt;/RecNum&gt;&lt;DisplayText&gt;&lt;style face="superscript"&gt;3&lt;/style&gt;&lt;/DisplayText&gt;&lt;record&gt;&lt;rec-number&gt;44&lt;/rec-number&gt;&lt;foreign-keys&gt;&lt;key app="EN" db-id="f92e9vfan5eww1evt56pe29uepwzs5za9xzw" timestamp="1714238553"&gt;44&lt;/key&gt;&lt;/foreign-keys&gt;&lt;ref-type name="Journal Article"&gt;17&lt;/ref-type&gt;&lt;contributors&gt;&lt;authors&gt;&lt;author&gt;Lewis, W. K.&lt;/author&gt;&lt;author&gt;Whitman, W. G.&lt;/author&gt;&lt;/authors&gt;&lt;/contributors&gt;&lt;titles&gt;&lt;title&gt;Principles of Gas Absorption&lt;/title&gt;&lt;secondary-title&gt;Industrial &amp;amp; Engineering Chemistry&lt;/secondary-title&gt;&lt;/titles&gt;&lt;periodical&gt;&lt;full-title&gt;Industrial &amp;amp; Engineering Chemistry&lt;/full-title&gt;&lt;/periodical&gt;&lt;pages&gt;1215-1220&lt;/pages&gt;&lt;volume&gt;16&lt;/volume&gt;&lt;number&gt;12&lt;/number&gt;&lt;dates&gt;&lt;year&gt;1924&lt;/year&gt;&lt;pub-dates&gt;&lt;date&gt;1924/12/01&lt;/date&gt;&lt;/pub-dates&gt;&lt;/dates&gt;&lt;publisher&gt;American Chemical Society&lt;/publisher&gt;&lt;isbn&gt;0019-7866&lt;/isbn&gt;&lt;urls&gt;&lt;related-urls&gt;&lt;url&gt;https://doi.org/10.1021/ie50180a002&lt;/url&gt;&lt;/related-urls&gt;&lt;/urls&gt;&lt;electronic-resource-num&gt;10.1021/ie50180a002&lt;/electronic-resource-num&gt;&lt;/record&gt;&lt;/Cite&gt;&lt;/EndNote&gt;</w:instrText>
      </w:r>
      <w:r>
        <w:rPr>
          <w:u w:val="none"/>
        </w:rPr>
        <w:fldChar w:fldCharType="separate"/>
      </w:r>
      <w:r w:rsidR="006745A3" w:rsidRPr="006745A3">
        <w:rPr>
          <w:noProof/>
          <w:u w:val="none"/>
          <w:vertAlign w:val="superscript"/>
        </w:rPr>
        <w:t>3</w:t>
      </w:r>
      <w:r>
        <w:rPr>
          <w:u w:val="none"/>
        </w:rPr>
        <w:fldChar w:fldCharType="end"/>
      </w:r>
      <w:r>
        <w:rPr>
          <w:u w:val="none"/>
        </w:rPr>
        <w:t xml:space="preserve">, which only accounts for natural evaporation of water without energy input. In the current work, especially in Fig. 2D, the </w:t>
      </w:r>
      <w:r w:rsidRPr="00926A27">
        <w:rPr>
          <w:u w:val="none"/>
        </w:rPr>
        <w:t>ΔT</w:t>
      </w:r>
      <w:r w:rsidRPr="00926A27">
        <w:rPr>
          <w:u w:val="none"/>
          <w:vertAlign w:val="subscript"/>
        </w:rPr>
        <w:t>HS-Air</w:t>
      </w:r>
      <w:r w:rsidRPr="00926A27">
        <w:rPr>
          <w:u w:val="none"/>
        </w:rPr>
        <w:t xml:space="preserve"> </w:t>
      </w:r>
      <w:r>
        <w:rPr>
          <w:u w:val="none"/>
        </w:rPr>
        <w:t xml:space="preserve">(a proxy for evaporation rate) is initially a linear function of wind speed up to 2 m/s, consistent with equation S6. However, as wind speed increases beyond 2 m/s, additional convective heat transfer from the wind onto the colder surface of heat sink becomes important, and offset the cooling effect brought about by increase in evaporation rate. In addition, both </w:t>
      </w:r>
      <m:oMath>
        <m:sSub>
          <m:sSubPr>
            <m:ctrlPr>
              <w:rPr>
                <w:rFonts w:ascii="Cambria Math" w:hAnsi="Cambria Math"/>
                <w:i/>
                <w:iCs/>
                <w:u w:val="none"/>
              </w:rPr>
            </m:ctrlPr>
          </m:sSubPr>
          <m:e>
            <m:r>
              <w:rPr>
                <w:rFonts w:ascii="Cambria Math" w:hAnsi="Cambria Math"/>
                <w:u w:val="none"/>
              </w:rPr>
              <m:t>χ</m:t>
            </m:r>
          </m:e>
          <m:sub>
            <m:r>
              <w:rPr>
                <w:rFonts w:ascii="Cambria Math" w:hAnsi="Cambria Math"/>
                <w:u w:val="none"/>
              </w:rPr>
              <m:t>S</m:t>
            </m:r>
          </m:sub>
        </m:sSub>
      </m:oMath>
      <w:r>
        <w:rPr>
          <w:iCs/>
          <w:u w:val="none"/>
        </w:rPr>
        <w:t xml:space="preserve"> (saturated content of water vapor in air, kg/kg) and </w:t>
      </w:r>
      <m:oMath>
        <m:sSub>
          <m:sSubPr>
            <m:ctrlPr>
              <w:rPr>
                <w:rFonts w:ascii="Cambria Math" w:hAnsi="Cambria Math"/>
                <w:i/>
                <w:iCs/>
                <w:u w:val="none"/>
              </w:rPr>
            </m:ctrlPr>
          </m:sSubPr>
          <m:e>
            <m:r>
              <w:rPr>
                <w:rFonts w:ascii="Cambria Math" w:hAnsi="Cambria Math"/>
                <w:u w:val="none"/>
              </w:rPr>
              <m:t>χ</m:t>
            </m:r>
          </m:e>
          <m:sub>
            <m:r>
              <w:rPr>
                <w:rFonts w:ascii="Cambria Math" w:hAnsi="Cambria Math"/>
                <w:u w:val="none"/>
              </w:rPr>
              <m:t>A</m:t>
            </m:r>
          </m:sub>
        </m:sSub>
      </m:oMath>
      <w:r>
        <w:rPr>
          <w:iCs/>
          <w:u w:val="none"/>
        </w:rPr>
        <w:t xml:space="preserve"> (actual content of water vapor in air, kg/kg) are function of RH and T</w:t>
      </w:r>
      <w:r w:rsidRPr="00983711">
        <w:rPr>
          <w:iCs/>
          <w:u w:val="none"/>
          <w:vertAlign w:val="subscript"/>
        </w:rPr>
        <w:t>dry-bul</w:t>
      </w:r>
      <w:r>
        <w:rPr>
          <w:iCs/>
          <w:u w:val="none"/>
          <w:vertAlign w:val="subscript"/>
        </w:rPr>
        <w:t xml:space="preserve">b, </w:t>
      </w:r>
      <w:r>
        <w:rPr>
          <w:iCs/>
          <w:u w:val="none"/>
        </w:rPr>
        <w:t>which are holistically captured by the psychrometric chart via wet-bulb depression (</w:t>
      </w:r>
      <w:proofErr w:type="spellStart"/>
      <w:r>
        <w:rPr>
          <w:iCs/>
          <w:u w:val="none"/>
        </w:rPr>
        <w:t>T</w:t>
      </w:r>
      <w:r w:rsidRPr="00C7714F">
        <w:rPr>
          <w:iCs/>
          <w:u w:val="none"/>
          <w:vertAlign w:val="subscript"/>
        </w:rPr>
        <w:t>wet</w:t>
      </w:r>
      <w:proofErr w:type="spellEnd"/>
      <w:r w:rsidRPr="00C7714F">
        <w:rPr>
          <w:iCs/>
          <w:u w:val="none"/>
          <w:vertAlign w:val="subscript"/>
        </w:rPr>
        <w:t>-bulb</w:t>
      </w:r>
      <w:r>
        <w:rPr>
          <w:iCs/>
          <w:u w:val="none"/>
        </w:rPr>
        <w:t xml:space="preserve">). Therefore, the effect of wind on evaporation rate at different RH and </w:t>
      </w:r>
      <w:proofErr w:type="spellStart"/>
      <w:r>
        <w:rPr>
          <w:iCs/>
          <w:u w:val="none"/>
        </w:rPr>
        <w:t>T</w:t>
      </w:r>
      <w:r w:rsidRPr="00983711">
        <w:rPr>
          <w:iCs/>
          <w:u w:val="none"/>
          <w:vertAlign w:val="subscript"/>
        </w:rPr>
        <w:t>dry</w:t>
      </w:r>
      <w:proofErr w:type="spellEnd"/>
      <w:r w:rsidRPr="00983711">
        <w:rPr>
          <w:iCs/>
          <w:u w:val="none"/>
          <w:vertAlign w:val="subscript"/>
        </w:rPr>
        <w:t>-bulb</w:t>
      </w:r>
      <w:r>
        <w:rPr>
          <w:iCs/>
          <w:u w:val="none"/>
          <w:vertAlign w:val="subscript"/>
        </w:rPr>
        <w:t xml:space="preserve"> </w:t>
      </w:r>
      <w:r>
        <w:rPr>
          <w:u w:val="none"/>
        </w:rPr>
        <w:t xml:space="preserve">may not be the same. This part is not within the scope of the current work. </w:t>
      </w:r>
    </w:p>
    <w:p w14:paraId="097B9C47" w14:textId="77777777" w:rsidR="00E70E84" w:rsidRDefault="00E70E84" w:rsidP="00E70E84">
      <w:pPr>
        <w:pStyle w:val="SMSubheading"/>
        <w:ind w:firstLine="720"/>
        <w:jc w:val="both"/>
        <w:rPr>
          <w:u w:val="none"/>
        </w:rPr>
      </w:pPr>
    </w:p>
    <w:p w14:paraId="66270E82" w14:textId="77777777" w:rsidR="00E70E84" w:rsidRPr="00F83337" w:rsidRDefault="00E70E84" w:rsidP="00E70E84">
      <w:r>
        <w:br w:type="page"/>
      </w:r>
    </w:p>
    <w:p w14:paraId="03646C58" w14:textId="77777777" w:rsidR="00E70E84" w:rsidRPr="00F64062" w:rsidRDefault="00E70E84" w:rsidP="00E70E84">
      <w:pPr>
        <w:pStyle w:val="SMSubheading"/>
        <w:rPr>
          <w:u w:val="single"/>
        </w:rPr>
      </w:pPr>
      <w:r>
        <w:rPr>
          <w:u w:val="single"/>
        </w:rPr>
        <w:lastRenderedPageBreak/>
        <w:t xml:space="preserve">Literature comparison assumptions </w:t>
      </w:r>
    </w:p>
    <w:p w14:paraId="3E9D1AA6" w14:textId="77777777" w:rsidR="00E70E84" w:rsidRDefault="00E70E84" w:rsidP="00E70E84">
      <w:pPr>
        <w:pStyle w:val="SMText"/>
        <w:ind w:firstLine="0"/>
      </w:pPr>
      <w:r>
        <w:tab/>
        <w:t>In Fig. 4C, the values for various literature comparisons with other ambient-energy harvesting technologies were derived from the following:</w:t>
      </w:r>
    </w:p>
    <w:p w14:paraId="2C14325D" w14:textId="77777777" w:rsidR="00E70E84" w:rsidRDefault="00E70E84" w:rsidP="00E70E84">
      <w:pPr>
        <w:pStyle w:val="SMText"/>
        <w:numPr>
          <w:ilvl w:val="0"/>
          <w:numId w:val="1"/>
        </w:numPr>
        <w:jc w:val="both"/>
      </w:pPr>
      <w:r>
        <w:t xml:space="preserve">Power density of Evapolectrics: total power/effective cross sectional area of thermoelectric material. The maximum total power was taken at 6.5 </w:t>
      </w:r>
      <w:proofErr w:type="spellStart"/>
      <w:r>
        <w:t>mW</w:t>
      </w:r>
      <w:proofErr w:type="spellEnd"/>
      <w:r>
        <w:t xml:space="preserve"> for 2.8m/s wind speed at 40% RH and 31℃. In terms of cross sectional area, each TES1-24125 modules consists of 241 pairs of n-type and p-type legs, each with lateral size of 0.9 mm x 0.9 mm. Therefore, total active area per each TEG module is 390.42 mm</w:t>
      </w:r>
      <w:r w:rsidRPr="0086591F">
        <w:rPr>
          <w:vertAlign w:val="superscript"/>
        </w:rPr>
        <w:t>2</w:t>
      </w:r>
      <w:r>
        <w:t>. Since there are 4 TEG modules in an evapolectric, the total cross sectional area is 1561.68 mm</w:t>
      </w:r>
      <w:r w:rsidRPr="008C5A3B">
        <w:rPr>
          <w:vertAlign w:val="superscript"/>
        </w:rPr>
        <w:t>2</w:t>
      </w:r>
      <w:r>
        <w:t xml:space="preserve">. </w:t>
      </w:r>
    </w:p>
    <w:p w14:paraId="1DDCEE62" w14:textId="68417689" w:rsidR="00E70E84" w:rsidRDefault="00E70E84" w:rsidP="00E70E84">
      <w:pPr>
        <w:pStyle w:val="SMText"/>
        <w:numPr>
          <w:ilvl w:val="0"/>
          <w:numId w:val="1"/>
        </w:numPr>
        <w:jc w:val="both"/>
      </w:pPr>
      <w:r>
        <w:t xml:space="preserve">Power density of indoor PV: from the literature value in </w:t>
      </w:r>
      <w:r>
        <w:fldChar w:fldCharType="begin"/>
      </w:r>
      <w:r w:rsidR="006745A3">
        <w:instrText xml:space="preserve"> ADDIN EN.CITE &lt;EndNote&gt;&lt;Cite&gt;&lt;Author&gt;Mathews&lt;/Author&gt;&lt;Year&gt;2019&lt;/Year&gt;&lt;RecNum&gt;20&lt;/RecNum&gt;&lt;DisplayText&gt;&lt;style face="superscript"&gt;4&lt;/style&gt;&lt;/DisplayText&gt;&lt;record&gt;&lt;rec-number&gt;20&lt;/rec-number&gt;&lt;foreign-keys&gt;&lt;key app="EN" db-id="f92e9vfan5eww1evt56pe29uepwzs5za9xzw" timestamp="1714238553"&gt;20&lt;/key&gt;&lt;/foreign-keys&gt;&lt;ref-type name="Journal Article"&gt;17&lt;/ref-type&gt;&lt;contributors&gt;&lt;authors&gt;&lt;author&gt;Mathews, Ian&lt;/author&gt;&lt;author&gt;Kantareddy, Sai Nithin&lt;/author&gt;&lt;author&gt;Buonassisi, Tonio&lt;/author&gt;&lt;author&gt;Peters, Ian Marius&lt;/author&gt;&lt;/authors&gt;&lt;/contributors&gt;&lt;titles&gt;&lt;title&gt;Technology and market perspective for indoor photovoltaic cells&lt;/title&gt;&lt;secondary-title&gt;Joule&lt;/secondary-title&gt;&lt;/titles&gt;&lt;periodical&gt;&lt;full-title&gt;Joule&lt;/full-title&gt;&lt;/periodical&gt;&lt;pages&gt;1415-1426&lt;/pages&gt;&lt;volume&gt;3&lt;/volume&gt;&lt;number&gt;6&lt;/number&gt;&lt;dates&gt;&lt;year&gt;2019&lt;/year&gt;&lt;/dates&gt;&lt;isbn&gt;2542-4785&lt;/isbn&gt;&lt;urls&gt;&lt;/urls&gt;&lt;/record&gt;&lt;/Cite&gt;&lt;/EndNote&gt;</w:instrText>
      </w:r>
      <w:r>
        <w:fldChar w:fldCharType="separate"/>
      </w:r>
      <w:r w:rsidR="006745A3" w:rsidRPr="006745A3">
        <w:rPr>
          <w:noProof/>
          <w:vertAlign w:val="superscript"/>
        </w:rPr>
        <w:t>4</w:t>
      </w:r>
      <w:r>
        <w:fldChar w:fldCharType="end"/>
      </w:r>
      <w:r>
        <w:t>, the record high efficiency of 30% for indoor PV was evident for OPV with 1.4 W/m</w:t>
      </w:r>
      <w:r w:rsidRPr="00D95C11">
        <w:rPr>
          <w:vertAlign w:val="superscript"/>
        </w:rPr>
        <w:t>2</w:t>
      </w:r>
      <w:r>
        <w:t xml:space="preserve"> irradiation power. This translates to approximately 0.48 W/m</w:t>
      </w:r>
      <w:r w:rsidRPr="004724CF">
        <w:rPr>
          <w:vertAlign w:val="superscript"/>
        </w:rPr>
        <w:t>2</w:t>
      </w:r>
      <w:r>
        <w:t xml:space="preserve"> power generation. </w:t>
      </w:r>
    </w:p>
    <w:p w14:paraId="3FB1DBDA" w14:textId="18532919" w:rsidR="00E70E84" w:rsidRDefault="00E70E84" w:rsidP="00E70E84">
      <w:pPr>
        <w:pStyle w:val="SMText"/>
        <w:numPr>
          <w:ilvl w:val="0"/>
          <w:numId w:val="1"/>
        </w:numPr>
        <w:jc w:val="both"/>
      </w:pPr>
      <w:r>
        <w:t xml:space="preserve">TEG body heat, PENG, and TENG: the estimated values were taken from literature data in </w:t>
      </w:r>
      <w:r>
        <w:fldChar w:fldCharType="begin"/>
      </w:r>
      <w:r w:rsidR="006745A3">
        <w:instrText xml:space="preserve"> ADDIN EN.CITE &lt;EndNote&gt;&lt;Cite&gt;&lt;Author&gt;Yin&lt;/Author&gt;&lt;Year&gt;2022&lt;/Year&gt;&lt;RecNum&gt;18&lt;/RecNum&gt;&lt;DisplayText&gt;&lt;style face="superscript"&gt;5&lt;/style&gt;&lt;/DisplayText&gt;&lt;record&gt;&lt;rec-number&gt;18&lt;/rec-number&gt;&lt;foreign-keys&gt;&lt;key app="EN" db-id="f92e9vfan5eww1evt56pe29uepwzs5za9xzw" timestamp="1714238553"&gt;18&lt;/key&gt;&lt;/foreign-keys&gt;&lt;ref-type name="Journal Article"&gt;17&lt;/ref-type&gt;&lt;contributors&gt;&lt;authors&gt;&lt;author&gt;Yin, Lu&lt;/author&gt;&lt;author&gt;Kim, Kyeong Nam&lt;/author&gt;&lt;author&gt;Trifonov, Alexander&lt;/author&gt;&lt;author&gt;Podhajny, Tatiana&lt;/author&gt;&lt;author&gt;Wang, Joseph&lt;/author&gt;&lt;/authors&gt;&lt;/contributors&gt;&lt;titles&gt;&lt;title&gt;Designing wearable microgrids: towards autonomous sustainable on-body energy management&lt;/title&gt;&lt;secondary-title&gt;Energy &amp;amp; Environmental Science&lt;/secondary-title&gt;&lt;/titles&gt;&lt;periodical&gt;&lt;full-title&gt;Energy &amp;amp; Environmental Science&lt;/full-title&gt;&lt;/periodical&gt;&lt;pages&gt;82-101&lt;/pages&gt;&lt;volume&gt;15&lt;/volume&gt;&lt;number&gt;1&lt;/number&gt;&lt;dates&gt;&lt;year&gt;2022&lt;/year&gt;&lt;/dates&gt;&lt;urls&gt;&lt;/urls&gt;&lt;/record&gt;&lt;/Cite&gt;&lt;/EndNote&gt;</w:instrText>
      </w:r>
      <w:r>
        <w:fldChar w:fldCharType="separate"/>
      </w:r>
      <w:r w:rsidR="006745A3" w:rsidRPr="006745A3">
        <w:rPr>
          <w:noProof/>
          <w:vertAlign w:val="superscript"/>
        </w:rPr>
        <w:t>5</w:t>
      </w:r>
      <w:r>
        <w:fldChar w:fldCharType="end"/>
      </w:r>
      <w:r>
        <w:t>. This number of power density is realistic considering average power output for a human body at rest is around 100 W, with total body surface area of 1.7 m</w:t>
      </w:r>
      <w:r w:rsidRPr="009A65B6">
        <w:rPr>
          <w:vertAlign w:val="superscript"/>
        </w:rPr>
        <w:t>2</w:t>
      </w:r>
      <w:r>
        <w:t>, which translates to 60 W/m</w:t>
      </w:r>
      <w:r w:rsidRPr="00804E81">
        <w:rPr>
          <w:vertAlign w:val="superscript"/>
        </w:rPr>
        <w:t>2</w:t>
      </w:r>
      <w:r>
        <w:t xml:space="preserve"> heat flux available. However, low ΔT between human body and surrounding temperature is generally observed due to poor heat exchange or heat dissipation, and poor thermal contact between TEG device and human skin. The typical power conversion efficiency of &lt; 0.1% is expected. In fact, 0.01 W/m2 is already an optimistic estimation considering the typical high performance wearable TEG has power density much lower than this value.</w:t>
      </w:r>
      <w:r>
        <w:fldChar w:fldCharType="begin"/>
      </w:r>
      <w:r w:rsidR="006745A3">
        <w:instrText xml:space="preserve"> ADDIN EN.CITE &lt;EndNote&gt;&lt;Cite&gt;&lt;Author&gt;Xu&lt;/Author&gt;&lt;Year&gt;2022&lt;/Year&gt;&lt;RecNum&gt;54&lt;/RecNum&gt;&lt;DisplayText&gt;&lt;style face="superscript"&gt;6&lt;/style&gt;&lt;/DisplayText&gt;&lt;record&gt;&lt;rec-number&gt;54&lt;/rec-number&gt;&lt;foreign-keys&gt;&lt;key app="EN" db-id="sada09av7fv5aaewxabve2elzxvttx2vrpww" timestamp="1714237106"&gt;54&lt;/key&gt;&lt;/foreign-keys&gt;&lt;ref-type name="Journal Article"&gt;17&lt;/ref-type&gt;&lt;contributors&gt;&lt;authors&gt;&lt;author&gt;Xu, Qian&lt;/author&gt;&lt;author&gt;Deng, Biao&lt;/author&gt;&lt;author&gt;Zhang, Lenan&lt;/author&gt;&lt;author&gt;Lin, Shaoting&lt;/author&gt;&lt;author&gt;Han, Zhijia&lt;/author&gt;&lt;author&gt;Zhou, Qing&lt;/author&gt;&lt;author&gt;Li, Jun&lt;/author&gt;&lt;author&gt;Zhu, Yongbin&lt;/author&gt;&lt;author&gt;Jiang, Feng&lt;/author&gt;&lt;author&gt;Li, Qikai&lt;/author&gt;&lt;/authors&gt;&lt;/contributors&gt;&lt;titles&gt;&lt;title&gt;High-performance, flexible thermoelectric generator based on bulk materials&lt;/title&gt;&lt;secondary-title&gt;Cell Reports Physical Science&lt;/secondary-title&gt;&lt;/titles&gt;&lt;periodical&gt;&lt;full-title&gt;Cell Reports Physical Science&lt;/full-title&gt;&lt;/periodical&gt;&lt;volume&gt;3&lt;/volume&gt;&lt;number&gt;3&lt;/number&gt;&lt;dates&gt;&lt;year&gt;2022&lt;/year&gt;&lt;/dates&gt;&lt;isbn&gt;2666-3864&lt;/isbn&gt;&lt;urls&gt;&lt;/urls&gt;&lt;/record&gt;&lt;/Cite&gt;&lt;/EndNote&gt;</w:instrText>
      </w:r>
      <w:r>
        <w:fldChar w:fldCharType="separate"/>
      </w:r>
      <w:r w:rsidR="006745A3" w:rsidRPr="006745A3">
        <w:rPr>
          <w:noProof/>
          <w:vertAlign w:val="superscript"/>
        </w:rPr>
        <w:t>6</w:t>
      </w:r>
      <w:r>
        <w:fldChar w:fldCharType="end"/>
      </w:r>
      <w:r>
        <w:t xml:space="preserve"> </w:t>
      </w:r>
    </w:p>
    <w:p w14:paraId="254C0128" w14:textId="0E5C4173" w:rsidR="00E70E84" w:rsidRDefault="00E70E84" w:rsidP="00E70E84">
      <w:pPr>
        <w:pStyle w:val="SMText"/>
        <w:numPr>
          <w:ilvl w:val="0"/>
          <w:numId w:val="1"/>
        </w:numPr>
        <w:jc w:val="both"/>
      </w:pPr>
      <w:r>
        <w:t>Hydrovoltaics: the record high power density in hydrovoltaics community to date is 0.0552 W/m</w:t>
      </w:r>
      <w:r w:rsidRPr="00BA698F">
        <w:rPr>
          <w:vertAlign w:val="superscript"/>
        </w:rPr>
        <w:t>2</w:t>
      </w:r>
      <w:r>
        <w:t xml:space="preserve">, which is approximately two orders of magnitude lower than evapolectrics. </w:t>
      </w:r>
      <w:r>
        <w:fldChar w:fldCharType="begin"/>
      </w:r>
      <w:r w:rsidR="006745A3">
        <w:instrText xml:space="preserve"> ADDIN EN.CITE &lt;EndNote&gt;&lt;Cite&gt;&lt;Author&gt;Wang&lt;/Author&gt;&lt;Year&gt;2021&lt;/Year&gt;&lt;RecNum&gt;17&lt;/RecNum&gt;&lt;DisplayText&gt;&lt;style face="superscript"&gt;7&lt;/style&gt;&lt;/DisplayText&gt;&lt;record&gt;&lt;rec-number&gt;17&lt;/rec-number&gt;&lt;foreign-keys&gt;&lt;key app="EN" db-id="f92e9vfan5eww1evt56pe29uepwzs5za9xzw" timestamp="1714238553"&gt;17&lt;/key&gt;&lt;/foreign-keys&gt;&lt;ref-type name="Journal Article"&gt;17&lt;/ref-type&gt;&lt;contributors&gt;&lt;authors&gt;&lt;author&gt;Wang, Haiyan&lt;/author&gt;&lt;author&gt;Sun, Yilin&lt;/author&gt;&lt;author&gt;He, Tiancheng&lt;/author&gt;&lt;author&gt;Huang, Yaxin&lt;/author&gt;&lt;author&gt;Cheng, Huhu&lt;/author&gt;&lt;author&gt;Li, Chun&lt;/author&gt;&lt;author&gt;Xie, Dan&lt;/author&gt;&lt;author&gt;Yang, Pengfei&lt;/author&gt;&lt;author&gt;Zhang, Yanfeng&lt;/author&gt;&lt;author&gt;Qu, Liangti&lt;/author&gt;&lt;/authors&gt;&lt;/contributors&gt;&lt;titles&gt;&lt;title&gt;Bilayer of polyelectrolyte films for spontaneous power generation in air up to an integrated 1,000 V output&lt;/title&gt;&lt;secondary-title&gt;Nature Nanotechnology&lt;/secondary-title&gt;&lt;/titles&gt;&lt;periodical&gt;&lt;full-title&gt;Nature nanotechnology&lt;/full-title&gt;&lt;/periodical&gt;&lt;pages&gt;811-819&lt;/pages&gt;&lt;volume&gt;16&lt;/volume&gt;&lt;number&gt;7&lt;/number&gt;&lt;dates&gt;&lt;year&gt;2021&lt;/year&gt;&lt;/dates&gt;&lt;isbn&gt;1748-3387&lt;/isbn&gt;&lt;urls&gt;&lt;/urls&gt;&lt;/record&gt;&lt;/Cite&gt;&lt;/EndNote&gt;</w:instrText>
      </w:r>
      <w:r>
        <w:fldChar w:fldCharType="separate"/>
      </w:r>
      <w:r w:rsidR="006745A3" w:rsidRPr="006745A3">
        <w:rPr>
          <w:noProof/>
          <w:vertAlign w:val="superscript"/>
        </w:rPr>
        <w:t>7</w:t>
      </w:r>
      <w:r>
        <w:fldChar w:fldCharType="end"/>
      </w:r>
    </w:p>
    <w:p w14:paraId="6FD50F87" w14:textId="77777777" w:rsidR="00E70E84" w:rsidRDefault="00E70E84" w:rsidP="00E70E84">
      <w:pPr>
        <w:pStyle w:val="SMText"/>
        <w:numPr>
          <w:ilvl w:val="0"/>
          <w:numId w:val="1"/>
        </w:numPr>
        <w:jc w:val="both"/>
      </w:pPr>
      <w:r>
        <w:t xml:space="preserve">Radiative cooling: the record high energy harvesting based on temperature gradient created by radiative cooling was reported by </w:t>
      </w:r>
      <w:proofErr w:type="spellStart"/>
      <w:r>
        <w:t>Shanhui</w:t>
      </w:r>
      <w:proofErr w:type="spellEnd"/>
      <w:r>
        <w:t xml:space="preserve"> Fan’s group. Their recent state-of-the art value stands at over 0.1 W/m</w:t>
      </w:r>
      <w:r w:rsidRPr="00A53DD0">
        <w:rPr>
          <w:vertAlign w:val="superscript"/>
        </w:rPr>
        <w:t>2</w:t>
      </w:r>
      <w:r>
        <w:t xml:space="preserve">, and is expected to increase as the field matures. </w:t>
      </w:r>
    </w:p>
    <w:p w14:paraId="5BC1B07E" w14:textId="77777777" w:rsidR="00E70E84" w:rsidRPr="008322AD" w:rsidRDefault="00E70E84" w:rsidP="00E70E84">
      <w:pPr>
        <w:pStyle w:val="SMText"/>
        <w:ind w:left="720" w:firstLine="0"/>
        <w:jc w:val="both"/>
      </w:pPr>
    </w:p>
    <w:p w14:paraId="309CB4C1" w14:textId="77777777" w:rsidR="00E70E84" w:rsidRPr="008322AD" w:rsidRDefault="00E70E84" w:rsidP="00E70E84">
      <w:pPr>
        <w:pStyle w:val="SMText"/>
        <w:jc w:val="both"/>
      </w:pPr>
      <w:r w:rsidRPr="008322AD">
        <w:t>In Fig. 4E, the power requirement for powering various small and low power electronics were derived from:</w:t>
      </w:r>
    </w:p>
    <w:p w14:paraId="06CF27EF" w14:textId="23563B85" w:rsidR="00E70E84" w:rsidRPr="008322AD" w:rsidRDefault="00E70E84" w:rsidP="00E70E84">
      <w:pPr>
        <w:pStyle w:val="SMText"/>
        <w:numPr>
          <w:ilvl w:val="0"/>
          <w:numId w:val="1"/>
        </w:numPr>
        <w:jc w:val="both"/>
      </w:pPr>
      <w:r w:rsidRPr="008322AD">
        <w:t>Bluetooth, Wi-Fi, LCD/OLED, ECD/e-ink: range of values were taken from a comprehensive review by Joseph Wang and co-workers.</w:t>
      </w:r>
      <w:r w:rsidRPr="008322AD">
        <w:fldChar w:fldCharType="begin"/>
      </w:r>
      <w:r w:rsidR="006745A3">
        <w:instrText xml:space="preserve"> ADDIN EN.CITE &lt;EndNote&gt;&lt;Cite&gt;&lt;Author&gt;Yin&lt;/Author&gt;&lt;Year&gt;2022&lt;/Year&gt;&lt;RecNum&gt;18&lt;/RecNum&gt;&lt;DisplayText&gt;&lt;style face="superscript"&gt;5&lt;/style&gt;&lt;/DisplayText&gt;&lt;record&gt;&lt;rec-number&gt;18&lt;/rec-number&gt;&lt;foreign-keys&gt;&lt;key app="EN" db-id="f92e9vfan5eww1evt56pe29uepwzs5za9xzw" timestamp="1714238553"&gt;18&lt;/key&gt;&lt;/foreign-keys&gt;&lt;ref-type name="Journal Article"&gt;17&lt;/ref-type&gt;&lt;contributors&gt;&lt;authors&gt;&lt;author&gt;Yin, Lu&lt;/author&gt;&lt;author&gt;Kim, Kyeong Nam&lt;/author&gt;&lt;author&gt;Trifonov, Alexander&lt;/author&gt;&lt;author&gt;Podhajny, Tatiana&lt;/author&gt;&lt;author&gt;Wang, Joseph&lt;/author&gt;&lt;/authors&gt;&lt;/contributors&gt;&lt;titles&gt;&lt;title&gt;Designing wearable microgrids: towards autonomous sustainable on-body energy management&lt;/title&gt;&lt;secondary-title&gt;Energy &amp;amp; Environmental Science&lt;/secondary-title&gt;&lt;/titles&gt;&lt;periodical&gt;&lt;full-title&gt;Energy &amp;amp; Environmental Science&lt;/full-title&gt;&lt;/periodical&gt;&lt;pages&gt;82-101&lt;/pages&gt;&lt;volume&gt;15&lt;/volume&gt;&lt;number&gt;1&lt;/number&gt;&lt;dates&gt;&lt;year&gt;2022&lt;/year&gt;&lt;/dates&gt;&lt;urls&gt;&lt;/urls&gt;&lt;/record&gt;&lt;/Cite&gt;&lt;/EndNote&gt;</w:instrText>
      </w:r>
      <w:r w:rsidRPr="008322AD">
        <w:fldChar w:fldCharType="separate"/>
      </w:r>
      <w:r w:rsidR="006745A3" w:rsidRPr="006745A3">
        <w:rPr>
          <w:noProof/>
          <w:vertAlign w:val="superscript"/>
        </w:rPr>
        <w:t>5</w:t>
      </w:r>
      <w:r w:rsidRPr="008322AD">
        <w:fldChar w:fldCharType="end"/>
      </w:r>
    </w:p>
    <w:p w14:paraId="543BAACE" w14:textId="77777777" w:rsidR="00E70E84" w:rsidRPr="008322AD" w:rsidRDefault="00E70E84" w:rsidP="00E70E84">
      <w:pPr>
        <w:pStyle w:val="SMText"/>
        <w:numPr>
          <w:ilvl w:val="0"/>
          <w:numId w:val="1"/>
        </w:numPr>
        <w:jc w:val="both"/>
      </w:pPr>
      <w:r w:rsidRPr="008322AD">
        <w:t>Fitness tracker/</w:t>
      </w:r>
      <w:proofErr w:type="spellStart"/>
      <w:r w:rsidRPr="008322AD">
        <w:t>smartband</w:t>
      </w:r>
      <w:proofErr w:type="spellEnd"/>
      <w:r w:rsidRPr="008322AD">
        <w:t>/smartwatch: data was taken by dividing battery capacity with the theoretical battery utilization time according to product specification. Power consumption from following products tested in Fig. 4D were estimated as follows:</w:t>
      </w:r>
    </w:p>
    <w:p w14:paraId="10147668" w14:textId="77777777" w:rsidR="00E70E84" w:rsidRPr="008322AD" w:rsidRDefault="00E70E84" w:rsidP="00E70E84">
      <w:pPr>
        <w:pStyle w:val="ListParagraph"/>
        <w:numPr>
          <w:ilvl w:val="0"/>
          <w:numId w:val="2"/>
        </w:numPr>
        <w:contextualSpacing/>
        <w:rPr>
          <w:color w:val="000000" w:themeColor="text1"/>
          <w:kern w:val="24"/>
        </w:rPr>
      </w:pPr>
      <w:r w:rsidRPr="008322AD">
        <w:rPr>
          <w:color w:val="000000" w:themeColor="text1"/>
          <w:kern w:val="24"/>
        </w:rPr>
        <w:t xml:space="preserve">Redmi smart band 2 = 210mAh/14 days @5V = 3.1 </w:t>
      </w:r>
      <w:proofErr w:type="spellStart"/>
      <w:r w:rsidRPr="008322AD">
        <w:rPr>
          <w:color w:val="000000" w:themeColor="text1"/>
          <w:kern w:val="24"/>
        </w:rPr>
        <w:t>mW</w:t>
      </w:r>
      <w:proofErr w:type="spellEnd"/>
      <w:r w:rsidRPr="008322AD">
        <w:rPr>
          <w:color w:val="000000" w:themeColor="text1"/>
          <w:kern w:val="24"/>
        </w:rPr>
        <w:t xml:space="preserve"> </w:t>
      </w:r>
    </w:p>
    <w:p w14:paraId="7C0F37E3" w14:textId="77777777" w:rsidR="00E70E84" w:rsidRPr="008322AD" w:rsidRDefault="00E70E84" w:rsidP="00E70E84">
      <w:pPr>
        <w:pStyle w:val="ListParagraph"/>
        <w:numPr>
          <w:ilvl w:val="0"/>
          <w:numId w:val="2"/>
        </w:numPr>
        <w:contextualSpacing/>
        <w:rPr>
          <w:color w:val="000000" w:themeColor="text1"/>
          <w:kern w:val="24"/>
        </w:rPr>
      </w:pPr>
      <w:r w:rsidRPr="008322AD">
        <w:rPr>
          <w:color w:val="000000" w:themeColor="text1"/>
          <w:kern w:val="24"/>
        </w:rPr>
        <w:t xml:space="preserve">Xiaomi smart band 7 pro = 235 </w:t>
      </w:r>
      <w:proofErr w:type="spellStart"/>
      <w:r w:rsidRPr="008322AD">
        <w:rPr>
          <w:color w:val="000000" w:themeColor="text1"/>
          <w:kern w:val="24"/>
        </w:rPr>
        <w:t>mAh</w:t>
      </w:r>
      <w:proofErr w:type="spellEnd"/>
      <w:r w:rsidRPr="008322AD">
        <w:rPr>
          <w:color w:val="000000" w:themeColor="text1"/>
          <w:kern w:val="24"/>
        </w:rPr>
        <w:t xml:space="preserve">/12days @5V = 4.1 </w:t>
      </w:r>
      <w:proofErr w:type="spellStart"/>
      <w:r w:rsidRPr="008322AD">
        <w:rPr>
          <w:color w:val="000000" w:themeColor="text1"/>
          <w:kern w:val="24"/>
        </w:rPr>
        <w:t>mW</w:t>
      </w:r>
      <w:proofErr w:type="spellEnd"/>
    </w:p>
    <w:p w14:paraId="6EE003EF" w14:textId="77777777" w:rsidR="00E70E84" w:rsidRPr="008322AD" w:rsidRDefault="00E70E84" w:rsidP="00E70E84">
      <w:pPr>
        <w:pStyle w:val="ListParagraph"/>
        <w:numPr>
          <w:ilvl w:val="0"/>
          <w:numId w:val="2"/>
        </w:numPr>
        <w:contextualSpacing/>
        <w:rPr>
          <w:color w:val="000000" w:themeColor="text1"/>
          <w:kern w:val="24"/>
        </w:rPr>
      </w:pPr>
      <w:r w:rsidRPr="008322AD">
        <w:rPr>
          <w:color w:val="000000" w:themeColor="text1"/>
          <w:kern w:val="24"/>
        </w:rPr>
        <w:t xml:space="preserve">Redmi watch 3 = 289 </w:t>
      </w:r>
      <w:proofErr w:type="spellStart"/>
      <w:r w:rsidRPr="008322AD">
        <w:rPr>
          <w:color w:val="000000" w:themeColor="text1"/>
          <w:kern w:val="24"/>
        </w:rPr>
        <w:t>mAh</w:t>
      </w:r>
      <w:proofErr w:type="spellEnd"/>
      <w:r w:rsidRPr="008322AD">
        <w:rPr>
          <w:color w:val="000000" w:themeColor="text1"/>
          <w:kern w:val="24"/>
        </w:rPr>
        <w:t xml:space="preserve">/12days @5V = 5.0 </w:t>
      </w:r>
      <w:proofErr w:type="spellStart"/>
      <w:r w:rsidRPr="008322AD">
        <w:rPr>
          <w:color w:val="000000" w:themeColor="text1"/>
          <w:kern w:val="24"/>
        </w:rPr>
        <w:t>mW</w:t>
      </w:r>
      <w:proofErr w:type="spellEnd"/>
    </w:p>
    <w:p w14:paraId="2303ED6C" w14:textId="77777777" w:rsidR="00E70E84" w:rsidRPr="008322AD" w:rsidRDefault="00E70E84" w:rsidP="00E70E84">
      <w:pPr>
        <w:pStyle w:val="SMText"/>
        <w:numPr>
          <w:ilvl w:val="0"/>
          <w:numId w:val="1"/>
        </w:numPr>
        <w:jc w:val="both"/>
        <w:rPr>
          <w:color w:val="000000" w:themeColor="text1"/>
          <w:kern w:val="24"/>
        </w:rPr>
      </w:pPr>
      <w:proofErr w:type="spellStart"/>
      <w:r w:rsidRPr="008322AD">
        <w:t>Smarphone</w:t>
      </w:r>
      <w:proofErr w:type="spellEnd"/>
      <w:r w:rsidRPr="008322AD">
        <w:t xml:space="preserve">: power consumption data was obtained from a third party website: </w:t>
      </w:r>
      <w:hyperlink r:id="rId21" w:history="1">
        <w:r w:rsidRPr="008322AD">
          <w:rPr>
            <w:rStyle w:val="Hyperlink"/>
            <w:color w:val="000000" w:themeColor="text1"/>
            <w:kern w:val="24"/>
          </w:rPr>
          <w:t>https://www.dxomark.com/what-we-test-battery/</w:t>
        </w:r>
      </w:hyperlink>
      <w:r w:rsidRPr="008322AD">
        <w:rPr>
          <w:color w:val="000000" w:themeColor="text1"/>
          <w:kern w:val="24"/>
        </w:rPr>
        <w:t xml:space="preserve">, which shows a range of 345 </w:t>
      </w:r>
      <w:proofErr w:type="spellStart"/>
      <w:r w:rsidRPr="008322AD">
        <w:rPr>
          <w:color w:val="000000" w:themeColor="text1"/>
          <w:kern w:val="24"/>
        </w:rPr>
        <w:t>mW</w:t>
      </w:r>
      <w:proofErr w:type="spellEnd"/>
      <w:r w:rsidRPr="008322AD">
        <w:rPr>
          <w:color w:val="000000" w:themeColor="text1"/>
          <w:kern w:val="24"/>
        </w:rPr>
        <w:t xml:space="preserve"> to 529 </w:t>
      </w:r>
      <w:proofErr w:type="spellStart"/>
      <w:r w:rsidRPr="008322AD">
        <w:rPr>
          <w:color w:val="000000" w:themeColor="text1"/>
          <w:kern w:val="24"/>
        </w:rPr>
        <w:t>mW</w:t>
      </w:r>
      <w:proofErr w:type="spellEnd"/>
      <w:r w:rsidRPr="008322AD">
        <w:rPr>
          <w:color w:val="000000" w:themeColor="text1"/>
          <w:kern w:val="24"/>
        </w:rPr>
        <w:t xml:space="preserve"> over a wide range of smartphones. </w:t>
      </w:r>
    </w:p>
    <w:p w14:paraId="68B81CFA" w14:textId="77777777" w:rsidR="00E70E84" w:rsidRPr="0008439F" w:rsidRDefault="00E70E84" w:rsidP="00E70E84">
      <w:pPr>
        <w:rPr>
          <w:color w:val="000000" w:themeColor="text1"/>
          <w:kern w:val="24"/>
        </w:rPr>
      </w:pPr>
      <w:r>
        <w:tab/>
      </w:r>
    </w:p>
    <w:p w14:paraId="7A3C8D5D" w14:textId="77777777" w:rsidR="00E70E84" w:rsidRDefault="00E70E84" w:rsidP="00E70E84"/>
    <w:p w14:paraId="0008343B" w14:textId="77777777" w:rsidR="00E70E84" w:rsidRDefault="00E70E84" w:rsidP="00E70E84"/>
    <w:p w14:paraId="55C87042" w14:textId="77777777" w:rsidR="00E70E84" w:rsidRDefault="00E70E84" w:rsidP="00E70E84"/>
    <w:p w14:paraId="05876FFE" w14:textId="77777777" w:rsidR="00E70E84" w:rsidRDefault="00E70E84" w:rsidP="00E70E84"/>
    <w:p w14:paraId="37E0267C" w14:textId="77777777" w:rsidR="00E70E84" w:rsidRPr="0008439F" w:rsidRDefault="00E70E84" w:rsidP="00E70E84">
      <w:pPr>
        <w:pStyle w:val="SMSubheading"/>
        <w:rPr>
          <w:u w:val="single"/>
        </w:rPr>
      </w:pPr>
      <w:r>
        <w:br w:type="page"/>
      </w:r>
    </w:p>
    <w:p w14:paraId="2D313A44" w14:textId="77777777" w:rsidR="00E70E84" w:rsidRDefault="00E70E84" w:rsidP="00E70E84">
      <w:pPr>
        <w:rPr>
          <w:color w:val="000000" w:themeColor="text1"/>
          <w:kern w:val="24"/>
        </w:rPr>
      </w:pPr>
    </w:p>
    <w:p w14:paraId="549506AA" w14:textId="77777777" w:rsidR="00E70E84" w:rsidRDefault="00E70E84" w:rsidP="00E70E84">
      <w:pPr>
        <w:jc w:val="both"/>
        <w:rPr>
          <w:color w:val="000000" w:themeColor="text1"/>
          <w:kern w:val="24"/>
        </w:rPr>
      </w:pPr>
      <w:r w:rsidRPr="00B93793">
        <w:rPr>
          <w:noProof/>
        </w:rPr>
        <w:drawing>
          <wp:inline distT="0" distB="0" distL="0" distR="0" wp14:anchorId="4B1438DF" wp14:editId="61D6A7B7">
            <wp:extent cx="5954965" cy="29870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846" r="9615"/>
                    <a:stretch/>
                  </pic:blipFill>
                  <pic:spPr bwMode="auto">
                    <a:xfrm>
                      <a:off x="0" y="0"/>
                      <a:ext cx="5961064" cy="2990099"/>
                    </a:xfrm>
                    <a:prstGeom prst="rect">
                      <a:avLst/>
                    </a:prstGeom>
                    <a:noFill/>
                    <a:ln>
                      <a:noFill/>
                    </a:ln>
                    <a:extLst>
                      <a:ext uri="{53640926-AAD7-44D8-BBD7-CCE9431645EC}">
                        <a14:shadowObscured xmlns:a14="http://schemas.microsoft.com/office/drawing/2010/main"/>
                      </a:ext>
                    </a:extLst>
                  </pic:spPr>
                </pic:pic>
              </a:graphicData>
            </a:graphic>
          </wp:inline>
        </w:drawing>
      </w:r>
    </w:p>
    <w:p w14:paraId="742D77EE" w14:textId="77777777" w:rsidR="00E70E84" w:rsidRDefault="00E70E84" w:rsidP="00E70E84">
      <w:pPr>
        <w:pStyle w:val="SMHeading"/>
        <w:spacing w:before="0" w:after="0"/>
      </w:pPr>
      <w:r w:rsidRPr="00355362">
        <w:t>Fig. S1.</w:t>
      </w:r>
      <w:r>
        <w:t xml:space="preserve"> </w:t>
      </w:r>
    </w:p>
    <w:p w14:paraId="0F5ECCF1" w14:textId="77777777" w:rsidR="00E70E84" w:rsidRPr="0008439F" w:rsidRDefault="00E70E84" w:rsidP="00E70E84">
      <w:pPr>
        <w:pStyle w:val="SMHeading"/>
        <w:spacing w:before="0" w:after="0"/>
        <w:jc w:val="both"/>
      </w:pPr>
      <w:r w:rsidRPr="00F27E1D">
        <w:rPr>
          <w:b w:val="0"/>
          <w:bCs w:val="0"/>
          <w:kern w:val="0"/>
          <w:szCs w:val="20"/>
        </w:rPr>
        <w:t>Comparison of open-circuit voltage (V</w:t>
      </w:r>
      <w:r w:rsidRPr="00F27E1D">
        <w:rPr>
          <w:b w:val="0"/>
          <w:bCs w:val="0"/>
          <w:kern w:val="0"/>
          <w:szCs w:val="20"/>
          <w:vertAlign w:val="subscript"/>
        </w:rPr>
        <w:t>OC</w:t>
      </w:r>
      <w:r w:rsidRPr="00F27E1D">
        <w:rPr>
          <w:b w:val="0"/>
          <w:bCs w:val="0"/>
          <w:kern w:val="0"/>
          <w:szCs w:val="20"/>
        </w:rPr>
        <w:t xml:space="preserve">) profiles between non-coated vs graphite-coated devices at different wind speed at </w:t>
      </w:r>
      <w:proofErr w:type="spellStart"/>
      <w:r w:rsidRPr="00F27E1D">
        <w:rPr>
          <w:b w:val="0"/>
          <w:bCs w:val="0"/>
          <w:kern w:val="0"/>
          <w:szCs w:val="20"/>
        </w:rPr>
        <w:t>T</w:t>
      </w:r>
      <w:r w:rsidRPr="00F27E1D">
        <w:rPr>
          <w:b w:val="0"/>
          <w:bCs w:val="0"/>
          <w:kern w:val="0"/>
          <w:szCs w:val="20"/>
          <w:vertAlign w:val="subscript"/>
        </w:rPr>
        <w:t>dry</w:t>
      </w:r>
      <w:proofErr w:type="spellEnd"/>
      <w:r w:rsidRPr="00F27E1D">
        <w:rPr>
          <w:b w:val="0"/>
          <w:bCs w:val="0"/>
          <w:kern w:val="0"/>
          <w:szCs w:val="20"/>
          <w:vertAlign w:val="subscript"/>
        </w:rPr>
        <w:t>-bulb</w:t>
      </w:r>
      <w:r w:rsidRPr="00F27E1D">
        <w:rPr>
          <w:b w:val="0"/>
          <w:bCs w:val="0"/>
          <w:kern w:val="0"/>
          <w:szCs w:val="20"/>
        </w:rPr>
        <w:t xml:space="preserve"> 31℃ and RH 40%. Consistent with ΔT data in Fig.2, the V</w:t>
      </w:r>
      <w:r w:rsidRPr="00F27E1D">
        <w:rPr>
          <w:b w:val="0"/>
          <w:bCs w:val="0"/>
          <w:kern w:val="0"/>
          <w:szCs w:val="20"/>
          <w:vertAlign w:val="subscript"/>
        </w:rPr>
        <w:t>OC</w:t>
      </w:r>
      <w:r w:rsidRPr="00F27E1D">
        <w:rPr>
          <w:b w:val="0"/>
          <w:bCs w:val="0"/>
          <w:kern w:val="0"/>
          <w:szCs w:val="20"/>
        </w:rPr>
        <w:t xml:space="preserve"> for graphite-coated is substantially higher than non-coated ones. In terms of wind speed effect, the highest VOC is notably observed at 2.8 m/s, which is slightly higher than the optimal wind speed for ΔT in Fig.2. </w:t>
      </w:r>
    </w:p>
    <w:p w14:paraId="42E8E72F" w14:textId="77777777" w:rsidR="00E70E84" w:rsidRDefault="00E70E84" w:rsidP="00E70E84">
      <w:pPr>
        <w:rPr>
          <w:b/>
          <w:bCs/>
        </w:rPr>
      </w:pPr>
      <w:r>
        <w:br w:type="page"/>
      </w:r>
    </w:p>
    <w:p w14:paraId="7BF9C14D" w14:textId="77777777" w:rsidR="00E70E84" w:rsidRDefault="00E70E84" w:rsidP="00E70E84">
      <w:pPr>
        <w:pStyle w:val="SMHeading"/>
      </w:pPr>
      <w:r w:rsidRPr="00EC57CA">
        <w:rPr>
          <w:noProof/>
        </w:rPr>
        <w:lastRenderedPageBreak/>
        <w:drawing>
          <wp:inline distT="0" distB="0" distL="0" distR="0" wp14:anchorId="02ECF61E" wp14:editId="57AAA02F">
            <wp:extent cx="5943600" cy="46729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4672965"/>
                    </a:xfrm>
                    <a:prstGeom prst="rect">
                      <a:avLst/>
                    </a:prstGeom>
                    <a:noFill/>
                    <a:ln>
                      <a:noFill/>
                    </a:ln>
                  </pic:spPr>
                </pic:pic>
              </a:graphicData>
            </a:graphic>
          </wp:inline>
        </w:drawing>
      </w:r>
    </w:p>
    <w:p w14:paraId="37798EE6" w14:textId="77777777" w:rsidR="00E70E84" w:rsidRPr="00355362" w:rsidRDefault="00E70E84" w:rsidP="00E70E84">
      <w:pPr>
        <w:pStyle w:val="SMHeading"/>
      </w:pPr>
      <w:r w:rsidRPr="00355362">
        <w:t>Fig. S</w:t>
      </w:r>
      <w:r>
        <w:t>2</w:t>
      </w:r>
      <w:r w:rsidRPr="00355362">
        <w:t>.</w:t>
      </w:r>
      <w:r>
        <w:t xml:space="preserve"> </w:t>
      </w:r>
    </w:p>
    <w:p w14:paraId="4D6BE4FF" w14:textId="77777777" w:rsidR="00E70E84" w:rsidRDefault="00E70E84" w:rsidP="00E70E84">
      <w:pPr>
        <w:pStyle w:val="SMcaption"/>
        <w:jc w:val="both"/>
      </w:pPr>
      <w:r w:rsidRPr="00FD4183">
        <w:rPr>
          <w:b/>
          <w:bCs/>
        </w:rPr>
        <w:t>Open-circuit voltage as a function of various wind-speed and time.</w:t>
      </w:r>
      <w:r>
        <w:t xml:space="preserve"> </w:t>
      </w:r>
      <w:r w:rsidRPr="00FD4183">
        <w:rPr>
          <w:b/>
          <w:bCs/>
        </w:rPr>
        <w:t>(a)</w:t>
      </w:r>
      <w:r>
        <w:t xml:space="preserve"> Non-coated evapolectrics. </w:t>
      </w:r>
      <w:r w:rsidRPr="00FD4183">
        <w:rPr>
          <w:b/>
          <w:bCs/>
        </w:rPr>
        <w:t>(b)</w:t>
      </w:r>
      <w:r>
        <w:t xml:space="preserve"> graphite-coated evapolectrics. </w:t>
      </w:r>
      <w:r w:rsidRPr="00FD4183">
        <w:rPr>
          <w:b/>
          <w:bCs/>
        </w:rPr>
        <w:t>(c)</w:t>
      </w:r>
      <w:r>
        <w:t xml:space="preserve"> Comparison of V</w:t>
      </w:r>
      <w:r w:rsidRPr="00EC57CA">
        <w:rPr>
          <w:vertAlign w:val="subscript"/>
        </w:rPr>
        <w:t>OC</w:t>
      </w:r>
      <w:r>
        <w:t xml:space="preserve"> for non-coated vs graphite-coated evapolectrics at 2.8 m/s wind speed. </w:t>
      </w:r>
      <w:r w:rsidRPr="00FD4183">
        <w:rPr>
          <w:b/>
          <w:bCs/>
        </w:rPr>
        <w:t>(d)</w:t>
      </w:r>
      <w:r>
        <w:t xml:space="preserve"> Maximum V</w:t>
      </w:r>
      <w:r w:rsidRPr="00777BEF">
        <w:rPr>
          <w:vertAlign w:val="subscript"/>
        </w:rPr>
        <w:t>OC</w:t>
      </w:r>
      <w:r>
        <w:t xml:space="preserve"> at various wind speeds for both non-coated and graphite-coated evapolectrics.  </w:t>
      </w:r>
    </w:p>
    <w:p w14:paraId="3F3CE381" w14:textId="77777777" w:rsidR="00E70E84" w:rsidRDefault="00E70E84" w:rsidP="00E70E84">
      <w:r>
        <w:br w:type="page"/>
      </w:r>
    </w:p>
    <w:p w14:paraId="1DF08FAD" w14:textId="77777777" w:rsidR="00E70E84" w:rsidRDefault="00E70E84" w:rsidP="00E70E84">
      <w:pPr>
        <w:pStyle w:val="SMcaption"/>
      </w:pPr>
      <w:r w:rsidRPr="0066271C">
        <w:rPr>
          <w:noProof/>
        </w:rPr>
        <w:lastRenderedPageBreak/>
        <w:drawing>
          <wp:inline distT="0" distB="0" distL="0" distR="0" wp14:anchorId="47D00943" wp14:editId="1300262F">
            <wp:extent cx="5943600" cy="24968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2496820"/>
                    </a:xfrm>
                    <a:prstGeom prst="rect">
                      <a:avLst/>
                    </a:prstGeom>
                    <a:noFill/>
                    <a:ln>
                      <a:noFill/>
                    </a:ln>
                  </pic:spPr>
                </pic:pic>
              </a:graphicData>
            </a:graphic>
          </wp:inline>
        </w:drawing>
      </w:r>
    </w:p>
    <w:p w14:paraId="30C4A216" w14:textId="77777777" w:rsidR="00E70E84" w:rsidRDefault="00E70E84" w:rsidP="00E70E84">
      <w:pPr>
        <w:pStyle w:val="SMHeading"/>
        <w:spacing w:before="0" w:after="0"/>
      </w:pPr>
      <w:r w:rsidRPr="00355362">
        <w:t>Fig. S</w:t>
      </w:r>
      <w:r>
        <w:t>3</w:t>
      </w:r>
      <w:r w:rsidRPr="00355362">
        <w:t>.</w:t>
      </w:r>
      <w:r>
        <w:t xml:space="preserve"> </w:t>
      </w:r>
    </w:p>
    <w:p w14:paraId="028AEF5A" w14:textId="77777777" w:rsidR="00E70E84" w:rsidRDefault="00E70E84" w:rsidP="00E70E84">
      <w:pPr>
        <w:pStyle w:val="SMHeading"/>
        <w:spacing w:before="0" w:after="0"/>
        <w:jc w:val="both"/>
        <w:rPr>
          <w:b w:val="0"/>
          <w:bCs w:val="0"/>
        </w:rPr>
      </w:pPr>
      <w:r w:rsidRPr="002B3B81">
        <w:t>Power output at impedance matching condition (P</w:t>
      </w:r>
      <w:r w:rsidRPr="002B3B81">
        <w:rPr>
          <w:vertAlign w:val="subscript"/>
        </w:rPr>
        <w:t>max</w:t>
      </w:r>
      <w:r w:rsidRPr="002B3B81">
        <w:t>) for non-coated evapolectrics at various wind speeds.</w:t>
      </w:r>
      <w:r>
        <w:rPr>
          <w:b w:val="0"/>
          <w:bCs w:val="0"/>
        </w:rPr>
        <w:t xml:space="preserve"> </w:t>
      </w:r>
      <w:r w:rsidRPr="002B3B81">
        <w:t>(a)</w:t>
      </w:r>
      <w:r>
        <w:rPr>
          <w:b w:val="0"/>
          <w:bCs w:val="0"/>
        </w:rPr>
        <w:t xml:space="preserve"> as a function of load resistance. </w:t>
      </w:r>
      <w:r w:rsidRPr="002B3B81">
        <w:t>(b)</w:t>
      </w:r>
      <w:r>
        <w:rPr>
          <w:b w:val="0"/>
          <w:bCs w:val="0"/>
        </w:rPr>
        <w:t xml:space="preserve"> P</w:t>
      </w:r>
      <w:r w:rsidRPr="002B3B81">
        <w:rPr>
          <w:b w:val="0"/>
          <w:bCs w:val="0"/>
          <w:vertAlign w:val="subscript"/>
        </w:rPr>
        <w:t>max</w:t>
      </w:r>
      <w:r>
        <w:rPr>
          <w:b w:val="0"/>
          <w:bCs w:val="0"/>
        </w:rPr>
        <w:t xml:space="preserve"> as the function of wind speeds.  </w:t>
      </w:r>
    </w:p>
    <w:p w14:paraId="270CFC81" w14:textId="77777777" w:rsidR="00E70E84" w:rsidRDefault="00E70E84" w:rsidP="00E70E84">
      <w:pPr>
        <w:rPr>
          <w:b/>
          <w:bCs/>
        </w:rPr>
      </w:pPr>
      <w:r>
        <w:rPr>
          <w:b/>
          <w:bCs/>
        </w:rPr>
        <w:br w:type="page"/>
      </w:r>
      <w:r w:rsidRPr="006E5CA8">
        <w:rPr>
          <w:noProof/>
        </w:rPr>
        <w:lastRenderedPageBreak/>
        <w:drawing>
          <wp:inline distT="0" distB="0" distL="0" distR="0" wp14:anchorId="07C5A08F" wp14:editId="43AD4C5D">
            <wp:extent cx="5943600" cy="45389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4538980"/>
                    </a:xfrm>
                    <a:prstGeom prst="rect">
                      <a:avLst/>
                    </a:prstGeom>
                    <a:noFill/>
                    <a:ln>
                      <a:noFill/>
                    </a:ln>
                  </pic:spPr>
                </pic:pic>
              </a:graphicData>
            </a:graphic>
          </wp:inline>
        </w:drawing>
      </w:r>
    </w:p>
    <w:p w14:paraId="383FAC2B" w14:textId="77777777" w:rsidR="00E70E84" w:rsidRDefault="00E70E84" w:rsidP="00E70E84">
      <w:pPr>
        <w:pStyle w:val="SMHeading"/>
        <w:spacing w:before="0" w:after="0"/>
      </w:pPr>
      <w:r w:rsidRPr="00355362">
        <w:t>Fig. S</w:t>
      </w:r>
      <w:r>
        <w:t>4</w:t>
      </w:r>
      <w:r w:rsidRPr="00355362">
        <w:t>.</w:t>
      </w:r>
      <w:r>
        <w:t xml:space="preserve"> </w:t>
      </w:r>
    </w:p>
    <w:p w14:paraId="7DBCCD27" w14:textId="77777777" w:rsidR="00E70E84" w:rsidRDefault="00E70E84" w:rsidP="00E70E84">
      <w:pPr>
        <w:jc w:val="both"/>
      </w:pPr>
      <w:r w:rsidRPr="00976701">
        <w:t>Maximum V</w:t>
      </w:r>
      <w:r w:rsidRPr="00976701">
        <w:rPr>
          <w:vertAlign w:val="subscript"/>
        </w:rPr>
        <w:t>OC</w:t>
      </w:r>
      <w:r w:rsidRPr="00976701">
        <w:t xml:space="preserve"> (at wind speed 2.8 m/s) as a function of all combinations of RH and </w:t>
      </w:r>
      <w:proofErr w:type="spellStart"/>
      <w:r w:rsidRPr="00976701">
        <w:t>T</w:t>
      </w:r>
      <w:r w:rsidRPr="00F27E1D">
        <w:rPr>
          <w:vertAlign w:val="subscript"/>
        </w:rPr>
        <w:t>dry</w:t>
      </w:r>
      <w:proofErr w:type="spellEnd"/>
      <w:r w:rsidRPr="00F27E1D">
        <w:rPr>
          <w:vertAlign w:val="subscript"/>
        </w:rPr>
        <w:t>-bulb</w:t>
      </w:r>
      <w:r w:rsidRPr="00976701">
        <w:t xml:space="preserve"> in Fig. 4A. Highest V</w:t>
      </w:r>
      <w:r w:rsidRPr="00F27E1D">
        <w:rPr>
          <w:vertAlign w:val="subscript"/>
        </w:rPr>
        <w:t>OC</w:t>
      </w:r>
      <w:r w:rsidRPr="00976701">
        <w:t xml:space="preserve"> is achieved at the lowest range of RH and highest </w:t>
      </w:r>
      <w:proofErr w:type="spellStart"/>
      <w:r w:rsidRPr="00976701">
        <w:t>T</w:t>
      </w:r>
      <w:r w:rsidRPr="00F27E1D">
        <w:rPr>
          <w:vertAlign w:val="subscript"/>
        </w:rPr>
        <w:t>dry</w:t>
      </w:r>
      <w:proofErr w:type="spellEnd"/>
      <w:r w:rsidRPr="00F27E1D">
        <w:rPr>
          <w:vertAlign w:val="subscript"/>
        </w:rPr>
        <w:t>-bulb</w:t>
      </w:r>
      <w:r w:rsidRPr="00976701">
        <w:t>, which combines to provide high evaporation rate and high ΔT across TEGs. Notably, the effect of varying RH (red dotted lines) on V</w:t>
      </w:r>
      <w:r w:rsidRPr="00F27E1D">
        <w:rPr>
          <w:vertAlign w:val="subscript"/>
        </w:rPr>
        <w:t>OC</w:t>
      </w:r>
      <w:r w:rsidRPr="00976701">
        <w:t xml:space="preserve"> is more significant compared to the effect of changing </w:t>
      </w:r>
      <w:proofErr w:type="spellStart"/>
      <w:r w:rsidRPr="00976701">
        <w:t>T</w:t>
      </w:r>
      <w:r w:rsidRPr="00F27E1D">
        <w:rPr>
          <w:vertAlign w:val="subscript"/>
        </w:rPr>
        <w:t>dry</w:t>
      </w:r>
      <w:proofErr w:type="spellEnd"/>
      <w:r w:rsidRPr="00F27E1D">
        <w:rPr>
          <w:vertAlign w:val="subscript"/>
        </w:rPr>
        <w:t xml:space="preserve">-bulb </w:t>
      </w:r>
      <w:r w:rsidRPr="00976701">
        <w:t>(blue dotted lines). This attests to the central role of evaporation in creating robust ΔT.</w:t>
      </w:r>
    </w:p>
    <w:p w14:paraId="4F1741B6" w14:textId="77777777" w:rsidR="00E70E84" w:rsidRDefault="00E70E84" w:rsidP="00E70E84">
      <w:r>
        <w:br w:type="page"/>
      </w:r>
    </w:p>
    <w:p w14:paraId="4A40B65D" w14:textId="77777777" w:rsidR="00E70E84" w:rsidRDefault="00E70E84" w:rsidP="00E70E84">
      <w:pPr>
        <w:jc w:val="both"/>
        <w:rPr>
          <w:b/>
          <w:bCs/>
        </w:rPr>
      </w:pPr>
      <w:r w:rsidRPr="00A82ABE">
        <w:rPr>
          <w:noProof/>
        </w:rPr>
        <w:lastRenderedPageBreak/>
        <w:drawing>
          <wp:inline distT="0" distB="0" distL="0" distR="0" wp14:anchorId="6A577163" wp14:editId="37A5C87E">
            <wp:extent cx="5943600" cy="55829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5582920"/>
                    </a:xfrm>
                    <a:prstGeom prst="rect">
                      <a:avLst/>
                    </a:prstGeom>
                    <a:noFill/>
                    <a:ln>
                      <a:noFill/>
                    </a:ln>
                  </pic:spPr>
                </pic:pic>
              </a:graphicData>
            </a:graphic>
          </wp:inline>
        </w:drawing>
      </w:r>
    </w:p>
    <w:p w14:paraId="2FA0E00F" w14:textId="77777777" w:rsidR="00E70E84" w:rsidRDefault="00E70E84" w:rsidP="00E70E84">
      <w:pPr>
        <w:pStyle w:val="SMHeading"/>
        <w:spacing w:before="0" w:after="0"/>
      </w:pPr>
      <w:r w:rsidRPr="00355362">
        <w:t>Fig. S</w:t>
      </w:r>
      <w:r>
        <w:t>5</w:t>
      </w:r>
      <w:r w:rsidRPr="00355362">
        <w:t>.</w:t>
      </w:r>
      <w:r>
        <w:t xml:space="preserve"> </w:t>
      </w:r>
    </w:p>
    <w:p w14:paraId="49C063DC" w14:textId="77777777" w:rsidR="00E70E84" w:rsidRPr="00B554F4" w:rsidRDefault="00E70E84" w:rsidP="00E70E84">
      <w:pPr>
        <w:pStyle w:val="SMHeading"/>
        <w:spacing w:before="0" w:after="0"/>
        <w:jc w:val="both"/>
        <w:rPr>
          <w:b w:val="0"/>
          <w:bCs w:val="0"/>
        </w:rPr>
      </w:pPr>
      <w:r w:rsidRPr="00B554F4">
        <w:rPr>
          <w:b w:val="0"/>
          <w:bCs w:val="0"/>
        </w:rPr>
        <w:t>Open-circuit voltage (V</w:t>
      </w:r>
      <w:r w:rsidRPr="00B554F4">
        <w:rPr>
          <w:b w:val="0"/>
          <w:bCs w:val="0"/>
          <w:vertAlign w:val="subscript"/>
        </w:rPr>
        <w:t>OC</w:t>
      </w:r>
      <w:r w:rsidRPr="00B554F4">
        <w:rPr>
          <w:b w:val="0"/>
          <w:bCs w:val="0"/>
        </w:rPr>
        <w:t xml:space="preserve">) at </w:t>
      </w:r>
      <w:r>
        <w:rPr>
          <w:b w:val="0"/>
          <w:bCs w:val="0"/>
        </w:rPr>
        <w:t>80%</w:t>
      </w:r>
      <w:r w:rsidRPr="00B554F4">
        <w:rPr>
          <w:b w:val="0"/>
          <w:bCs w:val="0"/>
        </w:rPr>
        <w:t xml:space="preserve"> relative humidity (RH) as a function of time and </w:t>
      </w:r>
      <w:proofErr w:type="spellStart"/>
      <w:r w:rsidRPr="00B554F4">
        <w:rPr>
          <w:b w:val="0"/>
          <w:bCs w:val="0"/>
        </w:rPr>
        <w:t>T</w:t>
      </w:r>
      <w:r w:rsidRPr="00B554F4">
        <w:rPr>
          <w:b w:val="0"/>
          <w:bCs w:val="0"/>
          <w:vertAlign w:val="subscript"/>
        </w:rPr>
        <w:t>dry</w:t>
      </w:r>
      <w:proofErr w:type="spellEnd"/>
      <w:r w:rsidRPr="00B554F4">
        <w:rPr>
          <w:b w:val="0"/>
          <w:bCs w:val="0"/>
          <w:vertAlign w:val="subscript"/>
        </w:rPr>
        <w:t>-bulb</w:t>
      </w:r>
      <w:r w:rsidRPr="00B554F4">
        <w:rPr>
          <w:b w:val="0"/>
          <w:bCs w:val="0"/>
        </w:rPr>
        <w:t xml:space="preserve">. </w:t>
      </w:r>
    </w:p>
    <w:p w14:paraId="74C3C28A" w14:textId="77777777" w:rsidR="00E70E84" w:rsidRDefault="00E70E84" w:rsidP="00E70E84">
      <w:pPr>
        <w:rPr>
          <w:b/>
          <w:bCs/>
        </w:rPr>
      </w:pPr>
      <w:r>
        <w:rPr>
          <w:b/>
          <w:bCs/>
        </w:rPr>
        <w:br w:type="page"/>
      </w:r>
      <w:r w:rsidRPr="00801D78">
        <w:rPr>
          <w:noProof/>
        </w:rPr>
        <w:lastRenderedPageBreak/>
        <w:drawing>
          <wp:inline distT="0" distB="0" distL="0" distR="0" wp14:anchorId="6E096855" wp14:editId="79F4678E">
            <wp:extent cx="5943600" cy="56648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5664835"/>
                    </a:xfrm>
                    <a:prstGeom prst="rect">
                      <a:avLst/>
                    </a:prstGeom>
                    <a:noFill/>
                    <a:ln>
                      <a:noFill/>
                    </a:ln>
                  </pic:spPr>
                </pic:pic>
              </a:graphicData>
            </a:graphic>
          </wp:inline>
        </w:drawing>
      </w:r>
    </w:p>
    <w:p w14:paraId="150B1D40" w14:textId="77777777" w:rsidR="00E70E84" w:rsidRDefault="00E70E84" w:rsidP="00E70E84">
      <w:pPr>
        <w:pStyle w:val="SMHeading"/>
        <w:spacing w:before="0" w:after="0"/>
      </w:pPr>
      <w:r w:rsidRPr="00355362">
        <w:t>Fig. S</w:t>
      </w:r>
      <w:r>
        <w:t>6</w:t>
      </w:r>
      <w:r w:rsidRPr="00355362">
        <w:t>.</w:t>
      </w:r>
      <w:r>
        <w:t xml:space="preserve"> </w:t>
      </w:r>
    </w:p>
    <w:p w14:paraId="666DD021" w14:textId="77777777" w:rsidR="00E70E84" w:rsidRPr="00B554F4" w:rsidRDefault="00E70E84" w:rsidP="00E70E84">
      <w:pPr>
        <w:pStyle w:val="SMHeading"/>
        <w:spacing w:before="0" w:after="0"/>
        <w:jc w:val="both"/>
        <w:rPr>
          <w:b w:val="0"/>
          <w:bCs w:val="0"/>
        </w:rPr>
      </w:pPr>
      <w:r w:rsidRPr="00B554F4">
        <w:rPr>
          <w:b w:val="0"/>
          <w:bCs w:val="0"/>
        </w:rPr>
        <w:t>Open-circuit voltage (V</w:t>
      </w:r>
      <w:r w:rsidRPr="00B554F4">
        <w:rPr>
          <w:b w:val="0"/>
          <w:bCs w:val="0"/>
          <w:vertAlign w:val="subscript"/>
        </w:rPr>
        <w:t>OC</w:t>
      </w:r>
      <w:r w:rsidRPr="00B554F4">
        <w:rPr>
          <w:b w:val="0"/>
          <w:bCs w:val="0"/>
        </w:rPr>
        <w:t xml:space="preserve">) at </w:t>
      </w:r>
      <w:r>
        <w:rPr>
          <w:b w:val="0"/>
          <w:bCs w:val="0"/>
        </w:rPr>
        <w:t>70%</w:t>
      </w:r>
      <w:r w:rsidRPr="00B554F4">
        <w:rPr>
          <w:b w:val="0"/>
          <w:bCs w:val="0"/>
        </w:rPr>
        <w:t xml:space="preserve"> relative humidity (RH) as a function of time and </w:t>
      </w:r>
      <w:proofErr w:type="spellStart"/>
      <w:r w:rsidRPr="00B554F4">
        <w:rPr>
          <w:b w:val="0"/>
          <w:bCs w:val="0"/>
        </w:rPr>
        <w:t>T</w:t>
      </w:r>
      <w:r w:rsidRPr="00B554F4">
        <w:rPr>
          <w:b w:val="0"/>
          <w:bCs w:val="0"/>
          <w:vertAlign w:val="subscript"/>
        </w:rPr>
        <w:t>dry</w:t>
      </w:r>
      <w:proofErr w:type="spellEnd"/>
      <w:r w:rsidRPr="00B554F4">
        <w:rPr>
          <w:b w:val="0"/>
          <w:bCs w:val="0"/>
          <w:vertAlign w:val="subscript"/>
        </w:rPr>
        <w:t>-bulb</w:t>
      </w:r>
      <w:r w:rsidRPr="00B554F4">
        <w:rPr>
          <w:b w:val="0"/>
          <w:bCs w:val="0"/>
        </w:rPr>
        <w:t xml:space="preserve">. </w:t>
      </w:r>
    </w:p>
    <w:p w14:paraId="1DD65E74" w14:textId="77777777" w:rsidR="00E70E84" w:rsidRDefault="00E70E84" w:rsidP="00E70E84">
      <w:pPr>
        <w:rPr>
          <w:b/>
          <w:bCs/>
        </w:rPr>
      </w:pPr>
      <w:r>
        <w:rPr>
          <w:b/>
          <w:bCs/>
        </w:rPr>
        <w:br w:type="page"/>
      </w:r>
    </w:p>
    <w:p w14:paraId="43F24129" w14:textId="77777777" w:rsidR="00E70E84" w:rsidRDefault="00E70E84" w:rsidP="00E70E84">
      <w:pPr>
        <w:rPr>
          <w:b/>
          <w:bCs/>
        </w:rPr>
      </w:pPr>
      <w:r w:rsidRPr="00D93C61">
        <w:rPr>
          <w:noProof/>
        </w:rPr>
        <w:lastRenderedPageBreak/>
        <w:drawing>
          <wp:inline distT="0" distB="0" distL="0" distR="0" wp14:anchorId="3035BB55" wp14:editId="18607264">
            <wp:extent cx="5943600" cy="5597525"/>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5597525"/>
                    </a:xfrm>
                    <a:prstGeom prst="rect">
                      <a:avLst/>
                    </a:prstGeom>
                    <a:noFill/>
                    <a:ln>
                      <a:noFill/>
                    </a:ln>
                  </pic:spPr>
                </pic:pic>
              </a:graphicData>
            </a:graphic>
          </wp:inline>
        </w:drawing>
      </w:r>
    </w:p>
    <w:p w14:paraId="3FBAA480" w14:textId="77777777" w:rsidR="00E70E84" w:rsidRDefault="00E70E84" w:rsidP="00E70E84">
      <w:pPr>
        <w:jc w:val="both"/>
        <w:rPr>
          <w:b/>
          <w:bCs/>
        </w:rPr>
      </w:pPr>
    </w:p>
    <w:p w14:paraId="76459DD6" w14:textId="77777777" w:rsidR="00E70E84" w:rsidRDefault="00E70E84" w:rsidP="00E70E84">
      <w:pPr>
        <w:pStyle w:val="SMHeading"/>
        <w:spacing w:before="0" w:after="0"/>
      </w:pPr>
      <w:r w:rsidRPr="00355362">
        <w:t>Fig. S</w:t>
      </w:r>
      <w:r>
        <w:t>7</w:t>
      </w:r>
      <w:r w:rsidRPr="00355362">
        <w:t>.</w:t>
      </w:r>
      <w:r>
        <w:t xml:space="preserve"> </w:t>
      </w:r>
    </w:p>
    <w:p w14:paraId="67C504B0" w14:textId="77777777" w:rsidR="00E70E84" w:rsidRPr="00B554F4" w:rsidRDefault="00E70E84" w:rsidP="00E70E84">
      <w:pPr>
        <w:pStyle w:val="SMHeading"/>
        <w:spacing w:before="0" w:after="0"/>
        <w:jc w:val="both"/>
        <w:rPr>
          <w:b w:val="0"/>
          <w:bCs w:val="0"/>
        </w:rPr>
      </w:pPr>
      <w:r w:rsidRPr="00B554F4">
        <w:rPr>
          <w:b w:val="0"/>
          <w:bCs w:val="0"/>
        </w:rPr>
        <w:t>Open-circuit voltage (V</w:t>
      </w:r>
      <w:r w:rsidRPr="00B554F4">
        <w:rPr>
          <w:b w:val="0"/>
          <w:bCs w:val="0"/>
          <w:vertAlign w:val="subscript"/>
        </w:rPr>
        <w:t>OC</w:t>
      </w:r>
      <w:r w:rsidRPr="00B554F4">
        <w:rPr>
          <w:b w:val="0"/>
          <w:bCs w:val="0"/>
        </w:rPr>
        <w:t xml:space="preserve">) at </w:t>
      </w:r>
      <w:r>
        <w:rPr>
          <w:b w:val="0"/>
          <w:bCs w:val="0"/>
        </w:rPr>
        <w:t>60%</w:t>
      </w:r>
      <w:r w:rsidRPr="00B554F4">
        <w:rPr>
          <w:b w:val="0"/>
          <w:bCs w:val="0"/>
        </w:rPr>
        <w:t xml:space="preserve"> relative humidity (RH) as a function of time and </w:t>
      </w:r>
      <w:proofErr w:type="spellStart"/>
      <w:r w:rsidRPr="00B554F4">
        <w:rPr>
          <w:b w:val="0"/>
          <w:bCs w:val="0"/>
        </w:rPr>
        <w:t>T</w:t>
      </w:r>
      <w:r w:rsidRPr="00B554F4">
        <w:rPr>
          <w:b w:val="0"/>
          <w:bCs w:val="0"/>
          <w:vertAlign w:val="subscript"/>
        </w:rPr>
        <w:t>dry</w:t>
      </w:r>
      <w:proofErr w:type="spellEnd"/>
      <w:r w:rsidRPr="00B554F4">
        <w:rPr>
          <w:b w:val="0"/>
          <w:bCs w:val="0"/>
          <w:vertAlign w:val="subscript"/>
        </w:rPr>
        <w:t>-bulb</w:t>
      </w:r>
      <w:r w:rsidRPr="00B554F4">
        <w:rPr>
          <w:b w:val="0"/>
          <w:bCs w:val="0"/>
        </w:rPr>
        <w:t xml:space="preserve">. </w:t>
      </w:r>
    </w:p>
    <w:p w14:paraId="0C51CE26" w14:textId="77777777" w:rsidR="00E70E84" w:rsidRDefault="00E70E84" w:rsidP="00E70E84">
      <w:pPr>
        <w:rPr>
          <w:kern w:val="32"/>
          <w:szCs w:val="24"/>
        </w:rPr>
      </w:pPr>
      <w:r>
        <w:rPr>
          <w:kern w:val="32"/>
          <w:szCs w:val="24"/>
        </w:rPr>
        <w:br w:type="page"/>
      </w:r>
    </w:p>
    <w:p w14:paraId="395E4519" w14:textId="77777777" w:rsidR="00E70E84" w:rsidRDefault="00E70E84" w:rsidP="00E70E84">
      <w:pPr>
        <w:rPr>
          <w:kern w:val="32"/>
          <w:szCs w:val="24"/>
        </w:rPr>
      </w:pPr>
      <w:r w:rsidRPr="005F4EBC">
        <w:rPr>
          <w:noProof/>
        </w:rPr>
        <w:lastRenderedPageBreak/>
        <w:drawing>
          <wp:inline distT="0" distB="0" distL="0" distR="0" wp14:anchorId="471116E2" wp14:editId="75A7AA8C">
            <wp:extent cx="5943600" cy="5657215"/>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5657215"/>
                    </a:xfrm>
                    <a:prstGeom prst="rect">
                      <a:avLst/>
                    </a:prstGeom>
                    <a:noFill/>
                    <a:ln>
                      <a:noFill/>
                    </a:ln>
                  </pic:spPr>
                </pic:pic>
              </a:graphicData>
            </a:graphic>
          </wp:inline>
        </w:drawing>
      </w:r>
    </w:p>
    <w:p w14:paraId="708D99E2" w14:textId="77777777" w:rsidR="00E70E84" w:rsidRDefault="00E70E84" w:rsidP="00E70E84">
      <w:pPr>
        <w:pStyle w:val="SMHeading"/>
        <w:spacing w:before="0" w:after="0"/>
      </w:pPr>
      <w:r w:rsidRPr="00355362">
        <w:t>Fig. S</w:t>
      </w:r>
      <w:r>
        <w:t>8</w:t>
      </w:r>
      <w:r w:rsidRPr="00355362">
        <w:t>.</w:t>
      </w:r>
      <w:r>
        <w:t xml:space="preserve"> </w:t>
      </w:r>
    </w:p>
    <w:p w14:paraId="03557016" w14:textId="77777777" w:rsidR="00E70E84" w:rsidRDefault="00E70E84" w:rsidP="00E70E84">
      <w:r w:rsidRPr="005F4EBC">
        <w:t>Open-circuit voltage (V</w:t>
      </w:r>
      <w:r w:rsidRPr="005F4EBC">
        <w:rPr>
          <w:vertAlign w:val="subscript"/>
        </w:rPr>
        <w:t>OC</w:t>
      </w:r>
      <w:r w:rsidRPr="005F4EBC">
        <w:t xml:space="preserve">) at 50% relative humidity (RH) as a function of time and </w:t>
      </w:r>
      <w:proofErr w:type="spellStart"/>
      <w:r w:rsidRPr="005F4EBC">
        <w:t>T</w:t>
      </w:r>
      <w:r w:rsidRPr="005F4EBC">
        <w:rPr>
          <w:vertAlign w:val="subscript"/>
        </w:rPr>
        <w:t>dry</w:t>
      </w:r>
      <w:proofErr w:type="spellEnd"/>
      <w:r w:rsidRPr="005F4EBC">
        <w:rPr>
          <w:vertAlign w:val="subscript"/>
        </w:rPr>
        <w:t>-bulb</w:t>
      </w:r>
      <w:r w:rsidRPr="005F4EBC">
        <w:t xml:space="preserve">. </w:t>
      </w:r>
    </w:p>
    <w:p w14:paraId="7FB9AE91" w14:textId="77777777" w:rsidR="00E70E84" w:rsidRDefault="00E70E84" w:rsidP="00E70E84">
      <w:r>
        <w:br w:type="page"/>
      </w:r>
    </w:p>
    <w:p w14:paraId="116AE1D3" w14:textId="77777777" w:rsidR="00E70E84" w:rsidRDefault="00E70E84" w:rsidP="00E70E84">
      <w:pPr>
        <w:rPr>
          <w:kern w:val="32"/>
          <w:szCs w:val="24"/>
        </w:rPr>
      </w:pPr>
      <w:r w:rsidRPr="001C3259">
        <w:rPr>
          <w:noProof/>
        </w:rPr>
        <w:lastRenderedPageBreak/>
        <w:drawing>
          <wp:inline distT="0" distB="0" distL="0" distR="0" wp14:anchorId="3C46C3E1" wp14:editId="01D574DF">
            <wp:extent cx="5943600" cy="560895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5608955"/>
                    </a:xfrm>
                    <a:prstGeom prst="rect">
                      <a:avLst/>
                    </a:prstGeom>
                    <a:noFill/>
                    <a:ln>
                      <a:noFill/>
                    </a:ln>
                  </pic:spPr>
                </pic:pic>
              </a:graphicData>
            </a:graphic>
          </wp:inline>
        </w:drawing>
      </w:r>
    </w:p>
    <w:p w14:paraId="4C660A7B" w14:textId="77777777" w:rsidR="00E70E84" w:rsidRDefault="00E70E84" w:rsidP="00E70E84">
      <w:pPr>
        <w:pStyle w:val="SMHeading"/>
        <w:spacing w:before="0" w:after="0"/>
      </w:pPr>
      <w:r w:rsidRPr="00355362">
        <w:t>Fig. S</w:t>
      </w:r>
      <w:r>
        <w:t>9</w:t>
      </w:r>
      <w:r w:rsidRPr="00355362">
        <w:t>.</w:t>
      </w:r>
      <w:r>
        <w:t xml:space="preserve"> </w:t>
      </w:r>
    </w:p>
    <w:p w14:paraId="01ACFEAF" w14:textId="77777777" w:rsidR="00E70E84" w:rsidRDefault="00E70E84" w:rsidP="00E70E84">
      <w:pPr>
        <w:rPr>
          <w:kern w:val="32"/>
          <w:szCs w:val="24"/>
        </w:rPr>
      </w:pPr>
      <w:r w:rsidRPr="005F4EBC">
        <w:t>Open-circuit voltage (V</w:t>
      </w:r>
      <w:r w:rsidRPr="005F4EBC">
        <w:rPr>
          <w:vertAlign w:val="subscript"/>
        </w:rPr>
        <w:t>OC</w:t>
      </w:r>
      <w:r w:rsidRPr="005F4EBC">
        <w:t xml:space="preserve">) at </w:t>
      </w:r>
      <w:r>
        <w:t>4</w:t>
      </w:r>
      <w:r w:rsidRPr="005F4EBC">
        <w:t xml:space="preserve">0% relative humidity (RH) as a function of time and </w:t>
      </w:r>
      <w:proofErr w:type="spellStart"/>
      <w:r w:rsidRPr="005F4EBC">
        <w:t>T</w:t>
      </w:r>
      <w:r w:rsidRPr="005F4EBC">
        <w:rPr>
          <w:vertAlign w:val="subscript"/>
        </w:rPr>
        <w:t>dry</w:t>
      </w:r>
      <w:proofErr w:type="spellEnd"/>
      <w:r w:rsidRPr="005F4EBC">
        <w:rPr>
          <w:vertAlign w:val="subscript"/>
        </w:rPr>
        <w:t>-bulb</w:t>
      </w:r>
      <w:r>
        <w:rPr>
          <w:vertAlign w:val="subscript"/>
        </w:rPr>
        <w:t>.</w:t>
      </w:r>
      <w:r w:rsidRPr="005F4EBC">
        <w:rPr>
          <w:kern w:val="32"/>
          <w:szCs w:val="24"/>
        </w:rPr>
        <w:t xml:space="preserve"> </w:t>
      </w:r>
    </w:p>
    <w:p w14:paraId="64B32590" w14:textId="77777777" w:rsidR="00E70E84" w:rsidRDefault="00E70E84" w:rsidP="00E70E84">
      <w:pPr>
        <w:rPr>
          <w:kern w:val="32"/>
          <w:szCs w:val="24"/>
        </w:rPr>
      </w:pPr>
      <w:r>
        <w:rPr>
          <w:kern w:val="32"/>
          <w:szCs w:val="24"/>
        </w:rPr>
        <w:br w:type="page"/>
      </w:r>
    </w:p>
    <w:p w14:paraId="47B4E2AD" w14:textId="77777777" w:rsidR="00E70E84" w:rsidRDefault="00E70E84" w:rsidP="00E70E84">
      <w:r w:rsidRPr="002148FC">
        <w:rPr>
          <w:noProof/>
        </w:rPr>
        <w:lastRenderedPageBreak/>
        <w:drawing>
          <wp:inline distT="0" distB="0" distL="0" distR="0" wp14:anchorId="74F1323A" wp14:editId="6420C325">
            <wp:extent cx="5943600" cy="568261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5682615"/>
                    </a:xfrm>
                    <a:prstGeom prst="rect">
                      <a:avLst/>
                    </a:prstGeom>
                    <a:noFill/>
                    <a:ln>
                      <a:noFill/>
                    </a:ln>
                  </pic:spPr>
                </pic:pic>
              </a:graphicData>
            </a:graphic>
          </wp:inline>
        </w:drawing>
      </w:r>
      <w:r w:rsidRPr="002148FC">
        <w:t xml:space="preserve"> </w:t>
      </w:r>
    </w:p>
    <w:p w14:paraId="0168DDC5" w14:textId="77777777" w:rsidR="00E70E84" w:rsidRDefault="00E70E84" w:rsidP="00E70E84">
      <w:pPr>
        <w:pStyle w:val="SMHeading"/>
        <w:spacing w:before="0" w:after="0"/>
      </w:pPr>
      <w:r w:rsidRPr="00355362">
        <w:t>Fig. S</w:t>
      </w:r>
      <w:r>
        <w:t>10</w:t>
      </w:r>
      <w:r w:rsidRPr="00355362">
        <w:t>.</w:t>
      </w:r>
      <w:r>
        <w:t xml:space="preserve"> </w:t>
      </w:r>
    </w:p>
    <w:p w14:paraId="2F1076A8" w14:textId="77777777" w:rsidR="00E70E84" w:rsidRDefault="00E70E84" w:rsidP="00E70E84">
      <w:pPr>
        <w:rPr>
          <w:kern w:val="32"/>
          <w:szCs w:val="24"/>
        </w:rPr>
      </w:pPr>
      <w:r w:rsidRPr="005F4EBC">
        <w:t>Open-circuit voltage (V</w:t>
      </w:r>
      <w:r w:rsidRPr="005F4EBC">
        <w:rPr>
          <w:vertAlign w:val="subscript"/>
        </w:rPr>
        <w:t>OC</w:t>
      </w:r>
      <w:r w:rsidRPr="005F4EBC">
        <w:t xml:space="preserve">) at </w:t>
      </w:r>
      <w:r>
        <w:t>3</w:t>
      </w:r>
      <w:r w:rsidRPr="005F4EBC">
        <w:t xml:space="preserve">0% relative humidity (RH) as a function of time and </w:t>
      </w:r>
      <w:proofErr w:type="spellStart"/>
      <w:r w:rsidRPr="005F4EBC">
        <w:t>T</w:t>
      </w:r>
      <w:r w:rsidRPr="005F4EBC">
        <w:rPr>
          <w:vertAlign w:val="subscript"/>
        </w:rPr>
        <w:t>dry</w:t>
      </w:r>
      <w:proofErr w:type="spellEnd"/>
      <w:r w:rsidRPr="005F4EBC">
        <w:rPr>
          <w:vertAlign w:val="subscript"/>
        </w:rPr>
        <w:t>-bulb</w:t>
      </w:r>
      <w:r>
        <w:rPr>
          <w:vertAlign w:val="subscript"/>
        </w:rPr>
        <w:t>.</w:t>
      </w:r>
      <w:r w:rsidRPr="005F4EBC">
        <w:rPr>
          <w:kern w:val="32"/>
          <w:szCs w:val="24"/>
        </w:rPr>
        <w:t xml:space="preserve"> </w:t>
      </w:r>
    </w:p>
    <w:p w14:paraId="25A4C554" w14:textId="77777777" w:rsidR="00E70E84" w:rsidRPr="005F4EBC" w:rsidRDefault="00E70E84" w:rsidP="00E70E84">
      <w:pPr>
        <w:rPr>
          <w:kern w:val="32"/>
          <w:szCs w:val="24"/>
        </w:rPr>
      </w:pPr>
      <w:r w:rsidRPr="005F4EBC">
        <w:rPr>
          <w:kern w:val="32"/>
          <w:szCs w:val="24"/>
        </w:rPr>
        <w:br w:type="page"/>
      </w:r>
    </w:p>
    <w:p w14:paraId="3D32F2A2" w14:textId="77777777" w:rsidR="00E70E84" w:rsidRDefault="00E70E84" w:rsidP="00E70E84">
      <w:pPr>
        <w:rPr>
          <w:kern w:val="32"/>
          <w:szCs w:val="24"/>
        </w:rPr>
      </w:pPr>
    </w:p>
    <w:p w14:paraId="6692FB24" w14:textId="77777777" w:rsidR="00E70E84" w:rsidRDefault="00E70E84" w:rsidP="00E70E84">
      <w:pPr>
        <w:pStyle w:val="SMHeading"/>
        <w:spacing w:before="0" w:after="0"/>
        <w:jc w:val="center"/>
      </w:pPr>
      <w:r w:rsidRPr="00E762C3">
        <w:rPr>
          <w:noProof/>
        </w:rPr>
        <w:drawing>
          <wp:inline distT="0" distB="0" distL="0" distR="0" wp14:anchorId="57EB5EBF" wp14:editId="7B9EAC56">
            <wp:extent cx="5943600" cy="56419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5641975"/>
                    </a:xfrm>
                    <a:prstGeom prst="rect">
                      <a:avLst/>
                    </a:prstGeom>
                    <a:noFill/>
                    <a:ln>
                      <a:noFill/>
                    </a:ln>
                  </pic:spPr>
                </pic:pic>
              </a:graphicData>
            </a:graphic>
          </wp:inline>
        </w:drawing>
      </w:r>
    </w:p>
    <w:p w14:paraId="2FB984C6" w14:textId="77777777" w:rsidR="00E70E84" w:rsidRDefault="00E70E84" w:rsidP="00E70E84">
      <w:pPr>
        <w:pStyle w:val="SMHeading"/>
        <w:spacing w:before="0" w:after="0"/>
      </w:pPr>
      <w:r w:rsidRPr="00355362">
        <w:t>Fig. S</w:t>
      </w:r>
      <w:r>
        <w:t>11</w:t>
      </w:r>
      <w:r w:rsidRPr="00355362">
        <w:t>.</w:t>
      </w:r>
      <w:r>
        <w:t xml:space="preserve"> </w:t>
      </w:r>
    </w:p>
    <w:p w14:paraId="7B275A98" w14:textId="77777777" w:rsidR="00E70E84" w:rsidRDefault="00E70E84" w:rsidP="00E70E84">
      <w:pPr>
        <w:pStyle w:val="SMHeading"/>
        <w:spacing w:before="0" w:after="0"/>
        <w:rPr>
          <w:b w:val="0"/>
          <w:bCs w:val="0"/>
        </w:rPr>
      </w:pPr>
      <w:r w:rsidRPr="00E762C3">
        <w:rPr>
          <w:b w:val="0"/>
          <w:bCs w:val="0"/>
        </w:rPr>
        <w:t>Open-circuit voltage (V</w:t>
      </w:r>
      <w:r w:rsidRPr="00E762C3">
        <w:rPr>
          <w:b w:val="0"/>
          <w:bCs w:val="0"/>
          <w:vertAlign w:val="subscript"/>
        </w:rPr>
        <w:t>OC</w:t>
      </w:r>
      <w:r w:rsidRPr="00E762C3">
        <w:rPr>
          <w:b w:val="0"/>
          <w:bCs w:val="0"/>
        </w:rPr>
        <w:t xml:space="preserve">) at </w:t>
      </w:r>
      <w:proofErr w:type="spellStart"/>
      <w:r w:rsidRPr="00E762C3">
        <w:rPr>
          <w:b w:val="0"/>
          <w:bCs w:val="0"/>
        </w:rPr>
        <w:t>T</w:t>
      </w:r>
      <w:r w:rsidRPr="00E762C3">
        <w:rPr>
          <w:b w:val="0"/>
          <w:bCs w:val="0"/>
          <w:vertAlign w:val="subscript"/>
        </w:rPr>
        <w:t>dry</w:t>
      </w:r>
      <w:proofErr w:type="spellEnd"/>
      <w:r w:rsidRPr="00E762C3">
        <w:rPr>
          <w:b w:val="0"/>
          <w:bCs w:val="0"/>
          <w:vertAlign w:val="subscript"/>
        </w:rPr>
        <w:t>-bulb</w:t>
      </w:r>
      <w:r w:rsidRPr="00E762C3">
        <w:rPr>
          <w:b w:val="0"/>
          <w:bCs w:val="0"/>
        </w:rPr>
        <w:t xml:space="preserve"> </w:t>
      </w:r>
      <w:r>
        <w:rPr>
          <w:b w:val="0"/>
          <w:bCs w:val="0"/>
        </w:rPr>
        <w:t xml:space="preserve">of 22 ℃ </w:t>
      </w:r>
      <w:r w:rsidRPr="00E762C3">
        <w:rPr>
          <w:b w:val="0"/>
          <w:bCs w:val="0"/>
        </w:rPr>
        <w:t xml:space="preserve">as a function of time and relative humidity (RH). </w:t>
      </w:r>
    </w:p>
    <w:p w14:paraId="2FCB820A" w14:textId="77777777" w:rsidR="00E70E84" w:rsidRDefault="00E70E84" w:rsidP="00E70E84">
      <w:pPr>
        <w:rPr>
          <w:kern w:val="32"/>
          <w:szCs w:val="24"/>
        </w:rPr>
      </w:pPr>
      <w:r>
        <w:rPr>
          <w:b/>
          <w:bCs/>
        </w:rPr>
        <w:br w:type="page"/>
      </w:r>
    </w:p>
    <w:p w14:paraId="2D48872F" w14:textId="77777777" w:rsidR="00E70E84" w:rsidRDefault="00E70E84" w:rsidP="00E70E84">
      <w:pPr>
        <w:pStyle w:val="SMHeading"/>
        <w:spacing w:before="0" w:after="0"/>
        <w:rPr>
          <w:b w:val="0"/>
          <w:bCs w:val="0"/>
        </w:rPr>
      </w:pPr>
      <w:r w:rsidRPr="00867845">
        <w:rPr>
          <w:noProof/>
        </w:rPr>
        <w:lastRenderedPageBreak/>
        <w:drawing>
          <wp:inline distT="0" distB="0" distL="0" distR="0" wp14:anchorId="11464F1D" wp14:editId="5155C65A">
            <wp:extent cx="5943600" cy="555752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5557520"/>
                    </a:xfrm>
                    <a:prstGeom prst="rect">
                      <a:avLst/>
                    </a:prstGeom>
                    <a:noFill/>
                    <a:ln>
                      <a:noFill/>
                    </a:ln>
                  </pic:spPr>
                </pic:pic>
              </a:graphicData>
            </a:graphic>
          </wp:inline>
        </w:drawing>
      </w:r>
    </w:p>
    <w:p w14:paraId="5276EFD6" w14:textId="77777777" w:rsidR="00E70E84" w:rsidRDefault="00E70E84" w:rsidP="00E70E84">
      <w:pPr>
        <w:pStyle w:val="SMHeading"/>
        <w:spacing w:before="0" w:after="0"/>
      </w:pPr>
      <w:r w:rsidRPr="00355362">
        <w:t>Fig. S</w:t>
      </w:r>
      <w:r>
        <w:t>12</w:t>
      </w:r>
      <w:r w:rsidRPr="00355362">
        <w:t>.</w:t>
      </w:r>
      <w:r>
        <w:t xml:space="preserve"> </w:t>
      </w:r>
    </w:p>
    <w:p w14:paraId="37DBD5CF" w14:textId="77777777" w:rsidR="00E70E84" w:rsidRDefault="00E70E84" w:rsidP="00E70E84">
      <w:pPr>
        <w:pStyle w:val="SMHeading"/>
        <w:spacing w:before="0" w:after="0"/>
        <w:rPr>
          <w:b w:val="0"/>
          <w:bCs w:val="0"/>
        </w:rPr>
      </w:pPr>
      <w:r w:rsidRPr="00E762C3">
        <w:rPr>
          <w:b w:val="0"/>
          <w:bCs w:val="0"/>
        </w:rPr>
        <w:t>Open-circuit voltage (V</w:t>
      </w:r>
      <w:r w:rsidRPr="00E762C3">
        <w:rPr>
          <w:b w:val="0"/>
          <w:bCs w:val="0"/>
          <w:vertAlign w:val="subscript"/>
        </w:rPr>
        <w:t>OC</w:t>
      </w:r>
      <w:r w:rsidRPr="00E762C3">
        <w:rPr>
          <w:b w:val="0"/>
          <w:bCs w:val="0"/>
        </w:rPr>
        <w:t xml:space="preserve">) at </w:t>
      </w:r>
      <w:proofErr w:type="spellStart"/>
      <w:r w:rsidRPr="00E762C3">
        <w:rPr>
          <w:b w:val="0"/>
          <w:bCs w:val="0"/>
        </w:rPr>
        <w:t>T</w:t>
      </w:r>
      <w:r w:rsidRPr="00E762C3">
        <w:rPr>
          <w:b w:val="0"/>
          <w:bCs w:val="0"/>
          <w:vertAlign w:val="subscript"/>
        </w:rPr>
        <w:t>dry</w:t>
      </w:r>
      <w:proofErr w:type="spellEnd"/>
      <w:r w:rsidRPr="00E762C3">
        <w:rPr>
          <w:b w:val="0"/>
          <w:bCs w:val="0"/>
          <w:vertAlign w:val="subscript"/>
        </w:rPr>
        <w:t>-bulb</w:t>
      </w:r>
      <w:r w:rsidRPr="00E762C3">
        <w:rPr>
          <w:b w:val="0"/>
          <w:bCs w:val="0"/>
        </w:rPr>
        <w:t xml:space="preserve"> </w:t>
      </w:r>
      <w:r>
        <w:rPr>
          <w:b w:val="0"/>
          <w:bCs w:val="0"/>
        </w:rPr>
        <w:t xml:space="preserve">of 25 ℃ </w:t>
      </w:r>
      <w:r w:rsidRPr="00E762C3">
        <w:rPr>
          <w:b w:val="0"/>
          <w:bCs w:val="0"/>
        </w:rPr>
        <w:t xml:space="preserve">as a function of time and relative humidity (RH). </w:t>
      </w:r>
    </w:p>
    <w:p w14:paraId="07A643B7" w14:textId="77777777" w:rsidR="00E70E84" w:rsidRDefault="00E70E84" w:rsidP="00E70E84">
      <w:pPr>
        <w:rPr>
          <w:kern w:val="32"/>
          <w:szCs w:val="24"/>
        </w:rPr>
      </w:pPr>
      <w:r>
        <w:rPr>
          <w:b/>
          <w:bCs/>
        </w:rPr>
        <w:br w:type="page"/>
      </w:r>
    </w:p>
    <w:p w14:paraId="10806AF9" w14:textId="77777777" w:rsidR="00E70E84" w:rsidRDefault="00E70E84" w:rsidP="00E70E84">
      <w:pPr>
        <w:pStyle w:val="SMHeading"/>
        <w:spacing w:before="0" w:after="0"/>
        <w:rPr>
          <w:b w:val="0"/>
          <w:bCs w:val="0"/>
        </w:rPr>
      </w:pPr>
      <w:r w:rsidRPr="0098205E">
        <w:rPr>
          <w:noProof/>
        </w:rPr>
        <w:lastRenderedPageBreak/>
        <w:drawing>
          <wp:inline distT="0" distB="0" distL="0" distR="0" wp14:anchorId="62A75B16" wp14:editId="495E4684">
            <wp:extent cx="5943600" cy="56972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5697220"/>
                    </a:xfrm>
                    <a:prstGeom prst="rect">
                      <a:avLst/>
                    </a:prstGeom>
                    <a:noFill/>
                    <a:ln>
                      <a:noFill/>
                    </a:ln>
                  </pic:spPr>
                </pic:pic>
              </a:graphicData>
            </a:graphic>
          </wp:inline>
        </w:drawing>
      </w:r>
    </w:p>
    <w:p w14:paraId="29947B5F" w14:textId="77777777" w:rsidR="00E70E84" w:rsidRDefault="00E70E84" w:rsidP="00E70E84">
      <w:pPr>
        <w:pStyle w:val="SMHeading"/>
        <w:spacing w:before="0" w:after="0"/>
        <w:rPr>
          <w:b w:val="0"/>
          <w:bCs w:val="0"/>
        </w:rPr>
      </w:pPr>
    </w:p>
    <w:p w14:paraId="404DA5BB" w14:textId="77777777" w:rsidR="00E70E84" w:rsidRDefault="00E70E84" w:rsidP="00E70E84">
      <w:pPr>
        <w:pStyle w:val="SMHeading"/>
        <w:spacing w:before="0" w:after="0"/>
      </w:pPr>
      <w:r w:rsidRPr="00355362">
        <w:t>Fig. S</w:t>
      </w:r>
      <w:r>
        <w:t>13</w:t>
      </w:r>
      <w:r w:rsidRPr="00355362">
        <w:t>.</w:t>
      </w:r>
      <w:r>
        <w:t xml:space="preserve"> </w:t>
      </w:r>
    </w:p>
    <w:p w14:paraId="7DDBD5F0" w14:textId="77777777" w:rsidR="00E70E84" w:rsidRDefault="00E70E84" w:rsidP="00E70E84">
      <w:pPr>
        <w:pStyle w:val="SMHeading"/>
        <w:spacing w:before="0" w:after="0"/>
        <w:rPr>
          <w:b w:val="0"/>
          <w:bCs w:val="0"/>
        </w:rPr>
      </w:pPr>
      <w:r w:rsidRPr="00E762C3">
        <w:rPr>
          <w:b w:val="0"/>
          <w:bCs w:val="0"/>
        </w:rPr>
        <w:t>Open-circuit voltage (V</w:t>
      </w:r>
      <w:r w:rsidRPr="00E762C3">
        <w:rPr>
          <w:b w:val="0"/>
          <w:bCs w:val="0"/>
          <w:vertAlign w:val="subscript"/>
        </w:rPr>
        <w:t>OC</w:t>
      </w:r>
      <w:r w:rsidRPr="00E762C3">
        <w:rPr>
          <w:b w:val="0"/>
          <w:bCs w:val="0"/>
        </w:rPr>
        <w:t xml:space="preserve">) at </w:t>
      </w:r>
      <w:proofErr w:type="spellStart"/>
      <w:r w:rsidRPr="00E762C3">
        <w:rPr>
          <w:b w:val="0"/>
          <w:bCs w:val="0"/>
        </w:rPr>
        <w:t>T</w:t>
      </w:r>
      <w:r w:rsidRPr="00E762C3">
        <w:rPr>
          <w:b w:val="0"/>
          <w:bCs w:val="0"/>
          <w:vertAlign w:val="subscript"/>
        </w:rPr>
        <w:t>dry</w:t>
      </w:r>
      <w:proofErr w:type="spellEnd"/>
      <w:r w:rsidRPr="00E762C3">
        <w:rPr>
          <w:b w:val="0"/>
          <w:bCs w:val="0"/>
          <w:vertAlign w:val="subscript"/>
        </w:rPr>
        <w:t>-bulb</w:t>
      </w:r>
      <w:r w:rsidRPr="00E762C3">
        <w:rPr>
          <w:b w:val="0"/>
          <w:bCs w:val="0"/>
        </w:rPr>
        <w:t xml:space="preserve"> </w:t>
      </w:r>
      <w:r>
        <w:rPr>
          <w:b w:val="0"/>
          <w:bCs w:val="0"/>
        </w:rPr>
        <w:t xml:space="preserve">of 28 ℃ </w:t>
      </w:r>
      <w:r w:rsidRPr="00E762C3">
        <w:rPr>
          <w:b w:val="0"/>
          <w:bCs w:val="0"/>
        </w:rPr>
        <w:t xml:space="preserve">as a function of time and relative humidity (RH). </w:t>
      </w:r>
    </w:p>
    <w:p w14:paraId="75AB64AD" w14:textId="77777777" w:rsidR="00E70E84" w:rsidRPr="00E762C3" w:rsidRDefault="00E70E84" w:rsidP="00E70E84">
      <w:pPr>
        <w:pStyle w:val="SMHeading"/>
        <w:spacing w:before="0" w:after="0"/>
        <w:rPr>
          <w:b w:val="0"/>
          <w:bCs w:val="0"/>
        </w:rPr>
      </w:pPr>
    </w:p>
    <w:p w14:paraId="4B4230DD" w14:textId="77777777" w:rsidR="00E70E84" w:rsidRDefault="00E70E84" w:rsidP="00E70E84">
      <w:r>
        <w:br w:type="page"/>
      </w:r>
    </w:p>
    <w:p w14:paraId="45597D67" w14:textId="77777777" w:rsidR="00E70E84" w:rsidRDefault="00E70E84" w:rsidP="00E70E84">
      <w:pPr>
        <w:rPr>
          <w:b/>
          <w:bCs/>
          <w:kern w:val="32"/>
          <w:szCs w:val="24"/>
        </w:rPr>
      </w:pPr>
    </w:p>
    <w:p w14:paraId="152CC092" w14:textId="77777777" w:rsidR="00E70E84" w:rsidRDefault="00E70E84" w:rsidP="00E70E84">
      <w:pPr>
        <w:pStyle w:val="SMHeading"/>
        <w:spacing w:before="0" w:after="0"/>
        <w:jc w:val="center"/>
        <w:rPr>
          <w:b w:val="0"/>
          <w:bCs w:val="0"/>
        </w:rPr>
      </w:pPr>
      <w:r w:rsidRPr="003E6855">
        <w:rPr>
          <w:noProof/>
        </w:rPr>
        <w:drawing>
          <wp:inline distT="0" distB="0" distL="0" distR="0" wp14:anchorId="40C40288" wp14:editId="3AA1E74F">
            <wp:extent cx="5943600" cy="5562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5562600"/>
                    </a:xfrm>
                    <a:prstGeom prst="rect">
                      <a:avLst/>
                    </a:prstGeom>
                    <a:noFill/>
                    <a:ln>
                      <a:noFill/>
                    </a:ln>
                  </pic:spPr>
                </pic:pic>
              </a:graphicData>
            </a:graphic>
          </wp:inline>
        </w:drawing>
      </w:r>
    </w:p>
    <w:p w14:paraId="70E466F2" w14:textId="77777777" w:rsidR="00E70E84" w:rsidRDefault="00E70E84" w:rsidP="00E70E84">
      <w:pPr>
        <w:pStyle w:val="SMHeading"/>
        <w:spacing w:before="0" w:after="0"/>
      </w:pPr>
      <w:r w:rsidRPr="00355362">
        <w:t>Fig. S</w:t>
      </w:r>
      <w:r>
        <w:t>14</w:t>
      </w:r>
      <w:r w:rsidRPr="00355362">
        <w:t>.</w:t>
      </w:r>
      <w:r>
        <w:t xml:space="preserve"> </w:t>
      </w:r>
    </w:p>
    <w:p w14:paraId="054E3DD1" w14:textId="77777777" w:rsidR="00E70E84" w:rsidRDefault="00E70E84" w:rsidP="00E70E84">
      <w:pPr>
        <w:pStyle w:val="SMHeading"/>
        <w:spacing w:before="0" w:after="0"/>
        <w:rPr>
          <w:b w:val="0"/>
          <w:bCs w:val="0"/>
        </w:rPr>
      </w:pPr>
      <w:r w:rsidRPr="00E762C3">
        <w:rPr>
          <w:b w:val="0"/>
          <w:bCs w:val="0"/>
        </w:rPr>
        <w:t>Open-circuit voltage (V</w:t>
      </w:r>
      <w:r w:rsidRPr="00E762C3">
        <w:rPr>
          <w:b w:val="0"/>
          <w:bCs w:val="0"/>
          <w:vertAlign w:val="subscript"/>
        </w:rPr>
        <w:t>OC</w:t>
      </w:r>
      <w:r w:rsidRPr="00E762C3">
        <w:rPr>
          <w:b w:val="0"/>
          <w:bCs w:val="0"/>
        </w:rPr>
        <w:t xml:space="preserve">) at </w:t>
      </w:r>
      <w:proofErr w:type="spellStart"/>
      <w:r w:rsidRPr="00E762C3">
        <w:rPr>
          <w:b w:val="0"/>
          <w:bCs w:val="0"/>
        </w:rPr>
        <w:t>T</w:t>
      </w:r>
      <w:r w:rsidRPr="00E762C3">
        <w:rPr>
          <w:b w:val="0"/>
          <w:bCs w:val="0"/>
          <w:vertAlign w:val="subscript"/>
        </w:rPr>
        <w:t>dry</w:t>
      </w:r>
      <w:proofErr w:type="spellEnd"/>
      <w:r w:rsidRPr="00E762C3">
        <w:rPr>
          <w:b w:val="0"/>
          <w:bCs w:val="0"/>
          <w:vertAlign w:val="subscript"/>
        </w:rPr>
        <w:t>-bulb</w:t>
      </w:r>
      <w:r w:rsidRPr="00E762C3">
        <w:rPr>
          <w:b w:val="0"/>
          <w:bCs w:val="0"/>
        </w:rPr>
        <w:t xml:space="preserve"> </w:t>
      </w:r>
      <w:r>
        <w:rPr>
          <w:b w:val="0"/>
          <w:bCs w:val="0"/>
        </w:rPr>
        <w:t xml:space="preserve">of 28 ℃ </w:t>
      </w:r>
      <w:r w:rsidRPr="00E762C3">
        <w:rPr>
          <w:b w:val="0"/>
          <w:bCs w:val="0"/>
        </w:rPr>
        <w:t xml:space="preserve">as a function of time and relative humidity (RH). </w:t>
      </w:r>
    </w:p>
    <w:p w14:paraId="25A61D9F" w14:textId="77777777" w:rsidR="00E70E84" w:rsidRDefault="00E70E84" w:rsidP="00E70E84">
      <w:pPr>
        <w:rPr>
          <w:b/>
          <w:bCs/>
          <w:kern w:val="32"/>
          <w:szCs w:val="24"/>
        </w:rPr>
      </w:pPr>
      <w:r>
        <w:br w:type="page"/>
      </w:r>
    </w:p>
    <w:p w14:paraId="70CB140E" w14:textId="77777777" w:rsidR="00E70E84" w:rsidRDefault="00E70E84" w:rsidP="00E70E84">
      <w:pPr>
        <w:pStyle w:val="SMHeading"/>
      </w:pPr>
      <w:r w:rsidRPr="00F140D1">
        <w:rPr>
          <w:noProof/>
        </w:rPr>
        <w:lastRenderedPageBreak/>
        <w:drawing>
          <wp:inline distT="0" distB="0" distL="0" distR="0" wp14:anchorId="70339B9C" wp14:editId="06E5AEAE">
            <wp:extent cx="5943600" cy="22631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2263140"/>
                    </a:xfrm>
                    <a:prstGeom prst="rect">
                      <a:avLst/>
                    </a:prstGeom>
                    <a:noFill/>
                    <a:ln>
                      <a:noFill/>
                    </a:ln>
                  </pic:spPr>
                </pic:pic>
              </a:graphicData>
            </a:graphic>
          </wp:inline>
        </w:drawing>
      </w:r>
    </w:p>
    <w:p w14:paraId="39CD5F3D" w14:textId="77777777" w:rsidR="00E70E84" w:rsidRDefault="00E70E84" w:rsidP="00E70E84">
      <w:pPr>
        <w:pStyle w:val="SMHeading"/>
        <w:spacing w:before="0" w:after="0"/>
      </w:pPr>
      <w:r w:rsidRPr="00355362">
        <w:t>Fig. S</w:t>
      </w:r>
      <w:r>
        <w:t>15</w:t>
      </w:r>
      <w:r w:rsidRPr="00355362">
        <w:t>.</w:t>
      </w:r>
      <w:r>
        <w:t xml:space="preserve"> </w:t>
      </w:r>
    </w:p>
    <w:p w14:paraId="16CB6E45" w14:textId="77777777" w:rsidR="00E70E84" w:rsidRPr="00107214" w:rsidRDefault="00E70E84" w:rsidP="00E70E84">
      <w:pPr>
        <w:pStyle w:val="SMHeading"/>
        <w:spacing w:before="0" w:after="0"/>
        <w:jc w:val="both"/>
        <w:rPr>
          <w:b w:val="0"/>
          <w:bCs w:val="0"/>
        </w:rPr>
      </w:pPr>
      <w:r>
        <w:t xml:space="preserve">Photo of evapolectric device. (a) </w:t>
      </w:r>
      <w:r>
        <w:rPr>
          <w:b w:val="0"/>
          <w:bCs w:val="0"/>
        </w:rPr>
        <w:t xml:space="preserve">4 TEG modules were used in an evapolectric device. </w:t>
      </w:r>
      <w:r w:rsidRPr="00107214">
        <w:t xml:space="preserve">(b) </w:t>
      </w:r>
      <w:r>
        <w:rPr>
          <w:b w:val="0"/>
          <w:bCs w:val="0"/>
        </w:rPr>
        <w:t xml:space="preserve">TEG modules sandwiched between two perpendicularly aligned aluminum heat sinks. </w:t>
      </w:r>
    </w:p>
    <w:p w14:paraId="15520F02" w14:textId="77777777" w:rsidR="00E70E84" w:rsidRDefault="00E70E84" w:rsidP="00E70E84">
      <w:pPr>
        <w:rPr>
          <w:b/>
          <w:bCs/>
          <w:kern w:val="32"/>
          <w:szCs w:val="24"/>
        </w:rPr>
      </w:pPr>
      <w:r>
        <w:br w:type="page"/>
      </w:r>
    </w:p>
    <w:p w14:paraId="08166D36" w14:textId="77777777" w:rsidR="00E70E84" w:rsidRDefault="00E70E84" w:rsidP="00E70E84">
      <w:pPr>
        <w:pStyle w:val="SMHeading"/>
        <w:jc w:val="center"/>
      </w:pPr>
      <w:r w:rsidRPr="00CD3DC5">
        <w:rPr>
          <w:noProof/>
        </w:rPr>
        <w:lastRenderedPageBreak/>
        <w:drawing>
          <wp:inline distT="0" distB="0" distL="0" distR="0" wp14:anchorId="346AF831" wp14:editId="06C0455F">
            <wp:extent cx="4351020" cy="5448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51020" cy="5448300"/>
                    </a:xfrm>
                    <a:prstGeom prst="rect">
                      <a:avLst/>
                    </a:prstGeom>
                    <a:noFill/>
                    <a:ln>
                      <a:noFill/>
                    </a:ln>
                  </pic:spPr>
                </pic:pic>
              </a:graphicData>
            </a:graphic>
          </wp:inline>
        </w:drawing>
      </w:r>
    </w:p>
    <w:p w14:paraId="5F686DE8" w14:textId="77777777" w:rsidR="00E70E84" w:rsidRDefault="00E70E84" w:rsidP="00E70E84">
      <w:pPr>
        <w:pStyle w:val="SMHeading"/>
        <w:spacing w:before="0" w:after="0"/>
      </w:pPr>
      <w:r w:rsidRPr="00355362">
        <w:t>Fig. S</w:t>
      </w:r>
      <w:r>
        <w:t>16</w:t>
      </w:r>
      <w:r w:rsidRPr="00355362">
        <w:t>.</w:t>
      </w:r>
      <w:r>
        <w:t xml:space="preserve"> </w:t>
      </w:r>
    </w:p>
    <w:p w14:paraId="444D4D73" w14:textId="77777777" w:rsidR="00E70E84" w:rsidRPr="00107214" w:rsidRDefault="00E70E84" w:rsidP="00E70E84">
      <w:pPr>
        <w:pStyle w:val="SMHeading"/>
        <w:spacing w:before="0" w:after="0"/>
        <w:jc w:val="both"/>
        <w:rPr>
          <w:b w:val="0"/>
          <w:bCs w:val="0"/>
        </w:rPr>
      </w:pPr>
      <w:r>
        <w:t xml:space="preserve">Photo of graphite-coated evapolectric device and the microscopy of the graphite. (a) </w:t>
      </w:r>
      <w:r>
        <w:rPr>
          <w:b w:val="0"/>
          <w:bCs w:val="0"/>
        </w:rPr>
        <w:t xml:space="preserve">Front face of the graphite-coated heat sink </w:t>
      </w:r>
      <w:r w:rsidRPr="00107214">
        <w:t xml:space="preserve">(b) </w:t>
      </w:r>
      <w:r>
        <w:rPr>
          <w:b w:val="0"/>
          <w:bCs w:val="0"/>
        </w:rPr>
        <w:t xml:space="preserve">Thickness of the graphite coating under SEM. </w:t>
      </w:r>
      <w:r w:rsidRPr="002D66F8">
        <w:t>(c)</w:t>
      </w:r>
      <w:r>
        <w:rPr>
          <w:b w:val="0"/>
          <w:bCs w:val="0"/>
        </w:rPr>
        <w:t xml:space="preserve"> Porous nature of the graphite coating. </w:t>
      </w:r>
    </w:p>
    <w:p w14:paraId="64A10B64" w14:textId="77777777" w:rsidR="00E70E84" w:rsidRDefault="00E70E84" w:rsidP="00E70E84">
      <w:pPr>
        <w:rPr>
          <w:b/>
          <w:bCs/>
          <w:kern w:val="32"/>
          <w:szCs w:val="24"/>
        </w:rPr>
      </w:pPr>
      <w:r>
        <w:br w:type="page"/>
      </w:r>
    </w:p>
    <w:p w14:paraId="113EFAA2" w14:textId="77777777" w:rsidR="00E70E84" w:rsidRDefault="00E70E84" w:rsidP="00E70E84">
      <w:pPr>
        <w:pStyle w:val="SMHeading"/>
      </w:pPr>
      <w:r w:rsidRPr="00A6648C">
        <w:rPr>
          <w:noProof/>
        </w:rPr>
        <w:lastRenderedPageBreak/>
        <w:drawing>
          <wp:inline distT="0" distB="0" distL="0" distR="0" wp14:anchorId="193211A0" wp14:editId="30DADEDF">
            <wp:extent cx="5943600" cy="22364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2236470"/>
                    </a:xfrm>
                    <a:prstGeom prst="rect">
                      <a:avLst/>
                    </a:prstGeom>
                    <a:noFill/>
                    <a:ln>
                      <a:noFill/>
                    </a:ln>
                  </pic:spPr>
                </pic:pic>
              </a:graphicData>
            </a:graphic>
          </wp:inline>
        </w:drawing>
      </w:r>
    </w:p>
    <w:p w14:paraId="3821E3A1" w14:textId="77777777" w:rsidR="00E70E84" w:rsidRDefault="00E70E84" w:rsidP="00E70E84">
      <w:pPr>
        <w:pStyle w:val="SMHeading"/>
        <w:spacing w:before="0" w:after="0"/>
      </w:pPr>
      <w:r w:rsidRPr="00355362">
        <w:t>Fig. S</w:t>
      </w:r>
      <w:r>
        <w:t>17</w:t>
      </w:r>
      <w:r w:rsidRPr="00355362">
        <w:t>.</w:t>
      </w:r>
      <w:r>
        <w:t xml:space="preserve"> </w:t>
      </w:r>
    </w:p>
    <w:p w14:paraId="07267BF9" w14:textId="77777777" w:rsidR="00E70E84" w:rsidRPr="003F222B" w:rsidRDefault="00E70E84" w:rsidP="00E70E84">
      <w:pPr>
        <w:pStyle w:val="SMHeading"/>
        <w:spacing w:before="0" w:after="0"/>
        <w:jc w:val="both"/>
        <w:rPr>
          <w:b w:val="0"/>
          <w:bCs w:val="0"/>
        </w:rPr>
      </w:pPr>
      <w:r w:rsidRPr="003F222B">
        <w:rPr>
          <w:b w:val="0"/>
          <w:bCs w:val="0"/>
        </w:rPr>
        <w:t xml:space="preserve">Wetting angle of water on aluminum surface vs graphite surface, both showing slightly hydrophobic nature. </w:t>
      </w:r>
    </w:p>
    <w:p w14:paraId="6A6EA2D2" w14:textId="77777777" w:rsidR="00E70E84" w:rsidRDefault="00E70E84" w:rsidP="00E70E84">
      <w:pPr>
        <w:rPr>
          <w:b/>
          <w:bCs/>
          <w:kern w:val="32"/>
          <w:szCs w:val="24"/>
        </w:rPr>
      </w:pPr>
      <w:r>
        <w:br w:type="page"/>
      </w:r>
    </w:p>
    <w:p w14:paraId="3169484D" w14:textId="77777777" w:rsidR="00E70E84" w:rsidRPr="00107214" w:rsidRDefault="00E70E84" w:rsidP="00E70E84">
      <w:pPr>
        <w:pStyle w:val="SMHeading"/>
        <w:spacing w:before="0" w:after="0"/>
        <w:jc w:val="both"/>
        <w:rPr>
          <w:b w:val="0"/>
          <w:bCs w:val="0"/>
        </w:rPr>
      </w:pPr>
      <w:r w:rsidRPr="00B12F9E">
        <w:rPr>
          <w:noProof/>
        </w:rPr>
        <w:lastRenderedPageBreak/>
        <w:drawing>
          <wp:inline distT="0" distB="0" distL="0" distR="0" wp14:anchorId="57A4F03F" wp14:editId="6DA1758E">
            <wp:extent cx="5943600" cy="3140710"/>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140710"/>
                    </a:xfrm>
                    <a:prstGeom prst="rect">
                      <a:avLst/>
                    </a:prstGeom>
                    <a:noFill/>
                    <a:ln>
                      <a:noFill/>
                    </a:ln>
                  </pic:spPr>
                </pic:pic>
              </a:graphicData>
            </a:graphic>
          </wp:inline>
        </w:drawing>
      </w:r>
    </w:p>
    <w:p w14:paraId="2F078F09" w14:textId="77777777" w:rsidR="00E70E84" w:rsidRDefault="00E70E84" w:rsidP="00E70E84">
      <w:pPr>
        <w:pStyle w:val="SMHeading"/>
        <w:spacing w:before="0" w:after="0"/>
      </w:pPr>
    </w:p>
    <w:p w14:paraId="500716AC" w14:textId="77777777" w:rsidR="00E70E84" w:rsidRDefault="00E70E84" w:rsidP="00E70E84">
      <w:pPr>
        <w:pStyle w:val="SMHeading"/>
        <w:spacing w:before="0" w:after="0"/>
      </w:pPr>
      <w:r w:rsidRPr="00355362">
        <w:t>Fig. S</w:t>
      </w:r>
      <w:r>
        <w:t>18</w:t>
      </w:r>
      <w:r w:rsidRPr="00355362">
        <w:t>.</w:t>
      </w:r>
      <w:r>
        <w:t xml:space="preserve"> </w:t>
      </w:r>
    </w:p>
    <w:p w14:paraId="3AFDAC7C" w14:textId="77777777" w:rsidR="00E70E84" w:rsidRPr="003F222B" w:rsidRDefault="00E70E84" w:rsidP="00E70E84">
      <w:pPr>
        <w:pStyle w:val="SMHeading"/>
        <w:spacing w:before="0" w:after="0"/>
        <w:jc w:val="both"/>
        <w:rPr>
          <w:b w:val="0"/>
          <w:bCs w:val="0"/>
        </w:rPr>
      </w:pPr>
      <w:r w:rsidRPr="003F222B">
        <w:rPr>
          <w:b w:val="0"/>
          <w:bCs w:val="0"/>
        </w:rPr>
        <w:t>Schematic controlled environment setup for evapolectrics testing under different relative humidity and temperature.</w:t>
      </w:r>
    </w:p>
    <w:p w14:paraId="30CEEF62" w14:textId="77777777" w:rsidR="00E70E84" w:rsidRDefault="00E70E84" w:rsidP="00E70E84">
      <w:pPr>
        <w:rPr>
          <w:b/>
          <w:bCs/>
          <w:kern w:val="32"/>
          <w:szCs w:val="24"/>
        </w:rPr>
      </w:pPr>
      <w:r>
        <w:br w:type="page"/>
      </w:r>
    </w:p>
    <w:p w14:paraId="0DC25061" w14:textId="77777777" w:rsidR="00E70E84" w:rsidRDefault="00E70E84" w:rsidP="00E70E84">
      <w:pPr>
        <w:pStyle w:val="SMHeading"/>
        <w:jc w:val="center"/>
      </w:pPr>
      <w:r w:rsidRPr="00173616">
        <w:rPr>
          <w:noProof/>
        </w:rPr>
        <w:lastRenderedPageBreak/>
        <w:drawing>
          <wp:inline distT="0" distB="0" distL="0" distR="0" wp14:anchorId="6627AC2A" wp14:editId="1B04B089">
            <wp:extent cx="5288280" cy="529590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88280" cy="5295900"/>
                    </a:xfrm>
                    <a:prstGeom prst="rect">
                      <a:avLst/>
                    </a:prstGeom>
                    <a:noFill/>
                    <a:ln>
                      <a:noFill/>
                    </a:ln>
                  </pic:spPr>
                </pic:pic>
              </a:graphicData>
            </a:graphic>
          </wp:inline>
        </w:drawing>
      </w:r>
    </w:p>
    <w:p w14:paraId="7292618B" w14:textId="77777777" w:rsidR="00E70E84" w:rsidRDefault="00E70E84" w:rsidP="00E70E84">
      <w:pPr>
        <w:pStyle w:val="SMHeading"/>
        <w:spacing w:before="0" w:after="0"/>
      </w:pPr>
      <w:r w:rsidRPr="00355362">
        <w:t>Fig. S</w:t>
      </w:r>
      <w:r>
        <w:t>19</w:t>
      </w:r>
      <w:r w:rsidRPr="00355362">
        <w:t>.</w:t>
      </w:r>
      <w:r>
        <w:t xml:space="preserve"> </w:t>
      </w:r>
    </w:p>
    <w:p w14:paraId="74B4F632" w14:textId="77777777" w:rsidR="00E70E84" w:rsidRPr="003F222B" w:rsidRDefault="00E70E84" w:rsidP="00E70E84">
      <w:pPr>
        <w:pStyle w:val="SMHeading"/>
        <w:spacing w:before="0" w:after="0"/>
        <w:jc w:val="both"/>
        <w:rPr>
          <w:b w:val="0"/>
          <w:bCs w:val="0"/>
        </w:rPr>
      </w:pPr>
      <w:r w:rsidRPr="003F222B">
        <w:rPr>
          <w:b w:val="0"/>
          <w:bCs w:val="0"/>
        </w:rPr>
        <w:t xml:space="preserve">7 x 7 array of evapolectrics devices, and the holder design process. </w:t>
      </w:r>
    </w:p>
    <w:p w14:paraId="5D55E129" w14:textId="77777777" w:rsidR="00E70E84" w:rsidRDefault="00E70E84" w:rsidP="00E70E84">
      <w:pPr>
        <w:rPr>
          <w:b/>
          <w:bCs/>
          <w:kern w:val="32"/>
          <w:szCs w:val="24"/>
        </w:rPr>
      </w:pPr>
      <w:r>
        <w:br w:type="page"/>
      </w:r>
    </w:p>
    <w:p w14:paraId="42ABCB9E" w14:textId="77777777" w:rsidR="00E70E84" w:rsidRDefault="00E70E84" w:rsidP="00E70E84">
      <w:pPr>
        <w:pStyle w:val="SMHeading"/>
        <w:jc w:val="center"/>
      </w:pPr>
      <w:r w:rsidRPr="00CA193B">
        <w:rPr>
          <w:noProof/>
        </w:rPr>
        <w:lastRenderedPageBreak/>
        <w:drawing>
          <wp:inline distT="0" distB="0" distL="0" distR="0" wp14:anchorId="1DF5331D" wp14:editId="62B6B3FA">
            <wp:extent cx="4922520" cy="29870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22520" cy="2987040"/>
                    </a:xfrm>
                    <a:prstGeom prst="rect">
                      <a:avLst/>
                    </a:prstGeom>
                    <a:noFill/>
                    <a:ln>
                      <a:noFill/>
                    </a:ln>
                  </pic:spPr>
                </pic:pic>
              </a:graphicData>
            </a:graphic>
          </wp:inline>
        </w:drawing>
      </w:r>
    </w:p>
    <w:p w14:paraId="53AF518D" w14:textId="77777777" w:rsidR="00E70E84" w:rsidRDefault="00E70E84" w:rsidP="00E70E84">
      <w:pPr>
        <w:pStyle w:val="SMHeading"/>
        <w:spacing w:before="0" w:after="0"/>
      </w:pPr>
      <w:r w:rsidRPr="00355362">
        <w:t>Fig. S</w:t>
      </w:r>
      <w:r>
        <w:t>20</w:t>
      </w:r>
      <w:r w:rsidRPr="00355362">
        <w:t>.</w:t>
      </w:r>
      <w:r>
        <w:t xml:space="preserve"> </w:t>
      </w:r>
    </w:p>
    <w:p w14:paraId="07D8704F" w14:textId="77777777" w:rsidR="00E70E84" w:rsidRPr="003F222B" w:rsidRDefault="00E70E84" w:rsidP="00E70E84">
      <w:pPr>
        <w:pStyle w:val="SMHeading"/>
        <w:spacing w:before="0" w:after="0"/>
        <w:jc w:val="both"/>
        <w:rPr>
          <w:b w:val="0"/>
          <w:bCs w:val="0"/>
        </w:rPr>
      </w:pPr>
      <w:r w:rsidRPr="003F222B">
        <w:rPr>
          <w:b w:val="0"/>
          <w:bCs w:val="0"/>
        </w:rPr>
        <w:t xml:space="preserve">Physical dimension of the heat sink used throughout the evapolectrics experiments. </w:t>
      </w:r>
    </w:p>
    <w:p w14:paraId="15593143" w14:textId="77777777" w:rsidR="00E70E84" w:rsidRDefault="00E70E84" w:rsidP="00E70E84">
      <w:pPr>
        <w:rPr>
          <w:b/>
          <w:bCs/>
          <w:kern w:val="32"/>
          <w:szCs w:val="24"/>
        </w:rPr>
      </w:pPr>
      <w:r>
        <w:br w:type="page"/>
      </w:r>
    </w:p>
    <w:p w14:paraId="19C39169" w14:textId="77777777" w:rsidR="00E70E84" w:rsidRDefault="00E70E84" w:rsidP="00E70E84">
      <w:pPr>
        <w:pStyle w:val="SMHeading"/>
      </w:pPr>
      <w:r>
        <w:lastRenderedPageBreak/>
        <w:t>Table S1.</w:t>
      </w:r>
    </w:p>
    <w:p w14:paraId="7EAE3A37" w14:textId="77777777" w:rsidR="00E70E84" w:rsidRDefault="00E70E84" w:rsidP="00E70E84">
      <w:pPr>
        <w:pStyle w:val="SMcaption"/>
      </w:pPr>
      <w:r w:rsidRPr="00E34E75">
        <w:t xml:space="preserve">Experimental parameters </w:t>
      </w:r>
      <w:r>
        <w:t xml:space="preserve">and boundary conditions </w:t>
      </w:r>
      <w:r w:rsidRPr="00E34E75">
        <w:t>used in the CFD simulation.</w:t>
      </w:r>
    </w:p>
    <w:p w14:paraId="7CFC3E59" w14:textId="77777777" w:rsidR="00E70E84" w:rsidRDefault="00E70E84" w:rsidP="00E70E84">
      <w:pPr>
        <w:pStyle w:val="SMcaption"/>
      </w:pPr>
    </w:p>
    <w:tbl>
      <w:tblPr>
        <w:tblStyle w:val="PlainTable1"/>
        <w:tblW w:w="0" w:type="auto"/>
        <w:tblLook w:val="04A0" w:firstRow="1" w:lastRow="0" w:firstColumn="1" w:lastColumn="0" w:noHBand="0" w:noVBand="1"/>
      </w:tblPr>
      <w:tblGrid>
        <w:gridCol w:w="4511"/>
        <w:gridCol w:w="4505"/>
      </w:tblGrid>
      <w:tr w:rsidR="00E70E84" w14:paraId="0DD33E19" w14:textId="77777777" w:rsidTr="000371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73F0CB99" w14:textId="77777777" w:rsidR="00E70E84" w:rsidRDefault="00E70E84" w:rsidP="00037139">
            <w:pPr>
              <w:pStyle w:val="SMcaption"/>
            </w:pPr>
            <w:r>
              <w:t>Parameter</w:t>
            </w:r>
          </w:p>
        </w:tc>
        <w:tc>
          <w:tcPr>
            <w:tcW w:w="4675" w:type="dxa"/>
          </w:tcPr>
          <w:p w14:paraId="77BFA2BE" w14:textId="77777777" w:rsidR="00E70E84" w:rsidRDefault="00E70E84" w:rsidP="00037139">
            <w:pPr>
              <w:pStyle w:val="SMcaption"/>
              <w:cnfStyle w:val="100000000000" w:firstRow="1" w:lastRow="0" w:firstColumn="0" w:lastColumn="0" w:oddVBand="0" w:evenVBand="0" w:oddHBand="0" w:evenHBand="0" w:firstRowFirstColumn="0" w:firstRowLastColumn="0" w:lastRowFirstColumn="0" w:lastRowLastColumn="0"/>
            </w:pPr>
            <w:r>
              <w:t>Value</w:t>
            </w:r>
          </w:p>
        </w:tc>
      </w:tr>
      <w:tr w:rsidR="00E70E84" w14:paraId="51573C71" w14:textId="77777777" w:rsidTr="00037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7C020E49" w14:textId="77777777" w:rsidR="00E70E84" w:rsidRPr="002B7D83" w:rsidRDefault="00E70E84" w:rsidP="00037139">
            <w:pPr>
              <w:pStyle w:val="SMcaption"/>
              <w:rPr>
                <w:b w:val="0"/>
                <w:bCs w:val="0"/>
              </w:rPr>
            </w:pPr>
            <w:r w:rsidRPr="002B7D83">
              <w:rPr>
                <w:b w:val="0"/>
                <w:bCs w:val="0"/>
              </w:rPr>
              <w:t>Dynamic viscosity</w:t>
            </w:r>
            <w:r>
              <w:rPr>
                <w:b w:val="0"/>
                <w:bCs w:val="0"/>
              </w:rPr>
              <w:t xml:space="preserve"> (air)</w:t>
            </w:r>
          </w:p>
        </w:tc>
        <w:tc>
          <w:tcPr>
            <w:tcW w:w="4675" w:type="dxa"/>
          </w:tcPr>
          <w:p w14:paraId="75EAF21D" w14:textId="77777777" w:rsidR="00E70E84" w:rsidRDefault="00E70E84" w:rsidP="00037139">
            <w:pPr>
              <w:pStyle w:val="SMcaption"/>
              <w:cnfStyle w:val="000000100000" w:firstRow="0" w:lastRow="0" w:firstColumn="0" w:lastColumn="0" w:oddVBand="0" w:evenVBand="0" w:oddHBand="1" w:evenHBand="0" w:firstRowFirstColumn="0" w:firstRowLastColumn="0" w:lastRowFirstColumn="0" w:lastRowLastColumn="0"/>
            </w:pPr>
            <w:r w:rsidRPr="00441B9E">
              <w:t>1.85508</w:t>
            </w:r>
            <w:r>
              <w:t xml:space="preserve"> x 10</w:t>
            </w:r>
            <w:r w:rsidRPr="00441B9E">
              <w:rPr>
                <w:vertAlign w:val="superscript"/>
              </w:rPr>
              <w:t>-5</w:t>
            </w:r>
            <w:r w:rsidRPr="00441B9E">
              <w:t xml:space="preserve"> </w:t>
            </w:r>
            <w:proofErr w:type="spellStart"/>
            <w:r w:rsidRPr="00441B9E">
              <w:t>Pa</w:t>
            </w:r>
            <w:r>
              <w:t>.</w:t>
            </w:r>
            <w:r w:rsidRPr="00441B9E">
              <w:t>s</w:t>
            </w:r>
            <w:proofErr w:type="spellEnd"/>
          </w:p>
        </w:tc>
      </w:tr>
      <w:tr w:rsidR="00E70E84" w:rsidRPr="00441B9E" w14:paraId="50084A26" w14:textId="77777777" w:rsidTr="00037139">
        <w:tc>
          <w:tcPr>
            <w:cnfStyle w:val="001000000000" w:firstRow="0" w:lastRow="0" w:firstColumn="1" w:lastColumn="0" w:oddVBand="0" w:evenVBand="0" w:oddHBand="0" w:evenHBand="0" w:firstRowFirstColumn="0" w:firstRowLastColumn="0" w:lastRowFirstColumn="0" w:lastRowLastColumn="0"/>
            <w:tcW w:w="4675" w:type="dxa"/>
          </w:tcPr>
          <w:p w14:paraId="1AB6A946" w14:textId="77777777" w:rsidR="00E70E84" w:rsidRPr="00441B9E" w:rsidRDefault="00E70E84" w:rsidP="00037139">
            <w:pPr>
              <w:pStyle w:val="SMcaption"/>
              <w:rPr>
                <w:b w:val="0"/>
                <w:bCs w:val="0"/>
              </w:rPr>
            </w:pPr>
            <w:r>
              <w:rPr>
                <w:b w:val="0"/>
                <w:bCs w:val="0"/>
              </w:rPr>
              <w:t>Molecular weight (air)</w:t>
            </w:r>
          </w:p>
        </w:tc>
        <w:tc>
          <w:tcPr>
            <w:tcW w:w="4675" w:type="dxa"/>
          </w:tcPr>
          <w:p w14:paraId="6C889D52" w14:textId="77777777" w:rsidR="00E70E84" w:rsidRPr="00441B9E" w:rsidRDefault="00E70E84" w:rsidP="00037139">
            <w:pPr>
              <w:pStyle w:val="SMcaption"/>
              <w:cnfStyle w:val="000000000000" w:firstRow="0" w:lastRow="0" w:firstColumn="0" w:lastColumn="0" w:oddVBand="0" w:evenVBand="0" w:oddHBand="0" w:evenHBand="0" w:firstRowFirstColumn="0" w:firstRowLastColumn="0" w:lastRowFirstColumn="0" w:lastRowLastColumn="0"/>
            </w:pPr>
            <w:r>
              <w:t>28.9664 Kg/KMol</w:t>
            </w:r>
          </w:p>
        </w:tc>
      </w:tr>
      <w:tr w:rsidR="00E70E84" w:rsidRPr="00441B9E" w14:paraId="1FA0BC87" w14:textId="77777777" w:rsidTr="00037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69117B47" w14:textId="77777777" w:rsidR="00E70E84" w:rsidRPr="00441B9E" w:rsidRDefault="00E70E84" w:rsidP="00037139">
            <w:pPr>
              <w:pStyle w:val="SMcaption"/>
              <w:rPr>
                <w:b w:val="0"/>
                <w:bCs w:val="0"/>
              </w:rPr>
            </w:pPr>
            <w:r>
              <w:rPr>
                <w:b w:val="0"/>
                <w:bCs w:val="0"/>
              </w:rPr>
              <w:t>Specific heat (air)</w:t>
            </w:r>
          </w:p>
        </w:tc>
        <w:tc>
          <w:tcPr>
            <w:tcW w:w="4675" w:type="dxa"/>
          </w:tcPr>
          <w:p w14:paraId="5EB34D13" w14:textId="77777777" w:rsidR="00E70E84" w:rsidRPr="00441B9E" w:rsidRDefault="00E70E84" w:rsidP="00037139">
            <w:pPr>
              <w:pStyle w:val="SMcaption"/>
              <w:cnfStyle w:val="000000100000" w:firstRow="0" w:lastRow="0" w:firstColumn="0" w:lastColumn="0" w:oddVBand="0" w:evenVBand="0" w:oddHBand="1" w:evenHBand="0" w:firstRowFirstColumn="0" w:firstRowLastColumn="0" w:lastRowFirstColumn="0" w:lastRowLastColumn="0"/>
            </w:pPr>
            <w:r>
              <w:t>1003.62 J/</w:t>
            </w:r>
            <w:proofErr w:type="spellStart"/>
            <w:r>
              <w:t>KgK</w:t>
            </w:r>
            <w:proofErr w:type="spellEnd"/>
          </w:p>
        </w:tc>
      </w:tr>
      <w:tr w:rsidR="00E70E84" w:rsidRPr="00441B9E" w14:paraId="52DD33CE" w14:textId="77777777" w:rsidTr="00037139">
        <w:tc>
          <w:tcPr>
            <w:cnfStyle w:val="001000000000" w:firstRow="0" w:lastRow="0" w:firstColumn="1" w:lastColumn="0" w:oddVBand="0" w:evenVBand="0" w:oddHBand="0" w:evenHBand="0" w:firstRowFirstColumn="0" w:firstRowLastColumn="0" w:lastRowFirstColumn="0" w:lastRowLastColumn="0"/>
            <w:tcW w:w="4675" w:type="dxa"/>
          </w:tcPr>
          <w:p w14:paraId="746D4CB9" w14:textId="77777777" w:rsidR="00E70E84" w:rsidRPr="00441B9E" w:rsidRDefault="00E70E84" w:rsidP="00037139">
            <w:pPr>
              <w:pStyle w:val="SMcaption"/>
              <w:rPr>
                <w:b w:val="0"/>
                <w:bCs w:val="0"/>
              </w:rPr>
            </w:pPr>
            <w:r>
              <w:rPr>
                <w:b w:val="0"/>
                <w:bCs w:val="0"/>
              </w:rPr>
              <w:t>Dynamic viscosity (water vapor)</w:t>
            </w:r>
          </w:p>
        </w:tc>
        <w:tc>
          <w:tcPr>
            <w:tcW w:w="4675" w:type="dxa"/>
          </w:tcPr>
          <w:p w14:paraId="20255290" w14:textId="77777777" w:rsidR="00E70E84" w:rsidRPr="00441B9E" w:rsidRDefault="00E70E84" w:rsidP="00037139">
            <w:pPr>
              <w:pStyle w:val="SMcaption"/>
              <w:cnfStyle w:val="000000000000" w:firstRow="0" w:lastRow="0" w:firstColumn="0" w:lastColumn="0" w:oddVBand="0" w:evenVBand="0" w:oddHBand="0" w:evenHBand="0" w:firstRowFirstColumn="0" w:firstRowLastColumn="0" w:lastRowFirstColumn="0" w:lastRowLastColumn="0"/>
            </w:pPr>
            <w:r w:rsidRPr="00A843D7">
              <w:t>1.26765</w:t>
            </w:r>
            <w:r>
              <w:t xml:space="preserve"> x 10</w:t>
            </w:r>
            <w:r w:rsidRPr="00A843D7">
              <w:rPr>
                <w:vertAlign w:val="superscript"/>
              </w:rPr>
              <w:t>-5</w:t>
            </w:r>
            <w:r w:rsidRPr="00A843D7">
              <w:t xml:space="preserve"> </w:t>
            </w:r>
            <w:proofErr w:type="spellStart"/>
            <w:r w:rsidRPr="00A843D7">
              <w:t>Pa</w:t>
            </w:r>
            <w:r>
              <w:t>.s</w:t>
            </w:r>
            <w:proofErr w:type="spellEnd"/>
          </w:p>
        </w:tc>
      </w:tr>
      <w:tr w:rsidR="00E70E84" w:rsidRPr="00441B9E" w14:paraId="2538A09A" w14:textId="77777777" w:rsidTr="00037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0B194958" w14:textId="77777777" w:rsidR="00E70E84" w:rsidRPr="00441B9E" w:rsidRDefault="00E70E84" w:rsidP="00037139">
            <w:pPr>
              <w:pStyle w:val="SMcaption"/>
              <w:rPr>
                <w:b w:val="0"/>
                <w:bCs w:val="0"/>
              </w:rPr>
            </w:pPr>
            <w:r>
              <w:rPr>
                <w:b w:val="0"/>
                <w:bCs w:val="0"/>
              </w:rPr>
              <w:t>Molecular weight (water vapor)</w:t>
            </w:r>
          </w:p>
        </w:tc>
        <w:tc>
          <w:tcPr>
            <w:tcW w:w="4675" w:type="dxa"/>
          </w:tcPr>
          <w:p w14:paraId="641F70D6" w14:textId="77777777" w:rsidR="00E70E84" w:rsidRPr="00441B9E" w:rsidRDefault="00E70E84" w:rsidP="00037139">
            <w:pPr>
              <w:pStyle w:val="SMcaption"/>
              <w:cnfStyle w:val="000000100000" w:firstRow="0" w:lastRow="0" w:firstColumn="0" w:lastColumn="0" w:oddVBand="0" w:evenVBand="0" w:oddHBand="1" w:evenHBand="0" w:firstRowFirstColumn="0" w:firstRowLastColumn="0" w:lastRowFirstColumn="0" w:lastRowLastColumn="0"/>
            </w:pPr>
            <w:r>
              <w:t>18.0153 Kg/Kmol</w:t>
            </w:r>
          </w:p>
        </w:tc>
      </w:tr>
      <w:tr w:rsidR="00E70E84" w:rsidRPr="00441B9E" w14:paraId="5E9CAB18" w14:textId="77777777" w:rsidTr="00037139">
        <w:tc>
          <w:tcPr>
            <w:cnfStyle w:val="001000000000" w:firstRow="0" w:lastRow="0" w:firstColumn="1" w:lastColumn="0" w:oddVBand="0" w:evenVBand="0" w:oddHBand="0" w:evenHBand="0" w:firstRowFirstColumn="0" w:firstRowLastColumn="0" w:lastRowFirstColumn="0" w:lastRowLastColumn="0"/>
            <w:tcW w:w="4675" w:type="dxa"/>
          </w:tcPr>
          <w:p w14:paraId="08760C24" w14:textId="77777777" w:rsidR="00E70E84" w:rsidRPr="00441B9E" w:rsidRDefault="00E70E84" w:rsidP="00037139">
            <w:pPr>
              <w:pStyle w:val="SMcaption"/>
              <w:rPr>
                <w:b w:val="0"/>
                <w:bCs w:val="0"/>
              </w:rPr>
            </w:pPr>
            <w:r>
              <w:rPr>
                <w:b w:val="0"/>
                <w:bCs w:val="0"/>
              </w:rPr>
              <w:t xml:space="preserve">Heat of formation (water vapor) </w:t>
            </w:r>
          </w:p>
        </w:tc>
        <w:tc>
          <w:tcPr>
            <w:tcW w:w="4675" w:type="dxa"/>
          </w:tcPr>
          <w:p w14:paraId="33BC6C8A" w14:textId="77777777" w:rsidR="00E70E84" w:rsidRPr="00441B9E" w:rsidRDefault="00E70E84" w:rsidP="00037139">
            <w:pPr>
              <w:pStyle w:val="SMcaption"/>
              <w:cnfStyle w:val="000000000000" w:firstRow="0" w:lastRow="0" w:firstColumn="0" w:lastColumn="0" w:oddVBand="0" w:evenVBand="0" w:oddHBand="0" w:evenHBand="0" w:firstRowFirstColumn="0" w:firstRowLastColumn="0" w:lastRowFirstColumn="0" w:lastRowLastColumn="0"/>
            </w:pPr>
            <w:r>
              <w:t>-</w:t>
            </w:r>
            <w:r w:rsidRPr="00A759C6">
              <w:t>1.34234</w:t>
            </w:r>
            <w:r>
              <w:t xml:space="preserve"> x 10</w:t>
            </w:r>
            <w:r w:rsidRPr="00A759C6">
              <w:rPr>
                <w:vertAlign w:val="superscript"/>
              </w:rPr>
              <w:t>7</w:t>
            </w:r>
            <w:r w:rsidRPr="00A759C6">
              <w:t xml:space="preserve"> J/kg</w:t>
            </w:r>
          </w:p>
        </w:tc>
      </w:tr>
      <w:tr w:rsidR="00E70E84" w:rsidRPr="00441B9E" w14:paraId="139A9426" w14:textId="77777777" w:rsidTr="00037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3B5CA411" w14:textId="77777777" w:rsidR="00E70E84" w:rsidRPr="00441B9E" w:rsidRDefault="00E70E84" w:rsidP="00037139">
            <w:pPr>
              <w:pStyle w:val="SMcaption"/>
              <w:rPr>
                <w:b w:val="0"/>
                <w:bCs w:val="0"/>
              </w:rPr>
            </w:pPr>
            <w:r>
              <w:rPr>
                <w:b w:val="0"/>
                <w:bCs w:val="0"/>
              </w:rPr>
              <w:t>Specific heat (water vapor)</w:t>
            </w:r>
          </w:p>
        </w:tc>
        <w:tc>
          <w:tcPr>
            <w:tcW w:w="4675" w:type="dxa"/>
          </w:tcPr>
          <w:p w14:paraId="6C0EECAD" w14:textId="77777777" w:rsidR="00E70E84" w:rsidRPr="00441B9E" w:rsidRDefault="00E70E84" w:rsidP="00037139">
            <w:pPr>
              <w:pStyle w:val="SMcaption"/>
              <w:cnfStyle w:val="000000100000" w:firstRow="0" w:lastRow="0" w:firstColumn="0" w:lastColumn="0" w:oddVBand="0" w:evenVBand="0" w:oddHBand="1" w:evenHBand="0" w:firstRowFirstColumn="0" w:firstRowLastColumn="0" w:lastRowFirstColumn="0" w:lastRowLastColumn="0"/>
            </w:pPr>
            <w:r>
              <w:t>1938.19 J/</w:t>
            </w:r>
            <w:proofErr w:type="spellStart"/>
            <w:r>
              <w:t>KgK</w:t>
            </w:r>
            <w:proofErr w:type="spellEnd"/>
          </w:p>
        </w:tc>
      </w:tr>
      <w:tr w:rsidR="00E70E84" w:rsidRPr="00441B9E" w14:paraId="65D04848" w14:textId="77777777" w:rsidTr="00037139">
        <w:tc>
          <w:tcPr>
            <w:cnfStyle w:val="001000000000" w:firstRow="0" w:lastRow="0" w:firstColumn="1" w:lastColumn="0" w:oddVBand="0" w:evenVBand="0" w:oddHBand="0" w:evenHBand="0" w:firstRowFirstColumn="0" w:firstRowLastColumn="0" w:lastRowFirstColumn="0" w:lastRowLastColumn="0"/>
            <w:tcW w:w="4675" w:type="dxa"/>
          </w:tcPr>
          <w:p w14:paraId="2C322D7A" w14:textId="77777777" w:rsidR="00E70E84" w:rsidRDefault="00E70E84" w:rsidP="00037139">
            <w:pPr>
              <w:pStyle w:val="SMcaption"/>
              <w:rPr>
                <w:b w:val="0"/>
                <w:bCs w:val="0"/>
              </w:rPr>
            </w:pPr>
            <w:r>
              <w:rPr>
                <w:b w:val="0"/>
                <w:bCs w:val="0"/>
              </w:rPr>
              <w:t>Density (water liquid)</w:t>
            </w:r>
          </w:p>
        </w:tc>
        <w:tc>
          <w:tcPr>
            <w:tcW w:w="4675" w:type="dxa"/>
          </w:tcPr>
          <w:p w14:paraId="1C077997" w14:textId="77777777" w:rsidR="00E70E84" w:rsidRDefault="00E70E84" w:rsidP="00037139">
            <w:pPr>
              <w:pStyle w:val="SMcaption"/>
              <w:cnfStyle w:val="000000000000" w:firstRow="0" w:lastRow="0" w:firstColumn="0" w:lastColumn="0" w:oddVBand="0" w:evenVBand="0" w:oddHBand="0" w:evenHBand="0" w:firstRowFirstColumn="0" w:firstRowLastColumn="0" w:lastRowFirstColumn="0" w:lastRowLastColumn="0"/>
            </w:pPr>
            <w:r>
              <w:t>997.561 Kg/m</w:t>
            </w:r>
            <w:r w:rsidRPr="00C56E09">
              <w:rPr>
                <w:vertAlign w:val="superscript"/>
              </w:rPr>
              <w:t>3</w:t>
            </w:r>
          </w:p>
        </w:tc>
      </w:tr>
      <w:tr w:rsidR="00E70E84" w:rsidRPr="00441B9E" w14:paraId="4B6BAF6C" w14:textId="77777777" w:rsidTr="00037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0271D55E" w14:textId="77777777" w:rsidR="00E70E84" w:rsidRDefault="00E70E84" w:rsidP="00037139">
            <w:pPr>
              <w:pStyle w:val="SMcaption"/>
              <w:rPr>
                <w:b w:val="0"/>
                <w:bCs w:val="0"/>
              </w:rPr>
            </w:pPr>
            <w:r w:rsidRPr="00C56E09">
              <w:rPr>
                <w:b w:val="0"/>
                <w:bCs w:val="0"/>
              </w:rPr>
              <w:t>Dynamic Viscosity</w:t>
            </w:r>
            <w:r>
              <w:rPr>
                <w:b w:val="0"/>
                <w:bCs w:val="0"/>
              </w:rPr>
              <w:t xml:space="preserve"> (water liquid)</w:t>
            </w:r>
          </w:p>
        </w:tc>
        <w:tc>
          <w:tcPr>
            <w:tcW w:w="4675" w:type="dxa"/>
          </w:tcPr>
          <w:p w14:paraId="64131724" w14:textId="77777777" w:rsidR="00E70E84" w:rsidRDefault="00E70E84" w:rsidP="00037139">
            <w:pPr>
              <w:pStyle w:val="SMcaption"/>
              <w:cnfStyle w:val="000000100000" w:firstRow="0" w:lastRow="0" w:firstColumn="0" w:lastColumn="0" w:oddVBand="0" w:evenVBand="0" w:oddHBand="1" w:evenHBand="0" w:firstRowFirstColumn="0" w:firstRowLastColumn="0" w:lastRowFirstColumn="0" w:lastRowLastColumn="0"/>
            </w:pPr>
            <w:r w:rsidRPr="00C56E09">
              <w:t>8.8871</w:t>
            </w:r>
            <w:r>
              <w:t>x10</w:t>
            </w:r>
            <w:r w:rsidRPr="00C56E09">
              <w:rPr>
                <w:vertAlign w:val="superscript"/>
              </w:rPr>
              <w:t>-4</w:t>
            </w:r>
            <w:r w:rsidRPr="00C56E09">
              <w:t xml:space="preserve"> </w:t>
            </w:r>
            <w:proofErr w:type="spellStart"/>
            <w:r w:rsidRPr="00C56E09">
              <w:t>Pa</w:t>
            </w:r>
            <w:r>
              <w:t>.</w:t>
            </w:r>
            <w:r w:rsidRPr="00C56E09">
              <w:t>s</w:t>
            </w:r>
            <w:proofErr w:type="spellEnd"/>
          </w:p>
        </w:tc>
      </w:tr>
      <w:tr w:rsidR="00E70E84" w:rsidRPr="00441B9E" w14:paraId="3136BBE5" w14:textId="77777777" w:rsidTr="00037139">
        <w:tc>
          <w:tcPr>
            <w:cnfStyle w:val="001000000000" w:firstRow="0" w:lastRow="0" w:firstColumn="1" w:lastColumn="0" w:oddVBand="0" w:evenVBand="0" w:oddHBand="0" w:evenHBand="0" w:firstRowFirstColumn="0" w:firstRowLastColumn="0" w:lastRowFirstColumn="0" w:lastRowLastColumn="0"/>
            <w:tcW w:w="4675" w:type="dxa"/>
          </w:tcPr>
          <w:p w14:paraId="7D35AFED" w14:textId="77777777" w:rsidR="00E70E84" w:rsidRDefault="00E70E84" w:rsidP="00037139">
            <w:pPr>
              <w:pStyle w:val="SMcaption"/>
              <w:rPr>
                <w:b w:val="0"/>
                <w:bCs w:val="0"/>
              </w:rPr>
            </w:pPr>
            <w:r>
              <w:rPr>
                <w:b w:val="0"/>
                <w:bCs w:val="0"/>
              </w:rPr>
              <w:t xml:space="preserve">Heat of formation (water liquid) </w:t>
            </w:r>
          </w:p>
        </w:tc>
        <w:tc>
          <w:tcPr>
            <w:tcW w:w="4675" w:type="dxa"/>
          </w:tcPr>
          <w:p w14:paraId="0FAB144E" w14:textId="77777777" w:rsidR="00E70E84" w:rsidRDefault="00E70E84" w:rsidP="00037139">
            <w:pPr>
              <w:pStyle w:val="SMcaption"/>
              <w:cnfStyle w:val="000000000000" w:firstRow="0" w:lastRow="0" w:firstColumn="0" w:lastColumn="0" w:oddVBand="0" w:evenVBand="0" w:oddHBand="0" w:evenHBand="0" w:firstRowFirstColumn="0" w:firstRowLastColumn="0" w:lastRowFirstColumn="0" w:lastRowLastColumn="0"/>
            </w:pPr>
            <w:r>
              <w:t>-</w:t>
            </w:r>
            <w:r w:rsidRPr="00A759C6">
              <w:t>1.</w:t>
            </w:r>
            <w:r>
              <w:t>5866 x 10</w:t>
            </w:r>
            <w:r w:rsidRPr="00A759C6">
              <w:rPr>
                <w:vertAlign w:val="superscript"/>
              </w:rPr>
              <w:t>7</w:t>
            </w:r>
            <w:r w:rsidRPr="00A759C6">
              <w:t xml:space="preserve"> J/kg</w:t>
            </w:r>
          </w:p>
        </w:tc>
      </w:tr>
      <w:tr w:rsidR="00E70E84" w:rsidRPr="00441B9E" w14:paraId="03ACF902" w14:textId="77777777" w:rsidTr="00037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BD30594" w14:textId="77777777" w:rsidR="00E70E84" w:rsidRDefault="00E70E84" w:rsidP="00037139">
            <w:pPr>
              <w:pStyle w:val="SMcaption"/>
              <w:rPr>
                <w:b w:val="0"/>
                <w:bCs w:val="0"/>
              </w:rPr>
            </w:pPr>
            <w:r>
              <w:rPr>
                <w:b w:val="0"/>
                <w:bCs w:val="0"/>
              </w:rPr>
              <w:t>Latent heat of vaporization (water liquid)</w:t>
            </w:r>
          </w:p>
        </w:tc>
        <w:tc>
          <w:tcPr>
            <w:tcW w:w="4675" w:type="dxa"/>
          </w:tcPr>
          <w:p w14:paraId="0989B9E3" w14:textId="77777777" w:rsidR="00E70E84" w:rsidRDefault="00E70E84" w:rsidP="00037139">
            <w:pPr>
              <w:pStyle w:val="SMcaption"/>
              <w:cnfStyle w:val="000000100000" w:firstRow="0" w:lastRow="0" w:firstColumn="0" w:lastColumn="0" w:oddVBand="0" w:evenVBand="0" w:oddHBand="1" w:evenHBand="0" w:firstRowFirstColumn="0" w:firstRowLastColumn="0" w:lastRowFirstColumn="0" w:lastRowLastColumn="0"/>
            </w:pPr>
            <w:r>
              <w:t>2.4426 x 10</w:t>
            </w:r>
            <w:r w:rsidRPr="00B300AE">
              <w:rPr>
                <w:vertAlign w:val="superscript"/>
              </w:rPr>
              <w:t>6</w:t>
            </w:r>
            <w:r>
              <w:t xml:space="preserve"> KJ/Kg</w:t>
            </w:r>
          </w:p>
        </w:tc>
      </w:tr>
      <w:tr w:rsidR="00E70E84" w:rsidRPr="00441B9E" w14:paraId="2B4B94F4" w14:textId="77777777" w:rsidTr="00037139">
        <w:tc>
          <w:tcPr>
            <w:cnfStyle w:val="001000000000" w:firstRow="0" w:lastRow="0" w:firstColumn="1" w:lastColumn="0" w:oddVBand="0" w:evenVBand="0" w:oddHBand="0" w:evenHBand="0" w:firstRowFirstColumn="0" w:firstRowLastColumn="0" w:lastRowFirstColumn="0" w:lastRowLastColumn="0"/>
            <w:tcW w:w="4675" w:type="dxa"/>
          </w:tcPr>
          <w:p w14:paraId="1DD97667" w14:textId="77777777" w:rsidR="00E70E84" w:rsidRDefault="00E70E84" w:rsidP="00037139">
            <w:pPr>
              <w:pStyle w:val="SMcaption"/>
              <w:rPr>
                <w:b w:val="0"/>
                <w:bCs w:val="0"/>
              </w:rPr>
            </w:pPr>
            <w:r>
              <w:rPr>
                <w:b w:val="0"/>
                <w:bCs w:val="0"/>
              </w:rPr>
              <w:t>Molecular weight (water liquid)</w:t>
            </w:r>
          </w:p>
        </w:tc>
        <w:tc>
          <w:tcPr>
            <w:tcW w:w="4675" w:type="dxa"/>
          </w:tcPr>
          <w:p w14:paraId="3AA01B7E" w14:textId="77777777" w:rsidR="00E70E84" w:rsidRDefault="00E70E84" w:rsidP="00037139">
            <w:pPr>
              <w:pStyle w:val="SMcaption"/>
              <w:cnfStyle w:val="000000000000" w:firstRow="0" w:lastRow="0" w:firstColumn="0" w:lastColumn="0" w:oddVBand="0" w:evenVBand="0" w:oddHBand="0" w:evenHBand="0" w:firstRowFirstColumn="0" w:firstRowLastColumn="0" w:lastRowFirstColumn="0" w:lastRowLastColumn="0"/>
            </w:pPr>
            <w:r>
              <w:t>18.0153 Kg/Kmol</w:t>
            </w:r>
          </w:p>
        </w:tc>
      </w:tr>
      <w:tr w:rsidR="00E70E84" w:rsidRPr="00441B9E" w14:paraId="157BD4A7" w14:textId="77777777" w:rsidTr="00037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0D9E28DD" w14:textId="77777777" w:rsidR="00E70E84" w:rsidRDefault="00E70E84" w:rsidP="00037139">
            <w:pPr>
              <w:pStyle w:val="SMcaption"/>
              <w:rPr>
                <w:b w:val="0"/>
                <w:bCs w:val="0"/>
              </w:rPr>
            </w:pPr>
            <w:r>
              <w:rPr>
                <w:b w:val="0"/>
                <w:bCs w:val="0"/>
              </w:rPr>
              <w:t>Specific heat (water liquid)</w:t>
            </w:r>
          </w:p>
        </w:tc>
        <w:tc>
          <w:tcPr>
            <w:tcW w:w="4675" w:type="dxa"/>
          </w:tcPr>
          <w:p w14:paraId="0792600F" w14:textId="77777777" w:rsidR="00E70E84" w:rsidRDefault="00E70E84" w:rsidP="00037139">
            <w:pPr>
              <w:pStyle w:val="SMcaption"/>
              <w:cnfStyle w:val="000000100000" w:firstRow="0" w:lastRow="0" w:firstColumn="0" w:lastColumn="0" w:oddVBand="0" w:evenVBand="0" w:oddHBand="1" w:evenHBand="0" w:firstRowFirstColumn="0" w:firstRowLastColumn="0" w:lastRowFirstColumn="0" w:lastRowLastColumn="0"/>
            </w:pPr>
            <w:r>
              <w:t>4181.72 J/</w:t>
            </w:r>
            <w:proofErr w:type="spellStart"/>
            <w:r>
              <w:t>KgK</w:t>
            </w:r>
            <w:proofErr w:type="spellEnd"/>
          </w:p>
        </w:tc>
      </w:tr>
      <w:tr w:rsidR="00E70E84" w:rsidRPr="00441B9E" w14:paraId="3F93B6E5" w14:textId="77777777" w:rsidTr="00037139">
        <w:tc>
          <w:tcPr>
            <w:cnfStyle w:val="001000000000" w:firstRow="0" w:lastRow="0" w:firstColumn="1" w:lastColumn="0" w:oddVBand="0" w:evenVBand="0" w:oddHBand="0" w:evenHBand="0" w:firstRowFirstColumn="0" w:firstRowLastColumn="0" w:lastRowFirstColumn="0" w:lastRowLastColumn="0"/>
            <w:tcW w:w="4675" w:type="dxa"/>
          </w:tcPr>
          <w:p w14:paraId="4A99BCCB" w14:textId="77777777" w:rsidR="00E70E84" w:rsidRDefault="00E70E84" w:rsidP="00037139">
            <w:pPr>
              <w:pStyle w:val="SMcaption"/>
              <w:rPr>
                <w:b w:val="0"/>
                <w:bCs w:val="0"/>
              </w:rPr>
            </w:pPr>
            <w:r>
              <w:rPr>
                <w:b w:val="0"/>
                <w:bCs w:val="0"/>
              </w:rPr>
              <w:t>Thermal conductivity (water liquid)</w:t>
            </w:r>
          </w:p>
        </w:tc>
        <w:tc>
          <w:tcPr>
            <w:tcW w:w="4675" w:type="dxa"/>
          </w:tcPr>
          <w:p w14:paraId="06ECA572" w14:textId="77777777" w:rsidR="00E70E84" w:rsidRDefault="00E70E84" w:rsidP="00037139">
            <w:pPr>
              <w:pStyle w:val="SMcaption"/>
              <w:cnfStyle w:val="000000000000" w:firstRow="0" w:lastRow="0" w:firstColumn="0" w:lastColumn="0" w:oddVBand="0" w:evenVBand="0" w:oddHBand="0" w:evenHBand="0" w:firstRowFirstColumn="0" w:firstRowLastColumn="0" w:lastRowFirstColumn="0" w:lastRowLastColumn="0"/>
            </w:pPr>
            <w:r w:rsidRPr="00921AE3">
              <w:t>0.620271 W/</w:t>
            </w:r>
            <w:proofErr w:type="spellStart"/>
            <w:r w:rsidRPr="00921AE3">
              <w:t>m</w:t>
            </w:r>
            <w:r>
              <w:t>.</w:t>
            </w:r>
            <w:r w:rsidRPr="00921AE3">
              <w:t>K</w:t>
            </w:r>
            <w:proofErr w:type="spellEnd"/>
          </w:p>
        </w:tc>
      </w:tr>
      <w:tr w:rsidR="00E70E84" w:rsidRPr="00441B9E" w14:paraId="604974F1" w14:textId="77777777" w:rsidTr="00037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20DC36AD" w14:textId="77777777" w:rsidR="00E70E84" w:rsidRDefault="00E70E84" w:rsidP="00037139">
            <w:pPr>
              <w:pStyle w:val="SMcaption"/>
              <w:rPr>
                <w:b w:val="0"/>
                <w:bCs w:val="0"/>
              </w:rPr>
            </w:pPr>
            <w:r>
              <w:rPr>
                <w:b w:val="0"/>
                <w:bCs w:val="0"/>
              </w:rPr>
              <w:t>Density (Aluminum)</w:t>
            </w:r>
          </w:p>
        </w:tc>
        <w:tc>
          <w:tcPr>
            <w:tcW w:w="4675" w:type="dxa"/>
          </w:tcPr>
          <w:p w14:paraId="3B2A4943" w14:textId="77777777" w:rsidR="00E70E84" w:rsidRPr="00921AE3" w:rsidRDefault="00E70E84" w:rsidP="00037139">
            <w:pPr>
              <w:pStyle w:val="SMcaption"/>
              <w:cnfStyle w:val="000000100000" w:firstRow="0" w:lastRow="0" w:firstColumn="0" w:lastColumn="0" w:oddVBand="0" w:evenVBand="0" w:oddHBand="1" w:evenHBand="0" w:firstRowFirstColumn="0" w:firstRowLastColumn="0" w:lastRowFirstColumn="0" w:lastRowLastColumn="0"/>
            </w:pPr>
            <w:r>
              <w:t>2700 Kg/m</w:t>
            </w:r>
            <w:r w:rsidRPr="004E0877">
              <w:rPr>
                <w:vertAlign w:val="superscript"/>
              </w:rPr>
              <w:t>3</w:t>
            </w:r>
          </w:p>
        </w:tc>
      </w:tr>
      <w:tr w:rsidR="00E70E84" w:rsidRPr="00441B9E" w14:paraId="707F697B" w14:textId="77777777" w:rsidTr="00037139">
        <w:tc>
          <w:tcPr>
            <w:cnfStyle w:val="001000000000" w:firstRow="0" w:lastRow="0" w:firstColumn="1" w:lastColumn="0" w:oddVBand="0" w:evenVBand="0" w:oddHBand="0" w:evenHBand="0" w:firstRowFirstColumn="0" w:firstRowLastColumn="0" w:lastRowFirstColumn="0" w:lastRowLastColumn="0"/>
            <w:tcW w:w="4675" w:type="dxa"/>
          </w:tcPr>
          <w:p w14:paraId="7D182713" w14:textId="77777777" w:rsidR="00E70E84" w:rsidRDefault="00E70E84" w:rsidP="00037139">
            <w:pPr>
              <w:pStyle w:val="SMcaption"/>
              <w:rPr>
                <w:b w:val="0"/>
                <w:bCs w:val="0"/>
              </w:rPr>
            </w:pPr>
            <w:r>
              <w:rPr>
                <w:b w:val="0"/>
                <w:bCs w:val="0"/>
              </w:rPr>
              <w:t>Specific heat (Aluminum)</w:t>
            </w:r>
          </w:p>
        </w:tc>
        <w:tc>
          <w:tcPr>
            <w:tcW w:w="4675" w:type="dxa"/>
          </w:tcPr>
          <w:p w14:paraId="22A008D4" w14:textId="77777777" w:rsidR="00E70E84" w:rsidRPr="00921AE3" w:rsidRDefault="00E70E84" w:rsidP="00037139">
            <w:pPr>
              <w:pStyle w:val="SMcaption"/>
              <w:cnfStyle w:val="000000000000" w:firstRow="0" w:lastRow="0" w:firstColumn="0" w:lastColumn="0" w:oddVBand="0" w:evenVBand="0" w:oddHBand="0" w:evenHBand="0" w:firstRowFirstColumn="0" w:firstRowLastColumn="0" w:lastRowFirstColumn="0" w:lastRowLastColumn="0"/>
            </w:pPr>
            <w:r>
              <w:t>900 J/</w:t>
            </w:r>
            <w:proofErr w:type="spellStart"/>
            <w:r>
              <w:t>KgK</w:t>
            </w:r>
            <w:proofErr w:type="spellEnd"/>
          </w:p>
        </w:tc>
      </w:tr>
      <w:tr w:rsidR="00E70E84" w:rsidRPr="00441B9E" w14:paraId="07B1E623" w14:textId="77777777" w:rsidTr="00037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62FE83ED" w14:textId="77777777" w:rsidR="00E70E84" w:rsidRDefault="00E70E84" w:rsidP="00037139">
            <w:pPr>
              <w:pStyle w:val="SMcaption"/>
              <w:rPr>
                <w:b w:val="0"/>
                <w:bCs w:val="0"/>
              </w:rPr>
            </w:pPr>
            <w:r>
              <w:rPr>
                <w:b w:val="0"/>
                <w:bCs w:val="0"/>
              </w:rPr>
              <w:t>Thermal conductivity (Aluminum)</w:t>
            </w:r>
          </w:p>
        </w:tc>
        <w:tc>
          <w:tcPr>
            <w:tcW w:w="4675" w:type="dxa"/>
          </w:tcPr>
          <w:p w14:paraId="5917F8D5" w14:textId="77777777" w:rsidR="00E70E84" w:rsidRPr="00921AE3" w:rsidRDefault="00E70E84" w:rsidP="00037139">
            <w:pPr>
              <w:pStyle w:val="SMcaption"/>
              <w:cnfStyle w:val="000000100000" w:firstRow="0" w:lastRow="0" w:firstColumn="0" w:lastColumn="0" w:oddVBand="0" w:evenVBand="0" w:oddHBand="1" w:evenHBand="0" w:firstRowFirstColumn="0" w:firstRowLastColumn="0" w:lastRowFirstColumn="0" w:lastRowLastColumn="0"/>
            </w:pPr>
            <w:r>
              <w:t>205 W/</w:t>
            </w:r>
            <w:proofErr w:type="spellStart"/>
            <w:r>
              <w:t>m.K</w:t>
            </w:r>
            <w:proofErr w:type="spellEnd"/>
          </w:p>
        </w:tc>
      </w:tr>
      <w:tr w:rsidR="00E70E84" w:rsidRPr="00441B9E" w14:paraId="6F1B95D2" w14:textId="77777777" w:rsidTr="00037139">
        <w:tc>
          <w:tcPr>
            <w:cnfStyle w:val="001000000000" w:firstRow="0" w:lastRow="0" w:firstColumn="1" w:lastColumn="0" w:oddVBand="0" w:evenVBand="0" w:oddHBand="0" w:evenHBand="0" w:firstRowFirstColumn="0" w:firstRowLastColumn="0" w:lastRowFirstColumn="0" w:lastRowLastColumn="0"/>
            <w:tcW w:w="4675" w:type="dxa"/>
          </w:tcPr>
          <w:p w14:paraId="4ED68FA0" w14:textId="77777777" w:rsidR="00E70E84" w:rsidRDefault="00E70E84" w:rsidP="00037139">
            <w:pPr>
              <w:pStyle w:val="SMcaption"/>
              <w:rPr>
                <w:b w:val="0"/>
                <w:bCs w:val="0"/>
              </w:rPr>
            </w:pPr>
            <w:r>
              <w:rPr>
                <w:b w:val="0"/>
                <w:bCs w:val="0"/>
              </w:rPr>
              <w:t>Thermal conductivity (TEG)</w:t>
            </w:r>
          </w:p>
        </w:tc>
        <w:tc>
          <w:tcPr>
            <w:tcW w:w="4675" w:type="dxa"/>
          </w:tcPr>
          <w:p w14:paraId="1850CED6" w14:textId="77777777" w:rsidR="00E70E84" w:rsidRPr="00921AE3" w:rsidRDefault="00E70E84" w:rsidP="00037139">
            <w:pPr>
              <w:pStyle w:val="SMcaption"/>
              <w:cnfStyle w:val="000000000000" w:firstRow="0" w:lastRow="0" w:firstColumn="0" w:lastColumn="0" w:oddVBand="0" w:evenVBand="0" w:oddHBand="0" w:evenHBand="0" w:firstRowFirstColumn="0" w:firstRowLastColumn="0" w:lastRowFirstColumn="0" w:lastRowLastColumn="0"/>
            </w:pPr>
            <w:r>
              <w:t>1.5 W/</w:t>
            </w:r>
            <w:proofErr w:type="spellStart"/>
            <w:r>
              <w:t>m.K</w:t>
            </w:r>
            <w:proofErr w:type="spellEnd"/>
          </w:p>
        </w:tc>
      </w:tr>
      <w:tr w:rsidR="00E70E84" w:rsidRPr="00441B9E" w14:paraId="34B234D6" w14:textId="77777777" w:rsidTr="00037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04F8E55" w14:textId="77777777" w:rsidR="00E70E84" w:rsidRDefault="00E70E84" w:rsidP="00037139">
            <w:pPr>
              <w:pStyle w:val="SMcaption"/>
              <w:rPr>
                <w:b w:val="0"/>
                <w:bCs w:val="0"/>
              </w:rPr>
            </w:pPr>
            <w:r>
              <w:rPr>
                <w:b w:val="0"/>
                <w:bCs w:val="0"/>
              </w:rPr>
              <w:t xml:space="preserve">Ambient temperature </w:t>
            </w:r>
          </w:p>
        </w:tc>
        <w:tc>
          <w:tcPr>
            <w:tcW w:w="4675" w:type="dxa"/>
          </w:tcPr>
          <w:p w14:paraId="5713FBDD" w14:textId="77777777" w:rsidR="00E70E84" w:rsidRPr="00921AE3" w:rsidRDefault="00E70E84" w:rsidP="00037139">
            <w:pPr>
              <w:pStyle w:val="SMcaption"/>
              <w:cnfStyle w:val="000000100000" w:firstRow="0" w:lastRow="0" w:firstColumn="0" w:lastColumn="0" w:oddVBand="0" w:evenVBand="0" w:oddHBand="1" w:evenHBand="0" w:firstRowFirstColumn="0" w:firstRowLastColumn="0" w:lastRowFirstColumn="0" w:lastRowLastColumn="0"/>
            </w:pPr>
            <w:r>
              <w:t>30 ℃</w:t>
            </w:r>
          </w:p>
        </w:tc>
      </w:tr>
      <w:tr w:rsidR="00E70E84" w:rsidRPr="00441B9E" w14:paraId="27265455" w14:textId="77777777" w:rsidTr="00037139">
        <w:tc>
          <w:tcPr>
            <w:cnfStyle w:val="001000000000" w:firstRow="0" w:lastRow="0" w:firstColumn="1" w:lastColumn="0" w:oddVBand="0" w:evenVBand="0" w:oddHBand="0" w:evenHBand="0" w:firstRowFirstColumn="0" w:firstRowLastColumn="0" w:lastRowFirstColumn="0" w:lastRowLastColumn="0"/>
            <w:tcW w:w="4675" w:type="dxa"/>
          </w:tcPr>
          <w:p w14:paraId="33A1D0A2" w14:textId="77777777" w:rsidR="00E70E84" w:rsidRDefault="00E70E84" w:rsidP="00037139">
            <w:pPr>
              <w:pStyle w:val="SMcaption"/>
              <w:rPr>
                <w:b w:val="0"/>
                <w:bCs w:val="0"/>
              </w:rPr>
            </w:pPr>
            <w:r>
              <w:rPr>
                <w:b w:val="0"/>
                <w:bCs w:val="0"/>
              </w:rPr>
              <w:t>Initial and ambient humidity</w:t>
            </w:r>
          </w:p>
        </w:tc>
        <w:tc>
          <w:tcPr>
            <w:tcW w:w="4675" w:type="dxa"/>
          </w:tcPr>
          <w:p w14:paraId="61CD96FD" w14:textId="77777777" w:rsidR="00E70E84" w:rsidRPr="00921AE3" w:rsidRDefault="00E70E84" w:rsidP="00037139">
            <w:pPr>
              <w:pStyle w:val="SMcaption"/>
              <w:cnfStyle w:val="000000000000" w:firstRow="0" w:lastRow="0" w:firstColumn="0" w:lastColumn="0" w:oddVBand="0" w:evenVBand="0" w:oddHBand="0" w:evenHBand="0" w:firstRowFirstColumn="0" w:firstRowLastColumn="0" w:lastRowFirstColumn="0" w:lastRowLastColumn="0"/>
            </w:pPr>
            <w:r>
              <w:t>50 %</w:t>
            </w:r>
          </w:p>
        </w:tc>
      </w:tr>
      <w:tr w:rsidR="00E70E84" w:rsidRPr="00441B9E" w14:paraId="607836A2" w14:textId="77777777" w:rsidTr="00037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047E145A" w14:textId="77777777" w:rsidR="00E70E84" w:rsidRDefault="00E70E84" w:rsidP="00037139">
            <w:pPr>
              <w:pStyle w:val="SMcaption"/>
              <w:rPr>
                <w:b w:val="0"/>
                <w:bCs w:val="0"/>
              </w:rPr>
            </w:pPr>
            <w:r>
              <w:rPr>
                <w:b w:val="0"/>
                <w:bCs w:val="0"/>
              </w:rPr>
              <w:t>Initial heat sink fins and water temperature</w:t>
            </w:r>
          </w:p>
        </w:tc>
        <w:tc>
          <w:tcPr>
            <w:tcW w:w="4675" w:type="dxa"/>
          </w:tcPr>
          <w:p w14:paraId="73DF8181" w14:textId="77777777" w:rsidR="00E70E84" w:rsidRPr="00921AE3" w:rsidRDefault="00E70E84" w:rsidP="00037139">
            <w:pPr>
              <w:pStyle w:val="SMcaption"/>
              <w:cnfStyle w:val="000000100000" w:firstRow="0" w:lastRow="0" w:firstColumn="0" w:lastColumn="0" w:oddVBand="0" w:evenVBand="0" w:oddHBand="1" w:evenHBand="0" w:firstRowFirstColumn="0" w:firstRowLastColumn="0" w:lastRowFirstColumn="0" w:lastRowLastColumn="0"/>
            </w:pPr>
            <w:r>
              <w:t>30 ℃</w:t>
            </w:r>
          </w:p>
        </w:tc>
      </w:tr>
      <w:tr w:rsidR="00E70E84" w:rsidRPr="00441B9E" w14:paraId="78D59A73" w14:textId="77777777" w:rsidTr="00037139">
        <w:tc>
          <w:tcPr>
            <w:cnfStyle w:val="001000000000" w:firstRow="0" w:lastRow="0" w:firstColumn="1" w:lastColumn="0" w:oddVBand="0" w:evenVBand="0" w:oddHBand="0" w:evenHBand="0" w:firstRowFirstColumn="0" w:firstRowLastColumn="0" w:lastRowFirstColumn="0" w:lastRowLastColumn="0"/>
            <w:tcW w:w="4675" w:type="dxa"/>
          </w:tcPr>
          <w:p w14:paraId="7ED4DFF5" w14:textId="77777777" w:rsidR="00E70E84" w:rsidRDefault="00E70E84" w:rsidP="00037139">
            <w:pPr>
              <w:pStyle w:val="SMcaption"/>
              <w:rPr>
                <w:b w:val="0"/>
                <w:bCs w:val="0"/>
              </w:rPr>
            </w:pPr>
            <w:r>
              <w:rPr>
                <w:b w:val="0"/>
                <w:bCs w:val="0"/>
              </w:rPr>
              <w:t>Initial water liquid film thicknesses</w:t>
            </w:r>
          </w:p>
        </w:tc>
        <w:tc>
          <w:tcPr>
            <w:tcW w:w="4675" w:type="dxa"/>
          </w:tcPr>
          <w:p w14:paraId="47A0A48D" w14:textId="77777777" w:rsidR="00E70E84" w:rsidRPr="00921AE3" w:rsidRDefault="00E70E84" w:rsidP="00037139">
            <w:pPr>
              <w:pStyle w:val="SMcaption"/>
              <w:cnfStyle w:val="000000000000" w:firstRow="0" w:lastRow="0" w:firstColumn="0" w:lastColumn="0" w:oddVBand="0" w:evenVBand="0" w:oddHBand="0" w:evenHBand="0" w:firstRowFirstColumn="0" w:firstRowLastColumn="0" w:lastRowFirstColumn="0" w:lastRowLastColumn="0"/>
            </w:pPr>
            <w:r>
              <w:t>41.67 µm (based on 2 ml uniform spreading of water). Also consistent with actual graphite thickness of 40 – 50 µm.</w:t>
            </w:r>
          </w:p>
        </w:tc>
      </w:tr>
    </w:tbl>
    <w:p w14:paraId="359316D4" w14:textId="77777777" w:rsidR="00E70E84" w:rsidRDefault="00E70E84" w:rsidP="00E70E84">
      <w:pPr>
        <w:pStyle w:val="SMcaption"/>
      </w:pPr>
    </w:p>
    <w:p w14:paraId="66DF8FF7" w14:textId="77777777" w:rsidR="00E70E84" w:rsidRDefault="00E70E84" w:rsidP="00E70E84">
      <w:r>
        <w:br w:type="page"/>
      </w:r>
    </w:p>
    <w:p w14:paraId="29A2E57A" w14:textId="3256C653" w:rsidR="00E70E84" w:rsidRPr="00355362" w:rsidRDefault="00191E4B" w:rsidP="00E70E84">
      <w:pPr>
        <w:pStyle w:val="SMHeading"/>
      </w:pPr>
      <w:r>
        <w:lastRenderedPageBreak/>
        <w:t>Supplementary Video</w:t>
      </w:r>
      <w:r w:rsidR="00E70E84" w:rsidRPr="00355362">
        <w:t xml:space="preserve"> S1</w:t>
      </w:r>
      <w:r w:rsidR="00E70E84">
        <w:t>.</w:t>
      </w:r>
    </w:p>
    <w:p w14:paraId="694A3EA0" w14:textId="77777777" w:rsidR="00E70E84" w:rsidRDefault="00E70E84" w:rsidP="00E70E84">
      <w:pPr>
        <w:pStyle w:val="SMcaption"/>
        <w:jc w:val="both"/>
      </w:pPr>
      <w:r>
        <w:t xml:space="preserve">Computational fluid dynamics (CFD) simulation showing the time evolution of surrounding air temperature and front face heat sink temperature as the water evaporates. Wind direction and gravity orientation are indicated by respective arrows. </w:t>
      </w:r>
    </w:p>
    <w:p w14:paraId="60518100" w14:textId="15A88119" w:rsidR="00E70E84" w:rsidRPr="00355362" w:rsidRDefault="00191E4B" w:rsidP="00E70E84">
      <w:pPr>
        <w:pStyle w:val="SMHeading"/>
      </w:pPr>
      <w:r>
        <w:t>Supplementary Video</w:t>
      </w:r>
      <w:r w:rsidR="00E70E84" w:rsidRPr="00355362">
        <w:t xml:space="preserve"> S</w:t>
      </w:r>
      <w:r w:rsidR="00E70E84">
        <w:t>2.</w:t>
      </w:r>
    </w:p>
    <w:p w14:paraId="31CEC706" w14:textId="77777777" w:rsidR="00E70E84" w:rsidRDefault="00E70E84" w:rsidP="00E70E84">
      <w:pPr>
        <w:pStyle w:val="SMcaption"/>
        <w:jc w:val="both"/>
      </w:pPr>
      <w:r>
        <w:t xml:space="preserve">Computational fluid dynamics (CFD) simulation showing the time evolution of mass-fraction of water in the surrounding air and at the front face heat sink as the water evaporates. Wind direction and gravity orientation are indicated by respective arrows.  </w:t>
      </w:r>
    </w:p>
    <w:p w14:paraId="64B60BD7" w14:textId="07A35D5C" w:rsidR="00E70E84" w:rsidRPr="00355362" w:rsidRDefault="00191E4B" w:rsidP="00E70E84">
      <w:pPr>
        <w:pStyle w:val="SMHeading"/>
        <w:jc w:val="both"/>
      </w:pPr>
      <w:r>
        <w:t>Supplementary Video</w:t>
      </w:r>
      <w:r w:rsidR="00E70E84" w:rsidRPr="00355362">
        <w:t xml:space="preserve"> S</w:t>
      </w:r>
      <w:r w:rsidR="00E70E84">
        <w:t>3.</w:t>
      </w:r>
    </w:p>
    <w:p w14:paraId="36F12F11" w14:textId="77777777" w:rsidR="00E70E84" w:rsidRDefault="00E70E84" w:rsidP="00E70E84">
      <w:pPr>
        <w:pStyle w:val="SMcaption"/>
        <w:jc w:val="both"/>
      </w:pPr>
      <w:r>
        <w:t xml:space="preserve">7 x 7 array of evapolectrics sprinkled with water showing enough power generated from evaporation to charge smartphone. </w:t>
      </w:r>
    </w:p>
    <w:p w14:paraId="5DA77198" w14:textId="5F99606F" w:rsidR="00E70E84" w:rsidRPr="00355362" w:rsidRDefault="00191E4B" w:rsidP="00E70E84">
      <w:pPr>
        <w:pStyle w:val="SMHeading"/>
        <w:jc w:val="both"/>
      </w:pPr>
      <w:r>
        <w:t>Supplementary Video</w:t>
      </w:r>
      <w:r w:rsidR="00E70E84" w:rsidRPr="00355362">
        <w:t xml:space="preserve"> S</w:t>
      </w:r>
      <w:r w:rsidR="00E70E84">
        <w:t>4.</w:t>
      </w:r>
    </w:p>
    <w:p w14:paraId="7BBDCCED" w14:textId="77777777" w:rsidR="00E70E84" w:rsidRDefault="00E70E84" w:rsidP="00E70E84">
      <w:pPr>
        <w:pStyle w:val="SMcaption"/>
        <w:jc w:val="both"/>
      </w:pPr>
      <w:r>
        <w:t xml:space="preserve">Thermal imaging video showing the side by side comparison of time evolution of temperature between non-coated and graphite-coated heat sinks. </w:t>
      </w:r>
    </w:p>
    <w:p w14:paraId="3B6B91D7" w14:textId="41523F5C" w:rsidR="00E70E84" w:rsidRPr="00355362" w:rsidRDefault="00191E4B" w:rsidP="00E70E84">
      <w:pPr>
        <w:pStyle w:val="SMHeading"/>
        <w:jc w:val="both"/>
      </w:pPr>
      <w:r>
        <w:t>Supplementary Video</w:t>
      </w:r>
      <w:r w:rsidRPr="00355362">
        <w:t xml:space="preserve"> </w:t>
      </w:r>
      <w:r w:rsidR="00E70E84" w:rsidRPr="00355362">
        <w:t>S</w:t>
      </w:r>
      <w:r w:rsidR="00E70E84">
        <w:t>5.</w:t>
      </w:r>
    </w:p>
    <w:p w14:paraId="28C6B4C2" w14:textId="77777777" w:rsidR="00E70E84" w:rsidRDefault="00E70E84" w:rsidP="00E70E84">
      <w:pPr>
        <w:pStyle w:val="SMcaption"/>
        <w:jc w:val="both"/>
      </w:pPr>
      <w:r>
        <w:t>Real-time LabVIEW video showing the data acquisition of V</w:t>
      </w:r>
      <w:r w:rsidRPr="00D13F3A">
        <w:rPr>
          <w:vertAlign w:val="subscript"/>
        </w:rPr>
        <w:t>OC</w:t>
      </w:r>
      <w:r>
        <w:t xml:space="preserve"> (open-circuit voltage) after water is introduced onto heat sink surface. </w:t>
      </w:r>
    </w:p>
    <w:p w14:paraId="6A112D2C" w14:textId="6B46076C" w:rsidR="00E70E84" w:rsidRPr="00355362" w:rsidRDefault="00191E4B" w:rsidP="00E70E84">
      <w:pPr>
        <w:pStyle w:val="SMHeading"/>
      </w:pPr>
      <w:r>
        <w:t>Supplementary Video</w:t>
      </w:r>
      <w:r w:rsidR="00E70E84" w:rsidRPr="00355362">
        <w:t xml:space="preserve"> S</w:t>
      </w:r>
      <w:r w:rsidR="00E70E84">
        <w:t>6.</w:t>
      </w:r>
    </w:p>
    <w:p w14:paraId="2FFEE1C1" w14:textId="77777777" w:rsidR="00E70E84" w:rsidRDefault="00E70E84" w:rsidP="00E70E84">
      <w:pPr>
        <w:pStyle w:val="SMcaption"/>
        <w:jc w:val="both"/>
      </w:pPr>
      <w:r>
        <w:t xml:space="preserve">Real-time LabVIEW video showing the output power vs load resistance after water is introduced onto heat sink surface. </w:t>
      </w:r>
    </w:p>
    <w:p w14:paraId="60276AC0" w14:textId="77777777" w:rsidR="00E70E84" w:rsidRDefault="00E70E84" w:rsidP="00E70E84">
      <w:pPr>
        <w:pStyle w:val="SMcaption"/>
      </w:pPr>
    </w:p>
    <w:p w14:paraId="63372615" w14:textId="77777777" w:rsidR="00E70E84" w:rsidRDefault="00E70E84" w:rsidP="00E70E84">
      <w:pPr>
        <w:pStyle w:val="SMcaption"/>
      </w:pPr>
    </w:p>
    <w:p w14:paraId="55BCE7C4" w14:textId="77777777" w:rsidR="00E70E84" w:rsidRDefault="00E70E84" w:rsidP="00E70E84">
      <w:r>
        <w:br w:type="page"/>
      </w:r>
    </w:p>
    <w:p w14:paraId="3ECF83A5" w14:textId="68A4389B" w:rsidR="006745A3" w:rsidRPr="005171C0" w:rsidRDefault="005171C0">
      <w:pPr>
        <w:rPr>
          <w:b/>
          <w:bCs/>
        </w:rPr>
      </w:pPr>
      <w:r w:rsidRPr="005171C0">
        <w:rPr>
          <w:b/>
          <w:bCs/>
        </w:rPr>
        <w:lastRenderedPageBreak/>
        <w:t>References</w:t>
      </w:r>
    </w:p>
    <w:p w14:paraId="4EF4590F" w14:textId="77777777" w:rsidR="006745A3" w:rsidRDefault="006745A3"/>
    <w:p w14:paraId="3508172E" w14:textId="77777777" w:rsidR="006745A3" w:rsidRPr="006745A3" w:rsidRDefault="006745A3" w:rsidP="006745A3">
      <w:pPr>
        <w:pStyle w:val="EndNoteBibliography"/>
        <w:ind w:left="720" w:hanging="720"/>
      </w:pPr>
      <w:r>
        <w:fldChar w:fldCharType="begin"/>
      </w:r>
      <w:r>
        <w:instrText xml:space="preserve"> ADDIN EN.REFLIST </w:instrText>
      </w:r>
      <w:r>
        <w:fldChar w:fldCharType="separate"/>
      </w:r>
      <w:r w:rsidRPr="006745A3">
        <w:t>1</w:t>
      </w:r>
      <w:r w:rsidRPr="006745A3">
        <w:tab/>
        <w:t>Tu, Y.</w:t>
      </w:r>
      <w:r w:rsidRPr="006745A3">
        <w:rPr>
          <w:i/>
        </w:rPr>
        <w:t xml:space="preserve"> et al.</w:t>
      </w:r>
      <w:r w:rsidRPr="006745A3">
        <w:t xml:space="preserve"> Plausible photomolecular effect leading to water evaporation exceeding the thermal limit. </w:t>
      </w:r>
      <w:r w:rsidRPr="006745A3">
        <w:rPr>
          <w:i/>
        </w:rPr>
        <w:t>Proceedings of the National Academy of Sciences</w:t>
      </w:r>
      <w:r w:rsidRPr="006745A3">
        <w:t xml:space="preserve"> </w:t>
      </w:r>
      <w:r w:rsidRPr="006745A3">
        <w:rPr>
          <w:b/>
        </w:rPr>
        <w:t>120</w:t>
      </w:r>
      <w:r w:rsidRPr="006745A3">
        <w:t>, e2312751120 (2023).</w:t>
      </w:r>
    </w:p>
    <w:p w14:paraId="52637537" w14:textId="77777777" w:rsidR="006745A3" w:rsidRPr="006745A3" w:rsidRDefault="006745A3" w:rsidP="006745A3">
      <w:pPr>
        <w:pStyle w:val="EndNoteBibliography"/>
        <w:ind w:left="720" w:hanging="720"/>
      </w:pPr>
      <w:r w:rsidRPr="006745A3">
        <w:t>2</w:t>
      </w:r>
      <w:r w:rsidRPr="006745A3">
        <w:tab/>
        <w:t xml:space="preserve">Akterian, S. Evaluating the vapour evaporation from the surface of pure organic solvents and their mixtures. </w:t>
      </w:r>
      <w:r w:rsidRPr="006745A3">
        <w:rPr>
          <w:i/>
        </w:rPr>
        <w:t>Food Science and Applied Biotechnology</w:t>
      </w:r>
      <w:r w:rsidRPr="006745A3">
        <w:t xml:space="preserve"> </w:t>
      </w:r>
      <w:r w:rsidRPr="006745A3">
        <w:rPr>
          <w:b/>
        </w:rPr>
        <w:t>3</w:t>
      </w:r>
      <w:r w:rsidRPr="006745A3">
        <w:t>, 77-84 (2020).</w:t>
      </w:r>
    </w:p>
    <w:p w14:paraId="7B545675" w14:textId="77777777" w:rsidR="006745A3" w:rsidRPr="006745A3" w:rsidRDefault="006745A3" w:rsidP="006745A3">
      <w:pPr>
        <w:pStyle w:val="EndNoteBibliography"/>
        <w:ind w:left="720" w:hanging="720"/>
      </w:pPr>
      <w:r w:rsidRPr="006745A3">
        <w:t>3</w:t>
      </w:r>
      <w:r w:rsidRPr="006745A3">
        <w:tab/>
        <w:t xml:space="preserve">Lewis, W. K. &amp; Whitman, W. G. Principles of Gas Absorption. </w:t>
      </w:r>
      <w:r w:rsidRPr="006745A3">
        <w:rPr>
          <w:i/>
        </w:rPr>
        <w:t>Industrial &amp; Engineering Chemistry</w:t>
      </w:r>
      <w:r w:rsidRPr="006745A3">
        <w:t xml:space="preserve"> </w:t>
      </w:r>
      <w:r w:rsidRPr="006745A3">
        <w:rPr>
          <w:b/>
        </w:rPr>
        <w:t>16</w:t>
      </w:r>
      <w:r w:rsidRPr="006745A3">
        <w:t>, 1215-1220, doi:10.1021/ie50180a002 (1924).</w:t>
      </w:r>
    </w:p>
    <w:p w14:paraId="7F5D91F5" w14:textId="77777777" w:rsidR="006745A3" w:rsidRPr="006745A3" w:rsidRDefault="006745A3" w:rsidP="006745A3">
      <w:pPr>
        <w:pStyle w:val="EndNoteBibliography"/>
        <w:ind w:left="720" w:hanging="720"/>
      </w:pPr>
      <w:r w:rsidRPr="006745A3">
        <w:t>4</w:t>
      </w:r>
      <w:r w:rsidRPr="006745A3">
        <w:tab/>
        <w:t xml:space="preserve">Mathews, I., Kantareddy, S. N., Buonassisi, T. &amp; Peters, I. M. Technology and market perspective for indoor photovoltaic cells. </w:t>
      </w:r>
      <w:r w:rsidRPr="006745A3">
        <w:rPr>
          <w:i/>
        </w:rPr>
        <w:t>Joule</w:t>
      </w:r>
      <w:r w:rsidRPr="006745A3">
        <w:t xml:space="preserve"> </w:t>
      </w:r>
      <w:r w:rsidRPr="006745A3">
        <w:rPr>
          <w:b/>
        </w:rPr>
        <w:t>3</w:t>
      </w:r>
      <w:r w:rsidRPr="006745A3">
        <w:t>, 1415-1426 (2019).</w:t>
      </w:r>
    </w:p>
    <w:p w14:paraId="72243E6E" w14:textId="77777777" w:rsidR="006745A3" w:rsidRPr="006745A3" w:rsidRDefault="006745A3" w:rsidP="006745A3">
      <w:pPr>
        <w:pStyle w:val="EndNoteBibliography"/>
        <w:ind w:left="720" w:hanging="720"/>
      </w:pPr>
      <w:r w:rsidRPr="006745A3">
        <w:t>5</w:t>
      </w:r>
      <w:r w:rsidRPr="006745A3">
        <w:tab/>
        <w:t xml:space="preserve">Yin, L., Kim, K. N., Trifonov, A., Podhajny, T. &amp; Wang, J. Designing wearable microgrids: towards autonomous sustainable on-body energy management. </w:t>
      </w:r>
      <w:r w:rsidRPr="006745A3">
        <w:rPr>
          <w:i/>
        </w:rPr>
        <w:t>Energy &amp; Environmental Science</w:t>
      </w:r>
      <w:r w:rsidRPr="006745A3">
        <w:t xml:space="preserve"> </w:t>
      </w:r>
      <w:r w:rsidRPr="006745A3">
        <w:rPr>
          <w:b/>
        </w:rPr>
        <w:t>15</w:t>
      </w:r>
      <w:r w:rsidRPr="006745A3">
        <w:t>, 82-101 (2022).</w:t>
      </w:r>
    </w:p>
    <w:p w14:paraId="787A0AD8" w14:textId="77777777" w:rsidR="006745A3" w:rsidRPr="006745A3" w:rsidRDefault="006745A3" w:rsidP="006745A3">
      <w:pPr>
        <w:pStyle w:val="EndNoteBibliography"/>
        <w:ind w:left="720" w:hanging="720"/>
      </w:pPr>
      <w:r w:rsidRPr="006745A3">
        <w:t>6</w:t>
      </w:r>
      <w:r w:rsidRPr="006745A3">
        <w:tab/>
        <w:t>Xu, Q.</w:t>
      </w:r>
      <w:r w:rsidRPr="006745A3">
        <w:rPr>
          <w:i/>
        </w:rPr>
        <w:t xml:space="preserve"> et al.</w:t>
      </w:r>
      <w:r w:rsidRPr="006745A3">
        <w:t xml:space="preserve"> High-performance, flexible thermoelectric generator based on bulk materials. </w:t>
      </w:r>
      <w:r w:rsidRPr="006745A3">
        <w:rPr>
          <w:i/>
        </w:rPr>
        <w:t>Cell Reports Physical Science</w:t>
      </w:r>
      <w:r w:rsidRPr="006745A3">
        <w:t xml:space="preserve"> </w:t>
      </w:r>
      <w:r w:rsidRPr="006745A3">
        <w:rPr>
          <w:b/>
        </w:rPr>
        <w:t>3</w:t>
      </w:r>
      <w:r w:rsidRPr="006745A3">
        <w:t xml:space="preserve"> (2022).</w:t>
      </w:r>
    </w:p>
    <w:p w14:paraId="7855A7B5" w14:textId="77777777" w:rsidR="006745A3" w:rsidRPr="006745A3" w:rsidRDefault="006745A3" w:rsidP="006745A3">
      <w:pPr>
        <w:pStyle w:val="EndNoteBibliography"/>
        <w:ind w:left="720" w:hanging="720"/>
      </w:pPr>
      <w:r w:rsidRPr="006745A3">
        <w:t>7</w:t>
      </w:r>
      <w:r w:rsidRPr="006745A3">
        <w:tab/>
        <w:t>Wang, H.</w:t>
      </w:r>
      <w:r w:rsidRPr="006745A3">
        <w:rPr>
          <w:i/>
        </w:rPr>
        <w:t xml:space="preserve"> et al.</w:t>
      </w:r>
      <w:r w:rsidRPr="006745A3">
        <w:t xml:space="preserve"> Bilayer of polyelectrolyte films for spontaneous power generation in air up to an integrated 1,000 V output. </w:t>
      </w:r>
      <w:r w:rsidRPr="006745A3">
        <w:rPr>
          <w:i/>
        </w:rPr>
        <w:t>Nature Nanotechnology</w:t>
      </w:r>
      <w:r w:rsidRPr="006745A3">
        <w:t xml:space="preserve"> </w:t>
      </w:r>
      <w:r w:rsidRPr="006745A3">
        <w:rPr>
          <w:b/>
        </w:rPr>
        <w:t>16</w:t>
      </w:r>
      <w:r w:rsidRPr="006745A3">
        <w:t>, 811-819 (2021).</w:t>
      </w:r>
    </w:p>
    <w:p w14:paraId="5A503D5C" w14:textId="5E36D351" w:rsidR="00862F9B" w:rsidRDefault="006745A3">
      <w:r>
        <w:fldChar w:fldCharType="end"/>
      </w:r>
    </w:p>
    <w:sectPr w:rsidR="00862F9B">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16E38B3" w14:textId="77777777" w:rsidR="000B7923" w:rsidRDefault="000B7923" w:rsidP="000B7923">
      <w:r>
        <w:separator/>
      </w:r>
    </w:p>
  </w:endnote>
  <w:endnote w:type="continuationSeparator" w:id="0">
    <w:p w14:paraId="31E4B0F3" w14:textId="77777777" w:rsidR="000B7923" w:rsidRDefault="000B7923" w:rsidP="000B79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egoe UI Emoji">
    <w:panose1 w:val="020B0502040204020203"/>
    <w:charset w:val="00"/>
    <w:family w:val="swiss"/>
    <w:pitch w:val="variable"/>
    <w:sig w:usb0="00000003" w:usb1="02000000" w:usb2="08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A619C58" w14:textId="77777777" w:rsidR="000B7923" w:rsidRDefault="000B7923" w:rsidP="000B7923">
      <w:r>
        <w:separator/>
      </w:r>
    </w:p>
  </w:footnote>
  <w:footnote w:type="continuationSeparator" w:id="0">
    <w:p w14:paraId="4AB214B5" w14:textId="77777777" w:rsidR="000B7923" w:rsidRDefault="000B7923" w:rsidP="000B792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F131CE"/>
    <w:multiLevelType w:val="hybridMultilevel"/>
    <w:tmpl w:val="48FEB876"/>
    <w:lvl w:ilvl="0" w:tplc="07E2E164">
      <w:start w:val="1"/>
      <w:numFmt w:val="lowerRoman"/>
      <w:lvlText w:val="(%1)"/>
      <w:lvlJc w:val="left"/>
      <w:pPr>
        <w:ind w:left="1440" w:hanging="720"/>
      </w:pPr>
      <w:rPr>
        <w:rFonts w:hint="default"/>
      </w:rPr>
    </w:lvl>
    <w:lvl w:ilvl="1" w:tplc="48090019" w:tentative="1">
      <w:start w:val="1"/>
      <w:numFmt w:val="lowerLetter"/>
      <w:lvlText w:val="%2."/>
      <w:lvlJc w:val="left"/>
      <w:pPr>
        <w:ind w:left="1800" w:hanging="360"/>
      </w:pPr>
    </w:lvl>
    <w:lvl w:ilvl="2" w:tplc="4809001B" w:tentative="1">
      <w:start w:val="1"/>
      <w:numFmt w:val="lowerRoman"/>
      <w:lvlText w:val="%3."/>
      <w:lvlJc w:val="right"/>
      <w:pPr>
        <w:ind w:left="2520" w:hanging="180"/>
      </w:pPr>
    </w:lvl>
    <w:lvl w:ilvl="3" w:tplc="4809000F" w:tentative="1">
      <w:start w:val="1"/>
      <w:numFmt w:val="decimal"/>
      <w:lvlText w:val="%4."/>
      <w:lvlJc w:val="left"/>
      <w:pPr>
        <w:ind w:left="3240" w:hanging="360"/>
      </w:pPr>
    </w:lvl>
    <w:lvl w:ilvl="4" w:tplc="48090019" w:tentative="1">
      <w:start w:val="1"/>
      <w:numFmt w:val="lowerLetter"/>
      <w:lvlText w:val="%5."/>
      <w:lvlJc w:val="left"/>
      <w:pPr>
        <w:ind w:left="3960" w:hanging="360"/>
      </w:pPr>
    </w:lvl>
    <w:lvl w:ilvl="5" w:tplc="4809001B" w:tentative="1">
      <w:start w:val="1"/>
      <w:numFmt w:val="lowerRoman"/>
      <w:lvlText w:val="%6."/>
      <w:lvlJc w:val="right"/>
      <w:pPr>
        <w:ind w:left="4680" w:hanging="180"/>
      </w:pPr>
    </w:lvl>
    <w:lvl w:ilvl="6" w:tplc="4809000F" w:tentative="1">
      <w:start w:val="1"/>
      <w:numFmt w:val="decimal"/>
      <w:lvlText w:val="%7."/>
      <w:lvlJc w:val="left"/>
      <w:pPr>
        <w:ind w:left="5400" w:hanging="360"/>
      </w:pPr>
    </w:lvl>
    <w:lvl w:ilvl="7" w:tplc="48090019" w:tentative="1">
      <w:start w:val="1"/>
      <w:numFmt w:val="lowerLetter"/>
      <w:lvlText w:val="%8."/>
      <w:lvlJc w:val="left"/>
      <w:pPr>
        <w:ind w:left="6120" w:hanging="360"/>
      </w:pPr>
    </w:lvl>
    <w:lvl w:ilvl="8" w:tplc="4809001B" w:tentative="1">
      <w:start w:val="1"/>
      <w:numFmt w:val="lowerRoman"/>
      <w:lvlText w:val="%9."/>
      <w:lvlJc w:val="right"/>
      <w:pPr>
        <w:ind w:left="6840" w:hanging="180"/>
      </w:pPr>
    </w:lvl>
  </w:abstractNum>
  <w:abstractNum w:abstractNumId="1" w15:restartNumberingAfterBreak="0">
    <w:nsid w:val="665752E3"/>
    <w:multiLevelType w:val="hybridMultilevel"/>
    <w:tmpl w:val="4B824D8E"/>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num w:numId="1" w16cid:durableId="110636315">
    <w:abstractNumId w:val="1"/>
  </w:num>
  <w:num w:numId="2" w16cid:durableId="11447391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92e9vfan5eww1evt56pe29uepwzs5za9xzw&quot;&gt;traveling lib&lt;record-ids&gt;&lt;item&gt;3&lt;/item&gt;&lt;item&gt;17&lt;/item&gt;&lt;item&gt;18&lt;/item&gt;&lt;item&gt;20&lt;/item&gt;&lt;item&gt;44&lt;/item&gt;&lt;item&gt;49&lt;/item&gt;&lt;/record-ids&gt;&lt;/item&gt;&lt;/Libraries&gt;"/>
  </w:docVars>
  <w:rsids>
    <w:rsidRoot w:val="00743CC7"/>
    <w:rsid w:val="000B7923"/>
    <w:rsid w:val="0018028F"/>
    <w:rsid w:val="00191E4B"/>
    <w:rsid w:val="003E76EF"/>
    <w:rsid w:val="004A4807"/>
    <w:rsid w:val="005171C0"/>
    <w:rsid w:val="006745A3"/>
    <w:rsid w:val="00743CC7"/>
    <w:rsid w:val="007816D5"/>
    <w:rsid w:val="00862F9B"/>
    <w:rsid w:val="00C05FD4"/>
    <w:rsid w:val="00C26764"/>
    <w:rsid w:val="00C96FE9"/>
    <w:rsid w:val="00E16A35"/>
    <w:rsid w:val="00E70E84"/>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C4F812"/>
  <w15:chartTrackingRefBased/>
  <w15:docId w15:val="{7B56F8FA-ADD6-48AD-B9B5-E4623BD2C2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SG"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0E84"/>
    <w:pPr>
      <w:spacing w:after="0" w:line="240" w:lineRule="auto"/>
    </w:pPr>
    <w:rPr>
      <w:rFonts w:ascii="Times New Roman" w:eastAsia="Times New Roman" w:hAnsi="Times New Roman" w:cs="Times New Roman"/>
      <w:sz w:val="24"/>
      <w:szCs w:val="20"/>
      <w:lang w:val="en-US" w:eastAsia="en-US"/>
    </w:rPr>
  </w:style>
  <w:style w:type="paragraph" w:styleId="Heading1">
    <w:name w:val="heading 1"/>
    <w:basedOn w:val="Normal"/>
    <w:next w:val="Normal"/>
    <w:link w:val="Heading1Char"/>
    <w:uiPriority w:val="9"/>
    <w:qFormat/>
    <w:rsid w:val="00E70E84"/>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MHeading">
    <w:name w:val="SM Heading"/>
    <w:basedOn w:val="Heading1"/>
    <w:qFormat/>
    <w:rsid w:val="00E70E84"/>
    <w:pPr>
      <w:keepLines w:val="0"/>
      <w:spacing w:after="60"/>
    </w:pPr>
    <w:rPr>
      <w:rFonts w:ascii="Times New Roman" w:eastAsia="Times New Roman" w:hAnsi="Times New Roman" w:cs="Times New Roman"/>
      <w:b/>
      <w:bCs/>
      <w:color w:val="auto"/>
      <w:kern w:val="32"/>
      <w:sz w:val="24"/>
      <w:szCs w:val="24"/>
    </w:rPr>
  </w:style>
  <w:style w:type="paragraph" w:customStyle="1" w:styleId="SMSubheading">
    <w:name w:val="SM Subheading"/>
    <w:basedOn w:val="Normal"/>
    <w:qFormat/>
    <w:rsid w:val="00E70E84"/>
    <w:rPr>
      <w:u w:val="words"/>
    </w:rPr>
  </w:style>
  <w:style w:type="paragraph" w:customStyle="1" w:styleId="SMText">
    <w:name w:val="SM Text"/>
    <w:basedOn w:val="Normal"/>
    <w:qFormat/>
    <w:rsid w:val="00E70E84"/>
    <w:pPr>
      <w:ind w:firstLine="480"/>
    </w:pPr>
  </w:style>
  <w:style w:type="paragraph" w:customStyle="1" w:styleId="SMcaption">
    <w:name w:val="SM caption"/>
    <w:basedOn w:val="SMText"/>
    <w:qFormat/>
    <w:rsid w:val="00E70E84"/>
    <w:pPr>
      <w:ind w:firstLine="0"/>
    </w:pPr>
  </w:style>
  <w:style w:type="paragraph" w:styleId="ListParagraph">
    <w:name w:val="List Paragraph"/>
    <w:basedOn w:val="Normal"/>
    <w:uiPriority w:val="34"/>
    <w:qFormat/>
    <w:rsid w:val="00E70E84"/>
    <w:pPr>
      <w:ind w:left="720"/>
    </w:pPr>
  </w:style>
  <w:style w:type="character" w:styleId="Hyperlink">
    <w:name w:val="Hyperlink"/>
    <w:rsid w:val="00E70E84"/>
    <w:rPr>
      <w:color w:val="0000FF"/>
      <w:u w:val="single"/>
    </w:rPr>
  </w:style>
  <w:style w:type="table" w:styleId="PlainTable1">
    <w:name w:val="Plain Table 1"/>
    <w:basedOn w:val="TableNormal"/>
    <w:uiPriority w:val="41"/>
    <w:rsid w:val="00E70E84"/>
    <w:pPr>
      <w:spacing w:after="0" w:line="240" w:lineRule="auto"/>
    </w:pPr>
    <w:rPr>
      <w:rFonts w:ascii="Times New Roman" w:eastAsia="Times New Roman" w:hAnsi="Times New Roman" w:cs="Times New Roman"/>
      <w:sz w:val="20"/>
      <w:szCs w:val="20"/>
      <w:lang w:val="en-US"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bstractSummary">
    <w:name w:val="Abstract/Summary"/>
    <w:basedOn w:val="Normal"/>
    <w:link w:val="AbstractSummaryChar"/>
    <w:rsid w:val="00E70E84"/>
    <w:pPr>
      <w:spacing w:before="120"/>
    </w:pPr>
    <w:rPr>
      <w:szCs w:val="24"/>
    </w:rPr>
  </w:style>
  <w:style w:type="character" w:customStyle="1" w:styleId="AbstractSummaryChar">
    <w:name w:val="Abstract/Summary Char"/>
    <w:basedOn w:val="DefaultParagraphFont"/>
    <w:link w:val="AbstractSummary"/>
    <w:rsid w:val="00E70E84"/>
    <w:rPr>
      <w:rFonts w:ascii="Times New Roman" w:eastAsia="Times New Roman" w:hAnsi="Times New Roman" w:cs="Times New Roman"/>
      <w:sz w:val="24"/>
      <w:szCs w:val="24"/>
      <w:lang w:val="en-US" w:eastAsia="en-US"/>
    </w:rPr>
  </w:style>
  <w:style w:type="character" w:customStyle="1" w:styleId="Heading1Char">
    <w:name w:val="Heading 1 Char"/>
    <w:basedOn w:val="DefaultParagraphFont"/>
    <w:link w:val="Heading1"/>
    <w:uiPriority w:val="9"/>
    <w:rsid w:val="00E70E84"/>
    <w:rPr>
      <w:rFonts w:asciiTheme="majorHAnsi" w:eastAsiaTheme="majorEastAsia" w:hAnsiTheme="majorHAnsi" w:cstheme="majorBidi"/>
      <w:color w:val="2F5496" w:themeColor="accent1" w:themeShade="BF"/>
      <w:sz w:val="32"/>
      <w:szCs w:val="32"/>
      <w:lang w:val="en-US" w:eastAsia="en-US"/>
    </w:rPr>
  </w:style>
  <w:style w:type="paragraph" w:customStyle="1" w:styleId="EndNoteBibliographyTitle">
    <w:name w:val="EndNote Bibliography Title"/>
    <w:basedOn w:val="Normal"/>
    <w:link w:val="EndNoteBibliographyTitleChar"/>
    <w:rsid w:val="006745A3"/>
    <w:pPr>
      <w:jc w:val="center"/>
    </w:pPr>
    <w:rPr>
      <w:noProof/>
    </w:rPr>
  </w:style>
  <w:style w:type="character" w:customStyle="1" w:styleId="EndNoteBibliographyTitleChar">
    <w:name w:val="EndNote Bibliography Title Char"/>
    <w:basedOn w:val="DefaultParagraphFont"/>
    <w:link w:val="EndNoteBibliographyTitle"/>
    <w:rsid w:val="006745A3"/>
    <w:rPr>
      <w:rFonts w:ascii="Times New Roman" w:eastAsia="Times New Roman" w:hAnsi="Times New Roman" w:cs="Times New Roman"/>
      <w:noProof/>
      <w:sz w:val="24"/>
      <w:szCs w:val="20"/>
      <w:lang w:val="en-US" w:eastAsia="en-US"/>
    </w:rPr>
  </w:style>
  <w:style w:type="paragraph" w:customStyle="1" w:styleId="EndNoteBibliography">
    <w:name w:val="EndNote Bibliography"/>
    <w:basedOn w:val="Normal"/>
    <w:link w:val="EndNoteBibliographyChar"/>
    <w:rsid w:val="006745A3"/>
    <w:rPr>
      <w:noProof/>
    </w:rPr>
  </w:style>
  <w:style w:type="character" w:customStyle="1" w:styleId="EndNoteBibliographyChar">
    <w:name w:val="EndNote Bibliography Char"/>
    <w:basedOn w:val="DefaultParagraphFont"/>
    <w:link w:val="EndNoteBibliography"/>
    <w:rsid w:val="006745A3"/>
    <w:rPr>
      <w:rFonts w:ascii="Times New Roman" w:eastAsia="Times New Roman" w:hAnsi="Times New Roman" w:cs="Times New Roman"/>
      <w:noProof/>
      <w:sz w:val="24"/>
      <w:szCs w:val="20"/>
      <w:lang w:val="en-US" w:eastAsia="en-US"/>
    </w:rPr>
  </w:style>
  <w:style w:type="paragraph" w:styleId="Header">
    <w:name w:val="header"/>
    <w:basedOn w:val="Normal"/>
    <w:link w:val="HeaderChar"/>
    <w:uiPriority w:val="99"/>
    <w:unhideWhenUsed/>
    <w:rsid w:val="000B7923"/>
    <w:pPr>
      <w:tabs>
        <w:tab w:val="center" w:pos="4513"/>
        <w:tab w:val="right" w:pos="9026"/>
      </w:tabs>
    </w:pPr>
  </w:style>
  <w:style w:type="character" w:customStyle="1" w:styleId="HeaderChar">
    <w:name w:val="Header Char"/>
    <w:basedOn w:val="DefaultParagraphFont"/>
    <w:link w:val="Header"/>
    <w:uiPriority w:val="99"/>
    <w:rsid w:val="000B7923"/>
    <w:rPr>
      <w:rFonts w:ascii="Times New Roman" w:eastAsia="Times New Roman" w:hAnsi="Times New Roman" w:cs="Times New Roman"/>
      <w:sz w:val="24"/>
      <w:szCs w:val="20"/>
      <w:lang w:val="en-US" w:eastAsia="en-US"/>
    </w:rPr>
  </w:style>
  <w:style w:type="paragraph" w:styleId="Footer">
    <w:name w:val="footer"/>
    <w:basedOn w:val="Normal"/>
    <w:link w:val="FooterChar"/>
    <w:uiPriority w:val="99"/>
    <w:unhideWhenUsed/>
    <w:rsid w:val="000B7923"/>
    <w:pPr>
      <w:tabs>
        <w:tab w:val="center" w:pos="4513"/>
        <w:tab w:val="right" w:pos="9026"/>
      </w:tabs>
    </w:pPr>
  </w:style>
  <w:style w:type="character" w:customStyle="1" w:styleId="FooterChar">
    <w:name w:val="Footer Char"/>
    <w:basedOn w:val="DefaultParagraphFont"/>
    <w:link w:val="Footer"/>
    <w:uiPriority w:val="99"/>
    <w:rsid w:val="000B7923"/>
    <w:rPr>
      <w:rFonts w:ascii="Times New Roman" w:eastAsia="Times New Roman" w:hAnsi="Times New Roman" w:cs="Times New Roman"/>
      <w:sz w:val="24"/>
      <w:szCs w:val="20"/>
      <w:lang w:val="en-US" w:eastAsia="en-US"/>
    </w:rPr>
  </w:style>
  <w:style w:type="paragraph" w:customStyle="1" w:styleId="Authors">
    <w:name w:val="Authors"/>
    <w:basedOn w:val="Normal"/>
    <w:rsid w:val="000B7923"/>
    <w:pPr>
      <w:spacing w:before="120" w:after="360"/>
      <w:jc w:val="center"/>
    </w:pPr>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package" Target="embeddings/Microsoft_Word_Document4.docx"/><Relationship Id="rId26" Type="http://schemas.openxmlformats.org/officeDocument/2006/relationships/image" Target="media/image11.emf"/><Relationship Id="rId39" Type="http://schemas.openxmlformats.org/officeDocument/2006/relationships/image" Target="media/image24.emf"/><Relationship Id="rId21" Type="http://schemas.openxmlformats.org/officeDocument/2006/relationships/hyperlink" Target="https://www.dxomark.com/what-we-test-battery/" TargetMode="External"/><Relationship Id="rId34" Type="http://schemas.openxmlformats.org/officeDocument/2006/relationships/image" Target="media/image19.emf"/><Relationship Id="rId42" Type="http://schemas.openxmlformats.org/officeDocument/2006/relationships/fontTable" Target="fontTable.xml"/><Relationship Id="rId7" Type="http://schemas.openxmlformats.org/officeDocument/2006/relationships/hyperlink" Target="mailto:cao_jing@imre.a-star.edu.sg" TargetMode="External"/><Relationship Id="rId2" Type="http://schemas.openxmlformats.org/officeDocument/2006/relationships/styles" Target="styles.xml"/><Relationship Id="rId16" Type="http://schemas.openxmlformats.org/officeDocument/2006/relationships/package" Target="embeddings/Microsoft_Word_Document3.docx"/><Relationship Id="rId20" Type="http://schemas.openxmlformats.org/officeDocument/2006/relationships/package" Target="embeddings/Microsoft_Word_Document5.docx"/><Relationship Id="rId29" Type="http://schemas.openxmlformats.org/officeDocument/2006/relationships/image" Target="media/image14.emf"/><Relationship Id="rId41" Type="http://schemas.openxmlformats.org/officeDocument/2006/relationships/image" Target="media/image26.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emf"/><Relationship Id="rId24" Type="http://schemas.openxmlformats.org/officeDocument/2006/relationships/image" Target="media/image9.emf"/><Relationship Id="rId32" Type="http://schemas.openxmlformats.org/officeDocument/2006/relationships/image" Target="media/image17.emf"/><Relationship Id="rId37" Type="http://schemas.openxmlformats.org/officeDocument/2006/relationships/image" Target="media/image22.emf"/><Relationship Id="rId40" Type="http://schemas.openxmlformats.org/officeDocument/2006/relationships/image" Target="media/image25.emf"/><Relationship Id="rId5"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image" Target="media/image13.emf"/><Relationship Id="rId36" Type="http://schemas.openxmlformats.org/officeDocument/2006/relationships/image" Target="media/image21.emf"/><Relationship Id="rId10" Type="http://schemas.openxmlformats.org/officeDocument/2006/relationships/package" Target="embeddings/Microsoft_Word_Document.docx"/><Relationship Id="rId19" Type="http://schemas.openxmlformats.org/officeDocument/2006/relationships/image" Target="media/image6.emf"/><Relationship Id="rId31" Type="http://schemas.openxmlformats.org/officeDocument/2006/relationships/image" Target="media/image16.emf"/><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package" Target="embeddings/Microsoft_Word_Document2.docx"/><Relationship Id="rId22" Type="http://schemas.openxmlformats.org/officeDocument/2006/relationships/image" Target="media/image7.emf"/><Relationship Id="rId27" Type="http://schemas.openxmlformats.org/officeDocument/2006/relationships/image" Target="media/image12.emf"/><Relationship Id="rId30" Type="http://schemas.openxmlformats.org/officeDocument/2006/relationships/image" Target="media/image15.emf"/><Relationship Id="rId35" Type="http://schemas.openxmlformats.org/officeDocument/2006/relationships/image" Target="media/image20.emf"/><Relationship Id="rId43" Type="http://schemas.openxmlformats.org/officeDocument/2006/relationships/theme" Target="theme/theme1.xml"/><Relationship Id="rId8" Type="http://schemas.openxmlformats.org/officeDocument/2006/relationships/hyperlink" Target="mailto:adysuwardi@cuhk.edu.hk" TargetMode="External"/><Relationship Id="rId3" Type="http://schemas.openxmlformats.org/officeDocument/2006/relationships/settings" Target="settings.xml"/><Relationship Id="rId12" Type="http://schemas.openxmlformats.org/officeDocument/2006/relationships/package" Target="embeddings/Microsoft_Word_Document1.docx"/><Relationship Id="rId17" Type="http://schemas.openxmlformats.org/officeDocument/2006/relationships/image" Target="media/image5.emf"/><Relationship Id="rId25" Type="http://schemas.openxmlformats.org/officeDocument/2006/relationships/image" Target="media/image10.emf"/><Relationship Id="rId33" Type="http://schemas.openxmlformats.org/officeDocument/2006/relationships/image" Target="media/image18.emf"/><Relationship Id="rId38" Type="http://schemas.openxmlformats.org/officeDocument/2006/relationships/image" Target="media/image2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27</Pages>
  <Words>3405</Words>
  <Characters>19413</Characters>
  <Application>Microsoft Office Word</Application>
  <DocSecurity>0</DocSecurity>
  <Lines>161</Lines>
  <Paragraphs>45</Paragraphs>
  <ScaleCrop>false</ScaleCrop>
  <Company/>
  <LinksUpToDate>false</LinksUpToDate>
  <CharactersWithSpaces>22773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Ady Suwardi (ELE)</dc:creator>
  <cp:keywords/>
  <dc:description/>
  <cp:lastModifiedBy>Ady Suwardi (ELE)</cp:lastModifiedBy>
  <cp:revision>11</cp:revision>
  <dcterms:created xsi:type="dcterms:W3CDTF">2024-05-14T02:44:00Z</dcterms:created>
  <dcterms:modified xsi:type="dcterms:W3CDTF">2024-07-31T13:31:00Z</dcterms:modified>
</cp:coreProperties>
</file>