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1413"/>
      </w:tblGrid>
      <w:tr w:rsidR="004546FA" w:rsidRPr="004546FA" w14:paraId="543CFA00" w14:textId="77777777" w:rsidTr="004546FA">
        <w:trPr>
          <w:jc w:val="center"/>
        </w:trPr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8E8E8"/>
          </w:tcPr>
          <w:p w14:paraId="79A6E954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20"/>
                <w:lang w:val="en-US"/>
              </w:rPr>
              <w:t>Characteristic</w:t>
            </w:r>
          </w:p>
        </w:tc>
        <w:tc>
          <w:tcPr>
            <w:tcW w:w="141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</w:tcPr>
          <w:p w14:paraId="1352380D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20"/>
                <w:lang w:val="en-US"/>
              </w:rPr>
              <w:t>% (n)</w:t>
            </w:r>
          </w:p>
        </w:tc>
      </w:tr>
      <w:tr w:rsidR="004546FA" w:rsidRPr="004546FA" w14:paraId="514D7F3E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  <w:bottom w:val="single" w:sz="8" w:space="0" w:color="auto"/>
            </w:tcBorders>
          </w:tcPr>
          <w:p w14:paraId="424FC371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20"/>
                <w:lang w:val="en-US"/>
              </w:rPr>
              <w:t>Patient gender</w:t>
            </w:r>
          </w:p>
        </w:tc>
        <w:tc>
          <w:tcPr>
            <w:tcW w:w="1413" w:type="dxa"/>
            <w:tcBorders>
              <w:bottom w:val="single" w:sz="8" w:space="0" w:color="auto"/>
              <w:right w:val="single" w:sz="8" w:space="0" w:color="auto"/>
            </w:tcBorders>
          </w:tcPr>
          <w:p w14:paraId="0909A00B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20"/>
                <w:lang w:val="en-US"/>
              </w:rPr>
            </w:pPr>
          </w:p>
        </w:tc>
      </w:tr>
      <w:tr w:rsidR="004546FA" w:rsidRPr="004546FA" w14:paraId="3C464294" w14:textId="77777777" w:rsidTr="004546FA">
        <w:trPr>
          <w:jc w:val="center"/>
        </w:trPr>
        <w:tc>
          <w:tcPr>
            <w:tcW w:w="3578" w:type="dxa"/>
            <w:tcBorders>
              <w:top w:val="single" w:sz="8" w:space="0" w:color="auto"/>
              <w:left w:val="single" w:sz="8" w:space="0" w:color="auto"/>
            </w:tcBorders>
          </w:tcPr>
          <w:p w14:paraId="25173EAC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Male</w:t>
            </w:r>
          </w:p>
        </w:tc>
        <w:tc>
          <w:tcPr>
            <w:tcW w:w="1413" w:type="dxa"/>
            <w:tcBorders>
              <w:top w:val="single" w:sz="8" w:space="0" w:color="auto"/>
              <w:right w:val="single" w:sz="8" w:space="0" w:color="auto"/>
            </w:tcBorders>
          </w:tcPr>
          <w:p w14:paraId="07CC1B76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51,96% (53)</w:t>
            </w:r>
          </w:p>
        </w:tc>
      </w:tr>
      <w:tr w:rsidR="004546FA" w:rsidRPr="004546FA" w14:paraId="1C310108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</w:tcBorders>
          </w:tcPr>
          <w:p w14:paraId="6E74F0E5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Female</w:t>
            </w:r>
          </w:p>
        </w:tc>
        <w:tc>
          <w:tcPr>
            <w:tcW w:w="1413" w:type="dxa"/>
            <w:tcBorders>
              <w:right w:val="single" w:sz="8" w:space="0" w:color="auto"/>
            </w:tcBorders>
          </w:tcPr>
          <w:p w14:paraId="174A65D3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48,08% (49)</w:t>
            </w:r>
          </w:p>
        </w:tc>
      </w:tr>
      <w:tr w:rsidR="004546FA" w:rsidRPr="004546FA" w14:paraId="716E4D91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  <w:bottom w:val="single" w:sz="8" w:space="0" w:color="auto"/>
            </w:tcBorders>
          </w:tcPr>
          <w:p w14:paraId="1F015E49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20"/>
                <w:lang w:val="en-US"/>
              </w:rPr>
              <w:t>Number of lithiasis per patient</w:t>
            </w:r>
          </w:p>
        </w:tc>
        <w:tc>
          <w:tcPr>
            <w:tcW w:w="1413" w:type="dxa"/>
            <w:tcBorders>
              <w:bottom w:val="single" w:sz="8" w:space="0" w:color="auto"/>
              <w:right w:val="single" w:sz="8" w:space="0" w:color="auto"/>
            </w:tcBorders>
          </w:tcPr>
          <w:p w14:paraId="128AC9D9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20"/>
                <w:lang w:val="en-US"/>
              </w:rPr>
            </w:pPr>
          </w:p>
        </w:tc>
      </w:tr>
      <w:tr w:rsidR="004546FA" w:rsidRPr="004546FA" w14:paraId="350A0204" w14:textId="77777777" w:rsidTr="004546FA">
        <w:trPr>
          <w:jc w:val="center"/>
        </w:trPr>
        <w:tc>
          <w:tcPr>
            <w:tcW w:w="3578" w:type="dxa"/>
            <w:tcBorders>
              <w:top w:val="single" w:sz="8" w:space="0" w:color="auto"/>
              <w:left w:val="single" w:sz="8" w:space="0" w:color="auto"/>
            </w:tcBorders>
          </w:tcPr>
          <w:p w14:paraId="2FA2954F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1 lithiasis</w:t>
            </w: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ab/>
            </w:r>
          </w:p>
        </w:tc>
        <w:tc>
          <w:tcPr>
            <w:tcW w:w="1413" w:type="dxa"/>
            <w:tcBorders>
              <w:top w:val="single" w:sz="8" w:space="0" w:color="auto"/>
              <w:right w:val="single" w:sz="8" w:space="0" w:color="auto"/>
            </w:tcBorders>
          </w:tcPr>
          <w:p w14:paraId="0B46C541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84,47% (87)</w:t>
            </w:r>
          </w:p>
        </w:tc>
      </w:tr>
      <w:tr w:rsidR="004546FA" w:rsidRPr="004546FA" w14:paraId="7AA9EDD8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</w:tcBorders>
          </w:tcPr>
          <w:p w14:paraId="5BFC1E28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2 lithiasis</w:t>
            </w: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ab/>
            </w:r>
          </w:p>
        </w:tc>
        <w:tc>
          <w:tcPr>
            <w:tcW w:w="1413" w:type="dxa"/>
            <w:tcBorders>
              <w:right w:val="single" w:sz="8" w:space="0" w:color="auto"/>
            </w:tcBorders>
          </w:tcPr>
          <w:p w14:paraId="721DC20A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10,68% (11)</w:t>
            </w:r>
          </w:p>
        </w:tc>
      </w:tr>
      <w:tr w:rsidR="004546FA" w:rsidRPr="004546FA" w14:paraId="58A77619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</w:tcBorders>
          </w:tcPr>
          <w:p w14:paraId="64166D2E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3 lithiasis</w:t>
            </w: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ab/>
            </w:r>
          </w:p>
        </w:tc>
        <w:tc>
          <w:tcPr>
            <w:tcW w:w="1413" w:type="dxa"/>
            <w:tcBorders>
              <w:right w:val="single" w:sz="8" w:space="0" w:color="auto"/>
            </w:tcBorders>
          </w:tcPr>
          <w:p w14:paraId="4B676556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1,94% (2)</w:t>
            </w:r>
          </w:p>
        </w:tc>
      </w:tr>
      <w:tr w:rsidR="004546FA" w:rsidRPr="004546FA" w14:paraId="77A74FB4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</w:tcBorders>
          </w:tcPr>
          <w:p w14:paraId="2B6A7F77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4 lithiasis</w:t>
            </w: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ab/>
            </w:r>
          </w:p>
        </w:tc>
        <w:tc>
          <w:tcPr>
            <w:tcW w:w="1413" w:type="dxa"/>
            <w:tcBorders>
              <w:right w:val="single" w:sz="8" w:space="0" w:color="auto"/>
            </w:tcBorders>
          </w:tcPr>
          <w:p w14:paraId="2FA8BEAA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0,97% (1)</w:t>
            </w:r>
          </w:p>
        </w:tc>
      </w:tr>
      <w:tr w:rsidR="004546FA" w:rsidRPr="004546FA" w14:paraId="3C38E891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</w:tcBorders>
          </w:tcPr>
          <w:p w14:paraId="68A9A553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5 lithiasis</w:t>
            </w: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ab/>
            </w:r>
          </w:p>
        </w:tc>
        <w:tc>
          <w:tcPr>
            <w:tcW w:w="1413" w:type="dxa"/>
            <w:tcBorders>
              <w:right w:val="single" w:sz="8" w:space="0" w:color="auto"/>
            </w:tcBorders>
          </w:tcPr>
          <w:p w14:paraId="4F384196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0,97% (1)</w:t>
            </w:r>
          </w:p>
        </w:tc>
      </w:tr>
      <w:tr w:rsidR="004546FA" w:rsidRPr="004546FA" w14:paraId="6302B289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</w:tcBorders>
          </w:tcPr>
          <w:p w14:paraId="6E3ECAAE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9 lithiasis</w:t>
            </w: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ab/>
            </w:r>
          </w:p>
        </w:tc>
        <w:tc>
          <w:tcPr>
            <w:tcW w:w="1413" w:type="dxa"/>
            <w:tcBorders>
              <w:right w:val="single" w:sz="8" w:space="0" w:color="auto"/>
            </w:tcBorders>
          </w:tcPr>
          <w:p w14:paraId="79F26467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0,97% (1)</w:t>
            </w:r>
          </w:p>
        </w:tc>
      </w:tr>
      <w:tr w:rsidR="004546FA" w:rsidRPr="004546FA" w14:paraId="1C6B4185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  <w:bottom w:val="single" w:sz="8" w:space="0" w:color="auto"/>
            </w:tcBorders>
          </w:tcPr>
          <w:p w14:paraId="798819FE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20"/>
                <w:lang w:val="en-US"/>
              </w:rPr>
              <w:t>Affected gland</w:t>
            </w:r>
          </w:p>
        </w:tc>
        <w:tc>
          <w:tcPr>
            <w:tcW w:w="1413" w:type="dxa"/>
            <w:tcBorders>
              <w:bottom w:val="single" w:sz="8" w:space="0" w:color="auto"/>
              <w:right w:val="single" w:sz="8" w:space="0" w:color="auto"/>
            </w:tcBorders>
          </w:tcPr>
          <w:p w14:paraId="755A1883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20"/>
                <w:lang w:val="en-US"/>
              </w:rPr>
            </w:pPr>
          </w:p>
        </w:tc>
      </w:tr>
      <w:tr w:rsidR="004546FA" w:rsidRPr="004546FA" w14:paraId="0A6E7CC3" w14:textId="77777777" w:rsidTr="004546FA">
        <w:trPr>
          <w:jc w:val="center"/>
        </w:trPr>
        <w:tc>
          <w:tcPr>
            <w:tcW w:w="3578" w:type="dxa"/>
            <w:tcBorders>
              <w:top w:val="single" w:sz="8" w:space="0" w:color="auto"/>
              <w:left w:val="single" w:sz="8" w:space="0" w:color="auto"/>
            </w:tcBorders>
          </w:tcPr>
          <w:p w14:paraId="59BD3C65" w14:textId="6CE5C729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Subma</w:t>
            </w:r>
            <w:r>
              <w:rPr>
                <w:rFonts w:ascii="Arial" w:eastAsia="Aptos" w:hAnsi="Arial" w:cs="Arial"/>
                <w:sz w:val="18"/>
                <w:szCs w:val="20"/>
                <w:lang w:val="en-US"/>
              </w:rPr>
              <w:t>ndibular gland</w:t>
            </w:r>
          </w:p>
        </w:tc>
        <w:tc>
          <w:tcPr>
            <w:tcW w:w="1413" w:type="dxa"/>
            <w:tcBorders>
              <w:top w:val="single" w:sz="8" w:space="0" w:color="auto"/>
              <w:right w:val="single" w:sz="8" w:space="0" w:color="auto"/>
            </w:tcBorders>
          </w:tcPr>
          <w:p w14:paraId="4BC2C78E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78,2% (104)</w:t>
            </w:r>
          </w:p>
        </w:tc>
      </w:tr>
      <w:tr w:rsidR="004546FA" w:rsidRPr="004546FA" w14:paraId="17DDCDEF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</w:tcBorders>
          </w:tcPr>
          <w:p w14:paraId="4BB50713" w14:textId="7FF74A33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Parotid</w:t>
            </w:r>
            <w:r>
              <w:rPr>
                <w:rFonts w:ascii="Arial" w:eastAsia="Aptos" w:hAnsi="Arial" w:cs="Arial"/>
                <w:sz w:val="18"/>
                <w:szCs w:val="20"/>
                <w:lang w:val="en-US"/>
              </w:rPr>
              <w:t xml:space="preserve"> gland</w:t>
            </w:r>
          </w:p>
        </w:tc>
        <w:tc>
          <w:tcPr>
            <w:tcW w:w="1413" w:type="dxa"/>
            <w:tcBorders>
              <w:right w:val="single" w:sz="8" w:space="0" w:color="auto"/>
            </w:tcBorders>
          </w:tcPr>
          <w:p w14:paraId="7ADD539E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21,8% (29)</w:t>
            </w:r>
          </w:p>
        </w:tc>
      </w:tr>
      <w:tr w:rsidR="004546FA" w:rsidRPr="004546FA" w14:paraId="458DA458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  <w:bottom w:val="single" w:sz="8" w:space="0" w:color="auto"/>
            </w:tcBorders>
          </w:tcPr>
          <w:p w14:paraId="33321547" w14:textId="6C97EF2F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20"/>
                <w:lang w:val="en-US"/>
              </w:rPr>
            </w:pPr>
            <w:r>
              <w:rPr>
                <w:rFonts w:ascii="Arial" w:eastAsia="Aptos" w:hAnsi="Arial" w:cs="Arial"/>
                <w:sz w:val="20"/>
                <w:lang w:val="en-US"/>
              </w:rPr>
              <w:t>L</w:t>
            </w:r>
            <w:r w:rsidRPr="004546FA">
              <w:rPr>
                <w:rFonts w:ascii="Arial" w:eastAsia="Aptos" w:hAnsi="Arial" w:cs="Arial"/>
                <w:sz w:val="20"/>
                <w:lang w:val="en-US"/>
              </w:rPr>
              <w:t xml:space="preserve">ocation </w:t>
            </w:r>
            <w:r>
              <w:rPr>
                <w:rFonts w:ascii="Arial" w:eastAsia="Aptos" w:hAnsi="Arial" w:cs="Arial"/>
                <w:sz w:val="20"/>
                <w:lang w:val="en-US"/>
              </w:rPr>
              <w:t>in</w:t>
            </w:r>
            <w:r w:rsidRPr="004546FA">
              <w:rPr>
                <w:rFonts w:ascii="Arial" w:eastAsia="Aptos" w:hAnsi="Arial" w:cs="Arial"/>
                <w:sz w:val="20"/>
                <w:lang w:val="en-US"/>
              </w:rPr>
              <w:t xml:space="preserve"> salivary system</w:t>
            </w:r>
          </w:p>
        </w:tc>
        <w:tc>
          <w:tcPr>
            <w:tcW w:w="1413" w:type="dxa"/>
            <w:tcBorders>
              <w:bottom w:val="single" w:sz="8" w:space="0" w:color="auto"/>
              <w:right w:val="single" w:sz="8" w:space="0" w:color="auto"/>
            </w:tcBorders>
          </w:tcPr>
          <w:p w14:paraId="23671B43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20"/>
                <w:lang w:val="en-US"/>
              </w:rPr>
            </w:pPr>
          </w:p>
        </w:tc>
      </w:tr>
      <w:tr w:rsidR="004546FA" w:rsidRPr="004546FA" w14:paraId="2FD1A35A" w14:textId="77777777" w:rsidTr="004546FA">
        <w:trPr>
          <w:jc w:val="center"/>
        </w:trPr>
        <w:tc>
          <w:tcPr>
            <w:tcW w:w="3578" w:type="dxa"/>
            <w:tcBorders>
              <w:top w:val="single" w:sz="8" w:space="0" w:color="auto"/>
              <w:left w:val="single" w:sz="8" w:space="0" w:color="auto"/>
            </w:tcBorders>
          </w:tcPr>
          <w:p w14:paraId="65E696FD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i/>
                <w:iCs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i/>
                <w:iCs/>
                <w:sz w:val="18"/>
                <w:szCs w:val="20"/>
                <w:lang w:val="en-US"/>
              </w:rPr>
              <w:t>Ductal</w:t>
            </w:r>
          </w:p>
        </w:tc>
        <w:tc>
          <w:tcPr>
            <w:tcW w:w="1413" w:type="dxa"/>
            <w:tcBorders>
              <w:top w:val="single" w:sz="8" w:space="0" w:color="auto"/>
              <w:right w:val="single" w:sz="8" w:space="0" w:color="auto"/>
            </w:tcBorders>
          </w:tcPr>
          <w:p w14:paraId="5A3B4BA3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80,45% (107)</w:t>
            </w:r>
          </w:p>
        </w:tc>
      </w:tr>
      <w:tr w:rsidR="004546FA" w:rsidRPr="004546FA" w14:paraId="25184928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</w:tcBorders>
          </w:tcPr>
          <w:p w14:paraId="18748632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i/>
                <w:iCs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i/>
                <w:iCs/>
                <w:sz w:val="18"/>
                <w:szCs w:val="20"/>
                <w:lang w:val="en-US"/>
              </w:rPr>
              <w:t>Hilar</w:t>
            </w:r>
          </w:p>
        </w:tc>
        <w:tc>
          <w:tcPr>
            <w:tcW w:w="1413" w:type="dxa"/>
            <w:tcBorders>
              <w:right w:val="single" w:sz="8" w:space="0" w:color="auto"/>
            </w:tcBorders>
          </w:tcPr>
          <w:p w14:paraId="494CDF1D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17,29% (23)</w:t>
            </w:r>
          </w:p>
        </w:tc>
      </w:tr>
      <w:tr w:rsidR="004546FA" w:rsidRPr="004546FA" w14:paraId="5E2BFC01" w14:textId="77777777" w:rsidTr="004546FA">
        <w:trPr>
          <w:jc w:val="center"/>
        </w:trPr>
        <w:tc>
          <w:tcPr>
            <w:tcW w:w="3578" w:type="dxa"/>
            <w:tcBorders>
              <w:left w:val="single" w:sz="8" w:space="0" w:color="auto"/>
              <w:bottom w:val="single" w:sz="8" w:space="0" w:color="auto"/>
            </w:tcBorders>
          </w:tcPr>
          <w:p w14:paraId="2FBB5368" w14:textId="77777777" w:rsidR="004546FA" w:rsidRPr="004546FA" w:rsidRDefault="004546FA" w:rsidP="004546FA">
            <w:pPr>
              <w:spacing w:line="360" w:lineRule="auto"/>
              <w:ind w:left="455"/>
              <w:jc w:val="both"/>
              <w:rPr>
                <w:rFonts w:ascii="Arial" w:eastAsia="Aptos" w:hAnsi="Arial" w:cs="Arial"/>
                <w:i/>
                <w:iCs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i/>
                <w:iCs/>
                <w:sz w:val="18"/>
                <w:szCs w:val="20"/>
                <w:lang w:val="en-US"/>
              </w:rPr>
              <w:t>Intraglandular</w:t>
            </w:r>
          </w:p>
        </w:tc>
        <w:tc>
          <w:tcPr>
            <w:tcW w:w="1413" w:type="dxa"/>
            <w:tcBorders>
              <w:bottom w:val="single" w:sz="8" w:space="0" w:color="auto"/>
              <w:right w:val="single" w:sz="8" w:space="0" w:color="auto"/>
            </w:tcBorders>
          </w:tcPr>
          <w:p w14:paraId="407B8862" w14:textId="77777777" w:rsidR="004546FA" w:rsidRPr="004546FA" w:rsidRDefault="004546FA" w:rsidP="004546FA">
            <w:pPr>
              <w:spacing w:line="360" w:lineRule="auto"/>
              <w:jc w:val="both"/>
              <w:rPr>
                <w:rFonts w:ascii="Arial" w:eastAsia="Aptos" w:hAnsi="Arial" w:cs="Arial"/>
                <w:sz w:val="18"/>
                <w:szCs w:val="20"/>
                <w:lang w:val="en-US"/>
              </w:rPr>
            </w:pPr>
            <w:r w:rsidRPr="004546FA">
              <w:rPr>
                <w:rFonts w:ascii="Arial" w:eastAsia="Aptos" w:hAnsi="Arial" w:cs="Arial"/>
                <w:sz w:val="18"/>
                <w:szCs w:val="20"/>
                <w:lang w:val="en-US"/>
              </w:rPr>
              <w:t>2,26% (3)</w:t>
            </w:r>
          </w:p>
        </w:tc>
      </w:tr>
    </w:tbl>
    <w:p w14:paraId="586F9B7D" w14:textId="77777777" w:rsidR="004546FA" w:rsidRPr="004546FA" w:rsidRDefault="004546FA" w:rsidP="004546FA">
      <w:pPr>
        <w:spacing w:after="0" w:line="360" w:lineRule="auto"/>
        <w:ind w:firstLine="708"/>
        <w:jc w:val="both"/>
        <w:rPr>
          <w:rFonts w:ascii="Arial" w:eastAsia="Aptos" w:hAnsi="Arial" w:cs="Arial"/>
          <w:lang w:val="en-US"/>
        </w:rPr>
      </w:pPr>
    </w:p>
    <w:p w14:paraId="4CACDE2E" w14:textId="77777777" w:rsidR="004546FA" w:rsidRPr="004546FA" w:rsidRDefault="004546FA" w:rsidP="004546FA">
      <w:pPr>
        <w:spacing w:after="0" w:line="360" w:lineRule="auto"/>
        <w:ind w:left="1416" w:firstLine="708"/>
        <w:jc w:val="both"/>
        <w:rPr>
          <w:rFonts w:ascii="Arial" w:eastAsia="Aptos" w:hAnsi="Arial" w:cs="Arial"/>
          <w:sz w:val="18"/>
          <w:szCs w:val="18"/>
          <w:lang w:val="en-US"/>
        </w:rPr>
      </w:pPr>
      <w:r w:rsidRPr="004546FA">
        <w:rPr>
          <w:rFonts w:ascii="Arial" w:eastAsia="Aptos" w:hAnsi="Arial" w:cs="Arial"/>
          <w:sz w:val="18"/>
          <w:szCs w:val="18"/>
          <w:lang w:val="en-US"/>
        </w:rPr>
        <w:t>Table 1: Characteristics of the obtained lithiasis</w:t>
      </w:r>
    </w:p>
    <w:p w14:paraId="401F2B67" w14:textId="77777777" w:rsidR="00566172" w:rsidRPr="004546FA" w:rsidRDefault="00566172" w:rsidP="004546FA">
      <w:pPr>
        <w:rPr>
          <w:lang w:val="en-US"/>
        </w:rPr>
      </w:pPr>
    </w:p>
    <w:sectPr w:rsidR="00566172" w:rsidRPr="004546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2E"/>
    <w:rsid w:val="00146729"/>
    <w:rsid w:val="002A5E16"/>
    <w:rsid w:val="003B57C5"/>
    <w:rsid w:val="00451460"/>
    <w:rsid w:val="004546FA"/>
    <w:rsid w:val="00566172"/>
    <w:rsid w:val="00773479"/>
    <w:rsid w:val="008B6920"/>
    <w:rsid w:val="00C95985"/>
    <w:rsid w:val="00D0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F5AE"/>
  <w15:chartTrackingRefBased/>
  <w15:docId w15:val="{38ADC134-8F27-4E01-93C1-D02A323E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460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5146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3B57C5"/>
    <w:pPr>
      <w:spacing w:after="0" w:line="240" w:lineRule="auto"/>
    </w:pPr>
    <w:rPr>
      <w:rFonts w:ascii="Aptos" w:eastAsia="Aptos" w:hAnsi="Aptos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8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410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Sanchez Barrueco</dc:creator>
  <cp:keywords/>
  <dc:description/>
  <cp:lastModifiedBy>Alvaro Sanchez Barrueco</cp:lastModifiedBy>
  <cp:revision>4</cp:revision>
  <dcterms:created xsi:type="dcterms:W3CDTF">2024-06-26T12:18:00Z</dcterms:created>
  <dcterms:modified xsi:type="dcterms:W3CDTF">2024-07-21T21:38:00Z</dcterms:modified>
</cp:coreProperties>
</file>