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90AF8" w14:textId="77777777" w:rsidR="00F00A7C" w:rsidRPr="00F00A7C" w:rsidRDefault="00F00A7C" w:rsidP="00F00A7C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00A7C">
        <w:rPr>
          <w:rFonts w:ascii="Times New Roman" w:eastAsia="Calibri" w:hAnsi="Times New Roman" w:cs="Times New Roman"/>
          <w:sz w:val="20"/>
          <w:szCs w:val="20"/>
        </w:rPr>
        <w:t>Appendix</w:t>
      </w:r>
    </w:p>
    <w:p w14:paraId="77569AFD" w14:textId="38B16606" w:rsidR="00F00A7C" w:rsidRPr="00F00A7C" w:rsidRDefault="00F00A7C" w:rsidP="00F00A7C">
      <w:pPr>
        <w:rPr>
          <w:rFonts w:ascii="Times New Roman" w:eastAsia="Calibri" w:hAnsi="Times New Roman" w:cs="Times New Roman"/>
          <w:sz w:val="20"/>
          <w:szCs w:val="20"/>
        </w:rPr>
      </w:pPr>
      <w:r w:rsidRPr="00F00A7C">
        <w:rPr>
          <w:rFonts w:ascii="Times New Roman" w:eastAsia="Calibri" w:hAnsi="Times New Roman" w:cs="Times New Roman"/>
          <w:sz w:val="20"/>
          <w:szCs w:val="20"/>
        </w:rPr>
        <w:t>Table 1: ICD</w:t>
      </w:r>
      <w:r>
        <w:rPr>
          <w:rFonts w:ascii="Times New Roman" w:eastAsia="Calibri" w:hAnsi="Times New Roman" w:cs="Times New Roman"/>
          <w:sz w:val="20"/>
          <w:szCs w:val="20"/>
        </w:rPr>
        <w:t>-</w:t>
      </w:r>
      <w:r w:rsidRPr="00F00A7C">
        <w:rPr>
          <w:rFonts w:ascii="Times New Roman" w:eastAsia="Calibri" w:hAnsi="Times New Roman" w:cs="Times New Roman"/>
          <w:sz w:val="20"/>
          <w:szCs w:val="20"/>
        </w:rPr>
        <w:t>10 codes used for Study Cohort inclusion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00A7C" w:rsidRPr="00F00A7C" w14:paraId="72F873A9" w14:textId="77777777" w:rsidTr="00A937D4">
        <w:tc>
          <w:tcPr>
            <w:tcW w:w="4675" w:type="dxa"/>
          </w:tcPr>
          <w:p w14:paraId="5084E660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Diagnostic category</w:t>
            </w:r>
          </w:p>
        </w:tc>
        <w:tc>
          <w:tcPr>
            <w:tcW w:w="4675" w:type="dxa"/>
          </w:tcPr>
          <w:p w14:paraId="1586E47E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ICD 10 codes</w:t>
            </w:r>
          </w:p>
        </w:tc>
      </w:tr>
      <w:tr w:rsidR="00F00A7C" w:rsidRPr="00F00A7C" w14:paraId="3173B5E8" w14:textId="77777777" w:rsidTr="00A937D4">
        <w:tc>
          <w:tcPr>
            <w:tcW w:w="4675" w:type="dxa"/>
          </w:tcPr>
          <w:p w14:paraId="407A1BF2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Lower Gastrointestinal bleeding</w:t>
            </w:r>
          </w:p>
        </w:tc>
        <w:tc>
          <w:tcPr>
            <w:tcW w:w="4675" w:type="dxa"/>
          </w:tcPr>
          <w:p w14:paraId="278EEF01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K57.01, K57.11, K57.13, K57.21, K57.31, K57.33, K57.41, K57.51, K57.53, K57.81, K57.91, K57.93 </w:t>
            </w:r>
          </w:p>
        </w:tc>
      </w:tr>
      <w:tr w:rsidR="00F00A7C" w:rsidRPr="00F00A7C" w14:paraId="44BE7C56" w14:textId="77777777" w:rsidTr="00A937D4">
        <w:tc>
          <w:tcPr>
            <w:tcW w:w="4675" w:type="dxa"/>
          </w:tcPr>
          <w:p w14:paraId="3F165621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Melena</w:t>
            </w:r>
          </w:p>
        </w:tc>
        <w:tc>
          <w:tcPr>
            <w:tcW w:w="4675" w:type="dxa"/>
          </w:tcPr>
          <w:p w14:paraId="56F30974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K92.1</w:t>
            </w:r>
          </w:p>
        </w:tc>
      </w:tr>
      <w:tr w:rsidR="00F00A7C" w:rsidRPr="00F00A7C" w14:paraId="490F6BEE" w14:textId="77777777" w:rsidTr="00A937D4">
        <w:tc>
          <w:tcPr>
            <w:tcW w:w="4675" w:type="dxa"/>
          </w:tcPr>
          <w:p w14:paraId="5AB4B6DF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Hematochezia </w:t>
            </w:r>
          </w:p>
        </w:tc>
        <w:tc>
          <w:tcPr>
            <w:tcW w:w="4675" w:type="dxa"/>
          </w:tcPr>
          <w:p w14:paraId="61D87BBA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K64.0, K64.1, K64.2, K64.3, K64.8 </w:t>
            </w:r>
          </w:p>
        </w:tc>
      </w:tr>
      <w:tr w:rsidR="00F00A7C" w:rsidRPr="00F00A7C" w14:paraId="629A072E" w14:textId="77777777" w:rsidTr="00A937D4">
        <w:tc>
          <w:tcPr>
            <w:tcW w:w="4675" w:type="dxa"/>
          </w:tcPr>
          <w:p w14:paraId="6FAC6FBC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Gastrointestinal hemorrhage</w:t>
            </w:r>
          </w:p>
        </w:tc>
        <w:tc>
          <w:tcPr>
            <w:tcW w:w="4675" w:type="dxa"/>
          </w:tcPr>
          <w:p w14:paraId="45477D2D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K55.21, K62.5, K92.2 </w:t>
            </w:r>
          </w:p>
        </w:tc>
      </w:tr>
    </w:tbl>
    <w:p w14:paraId="3C7102D1" w14:textId="77777777" w:rsidR="00F00A7C" w:rsidRPr="00F00A7C" w:rsidRDefault="00F00A7C" w:rsidP="00F00A7C">
      <w:pPr>
        <w:rPr>
          <w:rFonts w:ascii="Times New Roman" w:eastAsia="Calibri" w:hAnsi="Times New Roman" w:cs="Times New Roman"/>
          <w:sz w:val="20"/>
          <w:szCs w:val="20"/>
        </w:rPr>
      </w:pPr>
    </w:p>
    <w:p w14:paraId="5685D1C2" w14:textId="77777777" w:rsidR="00F00A7C" w:rsidRPr="00F00A7C" w:rsidRDefault="00F00A7C" w:rsidP="00F00A7C">
      <w:pPr>
        <w:rPr>
          <w:rFonts w:ascii="Times New Roman" w:eastAsia="Calibri" w:hAnsi="Times New Roman" w:cs="Times New Roman"/>
          <w:sz w:val="20"/>
          <w:szCs w:val="20"/>
        </w:rPr>
      </w:pPr>
    </w:p>
    <w:p w14:paraId="66CCE467" w14:textId="77777777" w:rsidR="00F00A7C" w:rsidRPr="00F00A7C" w:rsidRDefault="00F00A7C" w:rsidP="00F00A7C">
      <w:pPr>
        <w:rPr>
          <w:rFonts w:ascii="Times New Roman" w:eastAsia="Calibri" w:hAnsi="Times New Roman" w:cs="Times New Roman"/>
          <w:sz w:val="20"/>
          <w:szCs w:val="20"/>
        </w:rPr>
      </w:pPr>
      <w:r w:rsidRPr="00F00A7C">
        <w:rPr>
          <w:rFonts w:ascii="Times New Roman" w:eastAsia="Calibri" w:hAnsi="Times New Roman" w:cs="Times New Roman"/>
          <w:sz w:val="20"/>
          <w:szCs w:val="20"/>
        </w:rPr>
        <w:t>Table 2: Procedure Codes</w:t>
      </w:r>
    </w:p>
    <w:tbl>
      <w:tblPr>
        <w:tblStyle w:val="TableGrid"/>
        <w:tblW w:w="10596" w:type="dxa"/>
        <w:tblLook w:val="04A0" w:firstRow="1" w:lastRow="0" w:firstColumn="1" w:lastColumn="0" w:noHBand="0" w:noVBand="1"/>
      </w:tblPr>
      <w:tblGrid>
        <w:gridCol w:w="3554"/>
        <w:gridCol w:w="3521"/>
        <w:gridCol w:w="3521"/>
      </w:tblGrid>
      <w:tr w:rsidR="00F00A7C" w:rsidRPr="00F00A7C" w14:paraId="389DD370" w14:textId="77777777" w:rsidTr="00A937D4">
        <w:trPr>
          <w:trHeight w:val="554"/>
        </w:trPr>
        <w:tc>
          <w:tcPr>
            <w:tcW w:w="3554" w:type="dxa"/>
            <w:tcBorders>
              <w:bottom w:val="single" w:sz="4" w:space="0" w:color="auto"/>
            </w:tcBorders>
          </w:tcPr>
          <w:p w14:paraId="5D6336F5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Procedure</w:t>
            </w:r>
          </w:p>
        </w:tc>
        <w:tc>
          <w:tcPr>
            <w:tcW w:w="3521" w:type="dxa"/>
          </w:tcPr>
          <w:p w14:paraId="4240324A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Code type</w:t>
            </w:r>
          </w:p>
        </w:tc>
        <w:tc>
          <w:tcPr>
            <w:tcW w:w="3521" w:type="dxa"/>
          </w:tcPr>
          <w:p w14:paraId="33D62031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Code</w:t>
            </w:r>
          </w:p>
        </w:tc>
      </w:tr>
      <w:tr w:rsidR="00F00A7C" w:rsidRPr="00F00A7C" w14:paraId="5E19A271" w14:textId="77777777" w:rsidTr="00A937D4">
        <w:trPr>
          <w:trHeight w:val="1105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C54F26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Esophagogastroduodenoscopy (EGD)</w:t>
            </w:r>
          </w:p>
        </w:tc>
        <w:tc>
          <w:tcPr>
            <w:tcW w:w="3521" w:type="dxa"/>
            <w:tcBorders>
              <w:left w:val="single" w:sz="4" w:space="0" w:color="auto"/>
            </w:tcBorders>
          </w:tcPr>
          <w:p w14:paraId="417A2804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ICD-9</w:t>
            </w:r>
          </w:p>
        </w:tc>
        <w:tc>
          <w:tcPr>
            <w:tcW w:w="3521" w:type="dxa"/>
          </w:tcPr>
          <w:p w14:paraId="065DF8AC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43244B, 43247, 189464, 202724, 204458, 204777, 206395, 207482</w:t>
            </w:r>
          </w:p>
        </w:tc>
      </w:tr>
      <w:tr w:rsidR="00F00A7C" w:rsidRPr="00F00A7C" w14:paraId="38E787B7" w14:textId="77777777" w:rsidTr="00A937D4">
        <w:trPr>
          <w:trHeight w:val="554"/>
        </w:trPr>
        <w:tc>
          <w:tcPr>
            <w:tcW w:w="3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79BF97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21" w:type="dxa"/>
            <w:tcBorders>
              <w:left w:val="single" w:sz="4" w:space="0" w:color="auto"/>
            </w:tcBorders>
          </w:tcPr>
          <w:p w14:paraId="11B7C4F9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ICD-10</w:t>
            </w:r>
          </w:p>
        </w:tc>
        <w:tc>
          <w:tcPr>
            <w:tcW w:w="3521" w:type="dxa"/>
          </w:tcPr>
          <w:p w14:paraId="520C3203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099700Z, 0BB13ZX, 0BNK0ZZ, 0CNV8ZZ, 0CRW0J0, 0CRXXJ0, 0CRXXJ1, 0CSWXZ0, 0DCC0ZZ, 0DCE4ZZ, 0DCE7ZZ, 0DCE8ZZ, 0DCF0ZZ, 0DCF8ZZ, 0DCL0ZZ, 0DCM7ZZ, 0DCW3ZZ, 0DCW4ZZ, 0DV37DZ, 0GB00ZX, 0GB04ZZ, 0GB10ZX, 0GB10ZZ, 0GB13ZX, 0GTH0ZZ, 0HCHXZZ, 0HCJXZZ, 0HRDXK3, 0HRDXK4, 0NU607Z, 0NU60JZ, 0QTB0ZZ, 0RNNXZZ, 0RPD0JZ, 0SGF37Z, 0SS7X4Z, 0UCB7ZZ, 2W09X2Z, 3E0F7KZ, 4A033BF, 5A09559, 5A0955B, BR2C1ZZ, BT011ZZ, BT01YZZ</w:t>
            </w:r>
          </w:p>
        </w:tc>
      </w:tr>
      <w:tr w:rsidR="00F00A7C" w:rsidRPr="00F00A7C" w14:paraId="243A6263" w14:textId="77777777" w:rsidTr="00A937D4">
        <w:trPr>
          <w:trHeight w:val="525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3D2A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Colectomy</w:t>
            </w:r>
          </w:p>
        </w:tc>
        <w:tc>
          <w:tcPr>
            <w:tcW w:w="3521" w:type="dxa"/>
            <w:tcBorders>
              <w:left w:val="single" w:sz="4" w:space="0" w:color="auto"/>
            </w:tcBorders>
          </w:tcPr>
          <w:p w14:paraId="458D4B40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ICD-9</w:t>
            </w:r>
          </w:p>
          <w:p w14:paraId="588CABAB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21" w:type="dxa"/>
          </w:tcPr>
          <w:p w14:paraId="27A29BA9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17.3, 17.31, 17.32, 17.33, 17.34, 17.35, 17.36, 17.39, 45.41, 45.71, 45.72, 45.73, 45.74, 45.75, 45.76, 45.79, 45.7, 48.61, 45.8, 45.81, 45.82, 45.83</w:t>
            </w:r>
          </w:p>
        </w:tc>
      </w:tr>
      <w:tr w:rsidR="00F00A7C" w:rsidRPr="00F00A7C" w14:paraId="12CDA162" w14:textId="77777777" w:rsidTr="00A937D4">
        <w:trPr>
          <w:trHeight w:val="525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2815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21" w:type="dxa"/>
            <w:tcBorders>
              <w:left w:val="single" w:sz="4" w:space="0" w:color="auto"/>
            </w:tcBorders>
          </w:tcPr>
          <w:p w14:paraId="3557AFB5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ICD-10</w:t>
            </w:r>
          </w:p>
        </w:tc>
        <w:tc>
          <w:tcPr>
            <w:tcW w:w="3521" w:type="dxa"/>
          </w:tcPr>
          <w:p w14:paraId="7FFC72D0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0DBC0ZX, 0DBC0ZZ, 0DBC3ZX, 0DBC3ZZ, 0DBC4ZX, 0DBC4ZZ, 0DBC7ZX, 0DBC7ZZ, 0DBE0ZX, 0DBE0ZZ, 0DBE3ZX, 0DBE3ZZ, 0DBE4ZX, 0DBE4ZZ, 0DBE7ZX, 0DBE7ZZ, 0DBF0ZX, 0DBF0ZZ, 0DBF3ZX, 0DBF3ZZ, 0DBF4ZX, 0DBF4ZZ, 0DBF7ZX, 0DBF7ZZ, 0DBG0ZX, 0DBG0ZZ, 0DBG3ZX, 0DBG3ZZ, 0DBG4ZX, 0DBG4ZZ, 0DBG7ZX, 0DBG7ZZ, 0DBGFZZ, 0DBH0ZX, 0DBH0ZZ, 0DBH3ZX, 0DBH3ZZ, 0DBH4ZX, 0DBH4ZZ, 0DBH7ZX, 0DBH7ZZ, 0DBK0ZX, </w:t>
            </w: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0DBK0ZZ, 0DBK3ZX, 0DBK3ZZ, 0DBK4ZX, 0DBK4ZZ, 0DBK7ZX, 0DBK7ZZ, 0DBL0ZX, 0DBL0ZZ, 0DBL3ZX, 0DBL3ZZ, 0DBL4ZX, 0DBL4ZZ, 0DBL7ZX, 0DBL7ZZ, 0DBLFZZ, 0DBM0ZX, 0DBM0ZZ, 0DBM3ZX, 0DBM3ZZ, 0DBM4ZX, 0DBM4ZZ, 0DBM7ZX, 0DBM7ZZ, 0DBMFZZ, 0DBN0ZX, 0DBN0ZZ, 0DBN3ZX, 0DBN3ZZ, 0DBN4ZX, 0DBN4ZZ, 0DBN7ZX, 0DBN7ZZ, 0DBNFZZ, 0DTC0ZZ, 0DTC4ZZ, 0DTC7ZZ, 0DTC8ZZ, 0DTF0ZZ, 0DTF4ZZ, 0DTF7ZZ, 0DTF8ZZ, 0DTG0ZZ, 0DTG4ZZ, 0DTG7ZZ, 0DTG8ZZ, 0DTGFZZ, 0DTH0ZZ, 0DTH4ZZ, 0DTH7ZZ, 0DTH8ZZ, 0DTK0ZZ, 0DTK4ZZ, 0DTK7ZZ, 0DTK8ZZ, 0DTL0ZZ, 0DTL4ZZ, 0DTL7ZZ, 0DTL8ZZ, 0DTLFZZ, 0DTM0ZZ, 0DTM4ZZ, 0DTM7ZZ, 0DTM8ZZ, 0DTMFZZ, 0DTN0ZZ, 0DTN4ZZ, 0DTN7ZZ, 0DTN8ZZ, 0DTNFZZ, 0DTE0ZZ, 0DTE4ZZ, 0DTE7ZZ, 0DTE8ZZ</w:t>
            </w:r>
          </w:p>
        </w:tc>
      </w:tr>
      <w:tr w:rsidR="00F00A7C" w:rsidRPr="00F00A7C" w14:paraId="35EE360E" w14:textId="77777777" w:rsidTr="00A937D4">
        <w:trPr>
          <w:trHeight w:val="525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B4DDFA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Colonoscopy</w:t>
            </w:r>
          </w:p>
        </w:tc>
        <w:tc>
          <w:tcPr>
            <w:tcW w:w="3521" w:type="dxa"/>
            <w:tcBorders>
              <w:left w:val="single" w:sz="4" w:space="0" w:color="auto"/>
            </w:tcBorders>
          </w:tcPr>
          <w:p w14:paraId="36B4B48F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ICD-9</w:t>
            </w:r>
          </w:p>
        </w:tc>
        <w:tc>
          <w:tcPr>
            <w:tcW w:w="3521" w:type="dxa"/>
          </w:tcPr>
          <w:p w14:paraId="4D7FABCA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45.23, 98.04</w:t>
            </w:r>
          </w:p>
        </w:tc>
      </w:tr>
      <w:tr w:rsidR="00F00A7C" w:rsidRPr="00F00A7C" w14:paraId="6C025703" w14:textId="77777777" w:rsidTr="00A937D4">
        <w:trPr>
          <w:trHeight w:val="525"/>
        </w:trPr>
        <w:tc>
          <w:tcPr>
            <w:tcW w:w="3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907B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21" w:type="dxa"/>
            <w:tcBorders>
              <w:left w:val="single" w:sz="4" w:space="0" w:color="auto"/>
            </w:tcBorders>
          </w:tcPr>
          <w:p w14:paraId="275F668C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ICD-10</w:t>
            </w:r>
          </w:p>
        </w:tc>
        <w:tc>
          <w:tcPr>
            <w:tcW w:w="3521" w:type="dxa"/>
          </w:tcPr>
          <w:p w14:paraId="11EDD49D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0DBC8ZX, 0DBC8ZZ, 0DBF8ZX, 0DBF8ZZ, 0DBH8ZX, 0DBH8ZZ, 0DBK8ZX, 0DBK8ZZ, 0DBL8ZX, 0DBL8ZZ, 0DBM8ZX, 0DBM8ZZ</w:t>
            </w:r>
          </w:p>
        </w:tc>
      </w:tr>
      <w:tr w:rsidR="00F00A7C" w:rsidRPr="00F00A7C" w14:paraId="3F4DCEE4" w14:textId="77777777" w:rsidTr="00A937D4">
        <w:trPr>
          <w:trHeight w:val="525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D0EEF9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CT Colonography</w:t>
            </w:r>
          </w:p>
        </w:tc>
        <w:tc>
          <w:tcPr>
            <w:tcW w:w="3521" w:type="dxa"/>
            <w:tcBorders>
              <w:left w:val="single" w:sz="4" w:space="0" w:color="auto"/>
            </w:tcBorders>
          </w:tcPr>
          <w:p w14:paraId="5A6C9B0D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ICD-10</w:t>
            </w:r>
          </w:p>
        </w:tc>
        <w:tc>
          <w:tcPr>
            <w:tcW w:w="3521" w:type="dxa"/>
          </w:tcPr>
          <w:p w14:paraId="13851E56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BD2400Z, BD240ZZ, BD2410Z, BD241ZZ, BD24Y0Z, BD24YZZ, BD24ZZZ</w:t>
            </w:r>
          </w:p>
          <w:p w14:paraId="74E99032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00A7C" w:rsidRPr="00F00A7C" w14:paraId="1CA01F6E" w14:textId="77777777" w:rsidTr="00A937D4">
        <w:trPr>
          <w:trHeight w:val="525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06DD11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Lower endoscopy NOS</w:t>
            </w:r>
          </w:p>
        </w:tc>
        <w:tc>
          <w:tcPr>
            <w:tcW w:w="3521" w:type="dxa"/>
            <w:tcBorders>
              <w:left w:val="single" w:sz="4" w:space="0" w:color="auto"/>
            </w:tcBorders>
          </w:tcPr>
          <w:p w14:paraId="4D5B9FA7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ICD-9</w:t>
            </w:r>
          </w:p>
        </w:tc>
        <w:tc>
          <w:tcPr>
            <w:tcW w:w="3521" w:type="dxa"/>
          </w:tcPr>
          <w:p w14:paraId="4F08B8A3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45.22, 45.25, 45.42, 45.43, 48.24, 48.36</w:t>
            </w:r>
          </w:p>
        </w:tc>
      </w:tr>
      <w:tr w:rsidR="00F00A7C" w:rsidRPr="00F00A7C" w14:paraId="45707FF9" w14:textId="77777777" w:rsidTr="00A937D4">
        <w:trPr>
          <w:trHeight w:val="525"/>
        </w:trPr>
        <w:tc>
          <w:tcPr>
            <w:tcW w:w="3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8D1C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21" w:type="dxa"/>
            <w:tcBorders>
              <w:left w:val="single" w:sz="4" w:space="0" w:color="auto"/>
            </w:tcBorders>
          </w:tcPr>
          <w:p w14:paraId="1F4C5652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ICD-10</w:t>
            </w:r>
          </w:p>
        </w:tc>
        <w:tc>
          <w:tcPr>
            <w:tcW w:w="3521" w:type="dxa"/>
          </w:tcPr>
          <w:p w14:paraId="4E9857E3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0DBE8ZX, 0DBE8ZZ, 0DBG8ZX, 0DBG8ZZ, 0DBN8ZX, 0DBN8ZZ, 0DBP8ZX, 0DBP8ZZ, 0DJD8ZZ</w:t>
            </w:r>
          </w:p>
        </w:tc>
      </w:tr>
      <w:tr w:rsidR="00F00A7C" w:rsidRPr="00F00A7C" w14:paraId="00A09939" w14:textId="77777777" w:rsidTr="00A937D4">
        <w:trPr>
          <w:trHeight w:val="525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EA4B80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Proctectomy</w:t>
            </w:r>
          </w:p>
        </w:tc>
        <w:tc>
          <w:tcPr>
            <w:tcW w:w="3521" w:type="dxa"/>
            <w:tcBorders>
              <w:left w:val="single" w:sz="4" w:space="0" w:color="auto"/>
            </w:tcBorders>
          </w:tcPr>
          <w:p w14:paraId="425F3163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ICD-9</w:t>
            </w:r>
          </w:p>
        </w:tc>
        <w:tc>
          <w:tcPr>
            <w:tcW w:w="3521" w:type="dxa"/>
          </w:tcPr>
          <w:p w14:paraId="58F66C2B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48.35, 48.4, 48.41, 48.42, 48.43, 48.49, 48.4, 48.5, 48.5, 48.51, 48.52, 48.59, 48.6, 48.62, 48.63, 48.64, 48.65, 48.69</w:t>
            </w:r>
          </w:p>
        </w:tc>
      </w:tr>
      <w:tr w:rsidR="00F00A7C" w:rsidRPr="00F00A7C" w14:paraId="1843FEAD" w14:textId="77777777" w:rsidTr="00A937D4">
        <w:trPr>
          <w:trHeight w:val="525"/>
        </w:trPr>
        <w:tc>
          <w:tcPr>
            <w:tcW w:w="3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CCE4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21" w:type="dxa"/>
            <w:tcBorders>
              <w:left w:val="single" w:sz="4" w:space="0" w:color="auto"/>
              <w:bottom w:val="single" w:sz="4" w:space="0" w:color="auto"/>
            </w:tcBorders>
          </w:tcPr>
          <w:p w14:paraId="4E1B0E9C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ICD-10</w:t>
            </w:r>
          </w:p>
        </w:tc>
        <w:tc>
          <w:tcPr>
            <w:tcW w:w="3521" w:type="dxa"/>
            <w:tcBorders>
              <w:bottom w:val="single" w:sz="4" w:space="0" w:color="auto"/>
            </w:tcBorders>
          </w:tcPr>
          <w:p w14:paraId="7F0C5C75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0DBP0ZX, 0DBP0ZZ, 0DBP3ZX, 0DBP3ZZ, 0DBP4ZX, 0DBP4ZZ, 0DBP7ZX, 0DBP7ZZ, 0DTP0ZZ, 0DTP4ZZ, 0DTP7ZZ, 0DTP8ZZ</w:t>
            </w:r>
          </w:p>
        </w:tc>
      </w:tr>
      <w:tr w:rsidR="00F00A7C" w:rsidRPr="00F00A7C" w14:paraId="21F3CD9F" w14:textId="77777777" w:rsidTr="00A937D4">
        <w:trPr>
          <w:trHeight w:val="525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E43B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Sigmoidoscopy</w:t>
            </w:r>
          </w:p>
        </w:tc>
        <w:tc>
          <w:tcPr>
            <w:tcW w:w="3521" w:type="dxa"/>
            <w:tcBorders>
              <w:left w:val="single" w:sz="4" w:space="0" w:color="auto"/>
              <w:bottom w:val="single" w:sz="4" w:space="0" w:color="auto"/>
            </w:tcBorders>
          </w:tcPr>
          <w:p w14:paraId="75795371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ICD-9</w:t>
            </w:r>
          </w:p>
        </w:tc>
        <w:tc>
          <w:tcPr>
            <w:tcW w:w="3521" w:type="dxa"/>
            <w:tcBorders>
              <w:bottom w:val="single" w:sz="4" w:space="0" w:color="auto"/>
            </w:tcBorders>
          </w:tcPr>
          <w:p w14:paraId="4A83161A" w14:textId="77777777" w:rsidR="00F00A7C" w:rsidRPr="00F00A7C" w:rsidRDefault="00F00A7C" w:rsidP="00F00A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A7C">
              <w:rPr>
                <w:rFonts w:ascii="Times New Roman" w:eastAsia="Calibri" w:hAnsi="Times New Roman" w:cs="Times New Roman"/>
                <w:sz w:val="20"/>
                <w:szCs w:val="20"/>
              </w:rPr>
              <w:t>45.24, 48.21, 48.22, 48.23</w:t>
            </w:r>
          </w:p>
        </w:tc>
      </w:tr>
    </w:tbl>
    <w:p w14:paraId="21240F00" w14:textId="77777777" w:rsidR="00F00A7C" w:rsidRPr="00F00A7C" w:rsidRDefault="00F00A7C" w:rsidP="00F00A7C">
      <w:pPr>
        <w:spacing w:line="279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9F8423B" w14:textId="790FB8EA" w:rsidR="00F00A7C" w:rsidRDefault="00F00A7C" w:rsidP="00AF2465">
      <w:pPr>
        <w:tabs>
          <w:tab w:val="left" w:pos="930"/>
        </w:tabs>
        <w:spacing w:line="279" w:lineRule="auto"/>
        <w:rPr>
          <w:rFonts w:ascii="Times New Roman" w:eastAsia="Calibri" w:hAnsi="Times New Roman" w:cs="Times New Roman"/>
          <w:sz w:val="20"/>
          <w:szCs w:val="20"/>
        </w:rPr>
      </w:pPr>
      <w:r w:rsidRPr="00F00A7C">
        <w:rPr>
          <w:rFonts w:ascii="Times New Roman" w:eastAsia="Calibri" w:hAnsi="Times New Roman" w:cs="Times New Roman"/>
          <w:sz w:val="20"/>
          <w:szCs w:val="20"/>
        </w:rPr>
        <w:tab/>
      </w:r>
    </w:p>
    <w:p w14:paraId="6B35E889" w14:textId="0E26AF9B" w:rsidR="00C76B88" w:rsidRDefault="00C76B88" w:rsidP="00AF2465">
      <w:pPr>
        <w:tabs>
          <w:tab w:val="left" w:pos="930"/>
        </w:tabs>
        <w:spacing w:line="279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ACFDB7C" w14:textId="77777777" w:rsidR="00C76B88" w:rsidRPr="00F00A7C" w:rsidRDefault="00C76B88" w:rsidP="00C76B88">
      <w:pPr>
        <w:spacing w:line="279" w:lineRule="auto"/>
        <w:rPr>
          <w:rFonts w:ascii="Times New Roman" w:eastAsia="Calibri" w:hAnsi="Times New Roman" w:cs="Times New Roman"/>
          <w:sz w:val="20"/>
          <w:szCs w:val="20"/>
        </w:rPr>
      </w:pPr>
      <w:r w:rsidRPr="00F00A7C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Figure 1: Cohort Assembly </w:t>
      </w:r>
    </w:p>
    <w:p w14:paraId="6323E5E8" w14:textId="77777777" w:rsidR="00C76B88" w:rsidRPr="00F00A7C" w:rsidRDefault="00C76B88" w:rsidP="00C76B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F00A7C">
        <w:rPr>
          <w:rFonts w:ascii="Times New Roman" w:eastAsia="Times New Roman" w:hAnsi="Times New Roman" w:cs="Times New Roman"/>
          <w:noProof/>
          <w:color w:val="2B579A"/>
          <w:sz w:val="20"/>
          <w:szCs w:val="20"/>
          <w:shd w:val="clear" w:color="auto" w:fill="E6E6E6"/>
        </w:rPr>
        <w:drawing>
          <wp:inline distT="0" distB="0" distL="0" distR="0" wp14:anchorId="7337E885" wp14:editId="42E01E18">
            <wp:extent cx="4792345" cy="6416566"/>
            <wp:effectExtent l="0" t="0" r="8255" b="3810"/>
            <wp:docPr id="5" name="Picture 5" descr="A diagram of a flow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diagram of a flow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49"/>
                    <a:stretch/>
                  </pic:blipFill>
                  <pic:spPr bwMode="auto">
                    <a:xfrm>
                      <a:off x="0" y="0"/>
                      <a:ext cx="4796770" cy="642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C842F5" w14:textId="77777777" w:rsidR="00C76B88" w:rsidRDefault="00C76B88" w:rsidP="00C76B88">
      <w:pPr>
        <w:rPr>
          <w:rFonts w:ascii="Times New Roman" w:eastAsia="Calibri" w:hAnsi="Times New Roman" w:cs="Times New Roman"/>
          <w:sz w:val="20"/>
          <w:szCs w:val="20"/>
        </w:rPr>
      </w:pPr>
    </w:p>
    <w:p w14:paraId="70720DDB" w14:textId="77777777" w:rsidR="00C76B88" w:rsidRDefault="00C76B88" w:rsidP="00C76B88">
      <w:pPr>
        <w:rPr>
          <w:rFonts w:ascii="Times New Roman" w:eastAsia="Calibri" w:hAnsi="Times New Roman" w:cs="Times New Roman"/>
          <w:sz w:val="20"/>
          <w:szCs w:val="20"/>
        </w:rPr>
      </w:pPr>
    </w:p>
    <w:p w14:paraId="73C71CF4" w14:textId="77777777" w:rsidR="00C76B88" w:rsidRDefault="00C76B88" w:rsidP="00C76B88">
      <w:pPr>
        <w:rPr>
          <w:rFonts w:ascii="Times New Roman" w:eastAsia="Calibri" w:hAnsi="Times New Roman" w:cs="Times New Roman"/>
          <w:sz w:val="20"/>
          <w:szCs w:val="20"/>
        </w:rPr>
      </w:pPr>
    </w:p>
    <w:p w14:paraId="1ECC8778" w14:textId="77777777" w:rsidR="00C76B88" w:rsidRDefault="00C76B88" w:rsidP="00C76B88">
      <w:pPr>
        <w:rPr>
          <w:rFonts w:ascii="Times New Roman" w:eastAsia="Calibri" w:hAnsi="Times New Roman" w:cs="Times New Roman"/>
          <w:sz w:val="20"/>
          <w:szCs w:val="20"/>
        </w:rPr>
      </w:pPr>
    </w:p>
    <w:p w14:paraId="6A4AB7E4" w14:textId="77777777" w:rsidR="00C76B88" w:rsidRDefault="00C76B88" w:rsidP="00C76B88">
      <w:pPr>
        <w:rPr>
          <w:rFonts w:ascii="Times New Roman" w:eastAsia="Calibri" w:hAnsi="Times New Roman" w:cs="Times New Roman"/>
          <w:sz w:val="20"/>
          <w:szCs w:val="20"/>
        </w:rPr>
      </w:pPr>
    </w:p>
    <w:p w14:paraId="3CE56E95" w14:textId="2775B919" w:rsidR="00C76B88" w:rsidRPr="00F00A7C" w:rsidRDefault="00C76B88" w:rsidP="00C76B88">
      <w:pPr>
        <w:rPr>
          <w:rFonts w:ascii="Times New Roman" w:eastAsia="Calibri" w:hAnsi="Times New Roman" w:cs="Times New Roman"/>
          <w:sz w:val="20"/>
          <w:szCs w:val="20"/>
        </w:rPr>
      </w:pPr>
      <w:r w:rsidRPr="00F00A7C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Figure 2: </w:t>
      </w:r>
      <w:r>
        <w:rPr>
          <w:rFonts w:ascii="Times New Roman" w:eastAsia="Calibri" w:hAnsi="Times New Roman" w:cs="Times New Roman"/>
          <w:sz w:val="20"/>
          <w:szCs w:val="20"/>
        </w:rPr>
        <w:t>Variable Importance: Logistic Regression Model</w:t>
      </w:r>
    </w:p>
    <w:p w14:paraId="48D01AAD" w14:textId="77777777" w:rsidR="00C76B88" w:rsidRPr="00F00A7C" w:rsidRDefault="00C76B88" w:rsidP="00C76B88">
      <w:pPr>
        <w:rPr>
          <w:rFonts w:ascii="Times New Roman" w:eastAsia="Calibri" w:hAnsi="Times New Roman" w:cs="Times New Roman"/>
          <w:sz w:val="20"/>
          <w:szCs w:val="20"/>
        </w:rPr>
      </w:pPr>
      <w:r w:rsidRPr="00F00A7C">
        <w:rPr>
          <w:rFonts w:ascii="Times New Roman" w:eastAsia="Times New Roman" w:hAnsi="Times New Roman" w:cs="Times New Roman"/>
          <w:noProof/>
          <w:color w:val="2B579A"/>
          <w:sz w:val="20"/>
          <w:szCs w:val="20"/>
          <w:shd w:val="clear" w:color="auto" w:fill="E6E6E6"/>
          <w:lang w:eastAsia="ja-JP"/>
        </w:rPr>
        <w:drawing>
          <wp:inline distT="0" distB="0" distL="0" distR="0" wp14:anchorId="6FBB9826" wp14:editId="0AC8D661">
            <wp:extent cx="5477640" cy="5763432"/>
            <wp:effectExtent l="0" t="0" r="8890" b="8890"/>
            <wp:docPr id="2" name="Picture 2" descr="A graph with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7640" cy="576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C42CD" w14:textId="77777777" w:rsidR="00C76B88" w:rsidRPr="00F00A7C" w:rsidRDefault="00C76B88" w:rsidP="00C76B88">
      <w:pPr>
        <w:rPr>
          <w:rFonts w:ascii="Times New Roman" w:eastAsia="Calibri" w:hAnsi="Times New Roman" w:cs="Times New Roman"/>
          <w:sz w:val="20"/>
          <w:szCs w:val="20"/>
        </w:rPr>
      </w:pPr>
      <w:r w:rsidRPr="00F00A7C">
        <w:rPr>
          <w:rFonts w:ascii="Times New Roman" w:eastAsia="Calibri" w:hAnsi="Times New Roman" w:cs="Times New Roman"/>
          <w:sz w:val="20"/>
          <w:szCs w:val="20"/>
        </w:rPr>
        <w:t xml:space="preserve">Notes: Abbreviations: </w:t>
      </w:r>
      <w:proofErr w:type="spellStart"/>
      <w:r w:rsidRPr="00F00A7C">
        <w:rPr>
          <w:rFonts w:ascii="Times New Roman" w:eastAsia="Calibri" w:hAnsi="Times New Roman" w:cs="Times New Roman"/>
          <w:sz w:val="20"/>
          <w:szCs w:val="20"/>
        </w:rPr>
        <w:t>fhgb</w:t>
      </w:r>
      <w:proofErr w:type="spellEnd"/>
      <w:r w:rsidRPr="00F00A7C">
        <w:rPr>
          <w:rFonts w:ascii="Times New Roman" w:eastAsia="Calibri" w:hAnsi="Times New Roman" w:cs="Times New Roman"/>
          <w:sz w:val="20"/>
          <w:szCs w:val="20"/>
        </w:rPr>
        <w:t xml:space="preserve">; first hemoglobin; </w:t>
      </w:r>
      <w:proofErr w:type="spellStart"/>
      <w:r w:rsidRPr="00F00A7C">
        <w:rPr>
          <w:rFonts w:ascii="Times New Roman" w:eastAsia="Calibri" w:hAnsi="Times New Roman" w:cs="Times New Roman"/>
          <w:sz w:val="20"/>
          <w:szCs w:val="20"/>
        </w:rPr>
        <w:t>fsbp</w:t>
      </w:r>
      <w:proofErr w:type="spellEnd"/>
      <w:r w:rsidRPr="00F00A7C">
        <w:rPr>
          <w:rFonts w:ascii="Times New Roman" w:eastAsia="Calibri" w:hAnsi="Times New Roman" w:cs="Times New Roman"/>
          <w:sz w:val="20"/>
          <w:szCs w:val="20"/>
        </w:rPr>
        <w:t xml:space="preserve">; first blood pressure; </w:t>
      </w:r>
      <w:proofErr w:type="spellStart"/>
      <w:r w:rsidRPr="00F00A7C">
        <w:rPr>
          <w:rFonts w:ascii="Times New Roman" w:eastAsia="Calibri" w:hAnsi="Times New Roman" w:cs="Times New Roman"/>
          <w:sz w:val="20"/>
          <w:szCs w:val="20"/>
        </w:rPr>
        <w:t>fhr</w:t>
      </w:r>
      <w:proofErr w:type="spellEnd"/>
      <w:r w:rsidRPr="00F00A7C">
        <w:rPr>
          <w:rFonts w:ascii="Times New Roman" w:eastAsia="Calibri" w:hAnsi="Times New Roman" w:cs="Times New Roman"/>
          <w:sz w:val="20"/>
          <w:szCs w:val="20"/>
        </w:rPr>
        <w:t>; first heart rate; prev2yrs, previous two years</w:t>
      </w:r>
    </w:p>
    <w:p w14:paraId="7D2B8D12" w14:textId="2AEF483A" w:rsidR="00C76B88" w:rsidRDefault="00C76B88" w:rsidP="00AF2465">
      <w:pPr>
        <w:tabs>
          <w:tab w:val="left" w:pos="930"/>
        </w:tabs>
        <w:spacing w:line="279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8B293D1" w14:textId="77777777" w:rsidR="00C76B88" w:rsidRPr="00F00A7C" w:rsidRDefault="00C76B88" w:rsidP="00AF2465">
      <w:pPr>
        <w:tabs>
          <w:tab w:val="left" w:pos="930"/>
        </w:tabs>
        <w:spacing w:line="279" w:lineRule="auto"/>
        <w:rPr>
          <w:rFonts w:ascii="Times New Roman" w:eastAsia="Calibri" w:hAnsi="Times New Roman" w:cs="Times New Roman"/>
          <w:sz w:val="20"/>
          <w:szCs w:val="20"/>
        </w:rPr>
      </w:pPr>
    </w:p>
    <w:sectPr w:rsidR="00C76B88" w:rsidRPr="00F00A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A7C"/>
    <w:rsid w:val="000D6F2B"/>
    <w:rsid w:val="008B26E6"/>
    <w:rsid w:val="00AF2465"/>
    <w:rsid w:val="00C5573C"/>
    <w:rsid w:val="00C76B88"/>
    <w:rsid w:val="00CC6F19"/>
    <w:rsid w:val="00F0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FCD87"/>
  <w15:chartTrackingRefBased/>
  <w15:docId w15:val="{7C3BCF44-423A-4A47-8FAA-20CDC6198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0A7C"/>
    <w:pPr>
      <w:spacing w:after="0" w:line="240" w:lineRule="auto"/>
    </w:pPr>
    <w:rPr>
      <w:rFonts w:eastAsia="Times New Roman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455</Words>
  <Characters>2594</Characters>
  <Application>Microsoft Office Word</Application>
  <DocSecurity>0</DocSecurity>
  <Lines>21</Lines>
  <Paragraphs>6</Paragraphs>
  <ScaleCrop>false</ScaleCrop>
  <Company>Kaiser Permanente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DiLena</dc:creator>
  <cp:keywords/>
  <dc:description/>
  <cp:lastModifiedBy>Daniel DiLena</cp:lastModifiedBy>
  <cp:revision>2</cp:revision>
  <dcterms:created xsi:type="dcterms:W3CDTF">2024-07-30T16:32:00Z</dcterms:created>
  <dcterms:modified xsi:type="dcterms:W3CDTF">2024-07-30T16:32:00Z</dcterms:modified>
</cp:coreProperties>
</file>