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Retrospective multidisciplinary analysis of human alveolar echinococcosis in Hungary using spatial epidemiology approaches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sz w:val="24"/>
          <w:szCs w:val="24"/>
          <w:vertAlign w:val="superscript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Eszter Csulak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Ágnes Csivincsik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(ORCID: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0000-0002-4924-6322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), Tamás Sréter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(ORCID: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0000-0001-5947-4751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), Norbert Solymosi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(ORCID: </w:t>
      </w:r>
      <w:hyperlink r:id="rId9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0000-0003-1783-2041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), József Danka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Zsolt Káposztás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(ORCID: </w:t>
      </w:r>
      <w:hyperlink r:id="rId10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0000-0001-9281-0550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), Gábor Nagy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2*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(ORCID: </w:t>
      </w:r>
      <w:hyperlink r:id="rId11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0000-0002-4307-0434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), Balázs Dezsényi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5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Somogy County Teaching Hospital, Department of Surgery, 7400-Kaposvár, Hungary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Hungarian University of Agriculture and Life Sciences, Department of Physiology and Animal Health. Kaposvar Campus, 7400-Kaposvar, Hungary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National Center for Public Health and Pharmacy, Laboratory Department of Bacteriology, Mycology and Parasitology, 1097-Budapest, Hungary</w:t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vertAlign w:val="superscript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Centre for Bioinformatics, University of Veterinary Medicine, 1078-Budapest, Hungary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vertAlign w:val="superscript"/>
          <w:rtl w:val="0"/>
        </w:rPr>
        <w:t xml:space="preserve">5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Semmelweis University, Department of Surgery, Transplantation and Gastroenterology, 1082-Budapest, Hungary </w:t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*corresponding author: Gábor Nagy, </w:t>
      </w:r>
      <w:r w:rsidDel="00000000" w:rsidR="00000000" w:rsidRPr="00000000">
        <w:rPr>
          <w:rFonts w:ascii="Times New Roman" w:cs="Times New Roman" w:eastAsia="Times New Roman" w:hAnsi="Times New Roman"/>
          <w:color w:val="1155cc"/>
          <w:sz w:val="24"/>
          <w:szCs w:val="24"/>
          <w:highlight w:val="white"/>
          <w:u w:val="single"/>
          <w:rtl w:val="0"/>
        </w:rPr>
        <w:t xml:space="preserve">nagy.gabor.oh@uni-mate.hu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Information 1.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The involved land cover types and their CORINE Land Cover 2018 (CLC2018) nomenclature.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455"/>
        <w:gridCol w:w="5505"/>
        <w:gridCol w:w="2040"/>
        <w:tblGridChange w:id="0">
          <w:tblGrid>
            <w:gridCol w:w="1455"/>
            <w:gridCol w:w="5505"/>
            <w:gridCol w:w="2040"/>
          </w:tblGrid>
        </w:tblGridChange>
      </w:tblGrid>
      <w:tr>
        <w:trPr>
          <w:cantSplit w:val="0"/>
          <w:tblHeader w:val="0"/>
        </w:trPr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CLC2018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land cover type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containing variable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111</w:t>
            </w:r>
          </w:p>
        </w:tc>
        <w:tc>
          <w:tcPr>
            <w:tcBorders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Continuous urban fabric</w:t>
            </w:r>
          </w:p>
        </w:tc>
        <w:tc>
          <w:tcPr>
            <w:tcBorders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URB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Discontinuous urban fabric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URB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121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Industrial or commercial units and public facilities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URB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Road and rail networks and associated land 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URB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123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Port areas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URB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124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Airports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URB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131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Mineral extraction sites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URB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Dump sites 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URB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133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Construction sites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URB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141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Green urban areas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URB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Sport and leisure facilities 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URB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211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Non-irrigated arable land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AGRO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213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Rice fields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AGRO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221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Vineyards 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AGRO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222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Fruit tree and berry plantations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AGRO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231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Pastures, meadows and other permanent grasslands under agricultural use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AGRO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242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Complex cultivation patterns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AGRO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243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Land principally occupied by agriculture, with significant areas of natural vegetation 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AGRO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311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Broad-leaved forest 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FOR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312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Coniferous forest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FOR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313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Mixed forest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FOR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321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Natural grassland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AGRO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324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Transitional woodland/shrub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FOR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333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Sparsely vegetated areas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FOR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411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Inland marshes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WETHABIT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412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Peatbogs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WETHABIT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511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Water courses 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WETHABIT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512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Water bodies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WETHABIT</w:t>
            </w:r>
          </w:p>
        </w:tc>
      </w:tr>
    </w:tbl>
    <w:p w:rsidR="00000000" w:rsidDel="00000000" w:rsidP="00000000" w:rsidRDefault="00000000" w:rsidRPr="00000000" w14:paraId="0000006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e101a"/>
          <w:sz w:val="24"/>
          <w:szCs w:val="24"/>
          <w:rtl w:val="0"/>
        </w:rPr>
        <w:t xml:space="preserve">Supplementary Information 2.</w:t>
      </w:r>
      <w:r w:rsidDel="00000000" w:rsidR="00000000" w:rsidRPr="00000000">
        <w:rPr>
          <w:rFonts w:ascii="Times New Roman" w:cs="Times New Roman" w:eastAsia="Times New Roman" w:hAnsi="Times New Roman"/>
          <w:color w:val="0e101a"/>
          <w:sz w:val="24"/>
          <w:szCs w:val="24"/>
          <w:rtl w:val="0"/>
        </w:rPr>
        <w:t xml:space="preserve"> The indicators that are involved in the preparation of the District Development Index (DDI). The data and the index preparation method detailed by the 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nstitute for Economic and Enterprise Research Hungarian Chamber of Commerce and Industry (https://gvi.hu/files/researches/608/GVI_JFM_2019_tables_en_190830.pdf).</w:t>
      </w:r>
    </w:p>
    <w:p w:rsidR="00000000" w:rsidDel="00000000" w:rsidP="00000000" w:rsidRDefault="00000000" w:rsidRPr="00000000" w14:paraId="0000006C">
      <w:pPr>
        <w:spacing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245"/>
        <w:gridCol w:w="6240"/>
        <w:gridCol w:w="1515"/>
        <w:tblGridChange w:id="0">
          <w:tblGrid>
            <w:gridCol w:w="1245"/>
            <w:gridCol w:w="6240"/>
            <w:gridCol w:w="1515"/>
          </w:tblGrid>
        </w:tblGridChange>
      </w:tblGrid>
      <w:tr>
        <w:trPr>
          <w:cantSplit w:val="0"/>
          <w:tblHeader w:val="0"/>
        </w:trPr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indicator number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description</w:t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period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Number of registered business units per 100 inhabitants.</w:t>
            </w:r>
          </w:p>
        </w:tc>
        <w:tc>
          <w:tcPr>
            <w:tcBorders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2017</w:t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Change in number of registered business units per 100 inhabitants 2014-2017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2014-2017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Number of catering units per 100 inhabitants.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2017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Number of retail stores per 1000 inhabitants.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2017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Ratio of newly built dwellings.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2017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Availability of the nearest county seat.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2017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Ratio of households with cable television connection.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2017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Number of internet subscriptions per 1000 inhabitants.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2017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Ratio of dwellings connected to public sewerage network.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2017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Municipal waste collected separately from households (tons) per 1000 inhabitants.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2017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Electricity supplied to households per 1000 inhabitants.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2017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Number of passenger cars by residence of operator per 1000 inhabitants.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2017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Net migration rate for 100 inhabitants.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2017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Number of deaths per 1000 inhabitants.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2017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Mean price of sold second-hand homes (million HUF).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2017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Ratio of district population living in settlements with population density over 120 person/km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2017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Ratio of inhabitants 0-18/over 60 years old.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2017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Number of people receiving other support granted by local government (in cash or in kind) per 1000 inhabitants.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2017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Average number of recipients of regular child-protection. benefit per 100 0-17 years old inhabitants.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2017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Ratio of registered job-seekers.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2017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21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Ratio of job-seekers registered over 180 days (within all registered job-seekers).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2017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Ratio of population in working age (18-59).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2017</w:t>
            </w:r>
          </w:p>
        </w:tc>
      </w:tr>
    </w:tbl>
    <w:p w:rsidR="00000000" w:rsidDel="00000000" w:rsidP="00000000" w:rsidRDefault="00000000" w:rsidRPr="00000000" w14:paraId="000000B5">
      <w:pPr>
        <w:spacing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line="276" w:lineRule="auto"/>
        <w:rPr>
          <w:rFonts w:ascii="Times New Roman" w:cs="Times New Roman" w:eastAsia="Times New Roman" w:hAnsi="Times New Roman"/>
          <w:color w:val="0e101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line="276" w:lineRule="auto"/>
        <w:rPr>
          <w:rFonts w:ascii="Times New Roman" w:cs="Times New Roman" w:eastAsia="Times New Roman" w:hAnsi="Times New Roman"/>
          <w:color w:val="0e101a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Information 3.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The mean value and range of dependent and explanatory variables: HUMRISK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), FOXRISK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B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), GWTOP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C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), TSMEAN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), FOR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), and DDI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F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). </w:t>
      </w:r>
    </w:p>
    <w:p w:rsidR="00000000" w:rsidDel="00000000" w:rsidP="00000000" w:rsidRDefault="00000000" w:rsidRPr="00000000" w14:paraId="000000B9">
      <w:pPr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  <w:drawing>
          <wp:inline distB="114300" distT="114300" distL="114300" distR="114300">
            <wp:extent cx="4667250" cy="4562475"/>
            <wp:effectExtent b="0" l="0" r="0" t="0"/>
            <wp:docPr id="6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45624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Information 4.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Interview questions concerning to discover the potential risk factors of the Hungarian human alveolar echinococcosis cases between 2003-2024.</w:t>
      </w:r>
    </w:p>
    <w:p w:rsidR="00000000" w:rsidDel="00000000" w:rsidP="00000000" w:rsidRDefault="00000000" w:rsidRPr="00000000" w14:paraId="000000BC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spacing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225.0" w:type="dxa"/>
        <w:jc w:val="left"/>
        <w:tblInd w:w="-198.0" w:type="dxa"/>
        <w:tblLayout w:type="fixed"/>
        <w:tblLook w:val="0600"/>
      </w:tblPr>
      <w:tblGrid>
        <w:gridCol w:w="720"/>
        <w:gridCol w:w="6105"/>
        <w:gridCol w:w="2400"/>
        <w:tblGridChange w:id="0">
          <w:tblGrid>
            <w:gridCol w:w="720"/>
            <w:gridCol w:w="6105"/>
            <w:gridCol w:w="240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ID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information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answer</w:t>
            </w:r>
          </w:p>
        </w:tc>
      </w:tr>
      <w:tr>
        <w:trPr>
          <w:cantSplit w:val="0"/>
          <w:trHeight w:val="551.953125" w:hRule="atLeast"/>
          <w:tblHeader w:val="0"/>
        </w:trPr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Q1</w:t>
            </w:r>
          </w:p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Gender of the patient.</w:t>
            </w:r>
          </w:p>
          <w:p w:rsidR="00000000" w:rsidDel="00000000" w:rsidP="00000000" w:rsidRDefault="00000000" w:rsidRPr="00000000" w14:paraId="000000C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C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male or female</w:t>
            </w:r>
          </w:p>
        </w:tc>
      </w:tr>
      <w:tr>
        <w:trPr>
          <w:cantSplit w:val="0"/>
          <w:trHeight w:val="551.953125" w:hRule="atLeast"/>
          <w:tblHeader w:val="0"/>
        </w:trPr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Q2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C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Age of the patient.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 years</w:t>
            </w:r>
          </w:p>
        </w:tc>
      </w:tr>
      <w:tr>
        <w:trPr>
          <w:cantSplit w:val="0"/>
          <w:trHeight w:val="551.953125" w:hRule="atLeast"/>
          <w:tblHeader w:val="0"/>
        </w:trPr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Q3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Place of residence.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urban (city/town) or rural (village)</w:t>
            </w:r>
          </w:p>
        </w:tc>
      </w:tr>
      <w:tr>
        <w:trPr>
          <w:cantSplit w:val="0"/>
          <w:trHeight w:val="1208.90625" w:hRule="atLeast"/>
          <w:tblHeader w:val="0"/>
        </w:trPr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Q4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C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Education level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0=none</w:t>
            </w:r>
          </w:p>
          <w:p w:rsidR="00000000" w:rsidDel="00000000" w:rsidP="00000000" w:rsidRDefault="00000000" w:rsidRPr="00000000" w14:paraId="000000C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1=primary school</w:t>
            </w:r>
          </w:p>
          <w:p w:rsidR="00000000" w:rsidDel="00000000" w:rsidP="00000000" w:rsidRDefault="00000000" w:rsidRPr="00000000" w14:paraId="000000D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2=secondary school</w:t>
            </w:r>
          </w:p>
          <w:p w:rsidR="00000000" w:rsidDel="00000000" w:rsidP="00000000" w:rsidRDefault="00000000" w:rsidRPr="00000000" w14:paraId="000000D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3=higher education</w:t>
            </w:r>
          </w:p>
        </w:tc>
      </w:tr>
      <w:tr>
        <w:trPr>
          <w:cantSplit w:val="0"/>
          <w:trHeight w:val="705" w:hRule="atLeast"/>
          <w:tblHeader w:val="0"/>
        </w:trPr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D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Q5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Job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given by the patient </w:t>
            </w:r>
          </w:p>
        </w:tc>
      </w:tr>
      <w:tr>
        <w:trPr>
          <w:cantSplit w:val="0"/>
          <w:trHeight w:val="551.953125" w:hRule="atLeast"/>
          <w:tblHeader w:val="0"/>
        </w:trPr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Q6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D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Length of time since the patient has been living in his or her current place of residence.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 years</w:t>
            </w:r>
          </w:p>
        </w:tc>
      </w:tr>
      <w:tr>
        <w:trPr>
          <w:cantSplit w:val="0"/>
          <w:trHeight w:val="551.953125" w:hRule="atLeast"/>
          <w:tblHeader w:val="0"/>
        </w:trPr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Q7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D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Dog ownership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D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yes or no</w:t>
            </w:r>
          </w:p>
        </w:tc>
      </w:tr>
      <w:tr>
        <w:trPr>
          <w:cantSplit w:val="0"/>
          <w:trHeight w:val="551.953125" w:hRule="atLeast"/>
          <w:tblHeader w:val="0"/>
        </w:trPr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Q8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Letting the dog into the house. 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D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yes or no</w:t>
            </w:r>
          </w:p>
        </w:tc>
      </w:tr>
      <w:tr>
        <w:trPr>
          <w:cantSplit w:val="0"/>
          <w:trHeight w:val="551.953125" w:hRule="atLeast"/>
          <w:tblHeader w:val="0"/>
        </w:trPr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Q9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D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Playing with the dog.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E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yes or no</w:t>
            </w:r>
          </w:p>
        </w:tc>
      </w:tr>
      <w:tr>
        <w:trPr>
          <w:cantSplit w:val="0"/>
          <w:trHeight w:val="551.953125" w:hRule="atLeast"/>
          <w:tblHeader w:val="0"/>
        </w:trPr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E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Q10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E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Cat ownership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E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yes or no</w:t>
            </w:r>
          </w:p>
        </w:tc>
      </w:tr>
      <w:tr>
        <w:trPr>
          <w:cantSplit w:val="0"/>
          <w:trHeight w:val="551.953125" w:hRule="atLeast"/>
          <w:tblHeader w:val="0"/>
        </w:trPr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E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Q11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E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Agricultural activity.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E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yes or no</w:t>
            </w:r>
          </w:p>
        </w:tc>
      </w:tr>
      <w:tr>
        <w:trPr>
          <w:cantSplit w:val="0"/>
          <w:trHeight w:val="551.953125" w:hRule="atLeast"/>
          <w:tblHeader w:val="0"/>
        </w:trPr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E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Q12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E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Kitchen garden for self-catering.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E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yes or no</w:t>
            </w:r>
          </w:p>
        </w:tc>
      </w:tr>
      <w:tr>
        <w:trPr>
          <w:cantSplit w:val="0"/>
          <w:trHeight w:val="551.953125" w:hRule="atLeast"/>
          <w:tblHeader w:val="0"/>
        </w:trPr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E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Q13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E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Regular grass-cutting in the garden or backyard.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E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yes or no</w:t>
            </w:r>
          </w:p>
        </w:tc>
      </w:tr>
      <w:tr>
        <w:trPr>
          <w:cantSplit w:val="0"/>
          <w:trHeight w:val="551.953125" w:hRule="atLeast"/>
          <w:tblHeader w:val="0"/>
        </w:trPr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E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Q14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E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Regular forest walks.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E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yes or no</w:t>
            </w:r>
          </w:p>
        </w:tc>
      </w:tr>
      <w:tr>
        <w:trPr>
          <w:cantSplit w:val="0"/>
          <w:trHeight w:val="551.953125" w:hRule="atLeast"/>
          <w:tblHeader w:val="0"/>
        </w:trPr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F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Q15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F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Hunting activity.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F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yes or no</w:t>
            </w:r>
          </w:p>
        </w:tc>
      </w:tr>
      <w:tr>
        <w:trPr>
          <w:cantSplit w:val="0"/>
          <w:trHeight w:val="551.953125" w:hRule="atLeast"/>
          <w:tblHeader w:val="0"/>
        </w:trPr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F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Q16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F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Handling foxes (living animal or carcass).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F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yes or no</w:t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F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Q17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F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Unwashed consumption of fruits or vegetables grown on the ground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yes or no</w:t>
            </w:r>
          </w:p>
        </w:tc>
      </w:tr>
      <w:tr>
        <w:trPr>
          <w:cantSplit w:val="0"/>
          <w:trHeight w:val="551.953125" w:hRule="atLeast"/>
          <w:tblHeader w:val="0"/>
        </w:trPr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F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Q18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F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Grass chewing.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F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yes or no</w:t>
            </w:r>
          </w:p>
        </w:tc>
      </w:tr>
      <w:tr>
        <w:trPr>
          <w:cantSplit w:val="0"/>
          <w:trHeight w:val="551.953125" w:hRule="atLeast"/>
          <w:tblHeader w:val="0"/>
        </w:trPr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Q19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F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Unwashed consumption of self-collected wild products (e.g. berries, mushrooms)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F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yes or no</w:t>
            </w:r>
          </w:p>
        </w:tc>
      </w:tr>
      <w:tr>
        <w:trPr>
          <w:cantSplit w:val="0"/>
          <w:trHeight w:val="551.953125" w:hRule="atLeast"/>
          <w:tblHeader w:val="0"/>
        </w:trPr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Q20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10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Fox detection in residential environments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10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yes or no</w:t>
            </w:r>
          </w:p>
        </w:tc>
      </w:tr>
      <w:tr>
        <w:trPr>
          <w:cantSplit w:val="0"/>
          <w:trHeight w:val="551.953125" w:hRule="atLeast"/>
          <w:tblHeader w:val="0"/>
        </w:trPr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10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Q21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10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Regular, prolonged stay in the historical endemic countries. </w:t>
            </w:r>
          </w:p>
        </w:tc>
        <w:tc>
          <w:tcPr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10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yes or no</w:t>
            </w:r>
          </w:p>
        </w:tc>
      </w:tr>
      <w:tr>
        <w:trPr>
          <w:cantSplit w:val="0"/>
          <w:trHeight w:val="551.953125" w:hRule="atLeast"/>
          <w:tblHeader w:val="0"/>
        </w:trPr>
        <w:tc>
          <w:tcPr>
            <w:tcBorders>
              <w:bottom w:color="000000" w:space="0" w:sz="4" w:val="single"/>
            </w:tcBorders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10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Q22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10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Visit other endemic regions in Hungary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10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yes or no</w:t>
            </w:r>
          </w:p>
        </w:tc>
      </w:tr>
    </w:tbl>
    <w:p w:rsidR="00000000" w:rsidDel="00000000" w:rsidP="00000000" w:rsidRDefault="00000000" w:rsidRPr="00000000" w14:paraId="00000108">
      <w:pPr>
        <w:spacing w:line="276" w:lineRule="auto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spacing w:line="276" w:lineRule="auto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Information 5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. Position of Hungarian geographical regions. </w:t>
      </w:r>
    </w:p>
    <w:p w:rsidR="00000000" w:rsidDel="00000000" w:rsidP="00000000" w:rsidRDefault="00000000" w:rsidRPr="00000000" w14:paraId="0000010A">
      <w:pPr>
        <w:spacing w:line="276" w:lineRule="auto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spacing w:line="276" w:lineRule="auto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</w:rPr>
        <w:drawing>
          <wp:inline distB="114300" distT="114300" distL="114300" distR="114300">
            <wp:extent cx="5731200" cy="3898900"/>
            <wp:effectExtent b="0" l="0" r="0" t="0"/>
            <wp:docPr id="5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898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h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orcid.org/0000-0002-4307-0434" TargetMode="External"/><Relationship Id="rId10" Type="http://schemas.openxmlformats.org/officeDocument/2006/relationships/hyperlink" Target="https://orcid.org/0000-0001-9281-0550" TargetMode="External"/><Relationship Id="rId13" Type="http://schemas.openxmlformats.org/officeDocument/2006/relationships/image" Target="media/image1.jpg"/><Relationship Id="rId12" Type="http://schemas.openxmlformats.org/officeDocument/2006/relationships/image" Target="media/image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orcid.org/0000-0003-1783-2041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orcid.org/0000-0002-4924-6322" TargetMode="External"/><Relationship Id="rId8" Type="http://schemas.openxmlformats.org/officeDocument/2006/relationships/hyperlink" Target="https://orcid.org/0000-0001-5947-475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hGo+wiGmbeRn1EnMgySw/9dMig==">CgMxLjA4AHIhMUR0TXF5SS1wVHUzTXdOWHZaQ2hhYjJuREZhb3E0YTdK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