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AC5E0" w14:textId="77777777" w:rsidR="00CB199D" w:rsidRPr="00150730" w:rsidRDefault="00CB199D" w:rsidP="00CB199D">
      <w:pPr>
        <w:snapToGrid w:val="0"/>
        <w:spacing w:beforeLines="100" w:before="312" w:line="480" w:lineRule="auto"/>
        <w:rPr>
          <w:rFonts w:eastAsiaTheme="minorEastAsia" w:cs="Times New Roman"/>
          <w:b/>
          <w:bCs/>
          <w:kern w:val="0"/>
          <w:sz w:val="32"/>
          <w:szCs w:val="32"/>
          <w:lang w:eastAsia="en-US" w:bidi="en-US"/>
        </w:rPr>
      </w:pPr>
      <w:bookmarkStart w:id="0" w:name="_Hlk170231844"/>
      <w:bookmarkStart w:id="1" w:name="OLE_LINK177"/>
      <w:bookmarkStart w:id="2" w:name="_Hlk170054676"/>
      <w:r w:rsidRPr="00150730">
        <w:rPr>
          <w:rFonts w:eastAsiaTheme="minorEastAsia" w:cs="Times New Roman" w:hint="eastAsia"/>
          <w:b/>
          <w:bCs/>
          <w:kern w:val="0"/>
          <w:sz w:val="32"/>
          <w:szCs w:val="32"/>
          <w:lang w:bidi="en-US"/>
        </w:rPr>
        <w:t>F</w:t>
      </w:r>
      <w:r w:rsidRPr="00150730">
        <w:rPr>
          <w:rFonts w:eastAsiaTheme="minorEastAsia" w:cs="Times New Roman"/>
          <w:b/>
          <w:bCs/>
          <w:kern w:val="0"/>
          <w:sz w:val="32"/>
          <w:szCs w:val="32"/>
          <w:lang w:eastAsia="en-US" w:bidi="en-US"/>
        </w:rPr>
        <w:t xml:space="preserve">lue-cured tobacco </w:t>
      </w:r>
      <w:r w:rsidRPr="00150730">
        <w:rPr>
          <w:rFonts w:eastAsiaTheme="minorEastAsia" w:cs="Times New Roman" w:hint="eastAsia"/>
          <w:b/>
          <w:bCs/>
          <w:kern w:val="0"/>
          <w:sz w:val="32"/>
          <w:szCs w:val="32"/>
          <w:lang w:bidi="en-US"/>
        </w:rPr>
        <w:t>inter</w:t>
      </w:r>
      <w:r w:rsidRPr="00150730">
        <w:rPr>
          <w:rFonts w:eastAsiaTheme="minorEastAsia" w:cs="Times New Roman"/>
          <w:b/>
          <w:bCs/>
          <w:kern w:val="0"/>
          <w:sz w:val="32"/>
          <w:szCs w:val="32"/>
          <w:lang w:eastAsia="en-US" w:bidi="en-US"/>
        </w:rPr>
        <w:t xml:space="preserve">cropping with </w:t>
      </w:r>
      <w:bookmarkStart w:id="3" w:name="OLE_LINK158"/>
      <w:r w:rsidRPr="00150730">
        <w:rPr>
          <w:rFonts w:eastAsiaTheme="minorEastAsia" w:cs="Times New Roman"/>
          <w:b/>
          <w:bCs/>
          <w:kern w:val="0"/>
          <w:sz w:val="32"/>
          <w:szCs w:val="32"/>
          <w:lang w:eastAsia="en-US" w:bidi="en-US"/>
        </w:rPr>
        <w:t>insectary</w:t>
      </w:r>
      <w:bookmarkEnd w:id="3"/>
      <w:r w:rsidRPr="00150730">
        <w:rPr>
          <w:rFonts w:eastAsiaTheme="minorEastAsia" w:cs="Times New Roman"/>
          <w:b/>
          <w:bCs/>
          <w:kern w:val="0"/>
          <w:sz w:val="32"/>
          <w:szCs w:val="32"/>
          <w:lang w:eastAsia="en-US" w:bidi="en-US"/>
        </w:rPr>
        <w:t xml:space="preserve"> floral plants improves rhizosphere soil microbial communities</w:t>
      </w:r>
      <w:r w:rsidRPr="00150730">
        <w:rPr>
          <w:rFonts w:eastAsiaTheme="minorEastAsia" w:cs="Times New Roman" w:hint="eastAsia"/>
          <w:b/>
          <w:bCs/>
          <w:kern w:val="0"/>
          <w:sz w:val="32"/>
          <w:szCs w:val="32"/>
          <w:lang w:bidi="en-US"/>
        </w:rPr>
        <w:t xml:space="preserve"> and</w:t>
      </w:r>
      <w:r w:rsidRPr="00150730">
        <w:rPr>
          <w:rFonts w:eastAsiaTheme="minorEastAsia" w:cs="Times New Roman"/>
          <w:b/>
          <w:bCs/>
          <w:kern w:val="0"/>
          <w:sz w:val="32"/>
          <w:szCs w:val="32"/>
          <w:lang w:eastAsia="en-US" w:bidi="en-US"/>
        </w:rPr>
        <w:t xml:space="preserve"> chemical properties </w:t>
      </w:r>
      <w:r w:rsidRPr="00150730">
        <w:rPr>
          <w:rFonts w:eastAsiaTheme="minorEastAsia" w:cs="Times New Roman" w:hint="eastAsia"/>
          <w:b/>
          <w:bCs/>
          <w:kern w:val="0"/>
          <w:sz w:val="32"/>
          <w:szCs w:val="32"/>
          <w:lang w:bidi="en-US"/>
        </w:rPr>
        <w:t xml:space="preserve">of </w:t>
      </w:r>
      <w:r w:rsidRPr="00150730">
        <w:rPr>
          <w:rFonts w:eastAsiaTheme="minorEastAsia" w:cs="Times New Roman"/>
          <w:b/>
          <w:bCs/>
          <w:kern w:val="0"/>
          <w:sz w:val="32"/>
          <w:szCs w:val="32"/>
          <w:lang w:eastAsia="en-US" w:bidi="en-US"/>
        </w:rPr>
        <w:t>flue-cured tobacco</w:t>
      </w:r>
    </w:p>
    <w:bookmarkEnd w:id="0"/>
    <w:bookmarkEnd w:id="1"/>
    <w:p w14:paraId="5DB5D793" w14:textId="77777777" w:rsidR="00CB199D" w:rsidRPr="00150730" w:rsidRDefault="00CB199D" w:rsidP="00CB199D">
      <w:pPr>
        <w:snapToGrid w:val="0"/>
        <w:spacing w:beforeLines="100" w:before="312" w:line="480" w:lineRule="auto"/>
        <w:rPr>
          <w:strike/>
          <w:sz w:val="28"/>
          <w:szCs w:val="24"/>
          <w:lang w:eastAsia="en-US"/>
        </w:rPr>
      </w:pPr>
      <w:r w:rsidRPr="00150730">
        <w:rPr>
          <w:rFonts w:hint="eastAsia"/>
          <w:b/>
          <w:bCs/>
          <w:lang w:eastAsia="en-US"/>
        </w:rPr>
        <w:t>R</w:t>
      </w:r>
      <w:r w:rsidRPr="00150730">
        <w:rPr>
          <w:b/>
          <w:bCs/>
          <w:lang w:eastAsia="en-US"/>
        </w:rPr>
        <w:t>unning title:</w:t>
      </w:r>
      <w:bookmarkStart w:id="4" w:name="OLE_LINK64"/>
      <w:r w:rsidRPr="00150730">
        <w:rPr>
          <w:lang w:eastAsia="en-US"/>
        </w:rPr>
        <w:t xml:space="preserve"> </w:t>
      </w:r>
      <w:bookmarkStart w:id="5" w:name="OLE_LINK35"/>
      <w:r w:rsidRPr="00150730">
        <w:rPr>
          <w:rFonts w:eastAsia="Yu Mincho"/>
          <w:szCs w:val="24"/>
          <w:lang w:eastAsia="ja-JP"/>
        </w:rPr>
        <w:t>Diverse floral intercropping system with flue-cured tobacco alleviate the tobacco’s continuous cropping barrier</w:t>
      </w:r>
    </w:p>
    <w:bookmarkEnd w:id="4"/>
    <w:bookmarkEnd w:id="5"/>
    <w:p w14:paraId="241BFAE5" w14:textId="77777777" w:rsidR="00CB199D" w:rsidRPr="00150730" w:rsidRDefault="00CB199D" w:rsidP="00CB199D">
      <w:pPr>
        <w:snapToGrid w:val="0"/>
        <w:spacing w:beforeLines="200" w:before="624" w:line="480" w:lineRule="auto"/>
        <w:rPr>
          <w:rFonts w:eastAsiaTheme="minorEastAsia" w:cs="Times New Roman"/>
          <w:szCs w:val="24"/>
          <w:vertAlign w:val="superscript"/>
        </w:rPr>
      </w:pPr>
      <w:r w:rsidRPr="00150730">
        <w:rPr>
          <w:rFonts w:eastAsiaTheme="minorEastAsia" w:cs="Times New Roman"/>
          <w:szCs w:val="24"/>
        </w:rPr>
        <w:t>Jin Z</w:t>
      </w:r>
      <w:r w:rsidRPr="00150730">
        <w:rPr>
          <w:rFonts w:eastAsiaTheme="minorEastAsia" w:cs="Times New Roman" w:hint="eastAsia"/>
          <w:szCs w:val="24"/>
        </w:rPr>
        <w:t>hong</w:t>
      </w:r>
      <w:r w:rsidRPr="00150730">
        <w:rPr>
          <w:rFonts w:eastAsiaTheme="minorEastAsia" w:cs="Times New Roman"/>
          <w:szCs w:val="24"/>
          <w:vertAlign w:val="superscript"/>
        </w:rPr>
        <w:t>1</w:t>
      </w:r>
      <w:r w:rsidRPr="00150730">
        <w:rPr>
          <w:rFonts w:eastAsiaTheme="minorEastAsia" w:cs="Times New Roman"/>
          <w:szCs w:val="24"/>
        </w:rPr>
        <w:t>, W</w:t>
      </w:r>
      <w:r w:rsidRPr="00150730">
        <w:rPr>
          <w:rFonts w:eastAsiaTheme="minorEastAsia" w:cs="Times New Roman" w:hint="eastAsia"/>
          <w:szCs w:val="24"/>
        </w:rPr>
        <w:t>enze Pan</w:t>
      </w:r>
      <w:r w:rsidRPr="00150730">
        <w:rPr>
          <w:rFonts w:eastAsiaTheme="minorEastAsia" w:cs="Times New Roman"/>
          <w:szCs w:val="24"/>
          <w:vertAlign w:val="superscript"/>
        </w:rPr>
        <w:t>1</w:t>
      </w:r>
      <w:r w:rsidRPr="00150730">
        <w:rPr>
          <w:rFonts w:eastAsiaTheme="minorEastAsia" w:cs="Times New Roman"/>
          <w:szCs w:val="24"/>
        </w:rPr>
        <w:t xml:space="preserve">, </w:t>
      </w:r>
      <w:proofErr w:type="spellStart"/>
      <w:r w:rsidRPr="00150730">
        <w:rPr>
          <w:rFonts w:eastAsiaTheme="minorEastAsia" w:cs="Times New Roman"/>
          <w:szCs w:val="24"/>
        </w:rPr>
        <w:t>S</w:t>
      </w:r>
      <w:r w:rsidRPr="00150730">
        <w:rPr>
          <w:rFonts w:eastAsiaTheme="minorEastAsia" w:cs="Times New Roman" w:hint="eastAsia"/>
          <w:szCs w:val="24"/>
        </w:rPr>
        <w:t>henglan</w:t>
      </w:r>
      <w:proofErr w:type="spellEnd"/>
      <w:r w:rsidRPr="00150730">
        <w:rPr>
          <w:rFonts w:eastAsiaTheme="minorEastAsia" w:cs="Times New Roman" w:hint="eastAsia"/>
          <w:szCs w:val="24"/>
        </w:rPr>
        <w:t xml:space="preserve"> Jiang</w:t>
      </w:r>
      <w:r w:rsidRPr="00150730">
        <w:rPr>
          <w:rFonts w:eastAsiaTheme="minorEastAsia" w:cs="Times New Roman"/>
          <w:szCs w:val="24"/>
          <w:vertAlign w:val="superscript"/>
        </w:rPr>
        <w:t>1</w:t>
      </w:r>
      <w:r w:rsidRPr="00150730">
        <w:rPr>
          <w:rFonts w:eastAsiaTheme="minorEastAsia" w:cs="Times New Roman"/>
          <w:szCs w:val="24"/>
        </w:rPr>
        <w:t xml:space="preserve">, </w:t>
      </w:r>
      <w:proofErr w:type="spellStart"/>
      <w:r w:rsidRPr="00150730">
        <w:rPr>
          <w:rFonts w:eastAsia="楷体" w:cs="Times New Roman"/>
          <w:szCs w:val="24"/>
        </w:rPr>
        <w:t>Yanxia</w:t>
      </w:r>
      <w:proofErr w:type="spellEnd"/>
      <w:r w:rsidRPr="00150730">
        <w:rPr>
          <w:rFonts w:eastAsia="楷体" w:cs="Times New Roman" w:hint="eastAsia"/>
          <w:szCs w:val="24"/>
        </w:rPr>
        <w:t xml:space="preserve"> H</w:t>
      </w:r>
      <w:r w:rsidRPr="00150730">
        <w:rPr>
          <w:rFonts w:eastAsia="楷体" w:cs="Times New Roman"/>
          <w:szCs w:val="24"/>
        </w:rPr>
        <w:t>u</w:t>
      </w:r>
      <w:r w:rsidRPr="00150730">
        <w:rPr>
          <w:rFonts w:eastAsia="楷体" w:cs="Times New Roman"/>
          <w:szCs w:val="24"/>
          <w:vertAlign w:val="superscript"/>
        </w:rPr>
        <w:t>3</w:t>
      </w:r>
      <w:r w:rsidRPr="00150730">
        <w:rPr>
          <w:rFonts w:eastAsia="楷体" w:cs="Times New Roman"/>
          <w:szCs w:val="24"/>
        </w:rPr>
        <w:t xml:space="preserve">, </w:t>
      </w:r>
      <w:proofErr w:type="spellStart"/>
      <w:r w:rsidRPr="00150730">
        <w:rPr>
          <w:rFonts w:eastAsia="楷体" w:cs="Times New Roman"/>
          <w:szCs w:val="24"/>
        </w:rPr>
        <w:t>Guangyuan</w:t>
      </w:r>
      <w:proofErr w:type="spellEnd"/>
      <w:r w:rsidRPr="00150730">
        <w:rPr>
          <w:rFonts w:eastAsia="楷体" w:cs="Times New Roman" w:hint="eastAsia"/>
          <w:szCs w:val="24"/>
        </w:rPr>
        <w:t xml:space="preserve"> Y</w:t>
      </w:r>
      <w:r w:rsidRPr="00150730">
        <w:rPr>
          <w:rFonts w:eastAsia="楷体" w:cs="Times New Roman"/>
          <w:szCs w:val="24"/>
        </w:rPr>
        <w:t>ang</w:t>
      </w:r>
      <w:r w:rsidRPr="00150730">
        <w:rPr>
          <w:rFonts w:eastAsiaTheme="minorEastAsia" w:cs="Times New Roman"/>
          <w:szCs w:val="24"/>
          <w:vertAlign w:val="superscript"/>
        </w:rPr>
        <w:t>1</w:t>
      </w:r>
      <w:r w:rsidRPr="00150730">
        <w:rPr>
          <w:rFonts w:eastAsia="楷体" w:cs="Times New Roman"/>
          <w:szCs w:val="24"/>
        </w:rPr>
        <w:t>, Ke Zhang</w:t>
      </w:r>
      <w:r w:rsidRPr="00150730">
        <w:rPr>
          <w:rFonts w:eastAsiaTheme="minorEastAsia" w:cs="Times New Roman"/>
          <w:szCs w:val="24"/>
          <w:vertAlign w:val="superscript"/>
        </w:rPr>
        <w:t>1</w:t>
      </w:r>
      <w:r w:rsidRPr="00150730">
        <w:rPr>
          <w:rFonts w:eastAsia="楷体" w:cs="Times New Roman"/>
          <w:szCs w:val="24"/>
        </w:rPr>
        <w:t xml:space="preserve"> </w:t>
      </w:r>
      <w:proofErr w:type="spellStart"/>
      <w:r w:rsidRPr="00150730">
        <w:rPr>
          <w:rFonts w:eastAsia="楷体" w:cs="Times New Roman"/>
          <w:szCs w:val="24"/>
        </w:rPr>
        <w:t>Zhenyuan</w:t>
      </w:r>
      <w:proofErr w:type="spellEnd"/>
      <w:r w:rsidRPr="00150730">
        <w:rPr>
          <w:rFonts w:eastAsia="楷体" w:cs="Times New Roman"/>
          <w:szCs w:val="24"/>
        </w:rPr>
        <w:t xml:space="preserve"> Xia</w:t>
      </w:r>
      <w:r w:rsidRPr="00150730">
        <w:rPr>
          <w:rFonts w:eastAsia="楷体" w:cs="Times New Roman"/>
          <w:szCs w:val="24"/>
          <w:vertAlign w:val="superscript"/>
        </w:rPr>
        <w:t>2*</w:t>
      </w:r>
      <w:r w:rsidRPr="00150730">
        <w:rPr>
          <w:rFonts w:eastAsia="楷体" w:cs="Times New Roman"/>
          <w:szCs w:val="24"/>
        </w:rPr>
        <w:t xml:space="preserve">, </w:t>
      </w:r>
      <w:r w:rsidRPr="00150730">
        <w:rPr>
          <w:rFonts w:eastAsiaTheme="minorEastAsia" w:cs="Times New Roman"/>
          <w:szCs w:val="24"/>
        </w:rPr>
        <w:t>Bin Chen</w:t>
      </w:r>
      <w:r w:rsidRPr="00150730">
        <w:rPr>
          <w:rFonts w:eastAsiaTheme="minorEastAsia" w:cs="Times New Roman"/>
          <w:szCs w:val="24"/>
          <w:vertAlign w:val="superscript"/>
        </w:rPr>
        <w:t>1*</w:t>
      </w:r>
    </w:p>
    <w:p w14:paraId="6074EA86" w14:textId="77777777" w:rsidR="00CB199D" w:rsidRPr="00150730" w:rsidRDefault="00CB199D" w:rsidP="00CB199D">
      <w:pPr>
        <w:snapToGrid w:val="0"/>
        <w:spacing w:beforeLines="200" w:before="624" w:line="480" w:lineRule="auto"/>
        <w:rPr>
          <w:rFonts w:eastAsiaTheme="minorEastAsia" w:cs="Times New Roman"/>
          <w:szCs w:val="24"/>
        </w:rPr>
      </w:pPr>
      <w:r w:rsidRPr="00150730">
        <w:rPr>
          <w:rFonts w:eastAsiaTheme="minorEastAsia" w:cs="Times New Roman"/>
          <w:szCs w:val="24"/>
          <w:vertAlign w:val="superscript"/>
        </w:rPr>
        <w:t>1</w:t>
      </w:r>
      <w:bookmarkStart w:id="6" w:name="OLE_LINK73"/>
      <w:bookmarkStart w:id="7" w:name="OLE_LINK104"/>
      <w:bookmarkStart w:id="8" w:name="OLE_LINK74"/>
      <w:r w:rsidRPr="00150730">
        <w:rPr>
          <w:rFonts w:eastAsiaTheme="minorEastAsia" w:cs="Times New Roman"/>
          <w:szCs w:val="24"/>
        </w:rPr>
        <w:t>State Key Laboratory of Yunnan Biological Resources Protection and Utilization</w:t>
      </w:r>
      <w:bookmarkEnd w:id="6"/>
      <w:r w:rsidRPr="00150730">
        <w:rPr>
          <w:rFonts w:eastAsiaTheme="minorEastAsia" w:cs="Times New Roman"/>
          <w:szCs w:val="24"/>
        </w:rPr>
        <w:t>, College of Plant Protection, Yunnan Agricultural University, K</w:t>
      </w:r>
      <w:r w:rsidRPr="00150730">
        <w:rPr>
          <w:rFonts w:eastAsiaTheme="minorEastAsia" w:cs="Times New Roman" w:hint="eastAsia"/>
          <w:szCs w:val="24"/>
        </w:rPr>
        <w:t>unming,</w:t>
      </w:r>
      <w:r w:rsidRPr="00150730">
        <w:rPr>
          <w:rFonts w:eastAsiaTheme="minorEastAsia" w:cs="Times New Roman"/>
          <w:szCs w:val="24"/>
        </w:rPr>
        <w:t xml:space="preserve"> China</w:t>
      </w:r>
      <w:bookmarkEnd w:id="7"/>
    </w:p>
    <w:p w14:paraId="0055ED87" w14:textId="77777777" w:rsidR="00CB199D" w:rsidRPr="00150730" w:rsidRDefault="00CB199D" w:rsidP="00CB199D">
      <w:pPr>
        <w:snapToGrid w:val="0"/>
        <w:spacing w:line="480" w:lineRule="auto"/>
        <w:rPr>
          <w:rFonts w:eastAsiaTheme="minorEastAsia" w:cs="Times New Roman"/>
          <w:szCs w:val="24"/>
        </w:rPr>
      </w:pPr>
    </w:p>
    <w:bookmarkEnd w:id="8"/>
    <w:p w14:paraId="7B85F528" w14:textId="77777777" w:rsidR="00CB199D" w:rsidRPr="00150730" w:rsidRDefault="00CB199D" w:rsidP="00CB199D">
      <w:pPr>
        <w:snapToGrid w:val="0"/>
        <w:spacing w:line="480" w:lineRule="auto"/>
        <w:rPr>
          <w:rFonts w:eastAsiaTheme="minorEastAsia" w:cs="Times New Roman"/>
          <w:szCs w:val="24"/>
        </w:rPr>
      </w:pPr>
      <w:r w:rsidRPr="00150730">
        <w:rPr>
          <w:rFonts w:eastAsiaTheme="minorEastAsia" w:cs="Times New Roman"/>
          <w:szCs w:val="24"/>
          <w:vertAlign w:val="superscript"/>
        </w:rPr>
        <w:t>2</w:t>
      </w:r>
      <w:bookmarkStart w:id="9" w:name="OLE_LINK105"/>
      <w:bookmarkStart w:id="10" w:name="OLE_LINK80"/>
      <w:r w:rsidRPr="00150730">
        <w:rPr>
          <w:rFonts w:eastAsiaTheme="minorEastAsia" w:cs="Times New Roman"/>
          <w:szCs w:val="24"/>
        </w:rPr>
        <w:t>Yunnan Academy of Tobacco Agricultural Sciences</w:t>
      </w:r>
      <w:r w:rsidRPr="00150730">
        <w:rPr>
          <w:rFonts w:eastAsiaTheme="minorEastAsia" w:cs="Times New Roman" w:hint="eastAsia"/>
          <w:szCs w:val="24"/>
        </w:rPr>
        <w:t>,</w:t>
      </w:r>
      <w:bookmarkEnd w:id="9"/>
      <w:bookmarkEnd w:id="10"/>
      <w:r w:rsidRPr="00150730">
        <w:rPr>
          <w:rFonts w:eastAsiaTheme="minorEastAsia" w:cs="Times New Roman"/>
          <w:szCs w:val="24"/>
        </w:rPr>
        <w:t xml:space="preserve"> Y</w:t>
      </w:r>
      <w:r w:rsidRPr="00150730">
        <w:rPr>
          <w:rFonts w:eastAsiaTheme="minorEastAsia" w:cs="Times New Roman" w:hint="eastAsia"/>
          <w:szCs w:val="24"/>
        </w:rPr>
        <w:t>uxi,</w:t>
      </w:r>
      <w:r w:rsidRPr="00150730">
        <w:rPr>
          <w:rFonts w:eastAsiaTheme="minorEastAsia" w:cs="Times New Roman"/>
          <w:szCs w:val="24"/>
        </w:rPr>
        <w:t xml:space="preserve"> China</w:t>
      </w:r>
    </w:p>
    <w:p w14:paraId="5D1B0AAC" w14:textId="77777777" w:rsidR="00CB199D" w:rsidRPr="00150730" w:rsidRDefault="00CB199D" w:rsidP="00CB199D">
      <w:pPr>
        <w:snapToGrid w:val="0"/>
        <w:spacing w:line="480" w:lineRule="auto"/>
        <w:rPr>
          <w:rFonts w:eastAsiaTheme="minorEastAsia" w:cs="Times New Roman"/>
          <w:szCs w:val="24"/>
        </w:rPr>
      </w:pPr>
    </w:p>
    <w:p w14:paraId="71755C8C" w14:textId="77777777" w:rsidR="00CB199D" w:rsidRPr="00150730" w:rsidRDefault="00CB199D" w:rsidP="00CB199D">
      <w:pPr>
        <w:widowControl/>
        <w:snapToGrid w:val="0"/>
        <w:spacing w:line="480" w:lineRule="auto"/>
        <w:jc w:val="left"/>
      </w:pPr>
      <w:r w:rsidRPr="00150730">
        <w:rPr>
          <w:rFonts w:eastAsiaTheme="minorEastAsia" w:cs="Times New Roman"/>
          <w:szCs w:val="24"/>
          <w:vertAlign w:val="superscript"/>
        </w:rPr>
        <w:t>3</w:t>
      </w:r>
      <w:bookmarkStart w:id="11" w:name="OLE_LINK101"/>
      <w:bookmarkStart w:id="12" w:name="OLE_LINK163"/>
      <w:r w:rsidRPr="00150730">
        <w:rPr>
          <w:rFonts w:eastAsiaTheme="minorEastAsia" w:cs="Times New Roman"/>
          <w:szCs w:val="24"/>
        </w:rPr>
        <w:t>Yunnan P</w:t>
      </w:r>
      <w:r w:rsidRPr="00150730">
        <w:rPr>
          <w:rFonts w:eastAsiaTheme="minorEastAsia" w:cs="Times New Roman" w:hint="eastAsia"/>
          <w:szCs w:val="24"/>
        </w:rPr>
        <w:t>rovincial</w:t>
      </w:r>
      <w:r w:rsidRPr="00150730">
        <w:rPr>
          <w:rFonts w:eastAsiaTheme="minorEastAsia" w:cs="Times New Roman"/>
          <w:szCs w:val="24"/>
        </w:rPr>
        <w:t xml:space="preserve"> Tobacco Company Dali State Branch</w:t>
      </w:r>
      <w:bookmarkEnd w:id="11"/>
      <w:r w:rsidRPr="00150730">
        <w:rPr>
          <w:rFonts w:eastAsiaTheme="minorEastAsia" w:cs="Times New Roman" w:hint="eastAsia"/>
          <w:szCs w:val="24"/>
        </w:rPr>
        <w:t>,</w:t>
      </w:r>
      <w:r w:rsidRPr="00150730">
        <w:rPr>
          <w:rFonts w:eastAsiaTheme="minorEastAsia" w:cs="Times New Roman"/>
          <w:szCs w:val="24"/>
        </w:rPr>
        <w:t xml:space="preserve"> Dali, China</w:t>
      </w:r>
      <w:r w:rsidRPr="00150730">
        <w:t xml:space="preserve"> </w:t>
      </w:r>
      <w:bookmarkStart w:id="13" w:name="OLE_LINK95"/>
    </w:p>
    <w:bookmarkEnd w:id="12"/>
    <w:bookmarkEnd w:id="13"/>
    <w:p w14:paraId="3E6C4E90" w14:textId="77777777" w:rsidR="00CB199D" w:rsidRPr="00150730" w:rsidRDefault="00CB199D" w:rsidP="00CB199D">
      <w:pPr>
        <w:widowControl/>
        <w:snapToGrid w:val="0"/>
        <w:spacing w:beforeLines="200" w:before="624" w:line="480" w:lineRule="auto"/>
        <w:jc w:val="left"/>
        <w:rPr>
          <w:rFonts w:eastAsiaTheme="minorEastAsia" w:cs="Times New Roman"/>
          <w:b/>
          <w:bCs/>
          <w:szCs w:val="24"/>
        </w:rPr>
      </w:pPr>
      <w:r w:rsidRPr="00150730">
        <w:rPr>
          <w:rFonts w:eastAsiaTheme="minorEastAsia" w:cs="Times New Roman"/>
          <w:b/>
          <w:bCs/>
          <w:szCs w:val="24"/>
        </w:rPr>
        <w:t xml:space="preserve">* </w:t>
      </w:r>
      <w:r w:rsidRPr="00150730">
        <w:rPr>
          <w:rFonts w:eastAsiaTheme="minorEastAsia" w:cs="Times New Roman" w:hint="eastAsia"/>
          <w:b/>
          <w:bCs/>
          <w:szCs w:val="24"/>
        </w:rPr>
        <w:t>Correspondence</w:t>
      </w:r>
      <w:r w:rsidRPr="00150730">
        <w:rPr>
          <w:rFonts w:eastAsiaTheme="minorEastAsia" w:cs="Times New Roman" w:hint="eastAsia"/>
          <w:b/>
          <w:bCs/>
          <w:szCs w:val="24"/>
        </w:rPr>
        <w:t>：</w:t>
      </w:r>
    </w:p>
    <w:p w14:paraId="5C0EACC6" w14:textId="77777777" w:rsidR="00CB199D" w:rsidRPr="00150730" w:rsidRDefault="00CB199D" w:rsidP="00CB199D">
      <w:pPr>
        <w:snapToGrid w:val="0"/>
        <w:spacing w:line="480" w:lineRule="auto"/>
        <w:rPr>
          <w:rFonts w:eastAsiaTheme="minorEastAsia" w:cs="Times New Roman"/>
          <w:kern w:val="0"/>
          <w:szCs w:val="24"/>
          <w:lang w:eastAsia="en-US"/>
        </w:rPr>
      </w:pPr>
      <w:r w:rsidRPr="00150730">
        <w:rPr>
          <w:rFonts w:eastAsiaTheme="minorEastAsia" w:cs="Times New Roman" w:hint="eastAsia"/>
          <w:kern w:val="0"/>
          <w:szCs w:val="24"/>
          <w:lang w:eastAsia="en-US"/>
        </w:rPr>
        <w:t>Corresponding</w:t>
      </w:r>
      <w:r w:rsidRPr="00150730">
        <w:rPr>
          <w:rFonts w:eastAsiaTheme="minorEastAsia" w:cs="Times New Roman"/>
          <w:kern w:val="0"/>
          <w:szCs w:val="24"/>
          <w:lang w:eastAsia="en-US"/>
        </w:rPr>
        <w:t xml:space="preserve"> A</w:t>
      </w:r>
      <w:r w:rsidRPr="00150730">
        <w:rPr>
          <w:rFonts w:eastAsiaTheme="minorEastAsia" w:cs="Times New Roman" w:hint="eastAsia"/>
          <w:kern w:val="0"/>
          <w:szCs w:val="24"/>
          <w:lang w:eastAsia="en-US"/>
        </w:rPr>
        <w:t>uthor</w:t>
      </w:r>
    </w:p>
    <w:bookmarkStart w:id="14" w:name="_Hlk170041252"/>
    <w:p w14:paraId="3A070631" w14:textId="77777777" w:rsidR="00CB199D" w:rsidRPr="00802B3F" w:rsidRDefault="00CB199D" w:rsidP="00CB199D">
      <w:pPr>
        <w:snapToGrid w:val="0"/>
        <w:spacing w:line="480" w:lineRule="auto"/>
        <w:rPr>
          <w:rFonts w:eastAsiaTheme="minorEastAsia" w:cs="Times New Roman"/>
          <w:kern w:val="0"/>
          <w:szCs w:val="24"/>
          <w:lang w:val="de-DE" w:eastAsia="en-US"/>
        </w:rPr>
      </w:pPr>
      <w:r w:rsidRPr="00150730">
        <w:rPr>
          <w:rFonts w:eastAsiaTheme="minorEastAsia" w:cs="Times New Roman"/>
          <w:kern w:val="0"/>
          <w:szCs w:val="24"/>
          <w:lang w:eastAsia="en-US"/>
        </w:rPr>
        <w:fldChar w:fldCharType="begin"/>
      </w:r>
      <w:r w:rsidRPr="00802B3F">
        <w:rPr>
          <w:rFonts w:eastAsiaTheme="minorEastAsia" w:cs="Times New Roman"/>
          <w:kern w:val="0"/>
          <w:szCs w:val="24"/>
          <w:lang w:val="de-DE" w:eastAsia="en-US"/>
        </w:rPr>
        <w:instrText>HYPERLINK "mailto:648778650@qq.com"</w:instrText>
      </w:r>
      <w:r w:rsidRPr="00150730">
        <w:rPr>
          <w:rFonts w:eastAsiaTheme="minorEastAsia" w:cs="Times New Roman"/>
          <w:kern w:val="0"/>
          <w:szCs w:val="24"/>
          <w:lang w:eastAsia="en-US"/>
        </w:rPr>
      </w:r>
      <w:r w:rsidRPr="00150730">
        <w:rPr>
          <w:rFonts w:eastAsiaTheme="minorEastAsia" w:cs="Times New Roman"/>
          <w:kern w:val="0"/>
          <w:szCs w:val="24"/>
          <w:lang w:eastAsia="en-US"/>
        </w:rPr>
        <w:fldChar w:fldCharType="separate"/>
      </w:r>
      <w:r w:rsidRPr="00802B3F">
        <w:rPr>
          <w:rStyle w:val="a7"/>
          <w:rFonts w:eastAsiaTheme="minorEastAsia" w:cs="Times New Roman"/>
          <w:color w:val="auto"/>
          <w:kern w:val="0"/>
          <w:szCs w:val="24"/>
          <w:lang w:val="de-DE" w:eastAsia="en-US"/>
        </w:rPr>
        <w:t>648778650@qq.com</w:t>
      </w:r>
      <w:r w:rsidRPr="00150730">
        <w:rPr>
          <w:rFonts w:eastAsiaTheme="minorEastAsia" w:cs="Times New Roman"/>
          <w:kern w:val="0"/>
          <w:szCs w:val="24"/>
          <w:lang w:eastAsia="en-US"/>
        </w:rPr>
        <w:fldChar w:fldCharType="end"/>
      </w:r>
      <w:r w:rsidRPr="00802B3F">
        <w:rPr>
          <w:rFonts w:eastAsiaTheme="minorEastAsia" w:cs="Times New Roman"/>
          <w:kern w:val="0"/>
          <w:szCs w:val="24"/>
          <w:lang w:val="de-DE" w:eastAsia="en-US"/>
        </w:rPr>
        <w:t xml:space="preserve"> (Zhenyuan Xia)</w:t>
      </w:r>
      <w:bookmarkEnd w:id="14"/>
      <w:r w:rsidRPr="00802B3F">
        <w:rPr>
          <w:rFonts w:eastAsiaTheme="minorEastAsia" w:cs="Times New Roman"/>
          <w:kern w:val="0"/>
          <w:szCs w:val="24"/>
          <w:lang w:val="de-DE" w:eastAsia="en-US"/>
        </w:rPr>
        <w:t xml:space="preserve"> &amp; </w:t>
      </w:r>
      <w:r>
        <w:fldChar w:fldCharType="begin"/>
      </w:r>
      <w:r w:rsidRPr="00802B3F">
        <w:rPr>
          <w:lang w:val="de-DE"/>
        </w:rPr>
        <w:instrText>HYPERLINK "mailto:chbins@163.com"</w:instrText>
      </w:r>
      <w:r>
        <w:fldChar w:fldCharType="separate"/>
      </w:r>
      <w:r w:rsidRPr="00802B3F">
        <w:rPr>
          <w:rFonts w:eastAsiaTheme="minorEastAsia" w:cs="Times New Roman"/>
          <w:kern w:val="0"/>
          <w:szCs w:val="24"/>
          <w:lang w:val="de-DE" w:eastAsia="en-US"/>
        </w:rPr>
        <w:t>chbins@163.com</w:t>
      </w:r>
      <w:r>
        <w:rPr>
          <w:rFonts w:eastAsiaTheme="minorEastAsia" w:cs="Times New Roman"/>
          <w:kern w:val="0"/>
          <w:szCs w:val="24"/>
          <w:lang w:eastAsia="en-US"/>
        </w:rPr>
        <w:fldChar w:fldCharType="end"/>
      </w:r>
      <w:r w:rsidRPr="00802B3F">
        <w:rPr>
          <w:rFonts w:eastAsiaTheme="minorEastAsia" w:cs="Times New Roman"/>
          <w:kern w:val="0"/>
          <w:szCs w:val="24"/>
          <w:lang w:val="de-DE" w:eastAsia="en-US"/>
        </w:rPr>
        <w:t xml:space="preserve"> (Bin Chen)</w:t>
      </w:r>
    </w:p>
    <w:p w14:paraId="29EF3D27" w14:textId="77777777" w:rsidR="00CB199D" w:rsidRPr="00802B3F" w:rsidRDefault="00CB199D" w:rsidP="00CB199D">
      <w:pPr>
        <w:snapToGrid w:val="0"/>
        <w:spacing w:line="480" w:lineRule="auto"/>
        <w:rPr>
          <w:rFonts w:cs="Times New Roman"/>
          <w:bCs/>
          <w:kern w:val="0"/>
          <w:sz w:val="21"/>
          <w:szCs w:val="21"/>
          <w:lang w:val="de-DE"/>
        </w:rPr>
      </w:pPr>
    </w:p>
    <w:p w14:paraId="3EB1667B" w14:textId="77777777" w:rsidR="00CB199D" w:rsidRPr="00802B3F" w:rsidRDefault="00CB199D" w:rsidP="00CB199D">
      <w:pPr>
        <w:snapToGrid w:val="0"/>
        <w:spacing w:line="480" w:lineRule="auto"/>
        <w:rPr>
          <w:rFonts w:cs="Times New Roman"/>
          <w:bCs/>
          <w:kern w:val="0"/>
          <w:sz w:val="21"/>
          <w:szCs w:val="21"/>
          <w:lang w:val="de-DE"/>
        </w:rPr>
      </w:pPr>
    </w:p>
    <w:p w14:paraId="641BB77D" w14:textId="77777777" w:rsidR="00CB199D" w:rsidRPr="00802B3F" w:rsidRDefault="00CB199D" w:rsidP="00CB199D">
      <w:pPr>
        <w:snapToGrid w:val="0"/>
        <w:spacing w:line="480" w:lineRule="auto"/>
        <w:rPr>
          <w:rFonts w:cs="Times New Roman"/>
          <w:bCs/>
          <w:kern w:val="0"/>
          <w:sz w:val="21"/>
          <w:szCs w:val="21"/>
          <w:lang w:val="de-DE"/>
        </w:rPr>
      </w:pPr>
    </w:p>
    <w:p w14:paraId="43A43E35" w14:textId="77777777" w:rsidR="00CB199D" w:rsidRPr="00802B3F" w:rsidRDefault="00CB199D" w:rsidP="00CB199D">
      <w:pPr>
        <w:snapToGrid w:val="0"/>
        <w:spacing w:line="480" w:lineRule="auto"/>
        <w:rPr>
          <w:rFonts w:cs="Times New Roman"/>
          <w:bCs/>
          <w:kern w:val="0"/>
          <w:sz w:val="21"/>
          <w:szCs w:val="21"/>
          <w:lang w:val="de-DE"/>
        </w:rPr>
      </w:pPr>
    </w:p>
    <w:p w14:paraId="1B0F6A86" w14:textId="3707B8EF" w:rsidR="00CB199D" w:rsidRPr="00150730" w:rsidRDefault="00CB199D" w:rsidP="00CB199D">
      <w:pPr>
        <w:snapToGrid w:val="0"/>
        <w:spacing w:line="480" w:lineRule="auto"/>
        <w:rPr>
          <w:rFonts w:cs="Times New Roman"/>
          <w:bCs/>
          <w:kern w:val="0"/>
          <w:sz w:val="21"/>
          <w:szCs w:val="21"/>
        </w:rPr>
      </w:pPr>
      <w:bookmarkStart w:id="15" w:name="OLE_LINK51"/>
      <w:r w:rsidRPr="00CB199D">
        <w:rPr>
          <w:rFonts w:cs="Times New Roman"/>
          <w:b/>
          <w:kern w:val="0"/>
          <w:sz w:val="21"/>
          <w:szCs w:val="21"/>
          <w:lang w:eastAsia="en-US"/>
        </w:rPr>
        <w:lastRenderedPageBreak/>
        <w:t xml:space="preserve">Supplementary Figure </w:t>
      </w:r>
      <w:r w:rsidRPr="00CB199D">
        <w:rPr>
          <w:rFonts w:cs="Times New Roman"/>
          <w:b/>
          <w:kern w:val="0"/>
          <w:sz w:val="21"/>
          <w:szCs w:val="21"/>
          <w:lang w:eastAsia="en-US"/>
        </w:rPr>
        <w:fldChar w:fldCharType="begin"/>
      </w:r>
      <w:r w:rsidRPr="00CB199D">
        <w:rPr>
          <w:rFonts w:cs="Times New Roman"/>
          <w:b/>
          <w:kern w:val="0"/>
          <w:sz w:val="21"/>
          <w:szCs w:val="21"/>
          <w:lang w:eastAsia="en-US"/>
        </w:rPr>
        <w:instrText xml:space="preserve"> SEQ Figure \* ARABIC </w:instrText>
      </w:r>
      <w:r w:rsidRPr="00CB199D">
        <w:rPr>
          <w:rFonts w:cs="Times New Roman"/>
          <w:b/>
          <w:kern w:val="0"/>
          <w:sz w:val="21"/>
          <w:szCs w:val="21"/>
          <w:lang w:eastAsia="en-US"/>
        </w:rPr>
        <w:fldChar w:fldCharType="separate"/>
      </w:r>
      <w:r w:rsidR="003C2399">
        <w:rPr>
          <w:rFonts w:cs="Times New Roman"/>
          <w:b/>
          <w:noProof/>
          <w:kern w:val="0"/>
          <w:sz w:val="21"/>
          <w:szCs w:val="21"/>
          <w:lang w:eastAsia="en-US"/>
        </w:rPr>
        <w:t>1</w:t>
      </w:r>
      <w:r w:rsidRPr="00CB199D">
        <w:rPr>
          <w:rFonts w:cs="Times New Roman"/>
          <w:b/>
          <w:kern w:val="0"/>
          <w:sz w:val="21"/>
          <w:szCs w:val="21"/>
          <w:lang w:eastAsia="en-US"/>
        </w:rPr>
        <w:fldChar w:fldCharType="end"/>
      </w:r>
      <w:r>
        <w:rPr>
          <w:rFonts w:cs="Times New Roman" w:hint="eastAsia"/>
          <w:b/>
          <w:kern w:val="0"/>
          <w:sz w:val="21"/>
          <w:szCs w:val="21"/>
        </w:rPr>
        <w:t xml:space="preserve">: </w:t>
      </w:r>
      <w:bookmarkEnd w:id="15"/>
      <w:r w:rsidRPr="00150730">
        <w:rPr>
          <w:rFonts w:cs="Times New Roman"/>
          <w:bCs/>
          <w:kern w:val="0"/>
          <w:sz w:val="21"/>
          <w:szCs w:val="21"/>
        </w:rPr>
        <w:t xml:space="preserve">Correlation analysis of the </w:t>
      </w:r>
      <w:r>
        <w:rPr>
          <w:rFonts w:cs="Times New Roman"/>
          <w:bCs/>
          <w:kern w:val="0"/>
          <w:sz w:val="21"/>
          <w:szCs w:val="21"/>
        </w:rPr>
        <w:t>chemical</w:t>
      </w:r>
      <w:r w:rsidRPr="00150730">
        <w:rPr>
          <w:rFonts w:cs="Times New Roman"/>
          <w:bCs/>
          <w:kern w:val="0"/>
          <w:sz w:val="21"/>
          <w:szCs w:val="21"/>
        </w:rPr>
        <w:t xml:space="preserve"> characteristics of tobacco rhizosphere soil among seven samples</w:t>
      </w:r>
      <w:r>
        <w:rPr>
          <w:rFonts w:cs="Times New Roman" w:hint="eastAsia"/>
          <w:bCs/>
          <w:kern w:val="0"/>
          <w:sz w:val="21"/>
          <w:szCs w:val="21"/>
        </w:rPr>
        <w:t xml:space="preserve"> (PDF)</w:t>
      </w:r>
      <w:r w:rsidRPr="00150730">
        <w:rPr>
          <w:rFonts w:cs="Times New Roman"/>
          <w:bCs/>
          <w:kern w:val="0"/>
          <w:sz w:val="21"/>
          <w:szCs w:val="21"/>
        </w:rPr>
        <w:t>.</w:t>
      </w:r>
    </w:p>
    <w:p w14:paraId="39764F8D" w14:textId="5ED45493" w:rsidR="00CB199D" w:rsidRPr="00150730" w:rsidRDefault="00CB199D" w:rsidP="00CB199D">
      <w:pPr>
        <w:snapToGrid w:val="0"/>
        <w:spacing w:line="480" w:lineRule="auto"/>
        <w:rPr>
          <w:rFonts w:cs="Times New Roman"/>
          <w:kern w:val="0"/>
          <w:sz w:val="21"/>
          <w:szCs w:val="21"/>
        </w:rPr>
      </w:pPr>
      <w:r w:rsidRPr="00CB199D">
        <w:rPr>
          <w:rFonts w:cs="Times New Roman"/>
          <w:b/>
          <w:kern w:val="0"/>
          <w:sz w:val="21"/>
          <w:szCs w:val="21"/>
          <w:lang w:eastAsia="en-US"/>
        </w:rPr>
        <w:t>Supplementary Figure 2</w:t>
      </w:r>
      <w:r w:rsidRPr="00CB199D">
        <w:rPr>
          <w:rFonts w:cs="Times New Roman" w:hint="eastAsia"/>
          <w:b/>
          <w:kern w:val="0"/>
          <w:sz w:val="21"/>
          <w:szCs w:val="21"/>
          <w:lang w:eastAsia="en-US"/>
        </w:rPr>
        <w:t xml:space="preserve">: </w:t>
      </w:r>
      <w:r w:rsidRPr="00150730">
        <w:rPr>
          <w:rFonts w:cs="Times New Roman"/>
          <w:kern w:val="0"/>
          <w:sz w:val="21"/>
          <w:szCs w:val="21"/>
        </w:rPr>
        <w:t>Clustering analysis of 21 bacterial (A) or fungal (B) community structures at the OTU level in the different samples</w:t>
      </w:r>
      <w:r>
        <w:rPr>
          <w:rFonts w:cs="Times New Roman" w:hint="eastAsia"/>
          <w:kern w:val="0"/>
          <w:sz w:val="21"/>
          <w:szCs w:val="21"/>
        </w:rPr>
        <w:t xml:space="preserve"> </w:t>
      </w:r>
      <w:r>
        <w:rPr>
          <w:rFonts w:cs="Times New Roman" w:hint="eastAsia"/>
          <w:bCs/>
          <w:kern w:val="0"/>
          <w:sz w:val="21"/>
          <w:szCs w:val="21"/>
        </w:rPr>
        <w:t>(PDF)</w:t>
      </w:r>
      <w:r w:rsidRPr="00150730">
        <w:rPr>
          <w:rFonts w:cs="Times New Roman"/>
          <w:kern w:val="0"/>
          <w:sz w:val="21"/>
          <w:szCs w:val="21"/>
        </w:rPr>
        <w:t>.</w:t>
      </w:r>
    </w:p>
    <w:p w14:paraId="0AD6A8E5" w14:textId="08F59546" w:rsidR="00CB199D" w:rsidRDefault="00CB199D" w:rsidP="00CB199D">
      <w:pPr>
        <w:snapToGrid w:val="0"/>
        <w:spacing w:line="480" w:lineRule="auto"/>
        <w:rPr>
          <w:bCs/>
          <w:sz w:val="21"/>
          <w:szCs w:val="21"/>
        </w:rPr>
      </w:pPr>
      <w:bookmarkStart w:id="16" w:name="OLE_LINK181"/>
      <w:r w:rsidRPr="00CB199D">
        <w:rPr>
          <w:b/>
          <w:sz w:val="21"/>
          <w:szCs w:val="21"/>
        </w:rPr>
        <w:t>Supplementary Figure 3</w:t>
      </w:r>
      <w:r w:rsidRPr="00CB199D">
        <w:rPr>
          <w:rFonts w:hint="eastAsia"/>
          <w:b/>
          <w:sz w:val="21"/>
          <w:szCs w:val="21"/>
        </w:rPr>
        <w:t>:</w:t>
      </w:r>
      <w:r w:rsidRPr="00150730">
        <w:rPr>
          <w:bCs/>
          <w:sz w:val="21"/>
          <w:szCs w:val="21"/>
        </w:rPr>
        <w:t xml:space="preserve"> </w:t>
      </w:r>
      <w:bookmarkEnd w:id="16"/>
      <w:r w:rsidRPr="00150730">
        <w:rPr>
          <w:bCs/>
          <w:sz w:val="21"/>
          <w:szCs w:val="21"/>
        </w:rPr>
        <w:t>Spearman’ s correlation analyses between the soil properties and abundance of the top 10 fungal phyla(A), fungal genera (B), bacterial phyla (C) and bacterial genera (D)</w:t>
      </w:r>
      <w:r>
        <w:rPr>
          <w:rFonts w:hint="eastAsia"/>
          <w:bCs/>
          <w:sz w:val="21"/>
          <w:szCs w:val="21"/>
        </w:rPr>
        <w:t xml:space="preserve"> </w:t>
      </w:r>
      <w:r>
        <w:rPr>
          <w:rFonts w:cs="Times New Roman" w:hint="eastAsia"/>
          <w:bCs/>
          <w:kern w:val="0"/>
          <w:sz w:val="21"/>
          <w:szCs w:val="21"/>
        </w:rPr>
        <w:t>(PDF)</w:t>
      </w:r>
      <w:r w:rsidRPr="00150730">
        <w:rPr>
          <w:bCs/>
          <w:sz w:val="21"/>
          <w:szCs w:val="21"/>
        </w:rPr>
        <w:t>.</w:t>
      </w:r>
    </w:p>
    <w:p w14:paraId="2A8A8AD2" w14:textId="77777777" w:rsidR="00CB199D" w:rsidRPr="00150730" w:rsidRDefault="00CB199D" w:rsidP="00CB199D">
      <w:pPr>
        <w:snapToGrid w:val="0"/>
        <w:spacing w:line="480" w:lineRule="auto"/>
        <w:rPr>
          <w:bCs/>
          <w:sz w:val="21"/>
          <w:szCs w:val="21"/>
        </w:rPr>
      </w:pPr>
    </w:p>
    <w:p w14:paraId="64F6A6B6" w14:textId="77777777" w:rsidR="00CB199D" w:rsidRDefault="00CB199D" w:rsidP="00CB199D">
      <w:pPr>
        <w:spacing w:line="480" w:lineRule="auto"/>
        <w:jc w:val="center"/>
        <w:rPr>
          <w:rFonts w:cs="Times New Roman"/>
          <w:noProof/>
          <w:szCs w:val="21"/>
        </w:rPr>
      </w:pPr>
      <w:r>
        <w:rPr>
          <w:rFonts w:cs="Times New Roman"/>
          <w:noProof/>
          <w:szCs w:val="21"/>
        </w:rPr>
        <w:drawing>
          <wp:inline distT="0" distB="0" distL="0" distR="0" wp14:anchorId="0358C3BF" wp14:editId="7F5A1F72">
            <wp:extent cx="6117590" cy="4731385"/>
            <wp:effectExtent l="0" t="0" r="0" b="0"/>
            <wp:docPr id="19061655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473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68721" w14:textId="6A5B969C" w:rsidR="00CB199D" w:rsidRPr="00866959" w:rsidRDefault="00CB199D" w:rsidP="00CB199D">
      <w:pPr>
        <w:widowControl/>
        <w:snapToGrid w:val="0"/>
        <w:spacing w:line="360" w:lineRule="auto"/>
        <w:rPr>
          <w:rFonts w:cs="Times New Roman"/>
          <w:szCs w:val="24"/>
        </w:rPr>
      </w:pPr>
      <w:bookmarkStart w:id="17" w:name="OLE_LINK1"/>
      <w:r w:rsidRPr="00E6579E">
        <w:rPr>
          <w:rFonts w:cs="Times New Roman"/>
          <w:b/>
          <w:kern w:val="0"/>
          <w:szCs w:val="24"/>
          <w:lang w:eastAsia="en-US"/>
        </w:rPr>
        <w:t xml:space="preserve">Figure </w:t>
      </w:r>
      <w:r>
        <w:rPr>
          <w:rFonts w:cs="Times New Roman" w:hint="eastAsia"/>
          <w:b/>
          <w:kern w:val="0"/>
          <w:szCs w:val="24"/>
        </w:rPr>
        <w:t>S</w:t>
      </w:r>
      <w:r w:rsidRPr="00E6579E">
        <w:rPr>
          <w:rFonts w:cs="Times New Roman"/>
          <w:b/>
          <w:kern w:val="0"/>
          <w:szCs w:val="24"/>
          <w:lang w:eastAsia="en-US"/>
        </w:rPr>
        <w:fldChar w:fldCharType="begin"/>
      </w:r>
      <w:r w:rsidRPr="00E6579E">
        <w:rPr>
          <w:rFonts w:cs="Times New Roman"/>
          <w:b/>
          <w:kern w:val="0"/>
          <w:szCs w:val="24"/>
          <w:lang w:eastAsia="en-US"/>
        </w:rPr>
        <w:instrText xml:space="preserve"> SEQ Figure \* ARABIC </w:instrText>
      </w:r>
      <w:r w:rsidRPr="00E6579E">
        <w:rPr>
          <w:rFonts w:cs="Times New Roman"/>
          <w:b/>
          <w:kern w:val="0"/>
          <w:szCs w:val="24"/>
          <w:lang w:eastAsia="en-US"/>
        </w:rPr>
        <w:fldChar w:fldCharType="separate"/>
      </w:r>
      <w:r w:rsidR="003C2399">
        <w:rPr>
          <w:rFonts w:cs="Times New Roman"/>
          <w:b/>
          <w:noProof/>
          <w:kern w:val="0"/>
          <w:szCs w:val="24"/>
          <w:lang w:eastAsia="en-US"/>
        </w:rPr>
        <w:t>2</w:t>
      </w:r>
      <w:r w:rsidRPr="00E6579E">
        <w:rPr>
          <w:rFonts w:cs="Times New Roman"/>
          <w:b/>
          <w:kern w:val="0"/>
          <w:szCs w:val="24"/>
          <w:lang w:eastAsia="en-US"/>
        </w:rPr>
        <w:fldChar w:fldCharType="end"/>
      </w:r>
      <w:r w:rsidRPr="00E6579E">
        <w:rPr>
          <w:rFonts w:cs="Times New Roman"/>
          <w:b/>
          <w:kern w:val="0"/>
          <w:szCs w:val="24"/>
          <w:lang w:eastAsia="en-US"/>
        </w:rPr>
        <w:t>.</w:t>
      </w:r>
      <w:r w:rsidRPr="00866959">
        <w:rPr>
          <w:szCs w:val="24"/>
        </w:rPr>
        <w:t xml:space="preserve"> </w:t>
      </w:r>
      <w:r w:rsidRPr="00866959">
        <w:rPr>
          <w:rFonts w:cs="Times New Roman"/>
          <w:b/>
          <w:bCs/>
          <w:szCs w:val="24"/>
        </w:rPr>
        <w:t>Correlation analysis of the physicochemical characteristics of tobacco rhizosphere soil among seven samples.</w:t>
      </w:r>
      <w:bookmarkEnd w:id="17"/>
      <w:r w:rsidRPr="00866959">
        <w:rPr>
          <w:rFonts w:cs="Times New Roman"/>
          <w:b/>
          <w:bCs/>
          <w:szCs w:val="24"/>
        </w:rPr>
        <w:t xml:space="preserve"> </w:t>
      </w:r>
      <w:r w:rsidRPr="00866959">
        <w:rPr>
          <w:rFonts w:cs="Times New Roman"/>
          <w:szCs w:val="24"/>
        </w:rPr>
        <w:t>“TN” means that total nitrogen, “TP” means that total phosphorus, “TK” means that total potassium, “AN” means that alkali-hydrolyzed nitrogen, “AP” means that available phosphorus, “AK” means that available potassium, “EC” means that rhizosphere soil electrical conductivity, “SO</w:t>
      </w:r>
      <w:r>
        <w:rPr>
          <w:rFonts w:cs="Times New Roman" w:hint="eastAsia"/>
          <w:szCs w:val="24"/>
        </w:rPr>
        <w:t>M</w:t>
      </w:r>
      <w:r w:rsidRPr="00866959">
        <w:rPr>
          <w:rFonts w:cs="Times New Roman"/>
          <w:szCs w:val="24"/>
        </w:rPr>
        <w:t xml:space="preserve">” means that </w:t>
      </w:r>
      <w:r w:rsidRPr="005274A5">
        <w:rPr>
          <w:rFonts w:cs="Times New Roman"/>
          <w:szCs w:val="24"/>
        </w:rPr>
        <w:t xml:space="preserve">content of </w:t>
      </w:r>
      <w:r w:rsidRPr="00866959">
        <w:rPr>
          <w:rFonts w:cs="Times New Roman"/>
          <w:szCs w:val="24"/>
        </w:rPr>
        <w:t>rhizosphere</w:t>
      </w:r>
      <w:r w:rsidRPr="005274A5">
        <w:rPr>
          <w:rFonts w:cs="Times New Roman"/>
          <w:szCs w:val="24"/>
        </w:rPr>
        <w:t xml:space="preserve"> soil organic matter</w:t>
      </w:r>
      <w:r w:rsidRPr="00866959">
        <w:rPr>
          <w:rFonts w:cs="Times New Roman"/>
          <w:szCs w:val="24"/>
        </w:rPr>
        <w:t>.</w:t>
      </w:r>
      <w:r w:rsidRPr="00866959">
        <w:rPr>
          <w:rFonts w:cs="Times New Roman" w:hint="eastAsia"/>
          <w:szCs w:val="24"/>
        </w:rPr>
        <w:t xml:space="preserve"> </w:t>
      </w:r>
      <w:r w:rsidRPr="00866959">
        <w:rPr>
          <w:rFonts w:cs="Times New Roman"/>
          <w:szCs w:val="24"/>
        </w:rPr>
        <w:t xml:space="preserve">The heatmap displays the </w:t>
      </w:r>
      <w:r w:rsidRPr="00866959">
        <w:rPr>
          <w:rFonts w:cs="Times New Roman"/>
          <w:szCs w:val="24"/>
        </w:rPr>
        <w:lastRenderedPageBreak/>
        <w:t xml:space="preserve">correlation between each row/column consisting of physicochemical characteristics of tobacco rhizosphere soil (aligned diagonally). The scale bar represents a correlation score between -1 and 1. A larger circle size suggests a stronger correlation. The closer the color is </w:t>
      </w:r>
      <w:proofErr w:type="gramStart"/>
      <w:r w:rsidRPr="00866959">
        <w:rPr>
          <w:rFonts w:cs="Times New Roman"/>
          <w:szCs w:val="24"/>
        </w:rPr>
        <w:t>to</w:t>
      </w:r>
      <w:proofErr w:type="gramEnd"/>
      <w:r w:rsidRPr="00866959">
        <w:rPr>
          <w:rFonts w:cs="Times New Roman"/>
          <w:szCs w:val="24"/>
        </w:rPr>
        <w:t xml:space="preserve"> red, the stronger the positive correlation, while the closer the color is to</w:t>
      </w:r>
      <w:r w:rsidRPr="00866959">
        <w:rPr>
          <w:rFonts w:cs="Times New Roman" w:hint="eastAsia"/>
          <w:szCs w:val="24"/>
        </w:rPr>
        <w:t xml:space="preserve"> </w:t>
      </w:r>
      <w:r w:rsidRPr="00866959">
        <w:rPr>
          <w:rFonts w:cs="Times New Roman"/>
          <w:szCs w:val="24"/>
        </w:rPr>
        <w:t>blue, the stronger the negative correlation. The legend for color interpretation can be found in the online version of this article. Also, an asterisk signifies a significant difference between treatments (*: P ≤ 0.05; **: P ≤ 0.01; ***: P ≤ 0.001).</w:t>
      </w:r>
    </w:p>
    <w:p w14:paraId="21A4BE81" w14:textId="77777777" w:rsidR="00CB199D" w:rsidRPr="00E91904" w:rsidRDefault="00CB199D" w:rsidP="00CB199D">
      <w:pPr>
        <w:spacing w:line="480" w:lineRule="auto"/>
        <w:jc w:val="center"/>
        <w:rPr>
          <w:rFonts w:cs="Times New Roman"/>
          <w:szCs w:val="21"/>
        </w:rPr>
      </w:pPr>
      <w:r w:rsidRPr="006723D9">
        <w:rPr>
          <w:rFonts w:cs="Times New Roman"/>
          <w:noProof/>
          <w:szCs w:val="21"/>
        </w:rPr>
        <w:drawing>
          <wp:inline distT="0" distB="0" distL="0" distR="0" wp14:anchorId="3F7546EF" wp14:editId="112F15AB">
            <wp:extent cx="5245100" cy="6924270"/>
            <wp:effectExtent l="0" t="0" r="0" b="0"/>
            <wp:docPr id="1783343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168" cy="694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D0D84" w14:textId="77777777" w:rsidR="00CB199D" w:rsidRPr="00866959" w:rsidRDefault="00CB199D" w:rsidP="00CB199D">
      <w:pPr>
        <w:snapToGrid w:val="0"/>
        <w:spacing w:line="360" w:lineRule="auto"/>
        <w:rPr>
          <w:rFonts w:cs="Times New Roman"/>
          <w:szCs w:val="24"/>
        </w:rPr>
      </w:pPr>
      <w:bookmarkStart w:id="18" w:name="_Hlk154924752"/>
      <w:r w:rsidRPr="00E6579E">
        <w:rPr>
          <w:rFonts w:cs="Times New Roman"/>
          <w:b/>
          <w:kern w:val="0"/>
          <w:szCs w:val="24"/>
          <w:lang w:eastAsia="en-US"/>
        </w:rPr>
        <w:lastRenderedPageBreak/>
        <w:t xml:space="preserve">Figure </w:t>
      </w:r>
      <w:r>
        <w:rPr>
          <w:rFonts w:cs="Times New Roman" w:hint="eastAsia"/>
          <w:b/>
          <w:kern w:val="0"/>
          <w:szCs w:val="24"/>
        </w:rPr>
        <w:t>S</w:t>
      </w:r>
      <w:r>
        <w:rPr>
          <w:rFonts w:cs="Times New Roman"/>
          <w:b/>
          <w:kern w:val="0"/>
          <w:szCs w:val="24"/>
          <w:lang w:eastAsia="en-US"/>
        </w:rPr>
        <w:t>2</w:t>
      </w:r>
      <w:r w:rsidRPr="00E6579E">
        <w:rPr>
          <w:rFonts w:cs="Times New Roman"/>
          <w:b/>
          <w:kern w:val="0"/>
          <w:szCs w:val="24"/>
          <w:lang w:eastAsia="en-US"/>
        </w:rPr>
        <w:t>.</w:t>
      </w:r>
      <w:r w:rsidRPr="00866959">
        <w:rPr>
          <w:szCs w:val="24"/>
        </w:rPr>
        <w:t xml:space="preserve"> </w:t>
      </w:r>
      <w:r w:rsidRPr="00866959">
        <w:rPr>
          <w:rFonts w:cs="Times New Roman"/>
          <w:b/>
          <w:bCs/>
          <w:szCs w:val="24"/>
        </w:rPr>
        <w:t>Clustering analysis of 21 bacterial (A) or fungal (B) community structures at the OTU level in the different samples.</w:t>
      </w:r>
      <w:bookmarkEnd w:id="18"/>
      <w:r w:rsidRPr="00866959">
        <w:rPr>
          <w:rFonts w:cs="Times New Roman"/>
          <w:b/>
          <w:bCs/>
          <w:szCs w:val="24"/>
        </w:rPr>
        <w:t xml:space="preserve"> </w:t>
      </w:r>
      <w:r w:rsidRPr="006723D9">
        <w:rPr>
          <w:rFonts w:cs="Times New Roman"/>
          <w:szCs w:val="24"/>
        </w:rPr>
        <w:t>The digital number</w:t>
      </w:r>
      <w:r w:rsidRPr="006723D9">
        <w:rPr>
          <w:rFonts w:cs="Times New Roman" w:hint="eastAsia"/>
          <w:szCs w:val="24"/>
        </w:rPr>
        <w:t xml:space="preserve"> </w:t>
      </w:r>
      <w:r w:rsidRPr="006723D9">
        <w:rPr>
          <w:rFonts w:cs="Times New Roman"/>
          <w:szCs w:val="24"/>
        </w:rPr>
        <w:t>represented three biological replicates for each sample</w:t>
      </w:r>
      <w:r w:rsidRPr="006723D9">
        <w:rPr>
          <w:rFonts w:cs="Times New Roman" w:hint="eastAsia"/>
          <w:szCs w:val="24"/>
        </w:rPr>
        <w:t>.</w:t>
      </w:r>
      <w:r w:rsidRPr="00866959">
        <w:rPr>
          <w:rFonts w:cs="Times New Roman"/>
          <w:b/>
          <w:bCs/>
          <w:szCs w:val="24"/>
        </w:rPr>
        <w:t xml:space="preserve"> </w:t>
      </w:r>
      <w:r w:rsidRPr="00866959">
        <w:rPr>
          <w:rFonts w:cs="Times New Roman"/>
          <w:szCs w:val="24"/>
        </w:rPr>
        <w:t xml:space="preserve">T-T, T-V, T-F, T-L, T-R and T-A represent the treatment of planting </w:t>
      </w:r>
      <w:r w:rsidRPr="00866959">
        <w:rPr>
          <w:rFonts w:cs="Times New Roman"/>
          <w:i/>
          <w:iCs/>
          <w:szCs w:val="24"/>
        </w:rPr>
        <w:t xml:space="preserve">Tagetes </w:t>
      </w:r>
      <w:proofErr w:type="spellStart"/>
      <w:r w:rsidRPr="00866959">
        <w:rPr>
          <w:rFonts w:cs="Times New Roman"/>
          <w:i/>
          <w:iCs/>
          <w:szCs w:val="24"/>
        </w:rPr>
        <w:t>erecta</w:t>
      </w:r>
      <w:proofErr w:type="spellEnd"/>
      <w:r w:rsidRPr="00866959">
        <w:rPr>
          <w:rFonts w:cs="Times New Roman"/>
          <w:szCs w:val="24"/>
        </w:rPr>
        <w:t xml:space="preserve"> (marigold), </w:t>
      </w:r>
      <w:bookmarkStart w:id="19" w:name="OLE_LINK71"/>
      <w:r w:rsidRPr="00866959">
        <w:rPr>
          <w:rFonts w:cs="Times New Roman"/>
          <w:i/>
          <w:iCs/>
          <w:szCs w:val="24"/>
        </w:rPr>
        <w:t xml:space="preserve">Vicia </w:t>
      </w:r>
      <w:proofErr w:type="spellStart"/>
      <w:r w:rsidRPr="00866959">
        <w:rPr>
          <w:rFonts w:cs="Times New Roman"/>
          <w:i/>
          <w:iCs/>
          <w:szCs w:val="24"/>
        </w:rPr>
        <w:t>villosa</w:t>
      </w:r>
      <w:bookmarkEnd w:id="19"/>
      <w:proofErr w:type="spellEnd"/>
      <w:r w:rsidRPr="00866959">
        <w:rPr>
          <w:rFonts w:cs="Times New Roman"/>
          <w:szCs w:val="24"/>
        </w:rPr>
        <w:t xml:space="preserve">, </w:t>
      </w:r>
      <w:r w:rsidRPr="00866959">
        <w:rPr>
          <w:rFonts w:cs="Times New Roman"/>
          <w:i/>
          <w:iCs/>
          <w:szCs w:val="24"/>
        </w:rPr>
        <w:t>Fagopyrum esculentum</w:t>
      </w:r>
      <w:r w:rsidRPr="00866959">
        <w:rPr>
          <w:rFonts w:cs="Times New Roman"/>
          <w:szCs w:val="24"/>
        </w:rPr>
        <w:t xml:space="preserve"> (buckwheat), </w:t>
      </w:r>
      <w:r w:rsidRPr="00866959">
        <w:rPr>
          <w:rFonts w:cs="Times New Roman"/>
          <w:i/>
          <w:iCs/>
          <w:szCs w:val="24"/>
        </w:rPr>
        <w:t>Lobularia maritima</w:t>
      </w:r>
      <w:r w:rsidRPr="00866959">
        <w:rPr>
          <w:rFonts w:cs="Times New Roman"/>
          <w:szCs w:val="24"/>
        </w:rPr>
        <w:t xml:space="preserve"> (sweet alyssum), </w:t>
      </w:r>
      <w:r w:rsidRPr="00866959">
        <w:rPr>
          <w:rFonts w:cs="Times New Roman"/>
          <w:i/>
          <w:iCs/>
          <w:szCs w:val="24"/>
        </w:rPr>
        <w:t>Trifolium repens</w:t>
      </w:r>
      <w:r w:rsidRPr="00866959">
        <w:rPr>
          <w:rFonts w:cs="Times New Roman"/>
          <w:szCs w:val="24"/>
        </w:rPr>
        <w:t xml:space="preserve"> (white clover) and </w:t>
      </w:r>
      <w:r w:rsidRPr="00866959">
        <w:rPr>
          <w:rFonts w:cs="Times New Roman"/>
          <w:i/>
          <w:iCs/>
          <w:szCs w:val="24"/>
        </w:rPr>
        <w:t>Argyranthemum frutescens</w:t>
      </w:r>
      <w:r w:rsidRPr="00866959">
        <w:rPr>
          <w:rFonts w:cs="Times New Roman"/>
          <w:szCs w:val="24"/>
        </w:rPr>
        <w:t xml:space="preserve"> (marguerite) intercropping with tobacco, respectively.</w:t>
      </w:r>
    </w:p>
    <w:p w14:paraId="036C52B4" w14:textId="77777777" w:rsidR="00CB199D" w:rsidRPr="00E91904" w:rsidRDefault="00CB199D" w:rsidP="00CB199D">
      <w:pPr>
        <w:spacing w:line="480" w:lineRule="auto"/>
        <w:rPr>
          <w:rFonts w:cs="Times New Roman"/>
          <w:szCs w:val="21"/>
        </w:rPr>
      </w:pPr>
    </w:p>
    <w:p w14:paraId="6DAD7D62" w14:textId="77777777" w:rsidR="00CB199D" w:rsidRDefault="00CB199D" w:rsidP="00CB199D">
      <w:pPr>
        <w:spacing w:line="480" w:lineRule="auto"/>
        <w:ind w:leftChars="-202" w:left="-485"/>
        <w:jc w:val="center"/>
        <w:rPr>
          <w:rFonts w:cs="Times New Roman"/>
          <w:szCs w:val="21"/>
        </w:rPr>
      </w:pPr>
      <w:r>
        <w:rPr>
          <w:rFonts w:cs="Times New Roman"/>
          <w:noProof/>
          <w:szCs w:val="21"/>
        </w:rPr>
        <w:drawing>
          <wp:inline distT="0" distB="0" distL="0" distR="0" wp14:anchorId="565F089A" wp14:editId="16D9E0BA">
            <wp:extent cx="6122035" cy="3945890"/>
            <wp:effectExtent l="0" t="0" r="0" b="0"/>
            <wp:docPr id="2946419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00912" w14:textId="77777777" w:rsidR="00CB199D" w:rsidRPr="00866959" w:rsidRDefault="00CB199D" w:rsidP="00CB199D">
      <w:pPr>
        <w:snapToGrid w:val="0"/>
        <w:spacing w:line="360" w:lineRule="auto"/>
        <w:ind w:leftChars="-202" w:left="-485"/>
        <w:rPr>
          <w:rFonts w:cs="Times New Roman"/>
          <w:b/>
          <w:bCs/>
          <w:szCs w:val="24"/>
        </w:rPr>
      </w:pPr>
      <w:bookmarkStart w:id="20" w:name="_Hlk154924769"/>
      <w:r w:rsidRPr="00E6579E">
        <w:rPr>
          <w:rFonts w:cs="Times New Roman"/>
          <w:b/>
          <w:kern w:val="0"/>
          <w:szCs w:val="24"/>
          <w:lang w:eastAsia="en-US"/>
        </w:rPr>
        <w:t xml:space="preserve">Figure </w:t>
      </w:r>
      <w:r>
        <w:rPr>
          <w:rFonts w:cs="Times New Roman" w:hint="eastAsia"/>
          <w:b/>
          <w:kern w:val="0"/>
          <w:szCs w:val="24"/>
        </w:rPr>
        <w:t>S</w:t>
      </w:r>
      <w:r>
        <w:rPr>
          <w:rFonts w:cs="Times New Roman"/>
          <w:b/>
          <w:kern w:val="0"/>
          <w:szCs w:val="24"/>
          <w:lang w:eastAsia="en-US"/>
        </w:rPr>
        <w:t>3</w:t>
      </w:r>
      <w:r w:rsidRPr="00E6579E">
        <w:rPr>
          <w:rFonts w:cs="Times New Roman"/>
          <w:b/>
          <w:kern w:val="0"/>
          <w:szCs w:val="24"/>
          <w:lang w:eastAsia="en-US"/>
        </w:rPr>
        <w:t>.</w:t>
      </w:r>
      <w:r w:rsidRPr="00866959">
        <w:rPr>
          <w:szCs w:val="24"/>
        </w:rPr>
        <w:t xml:space="preserve"> </w:t>
      </w:r>
      <w:r w:rsidRPr="00866959">
        <w:rPr>
          <w:rFonts w:cs="Times New Roman"/>
          <w:b/>
          <w:bCs/>
          <w:szCs w:val="24"/>
        </w:rPr>
        <w:t xml:space="preserve">Spearman’ s correlation analyses between the soil properties and abundance of the top 10 fungal phyla(A), fungal genera (B), bacterial phyla (C) and bacterial genera (D). </w:t>
      </w:r>
      <w:bookmarkEnd w:id="20"/>
      <w:r w:rsidRPr="00866959">
        <w:rPr>
          <w:rFonts w:cs="Times New Roman"/>
          <w:szCs w:val="24"/>
        </w:rPr>
        <w:t>The colors in the figure indicate the strength of</w:t>
      </w:r>
      <w:r w:rsidRPr="00866959">
        <w:rPr>
          <w:rFonts w:cs="Times New Roman" w:hint="eastAsia"/>
          <w:szCs w:val="24"/>
        </w:rPr>
        <w:t xml:space="preserve"> </w:t>
      </w:r>
      <w:r w:rsidRPr="00866959">
        <w:rPr>
          <w:rFonts w:cs="Times New Roman"/>
          <w:szCs w:val="24"/>
        </w:rPr>
        <w:t xml:space="preserve">the correlation. The closer the color is </w:t>
      </w:r>
      <w:proofErr w:type="gramStart"/>
      <w:r w:rsidRPr="00866959">
        <w:rPr>
          <w:rFonts w:cs="Times New Roman"/>
          <w:szCs w:val="24"/>
        </w:rPr>
        <w:t>to</w:t>
      </w:r>
      <w:proofErr w:type="gramEnd"/>
      <w:r w:rsidRPr="00866959">
        <w:rPr>
          <w:rFonts w:cs="Times New Roman"/>
          <w:szCs w:val="24"/>
        </w:rPr>
        <w:t xml:space="preserve"> red, the stronger the positive correlation, while the closer the color is to</w:t>
      </w:r>
      <w:r w:rsidRPr="00866959">
        <w:rPr>
          <w:rFonts w:cs="Times New Roman" w:hint="eastAsia"/>
          <w:szCs w:val="24"/>
        </w:rPr>
        <w:t xml:space="preserve"> </w:t>
      </w:r>
      <w:r w:rsidRPr="00866959">
        <w:rPr>
          <w:rFonts w:cs="Times New Roman"/>
          <w:szCs w:val="24"/>
        </w:rPr>
        <w:t xml:space="preserve">blue, the stronger the negative correlation. The legend for color interpretation can be found in the online version of this article. * Indicates a significant correlation (* indicates </w:t>
      </w:r>
      <w:r w:rsidRPr="00866959">
        <w:rPr>
          <w:rFonts w:cs="Times New Roman"/>
          <w:i/>
          <w:iCs/>
          <w:szCs w:val="24"/>
        </w:rPr>
        <w:t>P</w:t>
      </w:r>
      <w:r w:rsidRPr="00866959">
        <w:rPr>
          <w:rFonts w:cs="Times New Roman"/>
          <w:szCs w:val="24"/>
        </w:rPr>
        <w:t xml:space="preserve"> &lt; 0.05; ** indicates </w:t>
      </w:r>
      <w:r w:rsidRPr="00866959">
        <w:rPr>
          <w:rFonts w:cs="Times New Roman"/>
          <w:i/>
          <w:iCs/>
          <w:szCs w:val="24"/>
        </w:rPr>
        <w:t>P</w:t>
      </w:r>
      <w:r w:rsidRPr="00866959">
        <w:rPr>
          <w:rFonts w:cs="Times New Roman"/>
          <w:szCs w:val="24"/>
        </w:rPr>
        <w:t xml:space="preserve">&lt; 0.01; and *** indicates </w:t>
      </w:r>
      <w:r w:rsidRPr="00866959">
        <w:rPr>
          <w:rFonts w:cs="Times New Roman"/>
          <w:i/>
          <w:iCs/>
          <w:szCs w:val="24"/>
        </w:rPr>
        <w:t>P</w:t>
      </w:r>
      <w:r w:rsidRPr="00866959">
        <w:rPr>
          <w:rFonts w:cs="Times New Roman"/>
          <w:szCs w:val="24"/>
        </w:rPr>
        <w:t xml:space="preserve"> &lt; 0.001).</w:t>
      </w:r>
    </w:p>
    <w:p w14:paraId="67389B52" w14:textId="77777777" w:rsidR="00CB199D" w:rsidRPr="00CB199D" w:rsidRDefault="00CB199D" w:rsidP="00CB199D">
      <w:pPr>
        <w:snapToGrid w:val="0"/>
        <w:spacing w:line="480" w:lineRule="auto"/>
        <w:rPr>
          <w:bCs/>
          <w:sz w:val="21"/>
          <w:szCs w:val="21"/>
        </w:rPr>
      </w:pPr>
    </w:p>
    <w:bookmarkEnd w:id="2"/>
    <w:p w14:paraId="240202C2" w14:textId="77777777" w:rsidR="00093531" w:rsidRDefault="00093531">
      <w:pPr>
        <w:rPr>
          <w:bCs/>
          <w:sz w:val="21"/>
          <w:szCs w:val="21"/>
        </w:rPr>
      </w:pPr>
    </w:p>
    <w:p w14:paraId="309E8314" w14:textId="77777777" w:rsidR="00CB199D" w:rsidRDefault="00CB199D">
      <w:pPr>
        <w:rPr>
          <w:bCs/>
          <w:sz w:val="21"/>
          <w:szCs w:val="21"/>
        </w:rPr>
      </w:pPr>
    </w:p>
    <w:p w14:paraId="31E44992" w14:textId="73FD9E7A" w:rsidR="00DF6C8C" w:rsidRPr="006A76FF" w:rsidRDefault="00CB199D" w:rsidP="00802B3F">
      <w:pPr>
        <w:spacing w:line="360" w:lineRule="auto"/>
        <w:rPr>
          <w:rFonts w:cs="Times New Roman"/>
          <w:bCs/>
          <w:kern w:val="0"/>
          <w:sz w:val="21"/>
          <w:szCs w:val="21"/>
          <w:lang w:eastAsia="en-US"/>
        </w:rPr>
      </w:pPr>
      <w:r w:rsidRPr="00CB199D">
        <w:rPr>
          <w:rFonts w:cs="Times New Roman"/>
          <w:b/>
          <w:kern w:val="0"/>
          <w:sz w:val="21"/>
          <w:szCs w:val="21"/>
          <w:lang w:eastAsia="en-US"/>
        </w:rPr>
        <w:lastRenderedPageBreak/>
        <w:t xml:space="preserve">Supplementary </w:t>
      </w:r>
      <w:r>
        <w:rPr>
          <w:rFonts w:cs="Times New Roman" w:hint="eastAsia"/>
          <w:b/>
          <w:kern w:val="0"/>
          <w:sz w:val="21"/>
          <w:szCs w:val="21"/>
          <w:lang w:eastAsia="en-US"/>
        </w:rPr>
        <w:t xml:space="preserve">Table </w:t>
      </w:r>
      <w:r w:rsidR="00802B3F">
        <w:rPr>
          <w:rFonts w:cs="Times New Roman" w:hint="eastAsia"/>
          <w:b/>
          <w:kern w:val="0"/>
          <w:sz w:val="21"/>
          <w:szCs w:val="21"/>
        </w:rPr>
        <w:t>1</w:t>
      </w:r>
      <w:r>
        <w:rPr>
          <w:rFonts w:cs="Times New Roman" w:hint="eastAsia"/>
          <w:b/>
          <w:kern w:val="0"/>
          <w:sz w:val="21"/>
          <w:szCs w:val="21"/>
          <w:lang w:eastAsia="en-US"/>
        </w:rPr>
        <w:t>:</w:t>
      </w:r>
      <w:r w:rsidR="00DF6C8C">
        <w:rPr>
          <w:rFonts w:cs="Times New Roman" w:hint="eastAsia"/>
          <w:b/>
          <w:kern w:val="0"/>
          <w:sz w:val="21"/>
          <w:szCs w:val="21"/>
          <w:lang w:eastAsia="en-US"/>
        </w:rPr>
        <w:t xml:space="preserve"> </w:t>
      </w:r>
      <w:r w:rsidR="00DF6C8C" w:rsidRPr="006A76FF">
        <w:rPr>
          <w:rFonts w:cs="Times New Roman"/>
          <w:bCs/>
          <w:kern w:val="0"/>
          <w:sz w:val="21"/>
          <w:szCs w:val="21"/>
          <w:lang w:eastAsia="en-US"/>
        </w:rPr>
        <w:t xml:space="preserve">The parameter of </w:t>
      </w:r>
      <w:r w:rsidR="00DF6C8C" w:rsidRPr="006A76FF">
        <w:rPr>
          <w:rFonts w:cs="Times New Roman" w:hint="eastAsia"/>
          <w:bCs/>
          <w:kern w:val="0"/>
          <w:sz w:val="21"/>
          <w:szCs w:val="21"/>
          <w:lang w:eastAsia="en-US"/>
        </w:rPr>
        <w:t>flue-cured tobacco</w:t>
      </w:r>
      <w:r w:rsidR="00DF6C8C" w:rsidRPr="006A76FF">
        <w:rPr>
          <w:rFonts w:cs="Times New Roman"/>
          <w:bCs/>
          <w:kern w:val="0"/>
          <w:sz w:val="21"/>
          <w:szCs w:val="21"/>
          <w:lang w:eastAsia="en-US"/>
        </w:rPr>
        <w:t xml:space="preserve"> rhizosphere soil microbial community (XLSX).</w:t>
      </w:r>
    </w:p>
    <w:p w14:paraId="0EA7C55A" w14:textId="77777777" w:rsidR="00CB199D" w:rsidRPr="00802B3F" w:rsidRDefault="00CB199D">
      <w:pPr>
        <w:rPr>
          <w:bCs/>
        </w:rPr>
      </w:pPr>
    </w:p>
    <w:sectPr w:rsidR="00CB199D" w:rsidRPr="00802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1A927" w14:textId="77777777" w:rsidR="002D75D9" w:rsidRDefault="002D75D9" w:rsidP="00CB199D">
      <w:r>
        <w:separator/>
      </w:r>
    </w:p>
  </w:endnote>
  <w:endnote w:type="continuationSeparator" w:id="0">
    <w:p w14:paraId="77C57015" w14:textId="77777777" w:rsidR="002D75D9" w:rsidRDefault="002D75D9" w:rsidP="00CB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A2B24" w14:textId="77777777" w:rsidR="002D75D9" w:rsidRDefault="002D75D9" w:rsidP="00CB199D">
      <w:r>
        <w:separator/>
      </w:r>
    </w:p>
  </w:footnote>
  <w:footnote w:type="continuationSeparator" w:id="0">
    <w:p w14:paraId="20B9267B" w14:textId="77777777" w:rsidR="002D75D9" w:rsidRDefault="002D75D9" w:rsidP="00CB1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7D"/>
    <w:rsid w:val="00065918"/>
    <w:rsid w:val="00093531"/>
    <w:rsid w:val="002D51D0"/>
    <w:rsid w:val="002D75D9"/>
    <w:rsid w:val="002F6E7D"/>
    <w:rsid w:val="003C2399"/>
    <w:rsid w:val="005850FC"/>
    <w:rsid w:val="006A76FF"/>
    <w:rsid w:val="00802B3F"/>
    <w:rsid w:val="008A7893"/>
    <w:rsid w:val="00CB199D"/>
    <w:rsid w:val="00D373A5"/>
    <w:rsid w:val="00DD5EC0"/>
    <w:rsid w:val="00DF6C8C"/>
    <w:rsid w:val="00EF5F21"/>
    <w:rsid w:val="00F0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46CD4C"/>
  <w15:chartTrackingRefBased/>
  <w15:docId w15:val="{7AE1501B-7554-4CC4-9D59-F83495C0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99D"/>
    <w:pPr>
      <w:widowControl w:val="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2"/>
    <w:qFormat/>
    <w:rsid w:val="00CB19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19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19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1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199D"/>
    <w:rPr>
      <w:sz w:val="18"/>
      <w:szCs w:val="18"/>
    </w:rPr>
  </w:style>
  <w:style w:type="character" w:customStyle="1" w:styleId="10">
    <w:name w:val="标题 1 字符"/>
    <w:basedOn w:val="a0"/>
    <w:link w:val="1"/>
    <w:uiPriority w:val="2"/>
    <w:rsid w:val="00CB199D"/>
    <w:rPr>
      <w:rFonts w:ascii="Times New Roman" w:eastAsia="宋体" w:hAnsi="Times New Roman"/>
      <w:b/>
      <w:bCs/>
      <w:kern w:val="44"/>
      <w:sz w:val="44"/>
      <w:szCs w:val="44"/>
    </w:rPr>
  </w:style>
  <w:style w:type="character" w:styleId="a7">
    <w:name w:val="Hyperlink"/>
    <w:basedOn w:val="a0"/>
    <w:uiPriority w:val="99"/>
    <w:unhideWhenUsed/>
    <w:rsid w:val="00CB19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锦 钟</dc:creator>
  <cp:keywords/>
  <dc:description/>
  <cp:lastModifiedBy>锦 钟</cp:lastModifiedBy>
  <cp:revision>5</cp:revision>
  <cp:lastPrinted>2024-07-29T14:37:00Z</cp:lastPrinted>
  <dcterms:created xsi:type="dcterms:W3CDTF">2024-07-29T14:05:00Z</dcterms:created>
  <dcterms:modified xsi:type="dcterms:W3CDTF">2024-07-29T14:37:00Z</dcterms:modified>
</cp:coreProperties>
</file>