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pPr>
        <w:pStyle w:val="Titel"/>
        <w:rPr>
          <w:snapToGrid w:val="0"/>
          <w:lang w:val="en-GB"/>
        </w:rPr>
      </w:pPr>
      <w:bookmarkStart w:id="0" w:name="_Hlk164886705"/>
      <w:bookmarkEnd w:id="0"/>
      <w:r>
        <w:rPr>
          <w:snapToGrid w:val="0"/>
          <w:lang w:val="en-GB"/>
        </w:rPr>
        <w:t>Supplementary Information</w:t>
      </w:r>
    </w:p>
    <w:p>
      <w:pPr>
        <w:pStyle w:val="Titel"/>
        <w:rPr>
          <w:snapToGrid w:val="0"/>
          <w:lang w:val="en-GB"/>
        </w:rPr>
      </w:pPr>
    </w:p>
    <w:p>
      <w:pPr>
        <w:pStyle w:val="berschrift1"/>
        <w:jc w:val="center"/>
        <w:rPr>
          <w:snapToGrid w:val="0"/>
          <w:lang w:val="en-GB"/>
        </w:rPr>
      </w:pPr>
      <w:bookmarkStart w:id="1" w:name="_Hlk131078007"/>
      <w:r>
        <w:rPr>
          <w:snapToGrid w:val="0"/>
          <w:lang w:val="en-GB"/>
        </w:rPr>
        <w:t>Differentiation between Mpox infection and MVA immunization by a novel machine learning supported serological multiplex assay</w:t>
      </w:r>
    </w:p>
    <w:bookmarkEnd w:id="1"/>
    <w:p>
      <w:pPr>
        <w:jc w:val="left"/>
        <w:rPr>
          <w:b/>
          <w:snapToGrid w:val="0"/>
        </w:rPr>
      </w:pPr>
      <w:r>
        <w:rPr>
          <w:b/>
          <w:snapToGrid w:val="0"/>
        </w:rPr>
        <w:t>Rebecca Surtees</w:t>
      </w:r>
      <w:r>
        <w:rPr>
          <w:b/>
          <w:snapToGrid w:val="0"/>
          <w:vertAlign w:val="superscript"/>
        </w:rPr>
        <w:t>1#</w:t>
      </w:r>
      <w:r>
        <w:rPr>
          <w:b/>
          <w:snapToGrid w:val="0"/>
        </w:rPr>
        <w:t>, Fridolin Treindl</w:t>
      </w:r>
      <w:r>
        <w:rPr>
          <w:b/>
          <w:snapToGrid w:val="0"/>
          <w:vertAlign w:val="superscript"/>
        </w:rPr>
        <w:t>2#</w:t>
      </w:r>
      <w:r>
        <w:rPr>
          <w:b/>
          <w:snapToGrid w:val="0"/>
        </w:rPr>
        <w:t>,</w:t>
      </w:r>
      <w:r>
        <w:rPr>
          <w:b/>
          <w:snapToGrid w:val="0"/>
          <w:vertAlign w:val="superscript"/>
        </w:rPr>
        <w:t xml:space="preserve"> </w:t>
      </w:r>
      <w:r>
        <w:rPr>
          <w:b/>
          <w:snapToGrid w:val="0"/>
        </w:rPr>
        <w:t>Shakhnaz Akhmedova</w:t>
      </w:r>
      <w:r>
        <w:rPr>
          <w:b/>
          <w:snapToGrid w:val="0"/>
          <w:vertAlign w:val="superscript"/>
        </w:rPr>
        <w:t>3#</w:t>
      </w:r>
      <w:r>
        <w:rPr>
          <w:b/>
          <w:snapToGrid w:val="0"/>
        </w:rPr>
        <w:t>, Denis Beslic</w:t>
      </w:r>
      <w:r>
        <w:rPr>
          <w:b/>
          <w:snapToGrid w:val="0"/>
          <w:vertAlign w:val="superscript"/>
        </w:rPr>
        <w:t>3#</w:t>
      </w:r>
      <w:r>
        <w:rPr>
          <w:b/>
          <w:snapToGrid w:val="0"/>
        </w:rPr>
        <w:t>, Fatimanur Bayram</w:t>
      </w:r>
      <w:r>
        <w:rPr>
          <w:b/>
          <w:snapToGrid w:val="0"/>
          <w:vertAlign w:val="superscript"/>
        </w:rPr>
        <w:t>1</w:t>
      </w:r>
      <w:r>
        <w:rPr>
          <w:b/>
          <w:snapToGrid w:val="0"/>
        </w:rPr>
        <w:t>, Akin Sesver</w:t>
      </w:r>
      <w:r>
        <w:rPr>
          <w:b/>
          <w:snapToGrid w:val="0"/>
          <w:vertAlign w:val="superscript"/>
        </w:rPr>
        <w:t>1</w:t>
      </w:r>
      <w:r>
        <w:rPr>
          <w:b/>
          <w:snapToGrid w:val="0"/>
        </w:rPr>
        <w:t>, My Linh Nguyen</w:t>
      </w:r>
      <w:r>
        <w:rPr>
          <w:b/>
          <w:snapToGrid w:val="0"/>
          <w:vertAlign w:val="superscript"/>
        </w:rPr>
        <w:t>1</w:t>
      </w:r>
      <w:r>
        <w:rPr>
          <w:b/>
          <w:snapToGrid w:val="0"/>
        </w:rPr>
        <w:t>, Thomas Rinner</w:t>
      </w:r>
      <w:r>
        <w:rPr>
          <w:b/>
          <w:snapToGrid w:val="0"/>
          <w:vertAlign w:val="superscript"/>
        </w:rPr>
        <w:t>1</w:t>
      </w:r>
      <w:r>
        <w:rPr>
          <w:b/>
          <w:snapToGrid w:val="0"/>
        </w:rPr>
        <w:t>, Marica Grossegesse</w:t>
      </w:r>
      <w:r>
        <w:rPr>
          <w:b/>
          <w:snapToGrid w:val="0"/>
          <w:vertAlign w:val="superscript"/>
        </w:rPr>
        <w:t>1</w:t>
      </w:r>
      <w:r>
        <w:rPr>
          <w:b/>
          <w:snapToGrid w:val="0"/>
        </w:rPr>
        <w:t>, Martin Skiba</w:t>
      </w:r>
      <w:r>
        <w:rPr>
          <w:b/>
          <w:snapToGrid w:val="0"/>
          <w:vertAlign w:val="superscript"/>
        </w:rPr>
        <w:t>2</w:t>
      </w:r>
      <w:r>
        <w:rPr>
          <w:b/>
          <w:snapToGrid w:val="0"/>
        </w:rPr>
        <w:t>, Janine Michel</w:t>
      </w:r>
      <w:r>
        <w:rPr>
          <w:b/>
          <w:snapToGrid w:val="0"/>
          <w:vertAlign w:val="superscript"/>
        </w:rPr>
        <w:t>1</w:t>
      </w:r>
      <w:r>
        <w:rPr>
          <w:b/>
          <w:snapToGrid w:val="0"/>
        </w:rPr>
        <w:t>, Nils Körber</w:t>
      </w:r>
      <w:r>
        <w:rPr>
          <w:b/>
          <w:snapToGrid w:val="0"/>
          <w:vertAlign w:val="superscript"/>
        </w:rPr>
        <w:t>3</w:t>
      </w:r>
      <w:r>
        <w:rPr>
          <w:b/>
          <w:snapToGrid w:val="0"/>
        </w:rPr>
        <w:t>, Klaus Jansen</w:t>
      </w:r>
      <w:r>
        <w:rPr>
          <w:b/>
          <w:snapToGrid w:val="0"/>
          <w:vertAlign w:val="superscript"/>
        </w:rPr>
        <w:t>4</w:t>
      </w:r>
      <w:r>
        <w:rPr>
          <w:b/>
          <w:snapToGrid w:val="0"/>
        </w:rPr>
        <w:t>, Uwe Koppe</w:t>
      </w:r>
      <w:r>
        <w:rPr>
          <w:b/>
          <w:snapToGrid w:val="0"/>
          <w:vertAlign w:val="superscript"/>
        </w:rPr>
        <w:t>4</w:t>
      </w:r>
      <w:r>
        <w:rPr>
          <w:b/>
          <w:snapToGrid w:val="0"/>
        </w:rPr>
        <w:t>, Ulrich Marcus</w:t>
      </w:r>
      <w:r>
        <w:rPr>
          <w:b/>
          <w:snapToGrid w:val="0"/>
          <w:vertAlign w:val="superscript"/>
        </w:rPr>
        <w:t>4</w:t>
      </w:r>
      <w:r>
        <w:rPr>
          <w:b/>
          <w:snapToGrid w:val="0"/>
        </w:rPr>
        <w:t>, Nicole Friedrich</w:t>
      </w:r>
      <w:r>
        <w:rPr>
          <w:b/>
          <w:snapToGrid w:val="0"/>
          <w:vertAlign w:val="superscript"/>
        </w:rPr>
        <w:t>5</w:t>
      </w:r>
      <w:r>
        <w:rPr>
          <w:b/>
          <w:snapToGrid w:val="0"/>
        </w:rPr>
        <w:t>, Annette Mankertz</w:t>
      </w:r>
      <w:r>
        <w:rPr>
          <w:b/>
          <w:snapToGrid w:val="0"/>
          <w:vertAlign w:val="superscript"/>
        </w:rPr>
        <w:t>5</w:t>
      </w:r>
      <w:r>
        <w:rPr>
          <w:b/>
          <w:snapToGrid w:val="0"/>
        </w:rPr>
        <w:t>, Katharina Ladewig</w:t>
      </w:r>
      <w:r>
        <w:rPr>
          <w:b/>
          <w:snapToGrid w:val="0"/>
          <w:vertAlign w:val="superscript"/>
        </w:rPr>
        <w:t>3</w:t>
      </w:r>
      <w:r>
        <w:rPr>
          <w:b/>
          <w:snapToGrid w:val="0"/>
        </w:rPr>
        <w:t>, Hans Werner Mages</w:t>
      </w:r>
      <w:r>
        <w:rPr>
          <w:b/>
          <w:snapToGrid w:val="0"/>
          <w:vertAlign w:val="superscript"/>
        </w:rPr>
        <w:t>2</w:t>
      </w:r>
      <w:r>
        <w:rPr>
          <w:b/>
          <w:snapToGrid w:val="0"/>
        </w:rPr>
        <w:t>, Brigitte G. Dorner</w:t>
      </w:r>
      <w:r>
        <w:rPr>
          <w:b/>
          <w:snapToGrid w:val="0"/>
          <w:vertAlign w:val="superscript"/>
        </w:rPr>
        <w:t>2</w:t>
      </w:r>
      <w:r>
        <w:rPr>
          <w:b/>
          <w:snapToGrid w:val="0"/>
        </w:rPr>
        <w:t>,</w:t>
      </w:r>
      <w:r>
        <w:rPr>
          <w:b/>
          <w:snapToGrid w:val="0"/>
          <w:vertAlign w:val="superscript"/>
        </w:rPr>
        <w:t xml:space="preserve"> </w:t>
      </w:r>
      <w:r>
        <w:rPr>
          <w:b/>
          <w:snapToGrid w:val="0"/>
        </w:rPr>
        <w:t>Andreas Nitsche</w:t>
      </w:r>
      <w:r>
        <w:rPr>
          <w:b/>
          <w:snapToGrid w:val="0"/>
          <w:vertAlign w:val="superscript"/>
        </w:rPr>
        <w:t>1</w:t>
      </w:r>
      <w:r>
        <w:rPr>
          <w:b/>
          <w:snapToGrid w:val="0"/>
        </w:rPr>
        <w:t>*, Daniel Stern</w:t>
      </w:r>
      <w:r>
        <w:rPr>
          <w:b/>
          <w:snapToGrid w:val="0"/>
          <w:vertAlign w:val="superscript"/>
        </w:rPr>
        <w:t>2*</w:t>
      </w:r>
    </w:p>
    <w:p>
      <w:pPr>
        <w:spacing w:line="276" w:lineRule="auto"/>
        <w:jc w:val="left"/>
        <w:rPr>
          <w:rFonts w:ascii="Arial" w:eastAsiaTheme="majorEastAsia" w:hAnsi="Arial" w:cstheme="majorBidi"/>
          <w:b/>
          <w:bCs/>
          <w:sz w:val="28"/>
          <w:szCs w:val="28"/>
          <w:lang w:val="en-GB"/>
        </w:rPr>
      </w:pPr>
      <w:r>
        <w:rPr>
          <w:lang w:val="en-GB"/>
        </w:rPr>
        <w:br w:type="page"/>
      </w:r>
    </w:p>
    <w:p>
      <w:pPr>
        <w:pStyle w:val="berschrift1"/>
        <w:rPr>
          <w:lang w:val="en-GB"/>
        </w:rPr>
      </w:pPr>
      <w:r>
        <w:rPr>
          <w:lang w:val="en-GB"/>
        </w:rPr>
        <w:lastRenderedPageBreak/>
        <w:t>Supporting figures</w:t>
      </w:r>
    </w:p>
    <w:p>
      <w:pPr>
        <w:jc w:val="center"/>
      </w:pPr>
      <w:r>
        <w:rPr>
          <w:noProof/>
        </w:rPr>
        <w:drawing>
          <wp:inline distT="0" distB="0" distL="0" distR="0">
            <wp:extent cx="4011562" cy="4617713"/>
            <wp:effectExtent l="0" t="0" r="8255" b="0"/>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8" cstate="print">
                      <a:extLst>
                        <a:ext uri="{28A0092B-C50C-407E-A947-70E740481C1C}">
                          <a14:useLocalDpi xmlns:a14="http://schemas.microsoft.com/office/drawing/2010/main" val="0"/>
                        </a:ext>
                      </a:extLst>
                    </a:blip>
                    <a:srcRect t="796"/>
                    <a:stretch/>
                  </pic:blipFill>
                  <pic:spPr bwMode="auto">
                    <a:xfrm>
                      <a:off x="0" y="0"/>
                      <a:ext cx="4029044" cy="4637837"/>
                    </a:xfrm>
                    <a:prstGeom prst="rect">
                      <a:avLst/>
                    </a:prstGeom>
                    <a:noFill/>
                    <a:ln>
                      <a:noFill/>
                    </a:ln>
                    <a:extLst>
                      <a:ext uri="{53640926-AAD7-44D8-BBD7-CCE9431645EC}">
                        <a14:shadowObscured xmlns:a14="http://schemas.microsoft.com/office/drawing/2010/main"/>
                      </a:ext>
                    </a:extLst>
                  </pic:spPr>
                </pic:pic>
              </a:graphicData>
            </a:graphic>
          </wp:inline>
        </w:drawing>
      </w:r>
    </w:p>
    <w:p>
      <w:pPr>
        <w:ind w:left="142"/>
        <w:rPr>
          <w:rFonts w:cs="Times New Roman"/>
        </w:rPr>
      </w:pPr>
      <w:r>
        <w:rPr>
          <w:rFonts w:cs="Times New Roman"/>
          <w:b/>
          <w:noProof/>
        </w:rPr>
        <w:t>Figure S1.</w:t>
      </w:r>
      <w:r>
        <w:rPr>
          <w:rFonts w:cs="Times New Roman"/>
          <w:noProof/>
        </w:rPr>
        <w:t xml:space="preserve"> Multiple sequence alignments of poxviral protein ATI. The sequences from Monkeypox virus strain Zaire-96-I-16 (MPXV_Zaire), Cowpox virus strain Brighton Red (CPXV_BR), </w:t>
      </w:r>
      <w:r>
        <w:rPr>
          <w:rFonts w:cs="Times New Roman"/>
        </w:rPr>
        <w:t xml:space="preserve">Modified Vaccinia virus Ankara (VACV_MVA), </w:t>
      </w:r>
      <w:r>
        <w:rPr>
          <w:rFonts w:cs="Times New Roman"/>
          <w:noProof/>
        </w:rPr>
        <w:t xml:space="preserve">Vaccinia virus strain </w:t>
      </w:r>
      <w:r>
        <w:rPr>
          <w:rFonts w:cs="Times New Roman"/>
        </w:rPr>
        <w:t xml:space="preserve">3737 (VACV_Dryvax), </w:t>
      </w:r>
      <w:r>
        <w:rPr>
          <w:rFonts w:cs="Times New Roman"/>
          <w:noProof/>
        </w:rPr>
        <w:t xml:space="preserve">Vaccinia virus strain </w:t>
      </w:r>
      <w:r>
        <w:rPr>
          <w:rFonts w:cs="Times New Roman"/>
        </w:rPr>
        <w:t xml:space="preserve">Acambis clone 2000 (VACV_Acambis), </w:t>
      </w:r>
      <w:r>
        <w:rPr>
          <w:rFonts w:cs="Times New Roman"/>
          <w:noProof/>
        </w:rPr>
        <w:t xml:space="preserve">Vaccinia virus strain </w:t>
      </w:r>
      <w:r>
        <w:rPr>
          <w:rFonts w:cs="Times New Roman"/>
        </w:rPr>
        <w:t xml:space="preserve">Western Reserve (VACV_WR), Variola major virus, and Variola minor virus </w:t>
      </w:r>
      <w:r>
        <w:rPr>
          <w:rFonts w:cs="Times New Roman"/>
          <w:noProof/>
        </w:rPr>
        <w:t>have been aligned by</w:t>
      </w:r>
      <w:r>
        <w:rPr>
          <w:rFonts w:cs="Times New Roman"/>
        </w:rPr>
        <w:t xml:space="preserve"> </w:t>
      </w:r>
      <w:r>
        <w:rPr>
          <w:rFonts w:cs="Times New Roman"/>
          <w:noProof/>
        </w:rPr>
        <w:t xml:space="preserve">Clustal Omega and a colored output was generated with the program </w:t>
      </w:r>
      <w:r>
        <w:rPr>
          <w:rFonts w:cs="Times New Roman"/>
        </w:rPr>
        <w:t xml:space="preserve">ESPript 3.0 </w:t>
      </w:r>
      <w:r>
        <w:rPr>
          <w:rFonts w:cs="Times New Roman"/>
        </w:rPr>
        <w:fldChar w:fldCharType="begin"/>
      </w:r>
      <w:r>
        <w:rPr>
          <w:rFonts w:cs="Times New Roman"/>
        </w:rPr>
        <w:instrText xml:space="preserve"> ADDIN EN.CITE &lt;EndNote&gt;&lt;Cite&gt;&lt;Author&gt;Robert&lt;/Author&gt;&lt;Year&gt;2014&lt;/Year&gt;&lt;RecNum&gt;100&lt;/RecNum&gt;&lt;DisplayText&gt;&lt;style face="superscript"&gt;1&lt;/style&gt;&lt;/DisplayText&gt;&lt;record&gt;&lt;rec-number&gt;100&lt;/rec-number&gt;&lt;foreign-keys&gt;&lt;key app="EN" db-id="pfw0dvf2h9w5akepafwxd52qzfeepdette2f" timestamp="1712764231"&gt;100&lt;/key&gt;&lt;/foreign-keys&gt;&lt;ref-type name="Journal Article"&gt;17&lt;/ref-type&gt;&lt;contributors&gt;&lt;authors&gt;&lt;author&gt;Robert, X.&lt;/author&gt;&lt;author&gt;Gouet, P.&lt;/author&gt;&lt;/authors&gt;&lt;/contributors&gt;&lt;auth-address&gt;Equipe de Biocristallographie et Biologie Structurale des Cibles Therapeutiques, IBCP-BMSSI, UMR 5086 CNRS Universite de Lyon, SFR BioSciences Gerland-Lyon Sud, 7 Passage du Vercors, 69367 Lyon Cedex 07, France patrice.gouet@ibcp.fr.&lt;/auth-address&gt;&lt;titles&gt;&lt;title&gt;Deciphering key features in protein structures with the new ENDscript server&lt;/title&gt;&lt;secondary-title&gt;Nucleic Acids Res&lt;/secondary-title&gt;&lt;/titles&gt;&lt;periodical&gt;&lt;full-title&gt;Nucleic Acids Res&lt;/full-title&gt;&lt;/periodical&gt;&lt;pages&gt;W320-4&lt;/pages&gt;&lt;volume&gt;42&lt;/volume&gt;&lt;number&gt;Web Server issue&lt;/number&gt;&lt;edition&gt;20140421&lt;/edition&gt;&lt;keywords&gt;&lt;keyword&gt;Algorithms&lt;/keyword&gt;&lt;keyword&gt;Catalase/chemistry&lt;/keyword&gt;&lt;keyword&gt;Internet&lt;/keyword&gt;&lt;keyword&gt;*Protein Conformation&lt;/keyword&gt;&lt;keyword&gt;Protein Structure, Quaternary&lt;/keyword&gt;&lt;keyword&gt;Protein Structure, Secondary&lt;/keyword&gt;&lt;keyword&gt;Sequence Alignment&lt;/keyword&gt;&lt;keyword&gt;Sequence Analysis, Protein&lt;/keyword&gt;&lt;keyword&gt;*Software&lt;/keyword&gt;&lt;/keywords&gt;&lt;dates&gt;&lt;year&gt;2014&lt;/year&gt;&lt;pub-dates&gt;&lt;date&gt;Jul&lt;/date&gt;&lt;/pub-dates&gt;&lt;/dates&gt;&lt;isbn&gt;1362-4962 (Electronic)&amp;#xD;0305-1048 (Print)&amp;#xD;0305-1048 (Linking)&lt;/isbn&gt;&lt;accession-num&gt;24753421&lt;/accession-num&gt;&lt;urls&gt;&lt;related-urls&gt;&lt;url&gt;https://www.ncbi.nlm.nih.gov/pubmed/24753421&lt;/url&gt;&lt;/related-urls&gt;&lt;/urls&gt;&lt;custom2&gt;PMC4086106&lt;/custom2&gt;&lt;electronic-resource-num&gt;10.1093/nar/gku316&lt;/electronic-resource-num&gt;&lt;remote-database-name&gt;Medline&lt;/remote-database-name&gt;&lt;remote-database-provider&gt;NLM&lt;/remote-database-provider&gt;&lt;/record&gt;&lt;/Cite&gt;&lt;/EndNote&gt;</w:instrText>
      </w:r>
      <w:r>
        <w:rPr>
          <w:rFonts w:cs="Times New Roman"/>
        </w:rPr>
        <w:fldChar w:fldCharType="separate"/>
      </w:r>
      <w:r>
        <w:rPr>
          <w:rFonts w:cs="Times New Roman"/>
          <w:noProof/>
          <w:vertAlign w:val="superscript"/>
        </w:rPr>
        <w:t>1</w:t>
      </w:r>
      <w:r>
        <w:rPr>
          <w:rFonts w:cs="Times New Roman"/>
        </w:rPr>
        <w:fldChar w:fldCharType="end"/>
      </w:r>
      <w:r>
        <w:rPr>
          <w:rFonts w:cs="Times New Roman"/>
        </w:rPr>
        <w:t xml:space="preserve">. Note: in the alignment of the ATI-proteins VACV_MVA is missing, since the corresponding gene is deleted in this strain </w:t>
      </w:r>
      <w:r>
        <w:rPr>
          <w:rFonts w:cs="Times New Roman"/>
        </w:rPr>
        <w:fldChar w:fldCharType="begin"/>
      </w:r>
      <w:r>
        <w:rPr>
          <w:rFonts w:cs="Times New Roman"/>
        </w:rPr>
        <w:instrText xml:space="preserve"> ADDIN EN.CITE &lt;EndNote&gt;&lt;Cite&gt;&lt;Author&gt;Antoine&lt;/Author&gt;&lt;Year&gt;1998&lt;/Year&gt;&lt;RecNum&gt;101&lt;/RecNum&gt;&lt;DisplayText&gt;&lt;style face="superscript"&gt;2&lt;/style&gt;&lt;/DisplayText&gt;&lt;record&gt;&lt;rec-number&gt;101&lt;/rec-number&gt;&lt;foreign-keys&gt;&lt;key app="EN" db-id="pfw0dvf2h9w5akepafwxd52qzfeepdette2f" timestamp="1712764316"&gt;101&lt;/key&gt;&lt;/foreign-keys&gt;&lt;ref-type name="Journal Article"&gt;17&lt;/ref-type&gt;&lt;contributors&gt;&lt;authors&gt;&lt;author&gt;Antoine, G.&lt;/author&gt;&lt;author&gt;Scheiflinger, F.&lt;/author&gt;&lt;author&gt;Dorner, F.&lt;/author&gt;&lt;author&gt;Falkner, F. G.&lt;/author&gt;&lt;/authors&gt;&lt;/contributors&gt;&lt;auth-address&gt;Biomedical Research Center, Hyland-Immuno, Orth/Donau, Austria.&lt;/auth-address&gt;&lt;titles&gt;&lt;title&gt;The complete genomic sequence of the modified vaccinia Ankara strain: comparison with other orthopoxviruses&lt;/title&gt;&lt;secondary-title&gt;Virology&lt;/secondary-title&gt;&lt;/titles&gt;&lt;periodical&gt;&lt;full-title&gt;Virology&lt;/full-title&gt;&lt;/periodical&gt;&lt;pages&gt;365-96&lt;/pages&gt;&lt;volume&gt;244&lt;/volume&gt;&lt;number&gt;2&lt;/number&gt;&lt;keywords&gt;&lt;keyword&gt;Ankyrins/genetics&lt;/keyword&gt;&lt;keyword&gt;Base Sequence&lt;/keyword&gt;&lt;keyword&gt;DNA, Viral/chemistry/genetics&lt;/keyword&gt;&lt;keyword&gt;*Genome, Viral&lt;/keyword&gt;&lt;keyword&gt;Molecular Sequence Data&lt;/keyword&gt;&lt;keyword&gt;Mutation&lt;/keyword&gt;&lt;keyword&gt;Open Reading Frames&lt;/keyword&gt;&lt;keyword&gt;Orthopoxvirus/*genetics&lt;/keyword&gt;&lt;keyword&gt;Phenotype&lt;/keyword&gt;&lt;keyword&gt;Species Specificity&lt;/keyword&gt;&lt;keyword&gt;Vaccines, Attenuated/genetics&lt;/keyword&gt;&lt;keyword&gt;Vaccinia virus/*genetics/immunology&lt;/keyword&gt;&lt;keyword&gt;Viral Proteins/genetics&lt;/keyword&gt;&lt;keyword&gt;Viral Vaccines/genetics&lt;/keyword&gt;&lt;/keywords&gt;&lt;dates&gt;&lt;year&gt;1998&lt;/year&gt;&lt;pub-dates&gt;&lt;date&gt;May 10&lt;/date&gt;&lt;/pub-dates&gt;&lt;/dates&gt;&lt;isbn&gt;0042-6822 (Print)&amp;#xD;0042-6822 (Linking)&lt;/isbn&gt;&lt;accession-num&gt;9601507&lt;/accession-num&gt;&lt;urls&gt;&lt;related-urls&gt;&lt;url&gt;https://www.ncbi.nlm.nih.gov/pubmed/9601507&lt;/url&gt;&lt;/related-urls&gt;&lt;/urls&gt;&lt;electronic-resource-num&gt;10.1006/viro.1998.9123&lt;/electronic-resource-num&gt;&lt;remote-database-name&gt;Medline&lt;/remote-database-name&gt;&lt;remote-database-provider&gt;NLM&lt;/remote-database-provider&gt;&lt;/record&gt;&lt;/Cite&gt;&lt;/EndNote&gt;</w:instrText>
      </w:r>
      <w:r>
        <w:rPr>
          <w:rFonts w:cs="Times New Roman"/>
        </w:rPr>
        <w:fldChar w:fldCharType="separate"/>
      </w:r>
      <w:r>
        <w:rPr>
          <w:rFonts w:cs="Times New Roman"/>
          <w:noProof/>
          <w:vertAlign w:val="superscript"/>
        </w:rPr>
        <w:t>2</w:t>
      </w:r>
      <w:r>
        <w:rPr>
          <w:rFonts w:cs="Times New Roman"/>
        </w:rPr>
        <w:fldChar w:fldCharType="end"/>
      </w:r>
      <w:r>
        <w:rPr>
          <w:rFonts w:cs="Times New Roman"/>
        </w:rPr>
        <w:t xml:space="preserve"> and for CPXV_BR only the N-terminal 727 amino acids have been used in the alignment.</w:t>
      </w:r>
      <w:r>
        <w:br w:type="page"/>
      </w:r>
    </w:p>
    <w:p>
      <w:pPr>
        <w:ind w:left="142"/>
        <w:rPr>
          <w:rFonts w:cs="Times New Roman"/>
        </w:rPr>
      </w:pPr>
    </w:p>
    <w:p>
      <w:r>
        <w:rPr>
          <w:noProof/>
        </w:rPr>
        <w:drawing>
          <wp:inline distT="0" distB="0" distL="0" distR="0">
            <wp:extent cx="6192000" cy="3208384"/>
            <wp:effectExtent l="0" t="0" r="0" b="0"/>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6192000" cy="3208384"/>
                    </a:xfrm>
                    <a:prstGeom prst="rect">
                      <a:avLst/>
                    </a:prstGeom>
                    <a:noFill/>
                    <a:ln>
                      <a:noFill/>
                    </a:ln>
                  </pic:spPr>
                </pic:pic>
              </a:graphicData>
            </a:graphic>
          </wp:inline>
        </w:drawing>
      </w:r>
    </w:p>
    <w:p>
      <w:pPr>
        <w:rPr>
          <w:noProof/>
        </w:rPr>
      </w:pPr>
      <w:r>
        <w:rPr>
          <w:rFonts w:cs="Times New Roman"/>
          <w:b/>
          <w:noProof/>
        </w:rPr>
        <w:t>Figure S2.</w:t>
      </w:r>
      <w:r>
        <w:rPr>
          <w:rFonts w:cs="Times New Roman"/>
          <w:noProof/>
        </w:rPr>
        <w:t xml:space="preserve"> Multiple sequence alignments of poxviral protein A5L.</w:t>
      </w:r>
    </w:p>
    <w:p>
      <w:r>
        <w:rPr>
          <w:noProof/>
        </w:rPr>
        <w:drawing>
          <wp:inline distT="0" distB="0" distL="0" distR="0">
            <wp:extent cx="6192000" cy="2416544"/>
            <wp:effectExtent l="0" t="0" r="0" b="3175"/>
            <wp:docPr id="5"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6192000" cy="2416544"/>
                    </a:xfrm>
                    <a:prstGeom prst="rect">
                      <a:avLst/>
                    </a:prstGeom>
                    <a:noFill/>
                    <a:ln>
                      <a:noFill/>
                    </a:ln>
                  </pic:spPr>
                </pic:pic>
              </a:graphicData>
            </a:graphic>
          </wp:inline>
        </w:drawing>
      </w:r>
    </w:p>
    <w:p>
      <w:pPr>
        <w:rPr>
          <w:rFonts w:cs="Times New Roman"/>
          <w:noProof/>
        </w:rPr>
      </w:pPr>
      <w:r>
        <w:rPr>
          <w:rFonts w:cs="Times New Roman"/>
          <w:b/>
          <w:noProof/>
        </w:rPr>
        <w:t xml:space="preserve">Figure S3. </w:t>
      </w:r>
      <w:r>
        <w:rPr>
          <w:rFonts w:cs="Times New Roman"/>
          <w:noProof/>
        </w:rPr>
        <w:t>Multiple sequence alignments of poxviral proteins A33R/A35R.</w:t>
      </w:r>
    </w:p>
    <w:p>
      <w:r>
        <w:rPr>
          <w:noProof/>
        </w:rPr>
        <w:lastRenderedPageBreak/>
        <w:drawing>
          <wp:inline distT="0" distB="0" distL="0" distR="0">
            <wp:extent cx="6192000" cy="3206880"/>
            <wp:effectExtent l="0" t="0" r="0" b="0"/>
            <wp:docPr id="7"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6192000" cy="3206880"/>
                    </a:xfrm>
                    <a:prstGeom prst="rect">
                      <a:avLst/>
                    </a:prstGeom>
                    <a:noFill/>
                    <a:ln>
                      <a:noFill/>
                    </a:ln>
                  </pic:spPr>
                </pic:pic>
              </a:graphicData>
            </a:graphic>
          </wp:inline>
        </w:drawing>
      </w:r>
    </w:p>
    <w:p>
      <w:pPr>
        <w:rPr>
          <w:rFonts w:cs="Times New Roman"/>
          <w:b/>
          <w:noProof/>
        </w:rPr>
      </w:pPr>
      <w:r>
        <w:rPr>
          <w:rFonts w:cs="Times New Roman"/>
          <w:b/>
          <w:noProof/>
        </w:rPr>
        <w:t xml:space="preserve">Figure S4. </w:t>
      </w:r>
      <w:r>
        <w:rPr>
          <w:rFonts w:cs="Times New Roman"/>
          <w:noProof/>
        </w:rPr>
        <w:t>Multiple sequence alignments of poxviral proteins B5R/B6R.</w:t>
      </w:r>
    </w:p>
    <w:p>
      <w:r>
        <w:rPr>
          <w:noProof/>
        </w:rPr>
        <w:drawing>
          <wp:inline distT="0" distB="0" distL="0" distR="0">
            <wp:extent cx="6192000" cy="1611778"/>
            <wp:effectExtent l="0" t="0" r="0" b="7620"/>
            <wp:docPr id="13" name="Grafik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6192000" cy="1611778"/>
                    </a:xfrm>
                    <a:prstGeom prst="rect">
                      <a:avLst/>
                    </a:prstGeom>
                    <a:noFill/>
                    <a:ln>
                      <a:noFill/>
                    </a:ln>
                  </pic:spPr>
                </pic:pic>
              </a:graphicData>
            </a:graphic>
          </wp:inline>
        </w:drawing>
      </w:r>
    </w:p>
    <w:p>
      <w:pPr>
        <w:jc w:val="left"/>
      </w:pPr>
      <w:r>
        <w:rPr>
          <w:rFonts w:cs="Times New Roman"/>
          <w:b/>
          <w:noProof/>
        </w:rPr>
        <w:t xml:space="preserve">Figure S5. </w:t>
      </w:r>
      <w:r>
        <w:rPr>
          <w:rFonts w:cs="Times New Roman"/>
          <w:noProof/>
        </w:rPr>
        <w:t>Multiple sequence alignments of poxviral proteins A27L/A29L.</w:t>
      </w:r>
      <w:r>
        <w:rPr>
          <w:rFonts w:cs="Times New Roman"/>
          <w:b/>
          <w:noProof/>
        </w:rPr>
        <w:t xml:space="preserve"> </w:t>
      </w:r>
      <w:r>
        <w:br w:type="page"/>
      </w:r>
      <w:r>
        <w:rPr>
          <w:noProof/>
        </w:rPr>
        <w:lastRenderedPageBreak/>
        <w:drawing>
          <wp:inline distT="0" distB="0" distL="0" distR="0">
            <wp:extent cx="6192000" cy="3176281"/>
            <wp:effectExtent l="0" t="0" r="0" b="5080"/>
            <wp:docPr id="6" name="Grafik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6192000" cy="3176281"/>
                    </a:xfrm>
                    <a:prstGeom prst="rect">
                      <a:avLst/>
                    </a:prstGeom>
                    <a:noFill/>
                    <a:ln>
                      <a:noFill/>
                    </a:ln>
                  </pic:spPr>
                </pic:pic>
              </a:graphicData>
            </a:graphic>
          </wp:inline>
        </w:drawing>
      </w:r>
    </w:p>
    <w:p>
      <w:r>
        <w:rPr>
          <w:rFonts w:cs="Times New Roman"/>
          <w:b/>
          <w:noProof/>
        </w:rPr>
        <w:t xml:space="preserve">Figure S6. </w:t>
      </w:r>
      <w:r>
        <w:rPr>
          <w:rFonts w:cs="Times New Roman"/>
          <w:noProof/>
        </w:rPr>
        <w:t>Multiple sequence alignments of poxviral proteins D8L/E8L.</w:t>
      </w:r>
    </w:p>
    <w:p>
      <w:pPr>
        <w:jc w:val="center"/>
      </w:pPr>
      <w:r>
        <w:rPr>
          <w:noProof/>
        </w:rPr>
        <w:drawing>
          <wp:inline distT="0" distB="0" distL="0" distR="0">
            <wp:extent cx="5342060" cy="3407786"/>
            <wp:effectExtent l="0" t="0" r="0" b="2540"/>
            <wp:docPr id="12" name="Grafik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5346128" cy="3410381"/>
                    </a:xfrm>
                    <a:prstGeom prst="rect">
                      <a:avLst/>
                    </a:prstGeom>
                    <a:noFill/>
                    <a:ln>
                      <a:noFill/>
                    </a:ln>
                  </pic:spPr>
                </pic:pic>
              </a:graphicData>
            </a:graphic>
          </wp:inline>
        </w:drawing>
      </w:r>
    </w:p>
    <w:p>
      <w:r>
        <w:rPr>
          <w:rFonts w:cs="Times New Roman"/>
          <w:b/>
          <w:noProof/>
        </w:rPr>
        <w:t xml:space="preserve">Figure S7. </w:t>
      </w:r>
      <w:r>
        <w:rPr>
          <w:rFonts w:cs="Times New Roman"/>
          <w:noProof/>
        </w:rPr>
        <w:t>Multiple sequence alignments of poxviral protein H3L.</w:t>
      </w:r>
      <w:r>
        <w:br w:type="page"/>
      </w:r>
    </w:p>
    <w:p>
      <w:r>
        <w:rPr>
          <w:noProof/>
        </w:rPr>
        <w:lastRenderedPageBreak/>
        <w:drawing>
          <wp:inline distT="0" distB="0" distL="0" distR="0">
            <wp:extent cx="6192000" cy="3272614"/>
            <wp:effectExtent l="0" t="0" r="0" b="4445"/>
            <wp:docPr id="8" name="Grafik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6192000" cy="3272614"/>
                    </a:xfrm>
                    <a:prstGeom prst="rect">
                      <a:avLst/>
                    </a:prstGeom>
                    <a:noFill/>
                    <a:ln>
                      <a:noFill/>
                    </a:ln>
                  </pic:spPr>
                </pic:pic>
              </a:graphicData>
            </a:graphic>
          </wp:inline>
        </w:drawing>
      </w:r>
    </w:p>
    <w:p>
      <w:pPr>
        <w:rPr>
          <w:rFonts w:cs="Times New Roman"/>
          <w:noProof/>
        </w:rPr>
      </w:pPr>
      <w:r>
        <w:rPr>
          <w:rFonts w:cs="Times New Roman"/>
          <w:b/>
          <w:noProof/>
        </w:rPr>
        <w:t xml:space="preserve">Figure S8. </w:t>
      </w:r>
      <w:r>
        <w:rPr>
          <w:rFonts w:cs="Times New Roman"/>
          <w:noProof/>
        </w:rPr>
        <w:t>Multiple sequence alignments of poxviral proteins L1R/M1R.</w:t>
      </w:r>
    </w:p>
    <w:p>
      <w:pPr>
        <w:rPr>
          <w:noProof/>
        </w:rPr>
      </w:pPr>
      <w:r>
        <w:rPr>
          <w:noProof/>
        </w:rPr>
        <w:br w:type="page"/>
      </w:r>
    </w:p>
    <w:p>
      <w:pPr>
        <w:jc w:val="center"/>
        <w:rPr>
          <w:lang w:val="en-GB" w:eastAsia="de-DE"/>
        </w:rPr>
      </w:pPr>
      <w:r>
        <w:rPr>
          <w:noProof/>
          <w:lang w:val="en-GB" w:eastAsia="de-DE"/>
        </w:rPr>
        <w:lastRenderedPageBreak/>
        <w:drawing>
          <wp:inline distT="0" distB="0" distL="0" distR="0">
            <wp:extent cx="5185704" cy="6487511"/>
            <wp:effectExtent l="0" t="0" r="0" b="8890"/>
            <wp:docPr id="16" name="Grafik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5189036" cy="6491680"/>
                    </a:xfrm>
                    <a:prstGeom prst="rect">
                      <a:avLst/>
                    </a:prstGeom>
                    <a:noFill/>
                    <a:ln>
                      <a:noFill/>
                    </a:ln>
                  </pic:spPr>
                </pic:pic>
              </a:graphicData>
            </a:graphic>
          </wp:inline>
        </w:drawing>
      </w:r>
    </w:p>
    <w:p>
      <w:pPr>
        <w:pStyle w:val="Beschriftung"/>
        <w:rPr>
          <w:b w:val="0"/>
          <w:lang w:val="en-GB"/>
        </w:rPr>
      </w:pPr>
      <w:r>
        <w:rPr>
          <w:lang w:val="en-GB"/>
        </w:rPr>
        <w:t xml:space="preserve">Figure S9. </w:t>
      </w:r>
      <w:r>
        <w:rPr>
          <w:b w:val="0"/>
          <w:lang w:val="en-GB"/>
        </w:rPr>
        <w:t xml:space="preserve">ROC analysis for comparison between the IFA results (titer </w:t>
      </w:r>
      <w:r>
        <w:rPr>
          <w:rFonts w:cs="Times New Roman"/>
          <w:b w:val="0"/>
          <w:lang w:val="en-GB"/>
        </w:rPr>
        <w:t>≤ 1:80 negative</w:t>
      </w:r>
      <w:r>
        <w:rPr>
          <w:b w:val="0"/>
          <w:lang w:val="en-GB"/>
        </w:rPr>
        <w:t xml:space="preserve">) and the IgG (a) or IgM (b) binding response determined in the multiplex assay against the tested antigens. </w:t>
      </w:r>
    </w:p>
    <w:p/>
    <w:p>
      <w:pPr>
        <w:pStyle w:val="Beschriftung"/>
        <w:rPr>
          <w:lang w:val="en-GB"/>
        </w:rPr>
      </w:pPr>
      <w:r>
        <w:rPr>
          <w:noProof/>
          <w:lang w:val="en-GB"/>
        </w:rPr>
        <w:lastRenderedPageBreak/>
        <w:drawing>
          <wp:inline distT="0" distB="0" distL="0" distR="0">
            <wp:extent cx="5972175" cy="1990725"/>
            <wp:effectExtent l="0" t="0" r="9525" b="9525"/>
            <wp:docPr id="11" name="Grafik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5972175" cy="1990725"/>
                    </a:xfrm>
                    <a:prstGeom prst="rect">
                      <a:avLst/>
                    </a:prstGeom>
                    <a:noFill/>
                    <a:ln>
                      <a:noFill/>
                    </a:ln>
                  </pic:spPr>
                </pic:pic>
              </a:graphicData>
            </a:graphic>
          </wp:inline>
        </w:drawing>
      </w:r>
    </w:p>
    <w:p>
      <w:pPr>
        <w:pStyle w:val="Beschriftung"/>
        <w:rPr>
          <w:b w:val="0"/>
          <w:lang w:val="en-GB"/>
        </w:rPr>
      </w:pPr>
      <w:r>
        <w:rPr>
          <w:lang w:val="en-GB"/>
        </w:rPr>
        <w:t xml:space="preserve">Figure S10. </w:t>
      </w:r>
      <w:r>
        <w:rPr>
          <w:b w:val="0"/>
          <w:lang w:val="en-GB"/>
        </w:rPr>
        <w:t>Correlation between binding to the recombinant protein antigens in the multiplex assay and results obtained by an in-house ELISA for IgG and IgM detection.</w:t>
      </w:r>
    </w:p>
    <w:p>
      <w:pPr>
        <w:rPr>
          <w:lang w:val="en-GB" w:eastAsia="de-DE"/>
        </w:rPr>
      </w:pPr>
    </w:p>
    <w:p>
      <w:pPr>
        <w:pStyle w:val="Beschriftung"/>
        <w:rPr>
          <w:lang w:val="en-GB"/>
        </w:rPr>
      </w:pPr>
      <w:r>
        <w:rPr>
          <w:noProof/>
        </w:rPr>
        <w:drawing>
          <wp:inline distT="0" distB="0" distL="0" distR="0">
            <wp:extent cx="5971858" cy="3235509"/>
            <wp:effectExtent l="0" t="0" r="0" b="3175"/>
            <wp:docPr id="10" name="Grafik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rotWithShape="1">
                    <a:blip r:embed="rId18" cstate="print">
                      <a:extLst>
                        <a:ext uri="{28A0092B-C50C-407E-A947-70E740481C1C}">
                          <a14:useLocalDpi xmlns:a14="http://schemas.microsoft.com/office/drawing/2010/main" val="0"/>
                        </a:ext>
                      </a:extLst>
                    </a:blip>
                    <a:srcRect t="5186"/>
                    <a:stretch/>
                  </pic:blipFill>
                  <pic:spPr bwMode="auto">
                    <a:xfrm>
                      <a:off x="0" y="0"/>
                      <a:ext cx="5972810" cy="3236025"/>
                    </a:xfrm>
                    <a:prstGeom prst="rect">
                      <a:avLst/>
                    </a:prstGeom>
                    <a:noFill/>
                    <a:ln>
                      <a:noFill/>
                    </a:ln>
                    <a:extLst>
                      <a:ext uri="{53640926-AAD7-44D8-BBD7-CCE9431645EC}">
                        <a14:shadowObscured xmlns:a14="http://schemas.microsoft.com/office/drawing/2010/main"/>
                      </a:ext>
                    </a:extLst>
                  </pic:spPr>
                </pic:pic>
              </a:graphicData>
            </a:graphic>
          </wp:inline>
        </w:drawing>
      </w:r>
    </w:p>
    <w:p>
      <w:pPr>
        <w:pStyle w:val="Beschriftung"/>
        <w:rPr>
          <w:b w:val="0"/>
          <w:lang w:val="en-GB"/>
        </w:rPr>
      </w:pPr>
      <w:r>
        <w:rPr>
          <w:lang w:val="en-GB"/>
        </w:rPr>
        <w:t xml:space="preserve">Figure S11. </w:t>
      </w:r>
      <w:r>
        <w:rPr>
          <w:b w:val="0"/>
          <w:lang w:val="en-GB"/>
        </w:rPr>
        <w:t>Comparison between the antigens implemented in the multiplex assay with the IFA titres (a) or the NT titres (b) for IgM detection.</w:t>
      </w:r>
    </w:p>
    <w:p>
      <w:pPr>
        <w:spacing w:line="276" w:lineRule="auto"/>
        <w:jc w:val="left"/>
        <w:rPr>
          <w:rFonts w:eastAsiaTheme="minorEastAsia"/>
          <w:b/>
          <w:bCs/>
          <w:szCs w:val="18"/>
          <w:lang w:val="en-GB" w:eastAsia="de-DE"/>
        </w:rPr>
      </w:pPr>
      <w:r>
        <w:rPr>
          <w:rFonts w:eastAsiaTheme="minorEastAsia"/>
          <w:b/>
          <w:bCs/>
          <w:szCs w:val="18"/>
          <w:lang w:val="en-GB" w:eastAsia="de-DE"/>
        </w:rPr>
        <w:br w:type="page"/>
      </w:r>
    </w:p>
    <w:p>
      <w:pPr>
        <w:jc w:val="center"/>
        <w:rPr>
          <w:lang w:val="en-GB"/>
        </w:rPr>
      </w:pPr>
      <w:r>
        <w:rPr>
          <w:noProof/>
          <w:lang w:val="en-GB"/>
        </w:rPr>
        <w:lastRenderedPageBreak/>
        <w:drawing>
          <wp:inline distT="0" distB="0" distL="0" distR="0">
            <wp:extent cx="4788681" cy="6742963"/>
            <wp:effectExtent l="0" t="0" r="0" b="1270"/>
            <wp:docPr id="18" name="Grafik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4792745" cy="6748685"/>
                    </a:xfrm>
                    <a:prstGeom prst="rect">
                      <a:avLst/>
                    </a:prstGeom>
                    <a:noFill/>
                    <a:ln>
                      <a:noFill/>
                    </a:ln>
                  </pic:spPr>
                </pic:pic>
              </a:graphicData>
            </a:graphic>
          </wp:inline>
        </w:drawing>
      </w:r>
    </w:p>
    <w:p>
      <w:pPr>
        <w:pStyle w:val="Beschriftung"/>
        <w:rPr>
          <w:lang w:val="en-GB"/>
        </w:rPr>
      </w:pPr>
      <w:r>
        <w:rPr>
          <w:lang w:val="en-GB"/>
        </w:rPr>
        <w:t xml:space="preserve">Figure S12. </w:t>
      </w:r>
      <w:r>
        <w:rPr>
          <w:b w:val="0"/>
          <w:lang w:val="en-GB"/>
        </w:rPr>
        <w:t>Plot of pearson’s or spearman correlation coefficients between the antigens implemented in the multiplex assay and the ELISA for IgG (a) or IgM (b) detection (pearson’s r), the IFA for IgG (c) and IgM (d), or the NT for IgG (e) or IgM (f) detection (spearman rho rank correlation).</w:t>
      </w:r>
      <w:r>
        <w:rPr>
          <w:lang w:val="en-GB"/>
        </w:rPr>
        <w:br w:type="page"/>
      </w:r>
    </w:p>
    <w:p>
      <w:pPr>
        <w:rPr>
          <w:lang w:val="en-GB" w:eastAsia="de-DE"/>
        </w:rPr>
      </w:pPr>
      <w:r>
        <w:rPr>
          <w:noProof/>
          <w:lang w:val="en-GB" w:eastAsia="de-DE"/>
        </w:rPr>
        <w:lastRenderedPageBreak/>
        <w:drawing>
          <wp:inline distT="0" distB="0" distL="0" distR="0">
            <wp:extent cx="5486400" cy="2743200"/>
            <wp:effectExtent l="0" t="0" r="0" b="0"/>
            <wp:docPr id="25" name="Grafik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5486400" cy="2743200"/>
                    </a:xfrm>
                    <a:prstGeom prst="rect">
                      <a:avLst/>
                    </a:prstGeom>
                    <a:noFill/>
                    <a:ln>
                      <a:noFill/>
                    </a:ln>
                  </pic:spPr>
                </pic:pic>
              </a:graphicData>
            </a:graphic>
          </wp:inline>
        </w:drawing>
      </w:r>
    </w:p>
    <w:p>
      <w:pPr>
        <w:pStyle w:val="Beschriftung"/>
        <w:rPr>
          <w:b w:val="0"/>
          <w:lang w:val="en-GB"/>
        </w:rPr>
      </w:pPr>
      <w:r>
        <w:rPr>
          <w:lang w:val="en-GB"/>
        </w:rPr>
        <w:t>Figure S13.</w:t>
      </w:r>
      <w:r>
        <w:rPr>
          <w:b w:val="0"/>
          <w:lang w:val="en-GB"/>
        </w:rPr>
        <w:t xml:space="preserve"> Violin plots for comparison of means between groups with presumed smallpox vaccination (Age &gt;= 60 years) or without presumed smallpox vaccination (Age &lt; 40 years) for IgG (a) and IgM (b) min-max normalized results.</w:t>
      </w:r>
    </w:p>
    <w:p>
      <w:pPr>
        <w:pStyle w:val="Beschriftung"/>
        <w:rPr>
          <w:b w:val="0"/>
          <w:lang w:val="en-GB"/>
        </w:rPr>
      </w:pPr>
      <w:r>
        <w:rPr>
          <w:b w:val="0"/>
          <w:noProof/>
          <w:lang w:val="en-GB"/>
        </w:rPr>
        <w:drawing>
          <wp:inline distT="0" distB="0" distL="0" distR="0">
            <wp:extent cx="5975350" cy="1786255"/>
            <wp:effectExtent l="0" t="0" r="6350" b="4445"/>
            <wp:docPr id="9" name="Grafik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5975350" cy="1786255"/>
                    </a:xfrm>
                    <a:prstGeom prst="rect">
                      <a:avLst/>
                    </a:prstGeom>
                    <a:noFill/>
                    <a:ln>
                      <a:noFill/>
                    </a:ln>
                  </pic:spPr>
                </pic:pic>
              </a:graphicData>
            </a:graphic>
          </wp:inline>
        </w:drawing>
      </w:r>
    </w:p>
    <w:p>
      <w:pPr>
        <w:pStyle w:val="Beschriftung"/>
        <w:rPr>
          <w:b w:val="0"/>
          <w:lang w:val="en-GB"/>
        </w:rPr>
      </w:pPr>
      <w:r>
        <w:rPr>
          <w:lang w:val="en-GB"/>
        </w:rPr>
        <w:t>Figure S14.</w:t>
      </w:r>
      <w:r>
        <w:rPr>
          <w:b w:val="0"/>
          <w:lang w:val="en-GB"/>
        </w:rPr>
        <w:t xml:space="preserve"> Normalized ratios of binding to IgG (a) or IgM (b) to homologue MPXV/VACV antigen pairs stratified by presumed childhood smallpox vaccination (“Yes”, “No”, “Ambiguous”).</w:t>
      </w:r>
    </w:p>
    <w:p>
      <w:pPr>
        <w:rPr>
          <w:lang w:val="en-GB" w:eastAsia="de-DE"/>
        </w:rPr>
      </w:pPr>
    </w:p>
    <w:p>
      <w:pPr>
        <w:rPr>
          <w:lang w:val="en-GB"/>
        </w:rPr>
      </w:pPr>
      <w:r>
        <w:rPr>
          <w:noProof/>
          <w:lang w:val="en-GB"/>
        </w:rPr>
        <w:lastRenderedPageBreak/>
        <w:drawing>
          <wp:inline distT="0" distB="0" distL="0" distR="0">
            <wp:extent cx="5444940" cy="6530454"/>
            <wp:effectExtent l="0" t="0" r="3810" b="3810"/>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5449758" cy="6536233"/>
                    </a:xfrm>
                    <a:prstGeom prst="rect">
                      <a:avLst/>
                    </a:prstGeom>
                    <a:noFill/>
                    <a:ln>
                      <a:noFill/>
                    </a:ln>
                  </pic:spPr>
                </pic:pic>
              </a:graphicData>
            </a:graphic>
          </wp:inline>
        </w:drawing>
      </w:r>
    </w:p>
    <w:p>
      <w:pPr>
        <w:pStyle w:val="Beschriftung"/>
        <w:rPr>
          <w:b w:val="0"/>
          <w:lang w:val="en-GB"/>
        </w:rPr>
      </w:pPr>
      <w:r>
        <w:rPr>
          <w:lang w:val="en-GB"/>
        </w:rPr>
        <w:t xml:space="preserve">Figure S15. Binding of monospecific antibodies and VIG to orthopoxvirus specific antigens coupled to MagPlex beads and analysis of batch to batch variability of coupling. </w:t>
      </w:r>
      <w:r>
        <w:rPr>
          <w:b w:val="0"/>
          <w:lang w:val="en-GB"/>
        </w:rPr>
        <w:t>a) Test of three different dilutions of mono- or polyclonal monospecific antibodies and VIG (vertical facets) targeting antigens coupled to MagPlex beads (horizontal facets).</w:t>
      </w:r>
    </w:p>
    <w:p>
      <w:pPr>
        <w:rPr>
          <w:lang w:val="en-GB" w:eastAsia="de-DE"/>
        </w:rPr>
      </w:pPr>
    </w:p>
    <w:p>
      <w:pPr>
        <w:pStyle w:val="Beschriftung"/>
        <w:jc w:val="center"/>
        <w:rPr>
          <w:b w:val="0"/>
          <w:lang w:val="en-GB"/>
        </w:rPr>
      </w:pPr>
      <w:r>
        <w:rPr>
          <w:noProof/>
        </w:rPr>
        <w:drawing>
          <wp:inline distT="0" distB="0" distL="0" distR="0">
            <wp:extent cx="4583798" cy="3667039"/>
            <wp:effectExtent l="0" t="0" r="7620" b="0"/>
            <wp:docPr id="20" name="Grafik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4587505" cy="3670004"/>
                    </a:xfrm>
                    <a:prstGeom prst="rect">
                      <a:avLst/>
                    </a:prstGeom>
                    <a:noFill/>
                    <a:ln>
                      <a:noFill/>
                    </a:ln>
                  </pic:spPr>
                </pic:pic>
              </a:graphicData>
            </a:graphic>
          </wp:inline>
        </w:drawing>
      </w:r>
    </w:p>
    <w:p>
      <w:pPr>
        <w:pStyle w:val="Beschriftung"/>
        <w:rPr>
          <w:b w:val="0"/>
          <w:lang w:val="en-GB"/>
        </w:rPr>
      </w:pPr>
      <w:r>
        <w:rPr>
          <w:b w:val="0"/>
          <w:lang w:val="en-GB"/>
        </w:rPr>
        <w:t xml:space="preserve"> </w:t>
      </w:r>
      <w:r>
        <w:rPr>
          <w:lang w:val="en-GB"/>
        </w:rPr>
        <w:t>Figure S16.</w:t>
      </w:r>
      <w:r>
        <w:rPr>
          <w:b w:val="0"/>
          <w:lang w:val="en-GB"/>
        </w:rPr>
        <w:t xml:space="preserve"> a) Pairwise comparison between IgG binding in the two tested seropanels (“epi” and “acute”) stratified by the serum status (pre, MVA vaccination, Mpox infection) for sera from individual younger than 40 years (as of 2023) on a subset of immunodominant antigens. b) Corresponding pairwise comparisons for the ratios of binding to the MPXV/VACV homologue protein pairs. Significant differences of student’s </w:t>
      </w:r>
      <w:r>
        <w:rPr>
          <w:b w:val="0"/>
          <w:i/>
          <w:lang w:val="en-GB"/>
        </w:rPr>
        <w:t>t</w:t>
      </w:r>
      <w:r>
        <w:rPr>
          <w:b w:val="0"/>
          <w:lang w:val="en-GB"/>
        </w:rPr>
        <w:t xml:space="preserve">-test indicated by symbols (ns: non-significant, p values: * &lt; 0.05, ** &lt; 0.01, *** &lt; 0.001, **** &lt; 0.0001). Population-based cut-off values were determined by performing ROC-analysis by setting preimmune sera from the acute panel as negative group and Mpox infected patients from the epi panel as positive group for all antigens with the exception of ATI-N. Here, both the preimmune and MVA vaccinated sera from the acute panel were included in the negative group. Similarly, ROC-curves were constructed for the ratios between E8L/D8L, A35R/A33R, and B6R/B5R. Here, sera after MVA vaccination in the preimmune group were set as negative group while sera after Mpox infection were set as positive group. Corresponding ROC curves are </w:t>
      </w:r>
      <w:r>
        <w:rPr>
          <w:b w:val="0"/>
          <w:lang w:val="en-GB"/>
        </w:rPr>
        <w:lastRenderedPageBreak/>
        <w:t>shown in supporting figure S16. Colors are coded according to the serostatus (fraction seropositive) of all orthopoxvirus specific antigens.</w:t>
      </w:r>
    </w:p>
    <w:p>
      <w:pPr>
        <w:pStyle w:val="Beschriftung"/>
        <w:rPr>
          <w:b w:val="0"/>
          <w:lang w:val="en-GB"/>
        </w:rPr>
      </w:pPr>
      <w:r>
        <w:rPr>
          <w:noProof/>
        </w:rPr>
        <w:drawing>
          <wp:inline distT="0" distB="0" distL="0" distR="0">
            <wp:extent cx="5972810" cy="2986405"/>
            <wp:effectExtent l="0" t="0" r="8890" b="4445"/>
            <wp:docPr id="15" name="Grafik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5972810" cy="2986405"/>
                    </a:xfrm>
                    <a:prstGeom prst="rect">
                      <a:avLst/>
                    </a:prstGeom>
                    <a:noFill/>
                    <a:ln>
                      <a:noFill/>
                    </a:ln>
                  </pic:spPr>
                </pic:pic>
              </a:graphicData>
            </a:graphic>
          </wp:inline>
        </w:drawing>
      </w:r>
    </w:p>
    <w:p>
      <w:pPr>
        <w:rPr>
          <w:lang w:val="en-GB" w:eastAsia="de-DE"/>
        </w:rPr>
      </w:pPr>
    </w:p>
    <w:p>
      <w:pPr>
        <w:pStyle w:val="Beschriftung"/>
        <w:rPr>
          <w:b w:val="0"/>
          <w:lang w:val="en-GB"/>
        </w:rPr>
      </w:pPr>
      <w:r>
        <w:rPr>
          <w:lang w:val="en-GB"/>
        </w:rPr>
        <w:t>Figure S17.</w:t>
      </w:r>
      <w:r>
        <w:rPr>
          <w:b w:val="0"/>
          <w:lang w:val="en-GB"/>
        </w:rPr>
        <w:t xml:space="preserve"> Receiver operator curves to determine population-based cut-off values based on binding to the different antigens (a) or ratios between MPXV/VACV antigen-pairs (b) as described in figure S6. Sera from the “epi” panel were excluded from the training data set used in the ML-algorithms based on the following criteria: for sera, which have been declared as preimmune sera in the “epi” panel, at least on antigen is above the cut-off value, which was set to deliver 100% specificity based on the population-based cut-off OR at least two ratios are above the cut-off value (n = 95 sera). For sera, which have been declared as “MVA” in the “epi” panel, the response for the ATI-N should be above the cut-off value for 100% specificity or at least two ratios are above the cut-off value AND at least one additional antigen was above the cut-off values for 100% specificity (n = 37 sera).</w:t>
      </w:r>
    </w:p>
    <w:p>
      <w:pPr>
        <w:rPr>
          <w:rFonts w:eastAsiaTheme="minorEastAsia"/>
          <w:szCs w:val="18"/>
          <w:lang w:val="en-GB" w:eastAsia="de-DE"/>
        </w:rPr>
      </w:pPr>
    </w:p>
    <w:p>
      <w:pPr>
        <w:rPr>
          <w:b/>
          <w:lang w:val="en-GB" w:eastAsia="de-DE"/>
        </w:rPr>
      </w:pPr>
      <w:r>
        <w:rPr>
          <w:b/>
          <w:noProof/>
          <w:lang w:val="en-GB" w:eastAsia="de-DE"/>
        </w:rPr>
        <w:lastRenderedPageBreak/>
        <w:drawing>
          <wp:inline distT="0" distB="0" distL="0" distR="0">
            <wp:extent cx="5963920" cy="5697855"/>
            <wp:effectExtent l="0" t="0" r="0" b="0"/>
            <wp:docPr id="21" name="Grafik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5963920" cy="5697855"/>
                    </a:xfrm>
                    <a:prstGeom prst="rect">
                      <a:avLst/>
                    </a:prstGeom>
                    <a:noFill/>
                    <a:ln>
                      <a:noFill/>
                    </a:ln>
                  </pic:spPr>
                </pic:pic>
              </a:graphicData>
            </a:graphic>
          </wp:inline>
        </w:drawing>
      </w:r>
    </w:p>
    <w:p>
      <w:pPr>
        <w:rPr>
          <w:lang w:val="en-GB" w:eastAsia="de-DE"/>
        </w:rPr>
      </w:pPr>
      <w:r>
        <w:rPr>
          <w:b/>
          <w:lang w:val="en-GB" w:eastAsia="de-DE"/>
        </w:rPr>
        <w:t>Figure S18</w:t>
      </w:r>
      <w:r>
        <w:rPr>
          <w:lang w:val="en-GB" w:eastAsia="de-DE"/>
        </w:rPr>
        <w:t xml:space="preserve">. Feature importance of the LDA algorithm trained on the “acute acute” dataset (a, b), the “all all” dataset (c, d), or the “epi epi” dataset (e, f). a, c, e) Results for the IgG datasets are shown while panels b, c, f) show results for the IgM and IgG datasets. Exemplarily results from the 15 runs of the cross validation are shown. </w:t>
      </w:r>
    </w:p>
    <w:p>
      <w:pPr>
        <w:spacing w:line="276" w:lineRule="auto"/>
        <w:jc w:val="left"/>
        <w:rPr>
          <w:lang w:val="en-GB" w:eastAsia="de-DE"/>
        </w:rPr>
      </w:pPr>
      <w:r>
        <w:rPr>
          <w:lang w:val="en-GB" w:eastAsia="de-DE"/>
        </w:rPr>
        <w:br w:type="page"/>
      </w:r>
    </w:p>
    <w:p>
      <w:pPr>
        <w:pStyle w:val="Beschriftung"/>
        <w:rPr>
          <w:b w:val="0"/>
          <w:lang w:val="en-GB"/>
        </w:rPr>
      </w:pPr>
      <w:r>
        <w:rPr>
          <w:b w:val="0"/>
          <w:noProof/>
          <w:lang w:val="en-GB"/>
        </w:rPr>
        <w:lastRenderedPageBreak/>
        <w:drawing>
          <wp:inline distT="0" distB="0" distL="0" distR="0">
            <wp:extent cx="5973445" cy="6014085"/>
            <wp:effectExtent l="0" t="0" r="8255" b="5715"/>
            <wp:docPr id="22" name="Grafik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5973445" cy="6014085"/>
                    </a:xfrm>
                    <a:prstGeom prst="rect">
                      <a:avLst/>
                    </a:prstGeom>
                    <a:noFill/>
                    <a:ln>
                      <a:noFill/>
                    </a:ln>
                  </pic:spPr>
                </pic:pic>
              </a:graphicData>
            </a:graphic>
          </wp:inline>
        </w:drawing>
      </w:r>
    </w:p>
    <w:p>
      <w:pPr>
        <w:rPr>
          <w:lang w:val="en-GB" w:eastAsia="de-DE"/>
        </w:rPr>
      </w:pPr>
      <w:r>
        <w:rPr>
          <w:b/>
          <w:lang w:val="en-GB" w:eastAsia="de-DE"/>
        </w:rPr>
        <w:t>Figure S19</w:t>
      </w:r>
      <w:r>
        <w:rPr>
          <w:lang w:val="en-GB" w:eastAsia="de-DE"/>
        </w:rPr>
        <w:t>. Feature importance of the GBC algorithm trained on the “acute acute” dataset (a, b), the “all all” dataset (c, d), or the “epi epi” dataset (e, f). a, c, e) Results for the IgG datasets are shown while panels b, c, f) show results for the IgM and IgG datasets. Exemplarily results from the 15 runs of the cross validation are shown.</w:t>
      </w:r>
    </w:p>
    <w:p>
      <w:pPr>
        <w:spacing w:line="276" w:lineRule="auto"/>
        <w:jc w:val="left"/>
        <w:rPr>
          <w:lang w:val="en-GB" w:eastAsia="de-DE"/>
        </w:rPr>
      </w:pPr>
      <w:r>
        <w:rPr>
          <w:lang w:val="en-GB" w:eastAsia="de-DE"/>
        </w:rPr>
        <w:br w:type="page"/>
      </w:r>
    </w:p>
    <w:p>
      <w:pPr>
        <w:rPr>
          <w:lang w:val="en-GB" w:eastAsia="de-DE"/>
        </w:rPr>
      </w:pPr>
      <w:r>
        <w:rPr>
          <w:noProof/>
          <w:lang w:val="en-GB" w:eastAsia="de-DE"/>
        </w:rPr>
        <w:lastRenderedPageBreak/>
        <w:drawing>
          <wp:inline distT="0" distB="0" distL="0" distR="0">
            <wp:extent cx="5970905" cy="5690870"/>
            <wp:effectExtent l="0" t="0" r="0" b="5080"/>
            <wp:docPr id="24" name="Grafik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970905" cy="5690870"/>
                    </a:xfrm>
                    <a:prstGeom prst="rect">
                      <a:avLst/>
                    </a:prstGeom>
                    <a:noFill/>
                    <a:ln>
                      <a:noFill/>
                    </a:ln>
                  </pic:spPr>
                </pic:pic>
              </a:graphicData>
            </a:graphic>
          </wp:inline>
        </w:drawing>
      </w:r>
    </w:p>
    <w:p>
      <w:pPr>
        <w:rPr>
          <w:lang w:val="en-GB" w:eastAsia="de-DE"/>
        </w:rPr>
      </w:pPr>
      <w:r>
        <w:rPr>
          <w:b/>
          <w:lang w:val="en-GB" w:eastAsia="de-DE"/>
        </w:rPr>
        <w:t>Figure S20</w:t>
      </w:r>
      <w:r>
        <w:rPr>
          <w:lang w:val="en-GB" w:eastAsia="de-DE"/>
        </w:rPr>
        <w:t>. Feature importance of the RF algorithm trained on the “acute acute” dataset (a, b), the “all all” dataset (c, d), or the “epi epi” dataset (e, f). a, c, e) Results for the IgG datasets are shown while panels b, c, f) show results for the IgM and IgG datasets. Exemplarily results from the 15 runs of the cross validation are shown.</w:t>
      </w:r>
    </w:p>
    <w:p>
      <w:pPr>
        <w:rPr>
          <w:lang w:val="en-GB" w:eastAsia="de-DE"/>
        </w:rPr>
      </w:pPr>
    </w:p>
    <w:p>
      <w:pPr>
        <w:rPr>
          <w:lang w:val="en-GB" w:eastAsia="de-DE"/>
        </w:rPr>
      </w:pPr>
    </w:p>
    <w:p>
      <w:pPr>
        <w:pStyle w:val="Beschriftung"/>
        <w:rPr>
          <w:b w:val="0"/>
          <w:lang w:val="en-GB"/>
        </w:rPr>
      </w:pPr>
      <w:r>
        <w:rPr>
          <w:noProof/>
          <w:lang w:val="en-GB"/>
        </w:rPr>
        <w:lastRenderedPageBreak/>
        <w:drawing>
          <wp:inline distT="0" distB="0" distL="0" distR="0">
            <wp:extent cx="5970905" cy="2625725"/>
            <wp:effectExtent l="0" t="0" r="0" b="3175"/>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5970905" cy="2625725"/>
                    </a:xfrm>
                    <a:prstGeom prst="rect">
                      <a:avLst/>
                    </a:prstGeom>
                    <a:noFill/>
                    <a:ln>
                      <a:noFill/>
                    </a:ln>
                  </pic:spPr>
                </pic:pic>
              </a:graphicData>
            </a:graphic>
          </wp:inline>
        </w:drawing>
      </w:r>
    </w:p>
    <w:p>
      <w:pPr>
        <w:rPr>
          <w:lang w:val="en-GB" w:eastAsia="de-DE"/>
        </w:rPr>
      </w:pPr>
      <w:r>
        <w:rPr>
          <w:b/>
          <w:lang w:val="en-GB" w:eastAsia="de-DE"/>
        </w:rPr>
        <w:t>Figure S21</w:t>
      </w:r>
      <w:r>
        <w:rPr>
          <w:lang w:val="en-GB" w:eastAsia="de-DE"/>
        </w:rPr>
        <w:t xml:space="preserve">. </w:t>
      </w:r>
      <w:bookmarkStart w:id="2" w:name="_Hlk164888362"/>
      <w:r>
        <w:rPr>
          <w:lang w:val="en-GB" w:eastAsia="de-DE"/>
        </w:rPr>
        <w:t>Circular plots of contingency data of classification by RF or FRBC of the “all all” dataset. Circular segments indicate the ground truth while inner circle traces show, which classifications have been made on all datasets (All), on only sera with a high likelihood of a childhood vaccination against smallpox (Yes), without a childhood vaccination against smallpox or ambiguous sera.</w:t>
      </w:r>
    </w:p>
    <w:p>
      <w:pPr>
        <w:rPr>
          <w:lang w:val="en-GB" w:eastAsia="de-DE"/>
        </w:rPr>
      </w:pPr>
    </w:p>
    <w:bookmarkEnd w:id="2"/>
    <w:p>
      <w:pPr>
        <w:rPr>
          <w:lang w:val="en-GB" w:eastAsia="de-DE"/>
        </w:rPr>
      </w:pPr>
    </w:p>
    <w:p>
      <w:pPr>
        <w:rPr>
          <w:lang w:val="en-GB" w:eastAsia="de-DE"/>
        </w:rPr>
      </w:pPr>
    </w:p>
    <w:p>
      <w:pPr>
        <w:rPr>
          <w:lang w:val="en-GB"/>
        </w:rPr>
      </w:pPr>
    </w:p>
    <w:p>
      <w:pPr>
        <w:jc w:val="center"/>
        <w:rPr>
          <w:lang w:val="en-GB"/>
        </w:rPr>
      </w:pPr>
      <w:r>
        <w:rPr>
          <w:noProof/>
          <w:lang w:val="en-GB"/>
        </w:rPr>
        <w:lastRenderedPageBreak/>
        <w:drawing>
          <wp:inline distT="0" distB="0" distL="0" distR="0">
            <wp:extent cx="5446318" cy="6803409"/>
            <wp:effectExtent l="0" t="0" r="2540" b="0"/>
            <wp:docPr id="19" name="Grafik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5450952" cy="6809198"/>
                    </a:xfrm>
                    <a:prstGeom prst="rect">
                      <a:avLst/>
                    </a:prstGeom>
                    <a:noFill/>
                    <a:ln>
                      <a:noFill/>
                    </a:ln>
                  </pic:spPr>
                </pic:pic>
              </a:graphicData>
            </a:graphic>
          </wp:inline>
        </w:drawing>
      </w:r>
    </w:p>
    <w:p>
      <w:pPr>
        <w:pStyle w:val="Beschriftung"/>
        <w:rPr>
          <w:b w:val="0"/>
          <w:lang w:val="en-GB"/>
        </w:rPr>
      </w:pPr>
      <w:r>
        <w:rPr>
          <w:lang w:val="en-GB"/>
        </w:rPr>
        <w:t xml:space="preserve">Figure S22. Min-Max-normalized qq-plots of the sera in the “acute” panel for the IgG (a) and IgM (b) data. </w:t>
      </w:r>
      <w:r>
        <w:rPr>
          <w:b w:val="0"/>
          <w:lang w:val="en-GB"/>
        </w:rPr>
        <w:t>Normal distributed data is plotted in blue, data with deviations from normal distributions are plotted in orange.</w:t>
      </w:r>
      <w:r>
        <w:rPr>
          <w:lang w:val="en-GB"/>
        </w:rPr>
        <w:t xml:space="preserve"> </w:t>
      </w:r>
      <w:r>
        <w:rPr>
          <w:b w:val="0"/>
          <w:lang w:val="en-GB"/>
        </w:rPr>
        <w:t>Data are stratified by antigen, serostatus, and presumed childhood immunization.</w:t>
      </w:r>
    </w:p>
    <w:p>
      <w:pPr>
        <w:jc w:val="center"/>
        <w:rPr>
          <w:lang w:val="en-GB"/>
        </w:rPr>
      </w:pPr>
      <w:r>
        <w:rPr>
          <w:noProof/>
          <w:lang w:val="en-GB"/>
        </w:rPr>
        <w:lastRenderedPageBreak/>
        <w:drawing>
          <wp:inline distT="0" distB="0" distL="0" distR="0">
            <wp:extent cx="5140407" cy="6421272"/>
            <wp:effectExtent l="0" t="0" r="3175" b="0"/>
            <wp:docPr id="23" name="Grafik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5140614" cy="6421530"/>
                    </a:xfrm>
                    <a:prstGeom prst="rect">
                      <a:avLst/>
                    </a:prstGeom>
                    <a:noFill/>
                    <a:ln>
                      <a:noFill/>
                    </a:ln>
                  </pic:spPr>
                </pic:pic>
              </a:graphicData>
            </a:graphic>
          </wp:inline>
        </w:drawing>
      </w:r>
    </w:p>
    <w:p>
      <w:pPr>
        <w:pStyle w:val="Beschriftung"/>
        <w:rPr>
          <w:b w:val="0"/>
          <w:lang w:val="en-GB"/>
        </w:rPr>
      </w:pPr>
      <w:r>
        <w:rPr>
          <w:lang w:val="en-GB"/>
        </w:rPr>
        <w:t xml:space="preserve">Figure S23. Min-Max-normalized qq-plots of the sera in the “epi” panel for the IgG (a) and IgM (b) data. </w:t>
      </w:r>
      <w:r>
        <w:rPr>
          <w:b w:val="0"/>
          <w:lang w:val="en-GB"/>
        </w:rPr>
        <w:t>Normal distributed data is plotted in blue, data with deviations from normal distributions are plotted in orange.</w:t>
      </w:r>
      <w:r>
        <w:rPr>
          <w:lang w:val="en-GB"/>
        </w:rPr>
        <w:t xml:space="preserve"> </w:t>
      </w:r>
      <w:r>
        <w:rPr>
          <w:b w:val="0"/>
          <w:lang w:val="en-GB"/>
        </w:rPr>
        <w:t>Data are stratified by antigen, serostatus, and presumed childhood immunization.</w:t>
      </w:r>
    </w:p>
    <w:p>
      <w:pPr>
        <w:spacing w:line="276" w:lineRule="auto"/>
        <w:jc w:val="left"/>
        <w:rPr>
          <w:rFonts w:ascii="Arial" w:eastAsiaTheme="majorEastAsia" w:hAnsi="Arial" w:cstheme="majorBidi"/>
          <w:b/>
          <w:bCs/>
          <w:sz w:val="28"/>
          <w:szCs w:val="28"/>
          <w:lang w:val="en-GB"/>
        </w:rPr>
      </w:pPr>
      <w:r>
        <w:rPr>
          <w:lang w:val="en-GB"/>
        </w:rPr>
        <w:br w:type="page"/>
      </w:r>
    </w:p>
    <w:p>
      <w:pPr>
        <w:pStyle w:val="berschrift1"/>
        <w:rPr>
          <w:lang w:val="en-GB"/>
        </w:rPr>
      </w:pPr>
      <w:r>
        <w:rPr>
          <w:lang w:val="en-GB"/>
        </w:rPr>
        <w:lastRenderedPageBreak/>
        <w:t>Supporting tables</w:t>
      </w:r>
    </w:p>
    <w:p>
      <w:pPr>
        <w:rPr>
          <w:lang w:val="en-GB"/>
        </w:rPr>
      </w:pPr>
      <w:r>
        <w:rPr>
          <w:b/>
          <w:lang w:val="en-GB"/>
        </w:rPr>
        <w:t xml:space="preserve">Table S1. </w:t>
      </w:r>
      <w:r>
        <w:rPr>
          <w:lang w:val="en-GB"/>
        </w:rPr>
        <w:t>Pairwise sequence homology between the ATI protein from different orthopoxvirus strains</w:t>
      </w:r>
      <w:r>
        <w:rPr>
          <w:vertAlign w:val="superscript"/>
          <w:lang w:val="en-GB"/>
        </w:rPr>
        <w:t>#</w:t>
      </w:r>
      <w:r>
        <w:rPr>
          <w:lang w:val="en-GB"/>
        </w:rPr>
        <w:t xml:space="preserve"> based on the amino acid sequences.</w:t>
      </w:r>
    </w:p>
    <w:tbl>
      <w:tblPr>
        <w:tblW w:w="0" w:type="auto"/>
        <w:tblInd w:w="137" w:type="dxa"/>
        <w:tblCellMar>
          <w:left w:w="0" w:type="dxa"/>
          <w:right w:w="0" w:type="dxa"/>
        </w:tblCellMar>
        <w:tblLook w:val="04A0" w:firstRow="1" w:lastRow="0" w:firstColumn="1" w:lastColumn="0" w:noHBand="0" w:noVBand="1"/>
      </w:tblPr>
      <w:tblGrid>
        <w:gridCol w:w="1247"/>
        <w:gridCol w:w="1020"/>
        <w:gridCol w:w="794"/>
        <w:gridCol w:w="1134"/>
        <w:gridCol w:w="1247"/>
        <w:gridCol w:w="907"/>
        <w:gridCol w:w="1134"/>
        <w:gridCol w:w="1134"/>
      </w:tblGrid>
      <w:tr>
        <w:trPr>
          <w:trHeight w:val="113"/>
        </w:trPr>
        <w:tc>
          <w:tcPr>
            <w:tcW w:w="1247" w:type="dxa"/>
            <w:tcBorders>
              <w:top w:val="single" w:sz="4" w:space="0" w:color="auto"/>
              <w:left w:val="single" w:sz="4" w:space="0" w:color="auto"/>
              <w:bottom w:val="single" w:sz="4" w:space="0" w:color="auto"/>
              <w:right w:val="single" w:sz="4" w:space="0" w:color="auto"/>
            </w:tcBorders>
            <w:shd w:val="clear" w:color="auto" w:fill="auto"/>
            <w:noWrap/>
            <w:tcMar>
              <w:top w:w="0" w:type="dxa"/>
              <w:left w:w="68" w:type="dxa"/>
              <w:bottom w:w="0" w:type="dxa"/>
              <w:right w:w="68" w:type="dxa"/>
            </w:tcMar>
            <w:vAlign w:val="center"/>
            <w:hideMark/>
          </w:tcPr>
          <w:p>
            <w:pPr>
              <w:pStyle w:val="KeinLeerraum"/>
              <w:jc w:val="center"/>
              <w:rPr>
                <w:b/>
              </w:rPr>
            </w:pPr>
            <w:r>
              <w:rPr>
                <w:b/>
              </w:rPr>
              <w:t>ATI</w:t>
            </w:r>
          </w:p>
        </w:tc>
        <w:tc>
          <w:tcPr>
            <w:tcW w:w="1020" w:type="dxa"/>
            <w:tcBorders>
              <w:top w:val="single" w:sz="4" w:space="0" w:color="auto"/>
              <w:left w:val="nil"/>
              <w:bottom w:val="single" w:sz="4" w:space="0" w:color="auto"/>
              <w:right w:val="single" w:sz="4" w:space="0" w:color="auto"/>
            </w:tcBorders>
            <w:shd w:val="clear" w:color="auto" w:fill="auto"/>
            <w:noWrap/>
            <w:tcMar>
              <w:top w:w="0" w:type="dxa"/>
              <w:left w:w="68" w:type="dxa"/>
              <w:bottom w:w="0" w:type="dxa"/>
              <w:right w:w="68" w:type="dxa"/>
            </w:tcMar>
            <w:vAlign w:val="center"/>
            <w:hideMark/>
          </w:tcPr>
          <w:p>
            <w:pPr>
              <w:pStyle w:val="KeinLeerraum"/>
              <w:jc w:val="center"/>
            </w:pPr>
            <w:r>
              <w:t>MPXV_Zaire</w:t>
            </w:r>
          </w:p>
        </w:tc>
        <w:tc>
          <w:tcPr>
            <w:tcW w:w="794" w:type="dxa"/>
            <w:tcBorders>
              <w:top w:val="single" w:sz="4" w:space="0" w:color="auto"/>
              <w:left w:val="nil"/>
              <w:bottom w:val="single" w:sz="4" w:space="0" w:color="auto"/>
              <w:right w:val="single" w:sz="4" w:space="0" w:color="auto"/>
            </w:tcBorders>
            <w:shd w:val="clear" w:color="auto" w:fill="auto"/>
            <w:noWrap/>
            <w:tcMar>
              <w:top w:w="0" w:type="dxa"/>
              <w:left w:w="68" w:type="dxa"/>
              <w:bottom w:w="0" w:type="dxa"/>
              <w:right w:w="68" w:type="dxa"/>
            </w:tcMar>
            <w:vAlign w:val="center"/>
            <w:hideMark/>
          </w:tcPr>
          <w:p>
            <w:pPr>
              <w:pStyle w:val="KeinLeerraum"/>
              <w:jc w:val="center"/>
            </w:pPr>
            <w:r>
              <w:t>CPXV_BR</w:t>
            </w:r>
          </w:p>
        </w:tc>
        <w:tc>
          <w:tcPr>
            <w:tcW w:w="1134" w:type="dxa"/>
            <w:tcBorders>
              <w:top w:val="single" w:sz="4" w:space="0" w:color="auto"/>
              <w:left w:val="nil"/>
              <w:bottom w:val="single" w:sz="4" w:space="0" w:color="auto"/>
              <w:right w:val="single" w:sz="4" w:space="0" w:color="auto"/>
            </w:tcBorders>
            <w:shd w:val="clear" w:color="auto" w:fill="auto"/>
            <w:noWrap/>
            <w:tcMar>
              <w:top w:w="0" w:type="dxa"/>
              <w:left w:w="68" w:type="dxa"/>
              <w:bottom w:w="0" w:type="dxa"/>
              <w:right w:w="68" w:type="dxa"/>
            </w:tcMar>
            <w:vAlign w:val="center"/>
            <w:hideMark/>
          </w:tcPr>
          <w:p>
            <w:pPr>
              <w:pStyle w:val="KeinLeerraum"/>
              <w:jc w:val="center"/>
            </w:pPr>
            <w:r>
              <w:t>VACV_Dryvax</w:t>
            </w:r>
          </w:p>
        </w:tc>
        <w:tc>
          <w:tcPr>
            <w:tcW w:w="1247" w:type="dxa"/>
            <w:tcBorders>
              <w:top w:val="single" w:sz="4" w:space="0" w:color="auto"/>
              <w:left w:val="nil"/>
              <w:bottom w:val="single" w:sz="4" w:space="0" w:color="auto"/>
              <w:right w:val="single" w:sz="4" w:space="0" w:color="auto"/>
            </w:tcBorders>
            <w:shd w:val="clear" w:color="auto" w:fill="auto"/>
            <w:noWrap/>
            <w:tcMar>
              <w:top w:w="0" w:type="dxa"/>
              <w:left w:w="68" w:type="dxa"/>
              <w:bottom w:w="0" w:type="dxa"/>
              <w:right w:w="68" w:type="dxa"/>
            </w:tcMar>
            <w:vAlign w:val="center"/>
            <w:hideMark/>
          </w:tcPr>
          <w:p>
            <w:pPr>
              <w:pStyle w:val="KeinLeerraum"/>
              <w:jc w:val="center"/>
            </w:pPr>
            <w:r>
              <w:t>VACV_Acambis</w:t>
            </w:r>
          </w:p>
        </w:tc>
        <w:tc>
          <w:tcPr>
            <w:tcW w:w="907" w:type="dxa"/>
            <w:tcBorders>
              <w:top w:val="single" w:sz="4" w:space="0" w:color="auto"/>
              <w:left w:val="nil"/>
              <w:bottom w:val="single" w:sz="4" w:space="0" w:color="auto"/>
              <w:right w:val="single" w:sz="4" w:space="0" w:color="auto"/>
            </w:tcBorders>
            <w:shd w:val="clear" w:color="auto" w:fill="auto"/>
            <w:noWrap/>
            <w:tcMar>
              <w:top w:w="0" w:type="dxa"/>
              <w:left w:w="68" w:type="dxa"/>
              <w:bottom w:w="0" w:type="dxa"/>
              <w:right w:w="68" w:type="dxa"/>
            </w:tcMar>
            <w:vAlign w:val="center"/>
            <w:hideMark/>
          </w:tcPr>
          <w:p>
            <w:pPr>
              <w:pStyle w:val="KeinLeerraum"/>
              <w:jc w:val="center"/>
            </w:pPr>
            <w:r>
              <w:t>VACV_WR</w:t>
            </w:r>
          </w:p>
        </w:tc>
        <w:tc>
          <w:tcPr>
            <w:tcW w:w="1134" w:type="dxa"/>
            <w:tcBorders>
              <w:top w:val="single" w:sz="4" w:space="0" w:color="auto"/>
              <w:left w:val="nil"/>
              <w:bottom w:val="single" w:sz="4" w:space="0" w:color="auto"/>
              <w:right w:val="single" w:sz="4" w:space="0" w:color="auto"/>
            </w:tcBorders>
            <w:shd w:val="clear" w:color="auto" w:fill="auto"/>
            <w:noWrap/>
            <w:tcMar>
              <w:top w:w="0" w:type="dxa"/>
              <w:left w:w="68" w:type="dxa"/>
              <w:bottom w:w="0" w:type="dxa"/>
              <w:right w:w="68" w:type="dxa"/>
            </w:tcMar>
            <w:vAlign w:val="center"/>
            <w:hideMark/>
          </w:tcPr>
          <w:p>
            <w:pPr>
              <w:pStyle w:val="KeinLeerraum"/>
              <w:jc w:val="center"/>
            </w:pPr>
            <w:r>
              <w:t>Variola_major</w:t>
            </w:r>
          </w:p>
        </w:tc>
        <w:tc>
          <w:tcPr>
            <w:tcW w:w="1134" w:type="dxa"/>
            <w:tcBorders>
              <w:top w:val="single" w:sz="4" w:space="0" w:color="auto"/>
              <w:left w:val="nil"/>
              <w:bottom w:val="single" w:sz="4" w:space="0" w:color="auto"/>
              <w:right w:val="single" w:sz="4" w:space="0" w:color="auto"/>
            </w:tcBorders>
            <w:shd w:val="clear" w:color="auto" w:fill="auto"/>
            <w:noWrap/>
            <w:tcMar>
              <w:top w:w="0" w:type="dxa"/>
              <w:left w:w="68" w:type="dxa"/>
              <w:bottom w:w="0" w:type="dxa"/>
              <w:right w:w="68" w:type="dxa"/>
            </w:tcMar>
            <w:vAlign w:val="center"/>
            <w:hideMark/>
          </w:tcPr>
          <w:p>
            <w:pPr>
              <w:pStyle w:val="KeinLeerraum"/>
              <w:jc w:val="center"/>
            </w:pPr>
            <w:r>
              <w:t>Variola_minor</w:t>
            </w:r>
          </w:p>
        </w:tc>
      </w:tr>
      <w:tr>
        <w:trPr>
          <w:trHeight w:val="113"/>
        </w:trPr>
        <w:tc>
          <w:tcPr>
            <w:tcW w:w="1247" w:type="dxa"/>
            <w:tcBorders>
              <w:top w:val="nil"/>
              <w:left w:val="single" w:sz="4" w:space="0" w:color="auto"/>
              <w:bottom w:val="single" w:sz="4" w:space="0" w:color="auto"/>
              <w:right w:val="single" w:sz="4" w:space="0" w:color="auto"/>
            </w:tcBorders>
            <w:shd w:val="clear" w:color="auto" w:fill="auto"/>
            <w:noWrap/>
            <w:tcMar>
              <w:top w:w="0" w:type="dxa"/>
              <w:left w:w="68" w:type="dxa"/>
              <w:bottom w:w="0" w:type="dxa"/>
              <w:right w:w="68" w:type="dxa"/>
            </w:tcMar>
            <w:vAlign w:val="center"/>
            <w:hideMark/>
          </w:tcPr>
          <w:p>
            <w:pPr>
              <w:pStyle w:val="KeinLeerraum"/>
              <w:jc w:val="center"/>
            </w:pPr>
            <w:r>
              <w:t>MPXV_Zaire</w:t>
            </w:r>
          </w:p>
        </w:tc>
        <w:tc>
          <w:tcPr>
            <w:tcW w:w="1020" w:type="dxa"/>
            <w:tcBorders>
              <w:top w:val="nil"/>
              <w:left w:val="nil"/>
              <w:bottom w:val="single" w:sz="4" w:space="0" w:color="auto"/>
              <w:right w:val="single" w:sz="4" w:space="0" w:color="auto"/>
            </w:tcBorders>
            <w:shd w:val="clear" w:color="auto" w:fill="D9D9D9" w:themeFill="background1" w:themeFillShade="D9"/>
            <w:noWrap/>
            <w:tcMar>
              <w:top w:w="0" w:type="dxa"/>
              <w:left w:w="68" w:type="dxa"/>
              <w:bottom w:w="0" w:type="dxa"/>
              <w:right w:w="68" w:type="dxa"/>
            </w:tcMar>
            <w:vAlign w:val="center"/>
            <w:hideMark/>
          </w:tcPr>
          <w:p>
            <w:pPr>
              <w:pStyle w:val="KeinLeerraum"/>
              <w:jc w:val="center"/>
            </w:pPr>
          </w:p>
        </w:tc>
        <w:tc>
          <w:tcPr>
            <w:tcW w:w="794" w:type="dxa"/>
            <w:tcBorders>
              <w:top w:val="nil"/>
              <w:left w:val="nil"/>
              <w:bottom w:val="single" w:sz="4" w:space="0" w:color="auto"/>
              <w:right w:val="single" w:sz="4" w:space="0" w:color="auto"/>
            </w:tcBorders>
            <w:shd w:val="clear" w:color="auto" w:fill="auto"/>
            <w:noWrap/>
            <w:tcMar>
              <w:top w:w="0" w:type="dxa"/>
              <w:left w:w="68" w:type="dxa"/>
              <w:bottom w:w="0" w:type="dxa"/>
              <w:right w:w="68" w:type="dxa"/>
            </w:tcMar>
            <w:vAlign w:val="center"/>
            <w:hideMark/>
          </w:tcPr>
          <w:p>
            <w:pPr>
              <w:pStyle w:val="KeinLeerraum"/>
              <w:jc w:val="center"/>
            </w:pPr>
            <w:r>
              <w:t>91.7</w:t>
            </w:r>
          </w:p>
        </w:tc>
        <w:tc>
          <w:tcPr>
            <w:tcW w:w="1134" w:type="dxa"/>
            <w:tcBorders>
              <w:top w:val="nil"/>
              <w:left w:val="nil"/>
              <w:bottom w:val="single" w:sz="4" w:space="0" w:color="auto"/>
              <w:right w:val="single" w:sz="4" w:space="0" w:color="auto"/>
            </w:tcBorders>
            <w:shd w:val="clear" w:color="auto" w:fill="auto"/>
            <w:noWrap/>
            <w:tcMar>
              <w:top w:w="0" w:type="dxa"/>
              <w:left w:w="68" w:type="dxa"/>
              <w:bottom w:w="0" w:type="dxa"/>
              <w:right w:w="68" w:type="dxa"/>
            </w:tcMar>
            <w:vAlign w:val="center"/>
            <w:hideMark/>
          </w:tcPr>
          <w:p>
            <w:pPr>
              <w:pStyle w:val="KeinLeerraum"/>
              <w:jc w:val="center"/>
            </w:pPr>
            <w:r>
              <w:t>94.4</w:t>
            </w:r>
          </w:p>
        </w:tc>
        <w:tc>
          <w:tcPr>
            <w:tcW w:w="1247" w:type="dxa"/>
            <w:tcBorders>
              <w:top w:val="nil"/>
              <w:left w:val="nil"/>
              <w:bottom w:val="single" w:sz="4" w:space="0" w:color="auto"/>
              <w:right w:val="single" w:sz="4" w:space="0" w:color="auto"/>
            </w:tcBorders>
            <w:shd w:val="clear" w:color="auto" w:fill="auto"/>
            <w:noWrap/>
            <w:tcMar>
              <w:top w:w="0" w:type="dxa"/>
              <w:left w:w="68" w:type="dxa"/>
              <w:bottom w:w="0" w:type="dxa"/>
              <w:right w:w="68" w:type="dxa"/>
            </w:tcMar>
            <w:vAlign w:val="center"/>
            <w:hideMark/>
          </w:tcPr>
          <w:p>
            <w:pPr>
              <w:pStyle w:val="KeinLeerraum"/>
              <w:jc w:val="center"/>
            </w:pPr>
            <w:r>
              <w:t>94.4</w:t>
            </w:r>
          </w:p>
        </w:tc>
        <w:tc>
          <w:tcPr>
            <w:tcW w:w="907" w:type="dxa"/>
            <w:tcBorders>
              <w:top w:val="nil"/>
              <w:left w:val="nil"/>
              <w:bottom w:val="single" w:sz="4" w:space="0" w:color="auto"/>
              <w:right w:val="single" w:sz="4" w:space="0" w:color="auto"/>
            </w:tcBorders>
            <w:shd w:val="clear" w:color="auto" w:fill="auto"/>
            <w:noWrap/>
            <w:tcMar>
              <w:top w:w="0" w:type="dxa"/>
              <w:left w:w="68" w:type="dxa"/>
              <w:bottom w:w="0" w:type="dxa"/>
              <w:right w:w="68" w:type="dxa"/>
            </w:tcMar>
            <w:vAlign w:val="center"/>
            <w:hideMark/>
          </w:tcPr>
          <w:p>
            <w:pPr>
              <w:pStyle w:val="KeinLeerraum"/>
              <w:jc w:val="center"/>
            </w:pPr>
            <w:r>
              <w:t>94.8</w:t>
            </w:r>
          </w:p>
        </w:tc>
        <w:tc>
          <w:tcPr>
            <w:tcW w:w="1134" w:type="dxa"/>
            <w:tcBorders>
              <w:top w:val="nil"/>
              <w:left w:val="nil"/>
              <w:bottom w:val="single" w:sz="4" w:space="0" w:color="auto"/>
              <w:right w:val="single" w:sz="4" w:space="0" w:color="auto"/>
            </w:tcBorders>
            <w:shd w:val="clear" w:color="auto" w:fill="auto"/>
            <w:noWrap/>
            <w:tcMar>
              <w:top w:w="0" w:type="dxa"/>
              <w:left w:w="68" w:type="dxa"/>
              <w:bottom w:w="0" w:type="dxa"/>
              <w:right w:w="68" w:type="dxa"/>
            </w:tcMar>
            <w:vAlign w:val="center"/>
            <w:hideMark/>
          </w:tcPr>
          <w:p>
            <w:pPr>
              <w:pStyle w:val="KeinLeerraum"/>
              <w:jc w:val="center"/>
            </w:pPr>
            <w:r>
              <w:t>93.1</w:t>
            </w:r>
          </w:p>
        </w:tc>
        <w:tc>
          <w:tcPr>
            <w:tcW w:w="1134" w:type="dxa"/>
            <w:tcBorders>
              <w:top w:val="nil"/>
              <w:left w:val="nil"/>
              <w:bottom w:val="single" w:sz="4" w:space="0" w:color="auto"/>
              <w:right w:val="single" w:sz="4" w:space="0" w:color="auto"/>
            </w:tcBorders>
            <w:shd w:val="clear" w:color="auto" w:fill="auto"/>
            <w:noWrap/>
            <w:tcMar>
              <w:top w:w="0" w:type="dxa"/>
              <w:left w:w="68" w:type="dxa"/>
              <w:bottom w:w="0" w:type="dxa"/>
              <w:right w:w="68" w:type="dxa"/>
            </w:tcMar>
            <w:vAlign w:val="center"/>
            <w:hideMark/>
          </w:tcPr>
          <w:p>
            <w:pPr>
              <w:pStyle w:val="KeinLeerraum"/>
              <w:jc w:val="center"/>
            </w:pPr>
            <w:r>
              <w:t>93.0</w:t>
            </w:r>
          </w:p>
        </w:tc>
      </w:tr>
      <w:tr>
        <w:trPr>
          <w:trHeight w:val="113"/>
        </w:trPr>
        <w:tc>
          <w:tcPr>
            <w:tcW w:w="1247" w:type="dxa"/>
            <w:tcBorders>
              <w:top w:val="nil"/>
              <w:left w:val="single" w:sz="4" w:space="0" w:color="auto"/>
              <w:bottom w:val="single" w:sz="4" w:space="0" w:color="auto"/>
              <w:right w:val="single" w:sz="4" w:space="0" w:color="auto"/>
            </w:tcBorders>
            <w:shd w:val="clear" w:color="auto" w:fill="auto"/>
            <w:noWrap/>
            <w:tcMar>
              <w:top w:w="0" w:type="dxa"/>
              <w:left w:w="68" w:type="dxa"/>
              <w:bottom w:w="0" w:type="dxa"/>
              <w:right w:w="68" w:type="dxa"/>
            </w:tcMar>
            <w:vAlign w:val="center"/>
            <w:hideMark/>
          </w:tcPr>
          <w:p>
            <w:pPr>
              <w:pStyle w:val="KeinLeerraum"/>
              <w:jc w:val="center"/>
            </w:pPr>
            <w:r>
              <w:t>CPXV_BR</w:t>
            </w:r>
          </w:p>
        </w:tc>
        <w:tc>
          <w:tcPr>
            <w:tcW w:w="1020" w:type="dxa"/>
            <w:tcBorders>
              <w:top w:val="nil"/>
              <w:left w:val="nil"/>
              <w:bottom w:val="single" w:sz="4" w:space="0" w:color="auto"/>
              <w:right w:val="single" w:sz="4" w:space="0" w:color="auto"/>
            </w:tcBorders>
            <w:shd w:val="clear" w:color="auto" w:fill="auto"/>
            <w:noWrap/>
            <w:tcMar>
              <w:top w:w="0" w:type="dxa"/>
              <w:left w:w="68" w:type="dxa"/>
              <w:bottom w:w="0" w:type="dxa"/>
              <w:right w:w="68" w:type="dxa"/>
            </w:tcMar>
            <w:vAlign w:val="center"/>
            <w:hideMark/>
          </w:tcPr>
          <w:p>
            <w:pPr>
              <w:pStyle w:val="KeinLeerraum"/>
              <w:jc w:val="center"/>
            </w:pPr>
            <w:r>
              <w:t>91.7</w:t>
            </w:r>
          </w:p>
        </w:tc>
        <w:tc>
          <w:tcPr>
            <w:tcW w:w="794" w:type="dxa"/>
            <w:tcBorders>
              <w:top w:val="nil"/>
              <w:left w:val="nil"/>
              <w:bottom w:val="single" w:sz="4" w:space="0" w:color="auto"/>
              <w:right w:val="single" w:sz="4" w:space="0" w:color="auto"/>
            </w:tcBorders>
            <w:shd w:val="clear" w:color="auto" w:fill="D9D9D9" w:themeFill="background1" w:themeFillShade="D9"/>
            <w:noWrap/>
            <w:tcMar>
              <w:top w:w="0" w:type="dxa"/>
              <w:left w:w="68" w:type="dxa"/>
              <w:bottom w:w="0" w:type="dxa"/>
              <w:right w:w="68" w:type="dxa"/>
            </w:tcMar>
            <w:vAlign w:val="center"/>
            <w:hideMark/>
          </w:tcPr>
          <w:p>
            <w:pPr>
              <w:pStyle w:val="KeinLeerraum"/>
              <w:jc w:val="center"/>
            </w:pPr>
          </w:p>
        </w:tc>
        <w:tc>
          <w:tcPr>
            <w:tcW w:w="1134" w:type="dxa"/>
            <w:tcBorders>
              <w:top w:val="nil"/>
              <w:left w:val="nil"/>
              <w:bottom w:val="single" w:sz="4" w:space="0" w:color="auto"/>
              <w:right w:val="single" w:sz="4" w:space="0" w:color="auto"/>
            </w:tcBorders>
            <w:shd w:val="clear" w:color="auto" w:fill="auto"/>
            <w:noWrap/>
            <w:tcMar>
              <w:top w:w="0" w:type="dxa"/>
              <w:left w:w="68" w:type="dxa"/>
              <w:bottom w:w="0" w:type="dxa"/>
              <w:right w:w="68" w:type="dxa"/>
            </w:tcMar>
            <w:vAlign w:val="center"/>
            <w:hideMark/>
          </w:tcPr>
          <w:p>
            <w:pPr>
              <w:pStyle w:val="KeinLeerraum"/>
              <w:jc w:val="center"/>
            </w:pPr>
            <w:r>
              <w:t>92.1</w:t>
            </w:r>
          </w:p>
        </w:tc>
        <w:tc>
          <w:tcPr>
            <w:tcW w:w="1247" w:type="dxa"/>
            <w:tcBorders>
              <w:top w:val="nil"/>
              <w:left w:val="nil"/>
              <w:bottom w:val="single" w:sz="4" w:space="0" w:color="auto"/>
              <w:right w:val="single" w:sz="4" w:space="0" w:color="auto"/>
            </w:tcBorders>
            <w:shd w:val="clear" w:color="auto" w:fill="auto"/>
            <w:noWrap/>
            <w:tcMar>
              <w:top w:w="0" w:type="dxa"/>
              <w:left w:w="68" w:type="dxa"/>
              <w:bottom w:w="0" w:type="dxa"/>
              <w:right w:w="68" w:type="dxa"/>
            </w:tcMar>
            <w:vAlign w:val="center"/>
            <w:hideMark/>
          </w:tcPr>
          <w:p>
            <w:pPr>
              <w:pStyle w:val="KeinLeerraum"/>
              <w:jc w:val="center"/>
            </w:pPr>
            <w:r>
              <w:t>92.1</w:t>
            </w:r>
          </w:p>
        </w:tc>
        <w:tc>
          <w:tcPr>
            <w:tcW w:w="907" w:type="dxa"/>
            <w:tcBorders>
              <w:top w:val="nil"/>
              <w:left w:val="nil"/>
              <w:bottom w:val="single" w:sz="4" w:space="0" w:color="auto"/>
              <w:right w:val="single" w:sz="4" w:space="0" w:color="auto"/>
            </w:tcBorders>
            <w:shd w:val="clear" w:color="auto" w:fill="auto"/>
            <w:noWrap/>
            <w:tcMar>
              <w:top w:w="0" w:type="dxa"/>
              <w:left w:w="68" w:type="dxa"/>
              <w:bottom w:w="0" w:type="dxa"/>
              <w:right w:w="68" w:type="dxa"/>
            </w:tcMar>
            <w:vAlign w:val="center"/>
            <w:hideMark/>
          </w:tcPr>
          <w:p>
            <w:pPr>
              <w:pStyle w:val="KeinLeerraum"/>
              <w:jc w:val="center"/>
            </w:pPr>
            <w:r>
              <w:t>92.5</w:t>
            </w:r>
          </w:p>
        </w:tc>
        <w:tc>
          <w:tcPr>
            <w:tcW w:w="1134" w:type="dxa"/>
            <w:tcBorders>
              <w:top w:val="nil"/>
              <w:left w:val="nil"/>
              <w:bottom w:val="single" w:sz="4" w:space="0" w:color="auto"/>
              <w:right w:val="single" w:sz="4" w:space="0" w:color="auto"/>
            </w:tcBorders>
            <w:shd w:val="clear" w:color="auto" w:fill="auto"/>
            <w:noWrap/>
            <w:tcMar>
              <w:top w:w="0" w:type="dxa"/>
              <w:left w:w="68" w:type="dxa"/>
              <w:bottom w:w="0" w:type="dxa"/>
              <w:right w:w="68" w:type="dxa"/>
            </w:tcMar>
            <w:vAlign w:val="center"/>
            <w:hideMark/>
          </w:tcPr>
          <w:p>
            <w:pPr>
              <w:pStyle w:val="KeinLeerraum"/>
              <w:jc w:val="center"/>
            </w:pPr>
            <w:r>
              <w:t>87.5</w:t>
            </w:r>
          </w:p>
        </w:tc>
        <w:tc>
          <w:tcPr>
            <w:tcW w:w="1134" w:type="dxa"/>
            <w:tcBorders>
              <w:top w:val="nil"/>
              <w:left w:val="nil"/>
              <w:bottom w:val="single" w:sz="4" w:space="0" w:color="auto"/>
              <w:right w:val="single" w:sz="4" w:space="0" w:color="auto"/>
            </w:tcBorders>
            <w:shd w:val="clear" w:color="auto" w:fill="auto"/>
            <w:noWrap/>
            <w:tcMar>
              <w:top w:w="0" w:type="dxa"/>
              <w:left w:w="68" w:type="dxa"/>
              <w:bottom w:w="0" w:type="dxa"/>
              <w:right w:w="68" w:type="dxa"/>
            </w:tcMar>
            <w:vAlign w:val="center"/>
            <w:hideMark/>
          </w:tcPr>
          <w:p>
            <w:pPr>
              <w:pStyle w:val="KeinLeerraum"/>
              <w:jc w:val="center"/>
            </w:pPr>
            <w:r>
              <w:t>87.4</w:t>
            </w:r>
          </w:p>
        </w:tc>
      </w:tr>
      <w:tr>
        <w:trPr>
          <w:trHeight w:val="113"/>
        </w:trPr>
        <w:tc>
          <w:tcPr>
            <w:tcW w:w="1247" w:type="dxa"/>
            <w:tcBorders>
              <w:top w:val="nil"/>
              <w:left w:val="single" w:sz="4" w:space="0" w:color="auto"/>
              <w:bottom w:val="single" w:sz="4" w:space="0" w:color="auto"/>
              <w:right w:val="single" w:sz="4" w:space="0" w:color="auto"/>
            </w:tcBorders>
            <w:shd w:val="clear" w:color="auto" w:fill="auto"/>
            <w:noWrap/>
            <w:tcMar>
              <w:top w:w="0" w:type="dxa"/>
              <w:left w:w="68" w:type="dxa"/>
              <w:bottom w:w="0" w:type="dxa"/>
              <w:right w:w="68" w:type="dxa"/>
            </w:tcMar>
            <w:vAlign w:val="center"/>
            <w:hideMark/>
          </w:tcPr>
          <w:p>
            <w:pPr>
              <w:pStyle w:val="KeinLeerraum"/>
              <w:jc w:val="center"/>
            </w:pPr>
            <w:r>
              <w:t>VACV_Dryvax</w:t>
            </w:r>
          </w:p>
        </w:tc>
        <w:tc>
          <w:tcPr>
            <w:tcW w:w="1020" w:type="dxa"/>
            <w:tcBorders>
              <w:top w:val="nil"/>
              <w:left w:val="nil"/>
              <w:bottom w:val="single" w:sz="4" w:space="0" w:color="auto"/>
              <w:right w:val="single" w:sz="4" w:space="0" w:color="auto"/>
            </w:tcBorders>
            <w:shd w:val="clear" w:color="auto" w:fill="auto"/>
            <w:noWrap/>
            <w:tcMar>
              <w:top w:w="0" w:type="dxa"/>
              <w:left w:w="68" w:type="dxa"/>
              <w:bottom w:w="0" w:type="dxa"/>
              <w:right w:w="68" w:type="dxa"/>
            </w:tcMar>
            <w:vAlign w:val="center"/>
            <w:hideMark/>
          </w:tcPr>
          <w:p>
            <w:pPr>
              <w:pStyle w:val="KeinLeerraum"/>
              <w:jc w:val="center"/>
            </w:pPr>
            <w:r>
              <w:t>94.4</w:t>
            </w:r>
          </w:p>
        </w:tc>
        <w:tc>
          <w:tcPr>
            <w:tcW w:w="794" w:type="dxa"/>
            <w:tcBorders>
              <w:top w:val="nil"/>
              <w:left w:val="nil"/>
              <w:bottom w:val="single" w:sz="4" w:space="0" w:color="auto"/>
              <w:right w:val="single" w:sz="4" w:space="0" w:color="auto"/>
            </w:tcBorders>
            <w:shd w:val="clear" w:color="auto" w:fill="auto"/>
            <w:noWrap/>
            <w:tcMar>
              <w:top w:w="0" w:type="dxa"/>
              <w:left w:w="68" w:type="dxa"/>
              <w:bottom w:w="0" w:type="dxa"/>
              <w:right w:w="68" w:type="dxa"/>
            </w:tcMar>
            <w:vAlign w:val="center"/>
            <w:hideMark/>
          </w:tcPr>
          <w:p>
            <w:pPr>
              <w:pStyle w:val="KeinLeerraum"/>
              <w:jc w:val="center"/>
            </w:pPr>
            <w:r>
              <w:t>92.1</w:t>
            </w:r>
          </w:p>
        </w:tc>
        <w:tc>
          <w:tcPr>
            <w:tcW w:w="1134" w:type="dxa"/>
            <w:tcBorders>
              <w:top w:val="nil"/>
              <w:left w:val="nil"/>
              <w:bottom w:val="single" w:sz="4" w:space="0" w:color="auto"/>
              <w:right w:val="single" w:sz="4" w:space="0" w:color="auto"/>
            </w:tcBorders>
            <w:shd w:val="clear" w:color="auto" w:fill="D9D9D9" w:themeFill="background1" w:themeFillShade="D9"/>
            <w:noWrap/>
            <w:tcMar>
              <w:top w:w="0" w:type="dxa"/>
              <w:left w:w="68" w:type="dxa"/>
              <w:bottom w:w="0" w:type="dxa"/>
              <w:right w:w="68" w:type="dxa"/>
            </w:tcMar>
            <w:vAlign w:val="center"/>
            <w:hideMark/>
          </w:tcPr>
          <w:p>
            <w:pPr>
              <w:pStyle w:val="KeinLeerraum"/>
              <w:jc w:val="center"/>
            </w:pPr>
          </w:p>
        </w:tc>
        <w:tc>
          <w:tcPr>
            <w:tcW w:w="1247" w:type="dxa"/>
            <w:tcBorders>
              <w:top w:val="nil"/>
              <w:left w:val="nil"/>
              <w:bottom w:val="single" w:sz="4" w:space="0" w:color="auto"/>
              <w:right w:val="single" w:sz="4" w:space="0" w:color="auto"/>
            </w:tcBorders>
            <w:shd w:val="clear" w:color="auto" w:fill="auto"/>
            <w:noWrap/>
            <w:tcMar>
              <w:top w:w="0" w:type="dxa"/>
              <w:left w:w="68" w:type="dxa"/>
              <w:bottom w:w="0" w:type="dxa"/>
              <w:right w:w="68" w:type="dxa"/>
            </w:tcMar>
            <w:vAlign w:val="center"/>
            <w:hideMark/>
          </w:tcPr>
          <w:p>
            <w:pPr>
              <w:pStyle w:val="KeinLeerraum"/>
              <w:jc w:val="center"/>
            </w:pPr>
            <w:r>
              <w:t>100.0</w:t>
            </w:r>
          </w:p>
        </w:tc>
        <w:tc>
          <w:tcPr>
            <w:tcW w:w="907" w:type="dxa"/>
            <w:tcBorders>
              <w:top w:val="nil"/>
              <w:left w:val="nil"/>
              <w:bottom w:val="single" w:sz="4" w:space="0" w:color="auto"/>
              <w:right w:val="single" w:sz="4" w:space="0" w:color="auto"/>
            </w:tcBorders>
            <w:shd w:val="clear" w:color="auto" w:fill="auto"/>
            <w:noWrap/>
            <w:tcMar>
              <w:top w:w="0" w:type="dxa"/>
              <w:left w:w="68" w:type="dxa"/>
              <w:bottom w:w="0" w:type="dxa"/>
              <w:right w:w="68" w:type="dxa"/>
            </w:tcMar>
            <w:vAlign w:val="center"/>
            <w:hideMark/>
          </w:tcPr>
          <w:p>
            <w:pPr>
              <w:pStyle w:val="KeinLeerraum"/>
              <w:jc w:val="center"/>
            </w:pPr>
            <w:r>
              <w:t>98.8</w:t>
            </w:r>
          </w:p>
        </w:tc>
        <w:tc>
          <w:tcPr>
            <w:tcW w:w="1134" w:type="dxa"/>
            <w:tcBorders>
              <w:top w:val="nil"/>
              <w:left w:val="nil"/>
              <w:bottom w:val="single" w:sz="4" w:space="0" w:color="auto"/>
              <w:right w:val="single" w:sz="4" w:space="0" w:color="auto"/>
            </w:tcBorders>
            <w:shd w:val="clear" w:color="auto" w:fill="auto"/>
            <w:noWrap/>
            <w:tcMar>
              <w:top w:w="0" w:type="dxa"/>
              <w:left w:w="68" w:type="dxa"/>
              <w:bottom w:w="0" w:type="dxa"/>
              <w:right w:w="68" w:type="dxa"/>
            </w:tcMar>
            <w:vAlign w:val="center"/>
            <w:hideMark/>
          </w:tcPr>
          <w:p>
            <w:pPr>
              <w:pStyle w:val="KeinLeerraum"/>
              <w:jc w:val="center"/>
            </w:pPr>
            <w:r>
              <w:t>90.9</w:t>
            </w:r>
          </w:p>
        </w:tc>
        <w:tc>
          <w:tcPr>
            <w:tcW w:w="1134" w:type="dxa"/>
            <w:tcBorders>
              <w:top w:val="nil"/>
              <w:left w:val="nil"/>
              <w:bottom w:val="single" w:sz="4" w:space="0" w:color="auto"/>
              <w:right w:val="single" w:sz="4" w:space="0" w:color="auto"/>
            </w:tcBorders>
            <w:shd w:val="clear" w:color="auto" w:fill="auto"/>
            <w:noWrap/>
            <w:tcMar>
              <w:top w:w="0" w:type="dxa"/>
              <w:left w:w="68" w:type="dxa"/>
              <w:bottom w:w="0" w:type="dxa"/>
              <w:right w:w="68" w:type="dxa"/>
            </w:tcMar>
            <w:vAlign w:val="center"/>
            <w:hideMark/>
          </w:tcPr>
          <w:p>
            <w:pPr>
              <w:pStyle w:val="KeinLeerraum"/>
              <w:jc w:val="center"/>
            </w:pPr>
            <w:r>
              <w:t>90.8</w:t>
            </w:r>
          </w:p>
        </w:tc>
      </w:tr>
      <w:tr>
        <w:trPr>
          <w:trHeight w:val="113"/>
        </w:trPr>
        <w:tc>
          <w:tcPr>
            <w:tcW w:w="1247" w:type="dxa"/>
            <w:tcBorders>
              <w:top w:val="nil"/>
              <w:left w:val="single" w:sz="4" w:space="0" w:color="auto"/>
              <w:bottom w:val="single" w:sz="4" w:space="0" w:color="auto"/>
              <w:right w:val="single" w:sz="4" w:space="0" w:color="auto"/>
            </w:tcBorders>
            <w:shd w:val="clear" w:color="auto" w:fill="auto"/>
            <w:noWrap/>
            <w:tcMar>
              <w:top w:w="0" w:type="dxa"/>
              <w:left w:w="68" w:type="dxa"/>
              <w:bottom w:w="0" w:type="dxa"/>
              <w:right w:w="68" w:type="dxa"/>
            </w:tcMar>
            <w:vAlign w:val="center"/>
            <w:hideMark/>
          </w:tcPr>
          <w:p>
            <w:pPr>
              <w:pStyle w:val="KeinLeerraum"/>
              <w:jc w:val="center"/>
            </w:pPr>
            <w:r>
              <w:t>VACV_Acambis</w:t>
            </w:r>
          </w:p>
        </w:tc>
        <w:tc>
          <w:tcPr>
            <w:tcW w:w="1020" w:type="dxa"/>
            <w:tcBorders>
              <w:top w:val="nil"/>
              <w:left w:val="nil"/>
              <w:bottom w:val="single" w:sz="4" w:space="0" w:color="auto"/>
              <w:right w:val="single" w:sz="4" w:space="0" w:color="auto"/>
            </w:tcBorders>
            <w:shd w:val="clear" w:color="auto" w:fill="auto"/>
            <w:noWrap/>
            <w:tcMar>
              <w:top w:w="0" w:type="dxa"/>
              <w:left w:w="68" w:type="dxa"/>
              <w:bottom w:w="0" w:type="dxa"/>
              <w:right w:w="68" w:type="dxa"/>
            </w:tcMar>
            <w:vAlign w:val="center"/>
            <w:hideMark/>
          </w:tcPr>
          <w:p>
            <w:pPr>
              <w:pStyle w:val="KeinLeerraum"/>
              <w:jc w:val="center"/>
            </w:pPr>
            <w:r>
              <w:t>94.4</w:t>
            </w:r>
          </w:p>
        </w:tc>
        <w:tc>
          <w:tcPr>
            <w:tcW w:w="794" w:type="dxa"/>
            <w:tcBorders>
              <w:top w:val="nil"/>
              <w:left w:val="nil"/>
              <w:bottom w:val="single" w:sz="4" w:space="0" w:color="auto"/>
              <w:right w:val="single" w:sz="4" w:space="0" w:color="auto"/>
            </w:tcBorders>
            <w:shd w:val="clear" w:color="auto" w:fill="auto"/>
            <w:noWrap/>
            <w:tcMar>
              <w:top w:w="0" w:type="dxa"/>
              <w:left w:w="68" w:type="dxa"/>
              <w:bottom w:w="0" w:type="dxa"/>
              <w:right w:w="68" w:type="dxa"/>
            </w:tcMar>
            <w:vAlign w:val="center"/>
            <w:hideMark/>
          </w:tcPr>
          <w:p>
            <w:pPr>
              <w:pStyle w:val="KeinLeerraum"/>
              <w:jc w:val="center"/>
            </w:pPr>
            <w:r>
              <w:t>92.1</w:t>
            </w:r>
          </w:p>
        </w:tc>
        <w:tc>
          <w:tcPr>
            <w:tcW w:w="1134" w:type="dxa"/>
            <w:tcBorders>
              <w:top w:val="nil"/>
              <w:left w:val="nil"/>
              <w:bottom w:val="single" w:sz="4" w:space="0" w:color="auto"/>
              <w:right w:val="single" w:sz="4" w:space="0" w:color="auto"/>
            </w:tcBorders>
            <w:shd w:val="clear" w:color="auto" w:fill="auto"/>
            <w:noWrap/>
            <w:tcMar>
              <w:top w:w="0" w:type="dxa"/>
              <w:left w:w="68" w:type="dxa"/>
              <w:bottom w:w="0" w:type="dxa"/>
              <w:right w:w="68" w:type="dxa"/>
            </w:tcMar>
            <w:vAlign w:val="center"/>
            <w:hideMark/>
          </w:tcPr>
          <w:p>
            <w:pPr>
              <w:pStyle w:val="KeinLeerraum"/>
              <w:jc w:val="center"/>
            </w:pPr>
            <w:r>
              <w:t>100.0</w:t>
            </w:r>
          </w:p>
        </w:tc>
        <w:tc>
          <w:tcPr>
            <w:tcW w:w="1247" w:type="dxa"/>
            <w:tcBorders>
              <w:top w:val="nil"/>
              <w:left w:val="nil"/>
              <w:bottom w:val="single" w:sz="4" w:space="0" w:color="auto"/>
              <w:right w:val="single" w:sz="4" w:space="0" w:color="auto"/>
            </w:tcBorders>
            <w:shd w:val="clear" w:color="auto" w:fill="D9D9D9" w:themeFill="background1" w:themeFillShade="D9"/>
            <w:noWrap/>
            <w:tcMar>
              <w:top w:w="0" w:type="dxa"/>
              <w:left w:w="68" w:type="dxa"/>
              <w:bottom w:w="0" w:type="dxa"/>
              <w:right w:w="68" w:type="dxa"/>
            </w:tcMar>
            <w:vAlign w:val="center"/>
            <w:hideMark/>
          </w:tcPr>
          <w:p>
            <w:pPr>
              <w:pStyle w:val="KeinLeerraum"/>
              <w:jc w:val="center"/>
            </w:pPr>
          </w:p>
        </w:tc>
        <w:tc>
          <w:tcPr>
            <w:tcW w:w="907" w:type="dxa"/>
            <w:tcBorders>
              <w:top w:val="nil"/>
              <w:left w:val="nil"/>
              <w:bottom w:val="single" w:sz="4" w:space="0" w:color="auto"/>
              <w:right w:val="single" w:sz="4" w:space="0" w:color="auto"/>
            </w:tcBorders>
            <w:shd w:val="clear" w:color="auto" w:fill="auto"/>
            <w:noWrap/>
            <w:tcMar>
              <w:top w:w="0" w:type="dxa"/>
              <w:left w:w="68" w:type="dxa"/>
              <w:bottom w:w="0" w:type="dxa"/>
              <w:right w:w="68" w:type="dxa"/>
            </w:tcMar>
            <w:vAlign w:val="center"/>
            <w:hideMark/>
          </w:tcPr>
          <w:p>
            <w:pPr>
              <w:pStyle w:val="KeinLeerraum"/>
              <w:jc w:val="center"/>
            </w:pPr>
            <w:r>
              <w:t>98.8</w:t>
            </w:r>
          </w:p>
        </w:tc>
        <w:tc>
          <w:tcPr>
            <w:tcW w:w="1134" w:type="dxa"/>
            <w:tcBorders>
              <w:top w:val="nil"/>
              <w:left w:val="nil"/>
              <w:bottom w:val="single" w:sz="4" w:space="0" w:color="auto"/>
              <w:right w:val="single" w:sz="4" w:space="0" w:color="auto"/>
            </w:tcBorders>
            <w:shd w:val="clear" w:color="auto" w:fill="auto"/>
            <w:noWrap/>
            <w:tcMar>
              <w:top w:w="0" w:type="dxa"/>
              <w:left w:w="68" w:type="dxa"/>
              <w:bottom w:w="0" w:type="dxa"/>
              <w:right w:w="68" w:type="dxa"/>
            </w:tcMar>
            <w:vAlign w:val="center"/>
            <w:hideMark/>
          </w:tcPr>
          <w:p>
            <w:pPr>
              <w:pStyle w:val="KeinLeerraum"/>
              <w:jc w:val="center"/>
            </w:pPr>
            <w:r>
              <w:t>90.9</w:t>
            </w:r>
          </w:p>
        </w:tc>
        <w:tc>
          <w:tcPr>
            <w:tcW w:w="1134" w:type="dxa"/>
            <w:tcBorders>
              <w:top w:val="nil"/>
              <w:left w:val="nil"/>
              <w:bottom w:val="single" w:sz="4" w:space="0" w:color="auto"/>
              <w:right w:val="single" w:sz="4" w:space="0" w:color="auto"/>
            </w:tcBorders>
            <w:shd w:val="clear" w:color="auto" w:fill="auto"/>
            <w:noWrap/>
            <w:tcMar>
              <w:top w:w="0" w:type="dxa"/>
              <w:left w:w="68" w:type="dxa"/>
              <w:bottom w:w="0" w:type="dxa"/>
              <w:right w:w="68" w:type="dxa"/>
            </w:tcMar>
            <w:vAlign w:val="center"/>
            <w:hideMark/>
          </w:tcPr>
          <w:p>
            <w:pPr>
              <w:pStyle w:val="KeinLeerraum"/>
              <w:jc w:val="center"/>
            </w:pPr>
            <w:r>
              <w:t>90.8</w:t>
            </w:r>
          </w:p>
        </w:tc>
      </w:tr>
      <w:tr>
        <w:trPr>
          <w:trHeight w:val="113"/>
        </w:trPr>
        <w:tc>
          <w:tcPr>
            <w:tcW w:w="1247" w:type="dxa"/>
            <w:tcBorders>
              <w:top w:val="nil"/>
              <w:left w:val="single" w:sz="4" w:space="0" w:color="auto"/>
              <w:bottom w:val="single" w:sz="4" w:space="0" w:color="auto"/>
              <w:right w:val="single" w:sz="4" w:space="0" w:color="auto"/>
            </w:tcBorders>
            <w:shd w:val="clear" w:color="auto" w:fill="auto"/>
            <w:noWrap/>
            <w:tcMar>
              <w:top w:w="0" w:type="dxa"/>
              <w:left w:w="68" w:type="dxa"/>
              <w:bottom w:w="0" w:type="dxa"/>
              <w:right w:w="68" w:type="dxa"/>
            </w:tcMar>
            <w:vAlign w:val="center"/>
            <w:hideMark/>
          </w:tcPr>
          <w:p>
            <w:pPr>
              <w:pStyle w:val="KeinLeerraum"/>
              <w:jc w:val="center"/>
            </w:pPr>
            <w:r>
              <w:t>VACV_WR</w:t>
            </w:r>
          </w:p>
        </w:tc>
        <w:tc>
          <w:tcPr>
            <w:tcW w:w="1020" w:type="dxa"/>
            <w:tcBorders>
              <w:top w:val="nil"/>
              <w:left w:val="nil"/>
              <w:bottom w:val="single" w:sz="4" w:space="0" w:color="auto"/>
              <w:right w:val="single" w:sz="4" w:space="0" w:color="auto"/>
            </w:tcBorders>
            <w:shd w:val="clear" w:color="auto" w:fill="auto"/>
            <w:noWrap/>
            <w:tcMar>
              <w:top w:w="0" w:type="dxa"/>
              <w:left w:w="68" w:type="dxa"/>
              <w:bottom w:w="0" w:type="dxa"/>
              <w:right w:w="68" w:type="dxa"/>
            </w:tcMar>
            <w:vAlign w:val="center"/>
            <w:hideMark/>
          </w:tcPr>
          <w:p>
            <w:pPr>
              <w:pStyle w:val="KeinLeerraum"/>
              <w:jc w:val="center"/>
            </w:pPr>
            <w:r>
              <w:t>94.8</w:t>
            </w:r>
          </w:p>
        </w:tc>
        <w:tc>
          <w:tcPr>
            <w:tcW w:w="794" w:type="dxa"/>
            <w:tcBorders>
              <w:top w:val="nil"/>
              <w:left w:val="nil"/>
              <w:bottom w:val="single" w:sz="4" w:space="0" w:color="auto"/>
              <w:right w:val="single" w:sz="4" w:space="0" w:color="auto"/>
            </w:tcBorders>
            <w:shd w:val="clear" w:color="auto" w:fill="auto"/>
            <w:noWrap/>
            <w:tcMar>
              <w:top w:w="0" w:type="dxa"/>
              <w:left w:w="68" w:type="dxa"/>
              <w:bottom w:w="0" w:type="dxa"/>
              <w:right w:w="68" w:type="dxa"/>
            </w:tcMar>
            <w:vAlign w:val="center"/>
            <w:hideMark/>
          </w:tcPr>
          <w:p>
            <w:pPr>
              <w:pStyle w:val="KeinLeerraum"/>
              <w:jc w:val="center"/>
            </w:pPr>
            <w:r>
              <w:t>92.5</w:t>
            </w:r>
          </w:p>
        </w:tc>
        <w:tc>
          <w:tcPr>
            <w:tcW w:w="1134" w:type="dxa"/>
            <w:tcBorders>
              <w:top w:val="nil"/>
              <w:left w:val="nil"/>
              <w:bottom w:val="single" w:sz="4" w:space="0" w:color="auto"/>
              <w:right w:val="single" w:sz="4" w:space="0" w:color="auto"/>
            </w:tcBorders>
            <w:shd w:val="clear" w:color="auto" w:fill="auto"/>
            <w:noWrap/>
            <w:tcMar>
              <w:top w:w="0" w:type="dxa"/>
              <w:left w:w="68" w:type="dxa"/>
              <w:bottom w:w="0" w:type="dxa"/>
              <w:right w:w="68" w:type="dxa"/>
            </w:tcMar>
            <w:vAlign w:val="center"/>
            <w:hideMark/>
          </w:tcPr>
          <w:p>
            <w:pPr>
              <w:pStyle w:val="KeinLeerraum"/>
              <w:jc w:val="center"/>
            </w:pPr>
            <w:r>
              <w:t>98.8</w:t>
            </w:r>
          </w:p>
        </w:tc>
        <w:tc>
          <w:tcPr>
            <w:tcW w:w="1247" w:type="dxa"/>
            <w:tcBorders>
              <w:top w:val="nil"/>
              <w:left w:val="nil"/>
              <w:bottom w:val="single" w:sz="4" w:space="0" w:color="auto"/>
              <w:right w:val="single" w:sz="4" w:space="0" w:color="auto"/>
            </w:tcBorders>
            <w:shd w:val="clear" w:color="auto" w:fill="auto"/>
            <w:noWrap/>
            <w:tcMar>
              <w:top w:w="0" w:type="dxa"/>
              <w:left w:w="68" w:type="dxa"/>
              <w:bottom w:w="0" w:type="dxa"/>
              <w:right w:w="68" w:type="dxa"/>
            </w:tcMar>
            <w:vAlign w:val="center"/>
            <w:hideMark/>
          </w:tcPr>
          <w:p>
            <w:pPr>
              <w:pStyle w:val="KeinLeerraum"/>
              <w:jc w:val="center"/>
            </w:pPr>
            <w:r>
              <w:t>98.8</w:t>
            </w:r>
          </w:p>
        </w:tc>
        <w:tc>
          <w:tcPr>
            <w:tcW w:w="907" w:type="dxa"/>
            <w:tcBorders>
              <w:top w:val="nil"/>
              <w:left w:val="nil"/>
              <w:bottom w:val="single" w:sz="4" w:space="0" w:color="auto"/>
              <w:right w:val="single" w:sz="4" w:space="0" w:color="auto"/>
            </w:tcBorders>
            <w:shd w:val="clear" w:color="auto" w:fill="D9D9D9" w:themeFill="background1" w:themeFillShade="D9"/>
            <w:noWrap/>
            <w:tcMar>
              <w:top w:w="0" w:type="dxa"/>
              <w:left w:w="68" w:type="dxa"/>
              <w:bottom w:w="0" w:type="dxa"/>
              <w:right w:w="68" w:type="dxa"/>
            </w:tcMar>
            <w:vAlign w:val="center"/>
            <w:hideMark/>
          </w:tcPr>
          <w:p>
            <w:pPr>
              <w:pStyle w:val="KeinLeerraum"/>
              <w:jc w:val="center"/>
            </w:pPr>
          </w:p>
        </w:tc>
        <w:tc>
          <w:tcPr>
            <w:tcW w:w="1134" w:type="dxa"/>
            <w:tcBorders>
              <w:top w:val="nil"/>
              <w:left w:val="nil"/>
              <w:bottom w:val="single" w:sz="4" w:space="0" w:color="auto"/>
              <w:right w:val="single" w:sz="4" w:space="0" w:color="auto"/>
            </w:tcBorders>
            <w:shd w:val="clear" w:color="auto" w:fill="auto"/>
            <w:noWrap/>
            <w:tcMar>
              <w:top w:w="0" w:type="dxa"/>
              <w:left w:w="68" w:type="dxa"/>
              <w:bottom w:w="0" w:type="dxa"/>
              <w:right w:w="68" w:type="dxa"/>
            </w:tcMar>
            <w:vAlign w:val="center"/>
            <w:hideMark/>
          </w:tcPr>
          <w:p>
            <w:pPr>
              <w:pStyle w:val="KeinLeerraum"/>
              <w:jc w:val="center"/>
            </w:pPr>
            <w:r>
              <w:t>91.6</w:t>
            </w:r>
          </w:p>
        </w:tc>
        <w:tc>
          <w:tcPr>
            <w:tcW w:w="1134" w:type="dxa"/>
            <w:tcBorders>
              <w:top w:val="nil"/>
              <w:left w:val="nil"/>
              <w:bottom w:val="single" w:sz="4" w:space="0" w:color="auto"/>
              <w:right w:val="single" w:sz="4" w:space="0" w:color="auto"/>
            </w:tcBorders>
            <w:shd w:val="clear" w:color="auto" w:fill="auto"/>
            <w:noWrap/>
            <w:tcMar>
              <w:top w:w="0" w:type="dxa"/>
              <w:left w:w="68" w:type="dxa"/>
              <w:bottom w:w="0" w:type="dxa"/>
              <w:right w:w="68" w:type="dxa"/>
            </w:tcMar>
            <w:vAlign w:val="center"/>
            <w:hideMark/>
          </w:tcPr>
          <w:p>
            <w:pPr>
              <w:pStyle w:val="KeinLeerraum"/>
              <w:jc w:val="center"/>
            </w:pPr>
            <w:r>
              <w:t>91.5</w:t>
            </w:r>
          </w:p>
        </w:tc>
      </w:tr>
      <w:tr>
        <w:trPr>
          <w:trHeight w:val="113"/>
        </w:trPr>
        <w:tc>
          <w:tcPr>
            <w:tcW w:w="1247" w:type="dxa"/>
            <w:tcBorders>
              <w:top w:val="nil"/>
              <w:left w:val="single" w:sz="4" w:space="0" w:color="auto"/>
              <w:bottom w:val="single" w:sz="4" w:space="0" w:color="auto"/>
              <w:right w:val="single" w:sz="4" w:space="0" w:color="auto"/>
            </w:tcBorders>
            <w:shd w:val="clear" w:color="auto" w:fill="auto"/>
            <w:noWrap/>
            <w:tcMar>
              <w:top w:w="0" w:type="dxa"/>
              <w:left w:w="68" w:type="dxa"/>
              <w:bottom w:w="0" w:type="dxa"/>
              <w:right w:w="68" w:type="dxa"/>
            </w:tcMar>
            <w:vAlign w:val="center"/>
            <w:hideMark/>
          </w:tcPr>
          <w:p>
            <w:pPr>
              <w:pStyle w:val="KeinLeerraum"/>
              <w:jc w:val="center"/>
            </w:pPr>
            <w:r>
              <w:t>Variola_major</w:t>
            </w:r>
          </w:p>
        </w:tc>
        <w:tc>
          <w:tcPr>
            <w:tcW w:w="1020" w:type="dxa"/>
            <w:tcBorders>
              <w:top w:val="nil"/>
              <w:left w:val="nil"/>
              <w:bottom w:val="single" w:sz="4" w:space="0" w:color="auto"/>
              <w:right w:val="single" w:sz="4" w:space="0" w:color="auto"/>
            </w:tcBorders>
            <w:shd w:val="clear" w:color="auto" w:fill="auto"/>
            <w:noWrap/>
            <w:tcMar>
              <w:top w:w="0" w:type="dxa"/>
              <w:left w:w="68" w:type="dxa"/>
              <w:bottom w:w="0" w:type="dxa"/>
              <w:right w:w="68" w:type="dxa"/>
            </w:tcMar>
            <w:vAlign w:val="center"/>
            <w:hideMark/>
          </w:tcPr>
          <w:p>
            <w:pPr>
              <w:pStyle w:val="KeinLeerraum"/>
              <w:jc w:val="center"/>
            </w:pPr>
            <w:r>
              <w:t>93.1</w:t>
            </w:r>
          </w:p>
        </w:tc>
        <w:tc>
          <w:tcPr>
            <w:tcW w:w="794" w:type="dxa"/>
            <w:tcBorders>
              <w:top w:val="nil"/>
              <w:left w:val="nil"/>
              <w:bottom w:val="single" w:sz="4" w:space="0" w:color="auto"/>
              <w:right w:val="single" w:sz="4" w:space="0" w:color="auto"/>
            </w:tcBorders>
            <w:shd w:val="clear" w:color="auto" w:fill="auto"/>
            <w:noWrap/>
            <w:tcMar>
              <w:top w:w="0" w:type="dxa"/>
              <w:left w:w="68" w:type="dxa"/>
              <w:bottom w:w="0" w:type="dxa"/>
              <w:right w:w="68" w:type="dxa"/>
            </w:tcMar>
            <w:vAlign w:val="center"/>
            <w:hideMark/>
          </w:tcPr>
          <w:p>
            <w:pPr>
              <w:pStyle w:val="KeinLeerraum"/>
              <w:jc w:val="center"/>
            </w:pPr>
            <w:r>
              <w:t>87.5</w:t>
            </w:r>
          </w:p>
        </w:tc>
        <w:tc>
          <w:tcPr>
            <w:tcW w:w="1134" w:type="dxa"/>
            <w:tcBorders>
              <w:top w:val="nil"/>
              <w:left w:val="nil"/>
              <w:bottom w:val="single" w:sz="4" w:space="0" w:color="auto"/>
              <w:right w:val="single" w:sz="4" w:space="0" w:color="auto"/>
            </w:tcBorders>
            <w:shd w:val="clear" w:color="auto" w:fill="auto"/>
            <w:noWrap/>
            <w:tcMar>
              <w:top w:w="0" w:type="dxa"/>
              <w:left w:w="68" w:type="dxa"/>
              <w:bottom w:w="0" w:type="dxa"/>
              <w:right w:w="68" w:type="dxa"/>
            </w:tcMar>
            <w:vAlign w:val="center"/>
            <w:hideMark/>
          </w:tcPr>
          <w:p>
            <w:pPr>
              <w:pStyle w:val="KeinLeerraum"/>
              <w:jc w:val="center"/>
            </w:pPr>
            <w:r>
              <w:t>90.9</w:t>
            </w:r>
          </w:p>
        </w:tc>
        <w:tc>
          <w:tcPr>
            <w:tcW w:w="1247" w:type="dxa"/>
            <w:tcBorders>
              <w:top w:val="nil"/>
              <w:left w:val="nil"/>
              <w:bottom w:val="single" w:sz="4" w:space="0" w:color="auto"/>
              <w:right w:val="single" w:sz="4" w:space="0" w:color="auto"/>
            </w:tcBorders>
            <w:shd w:val="clear" w:color="auto" w:fill="auto"/>
            <w:noWrap/>
            <w:tcMar>
              <w:top w:w="0" w:type="dxa"/>
              <w:left w:w="68" w:type="dxa"/>
              <w:bottom w:w="0" w:type="dxa"/>
              <w:right w:w="68" w:type="dxa"/>
            </w:tcMar>
            <w:vAlign w:val="center"/>
            <w:hideMark/>
          </w:tcPr>
          <w:p>
            <w:pPr>
              <w:pStyle w:val="KeinLeerraum"/>
              <w:jc w:val="center"/>
            </w:pPr>
            <w:r>
              <w:t>90.9</w:t>
            </w:r>
          </w:p>
        </w:tc>
        <w:tc>
          <w:tcPr>
            <w:tcW w:w="907" w:type="dxa"/>
            <w:tcBorders>
              <w:top w:val="nil"/>
              <w:left w:val="nil"/>
              <w:bottom w:val="single" w:sz="4" w:space="0" w:color="auto"/>
              <w:right w:val="single" w:sz="4" w:space="0" w:color="auto"/>
            </w:tcBorders>
            <w:shd w:val="clear" w:color="auto" w:fill="auto"/>
            <w:noWrap/>
            <w:tcMar>
              <w:top w:w="0" w:type="dxa"/>
              <w:left w:w="68" w:type="dxa"/>
              <w:bottom w:w="0" w:type="dxa"/>
              <w:right w:w="68" w:type="dxa"/>
            </w:tcMar>
            <w:vAlign w:val="center"/>
            <w:hideMark/>
          </w:tcPr>
          <w:p>
            <w:pPr>
              <w:pStyle w:val="KeinLeerraum"/>
              <w:jc w:val="center"/>
            </w:pPr>
            <w:r>
              <w:t>91.6</w:t>
            </w:r>
          </w:p>
        </w:tc>
        <w:tc>
          <w:tcPr>
            <w:tcW w:w="1134" w:type="dxa"/>
            <w:tcBorders>
              <w:top w:val="nil"/>
              <w:left w:val="nil"/>
              <w:bottom w:val="single" w:sz="4" w:space="0" w:color="auto"/>
              <w:right w:val="single" w:sz="4" w:space="0" w:color="auto"/>
            </w:tcBorders>
            <w:shd w:val="clear" w:color="auto" w:fill="D9D9D9" w:themeFill="background1" w:themeFillShade="D9"/>
            <w:noWrap/>
            <w:tcMar>
              <w:top w:w="0" w:type="dxa"/>
              <w:left w:w="68" w:type="dxa"/>
              <w:bottom w:w="0" w:type="dxa"/>
              <w:right w:w="68" w:type="dxa"/>
            </w:tcMar>
            <w:vAlign w:val="center"/>
            <w:hideMark/>
          </w:tcPr>
          <w:p>
            <w:pPr>
              <w:pStyle w:val="KeinLeerraum"/>
              <w:jc w:val="center"/>
            </w:pPr>
          </w:p>
        </w:tc>
        <w:tc>
          <w:tcPr>
            <w:tcW w:w="1134" w:type="dxa"/>
            <w:tcBorders>
              <w:top w:val="nil"/>
              <w:left w:val="nil"/>
              <w:bottom w:val="single" w:sz="4" w:space="0" w:color="auto"/>
              <w:right w:val="single" w:sz="4" w:space="0" w:color="auto"/>
            </w:tcBorders>
            <w:shd w:val="clear" w:color="auto" w:fill="auto"/>
            <w:noWrap/>
            <w:tcMar>
              <w:top w:w="0" w:type="dxa"/>
              <w:left w:w="68" w:type="dxa"/>
              <w:bottom w:w="0" w:type="dxa"/>
              <w:right w:w="68" w:type="dxa"/>
            </w:tcMar>
            <w:vAlign w:val="center"/>
            <w:hideMark/>
          </w:tcPr>
          <w:p>
            <w:pPr>
              <w:pStyle w:val="KeinLeerraum"/>
              <w:jc w:val="center"/>
            </w:pPr>
            <w:r>
              <w:t>99.9</w:t>
            </w:r>
          </w:p>
        </w:tc>
      </w:tr>
      <w:tr>
        <w:trPr>
          <w:trHeight w:val="113"/>
        </w:trPr>
        <w:tc>
          <w:tcPr>
            <w:tcW w:w="1247" w:type="dxa"/>
            <w:tcBorders>
              <w:top w:val="nil"/>
              <w:left w:val="single" w:sz="4" w:space="0" w:color="auto"/>
              <w:bottom w:val="single" w:sz="4" w:space="0" w:color="auto"/>
              <w:right w:val="single" w:sz="4" w:space="0" w:color="auto"/>
            </w:tcBorders>
            <w:shd w:val="clear" w:color="auto" w:fill="auto"/>
            <w:noWrap/>
            <w:tcMar>
              <w:top w:w="0" w:type="dxa"/>
              <w:left w:w="68" w:type="dxa"/>
              <w:bottom w:w="0" w:type="dxa"/>
              <w:right w:w="68" w:type="dxa"/>
            </w:tcMar>
            <w:vAlign w:val="center"/>
            <w:hideMark/>
          </w:tcPr>
          <w:p>
            <w:pPr>
              <w:pStyle w:val="KeinLeerraum"/>
              <w:jc w:val="center"/>
            </w:pPr>
            <w:r>
              <w:t>Variola_minor</w:t>
            </w:r>
          </w:p>
        </w:tc>
        <w:tc>
          <w:tcPr>
            <w:tcW w:w="1020" w:type="dxa"/>
            <w:tcBorders>
              <w:top w:val="nil"/>
              <w:left w:val="nil"/>
              <w:bottom w:val="single" w:sz="4" w:space="0" w:color="auto"/>
              <w:right w:val="single" w:sz="4" w:space="0" w:color="auto"/>
            </w:tcBorders>
            <w:shd w:val="clear" w:color="auto" w:fill="auto"/>
            <w:noWrap/>
            <w:tcMar>
              <w:top w:w="0" w:type="dxa"/>
              <w:left w:w="68" w:type="dxa"/>
              <w:bottom w:w="0" w:type="dxa"/>
              <w:right w:w="68" w:type="dxa"/>
            </w:tcMar>
            <w:vAlign w:val="center"/>
            <w:hideMark/>
          </w:tcPr>
          <w:p>
            <w:pPr>
              <w:pStyle w:val="KeinLeerraum"/>
              <w:jc w:val="center"/>
            </w:pPr>
            <w:r>
              <w:t>93.0</w:t>
            </w:r>
          </w:p>
        </w:tc>
        <w:tc>
          <w:tcPr>
            <w:tcW w:w="794" w:type="dxa"/>
            <w:tcBorders>
              <w:top w:val="nil"/>
              <w:left w:val="nil"/>
              <w:bottom w:val="single" w:sz="4" w:space="0" w:color="auto"/>
              <w:right w:val="single" w:sz="4" w:space="0" w:color="auto"/>
            </w:tcBorders>
            <w:shd w:val="clear" w:color="auto" w:fill="auto"/>
            <w:noWrap/>
            <w:tcMar>
              <w:top w:w="0" w:type="dxa"/>
              <w:left w:w="68" w:type="dxa"/>
              <w:bottom w:w="0" w:type="dxa"/>
              <w:right w:w="68" w:type="dxa"/>
            </w:tcMar>
            <w:vAlign w:val="center"/>
            <w:hideMark/>
          </w:tcPr>
          <w:p>
            <w:pPr>
              <w:pStyle w:val="KeinLeerraum"/>
              <w:jc w:val="center"/>
            </w:pPr>
            <w:r>
              <w:t>87.4</w:t>
            </w:r>
          </w:p>
        </w:tc>
        <w:tc>
          <w:tcPr>
            <w:tcW w:w="1134" w:type="dxa"/>
            <w:tcBorders>
              <w:top w:val="nil"/>
              <w:left w:val="nil"/>
              <w:bottom w:val="single" w:sz="4" w:space="0" w:color="auto"/>
              <w:right w:val="single" w:sz="4" w:space="0" w:color="auto"/>
            </w:tcBorders>
            <w:shd w:val="clear" w:color="auto" w:fill="auto"/>
            <w:noWrap/>
            <w:tcMar>
              <w:top w:w="0" w:type="dxa"/>
              <w:left w:w="68" w:type="dxa"/>
              <w:bottom w:w="0" w:type="dxa"/>
              <w:right w:w="68" w:type="dxa"/>
            </w:tcMar>
            <w:vAlign w:val="center"/>
            <w:hideMark/>
          </w:tcPr>
          <w:p>
            <w:pPr>
              <w:pStyle w:val="KeinLeerraum"/>
              <w:jc w:val="center"/>
            </w:pPr>
            <w:r>
              <w:t>90.8</w:t>
            </w:r>
          </w:p>
        </w:tc>
        <w:tc>
          <w:tcPr>
            <w:tcW w:w="1247" w:type="dxa"/>
            <w:tcBorders>
              <w:top w:val="nil"/>
              <w:left w:val="nil"/>
              <w:bottom w:val="single" w:sz="4" w:space="0" w:color="auto"/>
              <w:right w:val="single" w:sz="4" w:space="0" w:color="auto"/>
            </w:tcBorders>
            <w:shd w:val="clear" w:color="auto" w:fill="auto"/>
            <w:noWrap/>
            <w:tcMar>
              <w:top w:w="0" w:type="dxa"/>
              <w:left w:w="68" w:type="dxa"/>
              <w:bottom w:w="0" w:type="dxa"/>
              <w:right w:w="68" w:type="dxa"/>
            </w:tcMar>
            <w:vAlign w:val="center"/>
            <w:hideMark/>
          </w:tcPr>
          <w:p>
            <w:pPr>
              <w:pStyle w:val="KeinLeerraum"/>
              <w:jc w:val="center"/>
            </w:pPr>
            <w:r>
              <w:t>90.8</w:t>
            </w:r>
          </w:p>
        </w:tc>
        <w:tc>
          <w:tcPr>
            <w:tcW w:w="907" w:type="dxa"/>
            <w:tcBorders>
              <w:top w:val="nil"/>
              <w:left w:val="nil"/>
              <w:bottom w:val="single" w:sz="4" w:space="0" w:color="auto"/>
              <w:right w:val="single" w:sz="4" w:space="0" w:color="auto"/>
            </w:tcBorders>
            <w:shd w:val="clear" w:color="auto" w:fill="auto"/>
            <w:noWrap/>
            <w:tcMar>
              <w:top w:w="0" w:type="dxa"/>
              <w:left w:w="68" w:type="dxa"/>
              <w:bottom w:w="0" w:type="dxa"/>
              <w:right w:w="68" w:type="dxa"/>
            </w:tcMar>
            <w:vAlign w:val="center"/>
            <w:hideMark/>
          </w:tcPr>
          <w:p>
            <w:pPr>
              <w:pStyle w:val="KeinLeerraum"/>
              <w:jc w:val="center"/>
            </w:pPr>
            <w:r>
              <w:t>91.5</w:t>
            </w:r>
          </w:p>
        </w:tc>
        <w:tc>
          <w:tcPr>
            <w:tcW w:w="1134" w:type="dxa"/>
            <w:tcBorders>
              <w:top w:val="nil"/>
              <w:left w:val="nil"/>
              <w:bottom w:val="single" w:sz="4" w:space="0" w:color="auto"/>
              <w:right w:val="single" w:sz="4" w:space="0" w:color="auto"/>
            </w:tcBorders>
            <w:shd w:val="clear" w:color="auto" w:fill="auto"/>
            <w:noWrap/>
            <w:tcMar>
              <w:top w:w="0" w:type="dxa"/>
              <w:left w:w="68" w:type="dxa"/>
              <w:bottom w:w="0" w:type="dxa"/>
              <w:right w:w="68" w:type="dxa"/>
            </w:tcMar>
            <w:vAlign w:val="center"/>
            <w:hideMark/>
          </w:tcPr>
          <w:p>
            <w:pPr>
              <w:pStyle w:val="KeinLeerraum"/>
              <w:jc w:val="center"/>
            </w:pPr>
            <w:r>
              <w:t>99.9</w:t>
            </w:r>
          </w:p>
        </w:tc>
        <w:tc>
          <w:tcPr>
            <w:tcW w:w="1134" w:type="dxa"/>
            <w:tcBorders>
              <w:top w:val="nil"/>
              <w:left w:val="nil"/>
              <w:bottom w:val="single" w:sz="4" w:space="0" w:color="auto"/>
              <w:right w:val="single" w:sz="4" w:space="0" w:color="auto"/>
            </w:tcBorders>
            <w:shd w:val="clear" w:color="auto" w:fill="D9D9D9" w:themeFill="background1" w:themeFillShade="D9"/>
            <w:noWrap/>
            <w:tcMar>
              <w:top w:w="0" w:type="dxa"/>
              <w:left w:w="68" w:type="dxa"/>
              <w:bottom w:w="0" w:type="dxa"/>
              <w:right w:w="68" w:type="dxa"/>
            </w:tcMar>
            <w:vAlign w:val="center"/>
            <w:hideMark/>
          </w:tcPr>
          <w:p>
            <w:pPr>
              <w:pStyle w:val="KeinLeerraum"/>
              <w:jc w:val="center"/>
            </w:pPr>
          </w:p>
        </w:tc>
      </w:tr>
    </w:tbl>
    <w:p>
      <w:pPr>
        <w:rPr>
          <w:b/>
          <w:lang w:val="en-GB"/>
        </w:rPr>
      </w:pPr>
      <w:r>
        <w:rPr>
          <w:b/>
          <w:vertAlign w:val="superscript"/>
          <w:lang w:val="en-GB"/>
        </w:rPr>
        <w:t xml:space="preserve"># </w:t>
      </w:r>
      <w:r>
        <w:rPr>
          <w:lang w:val="en-GB"/>
        </w:rPr>
        <w:t>BR: Brigthon Red, WR: Western Reserve</w:t>
      </w:r>
    </w:p>
    <w:p>
      <w:pPr>
        <w:rPr>
          <w:lang w:val="en-GB"/>
        </w:rPr>
      </w:pPr>
      <w:r>
        <w:rPr>
          <w:b/>
          <w:lang w:val="en-GB"/>
        </w:rPr>
        <w:t xml:space="preserve">Table S2. </w:t>
      </w:r>
      <w:r>
        <w:rPr>
          <w:lang w:val="en-GB"/>
        </w:rPr>
        <w:t>Pairwise sequence homology between the A5L protein from different orthopoxvirus strains</w:t>
      </w:r>
      <w:r>
        <w:rPr>
          <w:vertAlign w:val="superscript"/>
          <w:lang w:val="en-GB"/>
        </w:rPr>
        <w:t>#</w:t>
      </w:r>
      <w:r>
        <w:rPr>
          <w:lang w:val="en-GB"/>
        </w:rPr>
        <w:t xml:space="preserve"> based on the amino acid sequences.</w:t>
      </w:r>
    </w:p>
    <w:tbl>
      <w:tblPr>
        <w:tblW w:w="5000" w:type="pct"/>
        <w:jc w:val="center"/>
        <w:tblCellMar>
          <w:left w:w="70" w:type="dxa"/>
          <w:right w:w="70" w:type="dxa"/>
        </w:tblCellMar>
        <w:tblLook w:val="04A0" w:firstRow="1" w:lastRow="0" w:firstColumn="1" w:lastColumn="0" w:noHBand="0" w:noVBand="1"/>
      </w:tblPr>
      <w:tblGrid>
        <w:gridCol w:w="1224"/>
        <w:gridCol w:w="1002"/>
        <w:gridCol w:w="778"/>
        <w:gridCol w:w="945"/>
        <w:gridCol w:w="1112"/>
        <w:gridCol w:w="1223"/>
        <w:gridCol w:w="889"/>
        <w:gridCol w:w="1112"/>
        <w:gridCol w:w="1111"/>
      </w:tblGrid>
      <w:tr>
        <w:trPr>
          <w:trHeight w:val="113"/>
          <w:jc w:val="center"/>
        </w:trPr>
        <w:tc>
          <w:tcPr>
            <w:tcW w:w="651"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pPr>
              <w:pStyle w:val="KeinLeerraum"/>
              <w:jc w:val="center"/>
              <w:rPr>
                <w:b/>
              </w:rPr>
            </w:pPr>
            <w:r>
              <w:rPr>
                <w:b/>
              </w:rPr>
              <w:t>A5L</w:t>
            </w:r>
          </w:p>
        </w:tc>
        <w:tc>
          <w:tcPr>
            <w:tcW w:w="533" w:type="pct"/>
            <w:tcBorders>
              <w:top w:val="single" w:sz="4" w:space="0" w:color="auto"/>
              <w:left w:val="nil"/>
              <w:bottom w:val="single" w:sz="4" w:space="0" w:color="auto"/>
              <w:right w:val="single" w:sz="4" w:space="0" w:color="auto"/>
            </w:tcBorders>
            <w:shd w:val="clear" w:color="auto" w:fill="auto"/>
            <w:noWrap/>
            <w:vAlign w:val="center"/>
            <w:hideMark/>
          </w:tcPr>
          <w:p>
            <w:pPr>
              <w:pStyle w:val="KeinLeerraum"/>
              <w:jc w:val="center"/>
            </w:pPr>
            <w:r>
              <w:t>MPXV_Zaire</w:t>
            </w:r>
          </w:p>
        </w:tc>
        <w:tc>
          <w:tcPr>
            <w:tcW w:w="414" w:type="pct"/>
            <w:tcBorders>
              <w:top w:val="single" w:sz="4" w:space="0" w:color="auto"/>
              <w:left w:val="nil"/>
              <w:bottom w:val="single" w:sz="4" w:space="0" w:color="auto"/>
              <w:right w:val="single" w:sz="4" w:space="0" w:color="auto"/>
            </w:tcBorders>
            <w:shd w:val="clear" w:color="auto" w:fill="auto"/>
            <w:noWrap/>
            <w:vAlign w:val="center"/>
            <w:hideMark/>
          </w:tcPr>
          <w:p>
            <w:pPr>
              <w:pStyle w:val="KeinLeerraum"/>
              <w:jc w:val="center"/>
            </w:pPr>
            <w:r>
              <w:t>CPXV_BR</w:t>
            </w:r>
          </w:p>
        </w:tc>
        <w:tc>
          <w:tcPr>
            <w:tcW w:w="503" w:type="pct"/>
            <w:tcBorders>
              <w:top w:val="single" w:sz="4" w:space="0" w:color="auto"/>
              <w:left w:val="nil"/>
              <w:bottom w:val="single" w:sz="4" w:space="0" w:color="auto"/>
              <w:right w:val="single" w:sz="4" w:space="0" w:color="auto"/>
            </w:tcBorders>
            <w:shd w:val="clear" w:color="auto" w:fill="auto"/>
            <w:noWrap/>
            <w:vAlign w:val="center"/>
            <w:hideMark/>
          </w:tcPr>
          <w:p>
            <w:pPr>
              <w:pStyle w:val="KeinLeerraum"/>
              <w:jc w:val="center"/>
            </w:pPr>
            <w:r>
              <w:t>VACV_MVA</w:t>
            </w:r>
          </w:p>
        </w:tc>
        <w:tc>
          <w:tcPr>
            <w:tcW w:w="592" w:type="pct"/>
            <w:tcBorders>
              <w:top w:val="single" w:sz="4" w:space="0" w:color="auto"/>
              <w:left w:val="nil"/>
              <w:bottom w:val="single" w:sz="4" w:space="0" w:color="auto"/>
              <w:right w:val="single" w:sz="4" w:space="0" w:color="auto"/>
            </w:tcBorders>
            <w:shd w:val="clear" w:color="auto" w:fill="auto"/>
            <w:noWrap/>
            <w:vAlign w:val="center"/>
            <w:hideMark/>
          </w:tcPr>
          <w:p>
            <w:pPr>
              <w:pStyle w:val="KeinLeerraum"/>
              <w:jc w:val="center"/>
            </w:pPr>
            <w:r>
              <w:t>VACV_Dryvax</w:t>
            </w:r>
          </w:p>
        </w:tc>
        <w:tc>
          <w:tcPr>
            <w:tcW w:w="651" w:type="pct"/>
            <w:tcBorders>
              <w:top w:val="single" w:sz="4" w:space="0" w:color="auto"/>
              <w:left w:val="nil"/>
              <w:bottom w:val="single" w:sz="4" w:space="0" w:color="auto"/>
              <w:right w:val="single" w:sz="4" w:space="0" w:color="auto"/>
            </w:tcBorders>
            <w:shd w:val="clear" w:color="auto" w:fill="auto"/>
            <w:noWrap/>
            <w:vAlign w:val="center"/>
            <w:hideMark/>
          </w:tcPr>
          <w:p>
            <w:pPr>
              <w:pStyle w:val="KeinLeerraum"/>
              <w:jc w:val="center"/>
            </w:pPr>
            <w:r>
              <w:t>VACV_Acambis</w:t>
            </w:r>
          </w:p>
        </w:tc>
        <w:tc>
          <w:tcPr>
            <w:tcW w:w="473" w:type="pct"/>
            <w:tcBorders>
              <w:top w:val="single" w:sz="4" w:space="0" w:color="auto"/>
              <w:left w:val="nil"/>
              <w:bottom w:val="single" w:sz="4" w:space="0" w:color="auto"/>
              <w:right w:val="single" w:sz="4" w:space="0" w:color="auto"/>
            </w:tcBorders>
            <w:shd w:val="clear" w:color="auto" w:fill="auto"/>
            <w:noWrap/>
            <w:vAlign w:val="center"/>
            <w:hideMark/>
          </w:tcPr>
          <w:p>
            <w:pPr>
              <w:pStyle w:val="KeinLeerraum"/>
              <w:jc w:val="center"/>
            </w:pPr>
            <w:r>
              <w:t>VACV_WR</w:t>
            </w:r>
          </w:p>
        </w:tc>
        <w:tc>
          <w:tcPr>
            <w:tcW w:w="592" w:type="pct"/>
            <w:tcBorders>
              <w:top w:val="single" w:sz="4" w:space="0" w:color="auto"/>
              <w:left w:val="nil"/>
              <w:bottom w:val="single" w:sz="4" w:space="0" w:color="auto"/>
              <w:right w:val="single" w:sz="4" w:space="0" w:color="auto"/>
            </w:tcBorders>
            <w:shd w:val="clear" w:color="auto" w:fill="auto"/>
            <w:noWrap/>
            <w:vAlign w:val="center"/>
            <w:hideMark/>
          </w:tcPr>
          <w:p>
            <w:pPr>
              <w:pStyle w:val="KeinLeerraum"/>
              <w:jc w:val="center"/>
            </w:pPr>
            <w:r>
              <w:t>Variola_major</w:t>
            </w:r>
          </w:p>
        </w:tc>
        <w:tc>
          <w:tcPr>
            <w:tcW w:w="591" w:type="pct"/>
            <w:tcBorders>
              <w:top w:val="single" w:sz="4" w:space="0" w:color="auto"/>
              <w:left w:val="nil"/>
              <w:bottom w:val="single" w:sz="4" w:space="0" w:color="auto"/>
              <w:right w:val="single" w:sz="4" w:space="0" w:color="auto"/>
            </w:tcBorders>
            <w:shd w:val="clear" w:color="auto" w:fill="auto"/>
            <w:noWrap/>
            <w:vAlign w:val="center"/>
            <w:hideMark/>
          </w:tcPr>
          <w:p>
            <w:pPr>
              <w:pStyle w:val="KeinLeerraum"/>
              <w:jc w:val="center"/>
            </w:pPr>
            <w:r>
              <w:t>Variola_minor</w:t>
            </w:r>
          </w:p>
        </w:tc>
      </w:tr>
      <w:tr>
        <w:trPr>
          <w:trHeight w:val="113"/>
          <w:jc w:val="center"/>
        </w:trPr>
        <w:tc>
          <w:tcPr>
            <w:tcW w:w="651" w:type="pct"/>
            <w:tcBorders>
              <w:top w:val="nil"/>
              <w:left w:val="single" w:sz="4" w:space="0" w:color="auto"/>
              <w:bottom w:val="single" w:sz="4" w:space="0" w:color="auto"/>
              <w:right w:val="single" w:sz="4" w:space="0" w:color="auto"/>
            </w:tcBorders>
            <w:shd w:val="clear" w:color="auto" w:fill="auto"/>
            <w:noWrap/>
            <w:vAlign w:val="center"/>
            <w:hideMark/>
          </w:tcPr>
          <w:p>
            <w:pPr>
              <w:pStyle w:val="KeinLeerraum"/>
              <w:jc w:val="center"/>
            </w:pPr>
            <w:r>
              <w:t>MPXV_Zaire</w:t>
            </w:r>
          </w:p>
        </w:tc>
        <w:tc>
          <w:tcPr>
            <w:tcW w:w="533" w:type="pct"/>
            <w:tcBorders>
              <w:top w:val="nil"/>
              <w:left w:val="nil"/>
              <w:bottom w:val="single" w:sz="4" w:space="0" w:color="auto"/>
              <w:right w:val="single" w:sz="4" w:space="0" w:color="auto"/>
            </w:tcBorders>
            <w:shd w:val="clear" w:color="auto" w:fill="D9D9D9" w:themeFill="background1" w:themeFillShade="D9"/>
            <w:noWrap/>
            <w:vAlign w:val="center"/>
            <w:hideMark/>
          </w:tcPr>
          <w:p>
            <w:pPr>
              <w:pStyle w:val="KeinLeerraum"/>
              <w:jc w:val="center"/>
            </w:pPr>
          </w:p>
        </w:tc>
        <w:tc>
          <w:tcPr>
            <w:tcW w:w="414" w:type="pct"/>
            <w:tcBorders>
              <w:top w:val="nil"/>
              <w:left w:val="nil"/>
              <w:bottom w:val="single" w:sz="4" w:space="0" w:color="auto"/>
              <w:right w:val="single" w:sz="4" w:space="0" w:color="auto"/>
            </w:tcBorders>
            <w:shd w:val="clear" w:color="auto" w:fill="auto"/>
            <w:noWrap/>
            <w:vAlign w:val="center"/>
            <w:hideMark/>
          </w:tcPr>
          <w:p>
            <w:pPr>
              <w:pStyle w:val="KeinLeerraum"/>
              <w:jc w:val="center"/>
            </w:pPr>
            <w:r>
              <w:t>87.1</w:t>
            </w:r>
          </w:p>
        </w:tc>
        <w:tc>
          <w:tcPr>
            <w:tcW w:w="503" w:type="pct"/>
            <w:tcBorders>
              <w:top w:val="nil"/>
              <w:left w:val="nil"/>
              <w:bottom w:val="single" w:sz="4" w:space="0" w:color="auto"/>
              <w:right w:val="single" w:sz="4" w:space="0" w:color="auto"/>
            </w:tcBorders>
            <w:shd w:val="clear" w:color="auto" w:fill="auto"/>
            <w:noWrap/>
            <w:vAlign w:val="center"/>
            <w:hideMark/>
          </w:tcPr>
          <w:p>
            <w:pPr>
              <w:pStyle w:val="KeinLeerraum"/>
              <w:jc w:val="center"/>
            </w:pPr>
            <w:r>
              <w:t>91.8</w:t>
            </w:r>
          </w:p>
        </w:tc>
        <w:tc>
          <w:tcPr>
            <w:tcW w:w="592" w:type="pct"/>
            <w:tcBorders>
              <w:top w:val="nil"/>
              <w:left w:val="nil"/>
              <w:bottom w:val="single" w:sz="4" w:space="0" w:color="auto"/>
              <w:right w:val="single" w:sz="4" w:space="0" w:color="auto"/>
            </w:tcBorders>
            <w:shd w:val="clear" w:color="auto" w:fill="auto"/>
            <w:noWrap/>
            <w:vAlign w:val="center"/>
            <w:hideMark/>
          </w:tcPr>
          <w:p>
            <w:pPr>
              <w:pStyle w:val="KeinLeerraum"/>
              <w:jc w:val="center"/>
            </w:pPr>
            <w:r>
              <w:t>92.6</w:t>
            </w:r>
          </w:p>
        </w:tc>
        <w:tc>
          <w:tcPr>
            <w:tcW w:w="651" w:type="pct"/>
            <w:tcBorders>
              <w:top w:val="nil"/>
              <w:left w:val="nil"/>
              <w:bottom w:val="single" w:sz="4" w:space="0" w:color="auto"/>
              <w:right w:val="single" w:sz="4" w:space="0" w:color="auto"/>
            </w:tcBorders>
            <w:shd w:val="clear" w:color="auto" w:fill="auto"/>
            <w:noWrap/>
            <w:vAlign w:val="center"/>
            <w:hideMark/>
          </w:tcPr>
          <w:p>
            <w:pPr>
              <w:pStyle w:val="KeinLeerraum"/>
              <w:jc w:val="center"/>
            </w:pPr>
            <w:r>
              <w:t>92.6</w:t>
            </w:r>
          </w:p>
        </w:tc>
        <w:tc>
          <w:tcPr>
            <w:tcW w:w="473" w:type="pct"/>
            <w:tcBorders>
              <w:top w:val="nil"/>
              <w:left w:val="nil"/>
              <w:bottom w:val="single" w:sz="4" w:space="0" w:color="auto"/>
              <w:right w:val="single" w:sz="4" w:space="0" w:color="auto"/>
            </w:tcBorders>
            <w:shd w:val="clear" w:color="auto" w:fill="auto"/>
            <w:noWrap/>
            <w:vAlign w:val="center"/>
            <w:hideMark/>
          </w:tcPr>
          <w:p>
            <w:pPr>
              <w:pStyle w:val="KeinLeerraum"/>
              <w:jc w:val="center"/>
            </w:pPr>
            <w:r>
              <w:t>94.0</w:t>
            </w:r>
          </w:p>
        </w:tc>
        <w:tc>
          <w:tcPr>
            <w:tcW w:w="592" w:type="pct"/>
            <w:tcBorders>
              <w:top w:val="nil"/>
              <w:left w:val="nil"/>
              <w:bottom w:val="single" w:sz="4" w:space="0" w:color="auto"/>
              <w:right w:val="single" w:sz="4" w:space="0" w:color="auto"/>
            </w:tcBorders>
            <w:shd w:val="clear" w:color="auto" w:fill="auto"/>
            <w:noWrap/>
            <w:vAlign w:val="center"/>
            <w:hideMark/>
          </w:tcPr>
          <w:p>
            <w:pPr>
              <w:pStyle w:val="KeinLeerraum"/>
              <w:jc w:val="center"/>
            </w:pPr>
            <w:r>
              <w:t>85.0</w:t>
            </w:r>
          </w:p>
        </w:tc>
        <w:tc>
          <w:tcPr>
            <w:tcW w:w="591" w:type="pct"/>
            <w:tcBorders>
              <w:top w:val="nil"/>
              <w:left w:val="nil"/>
              <w:bottom w:val="single" w:sz="4" w:space="0" w:color="auto"/>
              <w:right w:val="single" w:sz="4" w:space="0" w:color="auto"/>
            </w:tcBorders>
            <w:shd w:val="clear" w:color="auto" w:fill="auto"/>
            <w:noWrap/>
            <w:vAlign w:val="center"/>
            <w:hideMark/>
          </w:tcPr>
          <w:p>
            <w:pPr>
              <w:pStyle w:val="KeinLeerraum"/>
              <w:jc w:val="center"/>
            </w:pPr>
            <w:r>
              <w:t>84.6</w:t>
            </w:r>
          </w:p>
        </w:tc>
      </w:tr>
      <w:tr>
        <w:trPr>
          <w:trHeight w:val="113"/>
          <w:jc w:val="center"/>
        </w:trPr>
        <w:tc>
          <w:tcPr>
            <w:tcW w:w="651" w:type="pct"/>
            <w:tcBorders>
              <w:top w:val="nil"/>
              <w:left w:val="single" w:sz="4" w:space="0" w:color="auto"/>
              <w:bottom w:val="single" w:sz="4" w:space="0" w:color="auto"/>
              <w:right w:val="single" w:sz="4" w:space="0" w:color="auto"/>
            </w:tcBorders>
            <w:shd w:val="clear" w:color="auto" w:fill="auto"/>
            <w:noWrap/>
            <w:vAlign w:val="center"/>
            <w:hideMark/>
          </w:tcPr>
          <w:p>
            <w:pPr>
              <w:pStyle w:val="KeinLeerraum"/>
              <w:jc w:val="center"/>
            </w:pPr>
            <w:r>
              <w:t>CPXV_BR</w:t>
            </w:r>
          </w:p>
        </w:tc>
        <w:tc>
          <w:tcPr>
            <w:tcW w:w="533" w:type="pct"/>
            <w:tcBorders>
              <w:top w:val="nil"/>
              <w:left w:val="nil"/>
              <w:bottom w:val="single" w:sz="4" w:space="0" w:color="auto"/>
              <w:right w:val="single" w:sz="4" w:space="0" w:color="auto"/>
            </w:tcBorders>
            <w:shd w:val="clear" w:color="auto" w:fill="auto"/>
            <w:noWrap/>
            <w:vAlign w:val="center"/>
            <w:hideMark/>
          </w:tcPr>
          <w:p>
            <w:pPr>
              <w:pStyle w:val="KeinLeerraum"/>
              <w:jc w:val="center"/>
            </w:pPr>
            <w:r>
              <w:t>87.1</w:t>
            </w:r>
          </w:p>
        </w:tc>
        <w:tc>
          <w:tcPr>
            <w:tcW w:w="414" w:type="pct"/>
            <w:tcBorders>
              <w:top w:val="nil"/>
              <w:left w:val="nil"/>
              <w:bottom w:val="single" w:sz="4" w:space="0" w:color="auto"/>
              <w:right w:val="single" w:sz="4" w:space="0" w:color="auto"/>
            </w:tcBorders>
            <w:shd w:val="clear" w:color="auto" w:fill="D9D9D9" w:themeFill="background1" w:themeFillShade="D9"/>
            <w:noWrap/>
            <w:vAlign w:val="center"/>
            <w:hideMark/>
          </w:tcPr>
          <w:p>
            <w:pPr>
              <w:pStyle w:val="KeinLeerraum"/>
              <w:jc w:val="center"/>
            </w:pPr>
          </w:p>
        </w:tc>
        <w:tc>
          <w:tcPr>
            <w:tcW w:w="503" w:type="pct"/>
            <w:tcBorders>
              <w:top w:val="nil"/>
              <w:left w:val="nil"/>
              <w:bottom w:val="single" w:sz="4" w:space="0" w:color="auto"/>
              <w:right w:val="single" w:sz="4" w:space="0" w:color="auto"/>
            </w:tcBorders>
            <w:shd w:val="clear" w:color="auto" w:fill="auto"/>
            <w:noWrap/>
            <w:vAlign w:val="center"/>
            <w:hideMark/>
          </w:tcPr>
          <w:p>
            <w:pPr>
              <w:pStyle w:val="KeinLeerraum"/>
              <w:jc w:val="center"/>
            </w:pPr>
            <w:r>
              <w:t>85.8</w:t>
            </w:r>
          </w:p>
        </w:tc>
        <w:tc>
          <w:tcPr>
            <w:tcW w:w="592" w:type="pct"/>
            <w:tcBorders>
              <w:top w:val="nil"/>
              <w:left w:val="nil"/>
              <w:bottom w:val="single" w:sz="4" w:space="0" w:color="auto"/>
              <w:right w:val="single" w:sz="4" w:space="0" w:color="auto"/>
            </w:tcBorders>
            <w:shd w:val="clear" w:color="auto" w:fill="auto"/>
            <w:noWrap/>
            <w:vAlign w:val="center"/>
            <w:hideMark/>
          </w:tcPr>
          <w:p>
            <w:pPr>
              <w:pStyle w:val="KeinLeerraum"/>
              <w:jc w:val="center"/>
            </w:pPr>
            <w:r>
              <w:t>87.5</w:t>
            </w:r>
          </w:p>
        </w:tc>
        <w:tc>
          <w:tcPr>
            <w:tcW w:w="651" w:type="pct"/>
            <w:tcBorders>
              <w:top w:val="nil"/>
              <w:left w:val="nil"/>
              <w:bottom w:val="single" w:sz="4" w:space="0" w:color="auto"/>
              <w:right w:val="single" w:sz="4" w:space="0" w:color="auto"/>
            </w:tcBorders>
            <w:shd w:val="clear" w:color="auto" w:fill="auto"/>
            <w:noWrap/>
            <w:vAlign w:val="center"/>
            <w:hideMark/>
          </w:tcPr>
          <w:p>
            <w:pPr>
              <w:pStyle w:val="KeinLeerraum"/>
              <w:jc w:val="center"/>
            </w:pPr>
            <w:r>
              <w:t>87.5</w:t>
            </w:r>
          </w:p>
        </w:tc>
        <w:tc>
          <w:tcPr>
            <w:tcW w:w="473" w:type="pct"/>
            <w:tcBorders>
              <w:top w:val="nil"/>
              <w:left w:val="nil"/>
              <w:bottom w:val="single" w:sz="4" w:space="0" w:color="auto"/>
              <w:right w:val="single" w:sz="4" w:space="0" w:color="auto"/>
            </w:tcBorders>
            <w:shd w:val="clear" w:color="auto" w:fill="auto"/>
            <w:noWrap/>
            <w:vAlign w:val="center"/>
            <w:hideMark/>
          </w:tcPr>
          <w:p>
            <w:pPr>
              <w:pStyle w:val="KeinLeerraum"/>
              <w:jc w:val="center"/>
            </w:pPr>
            <w:r>
              <w:t>86.8</w:t>
            </w:r>
          </w:p>
        </w:tc>
        <w:tc>
          <w:tcPr>
            <w:tcW w:w="592" w:type="pct"/>
            <w:tcBorders>
              <w:top w:val="nil"/>
              <w:left w:val="nil"/>
              <w:bottom w:val="single" w:sz="4" w:space="0" w:color="auto"/>
              <w:right w:val="single" w:sz="4" w:space="0" w:color="auto"/>
            </w:tcBorders>
            <w:shd w:val="clear" w:color="auto" w:fill="auto"/>
            <w:noWrap/>
            <w:vAlign w:val="center"/>
            <w:hideMark/>
          </w:tcPr>
          <w:p>
            <w:pPr>
              <w:pStyle w:val="KeinLeerraum"/>
              <w:jc w:val="center"/>
            </w:pPr>
            <w:r>
              <w:t>83.4</w:t>
            </w:r>
          </w:p>
        </w:tc>
        <w:tc>
          <w:tcPr>
            <w:tcW w:w="591" w:type="pct"/>
            <w:tcBorders>
              <w:top w:val="nil"/>
              <w:left w:val="nil"/>
              <w:bottom w:val="single" w:sz="4" w:space="0" w:color="auto"/>
              <w:right w:val="single" w:sz="4" w:space="0" w:color="auto"/>
            </w:tcBorders>
            <w:shd w:val="clear" w:color="auto" w:fill="auto"/>
            <w:noWrap/>
            <w:vAlign w:val="center"/>
            <w:hideMark/>
          </w:tcPr>
          <w:p>
            <w:pPr>
              <w:pStyle w:val="KeinLeerraum"/>
              <w:jc w:val="center"/>
            </w:pPr>
            <w:r>
              <w:t>83.8</w:t>
            </w:r>
          </w:p>
        </w:tc>
      </w:tr>
      <w:tr>
        <w:trPr>
          <w:trHeight w:val="113"/>
          <w:jc w:val="center"/>
        </w:trPr>
        <w:tc>
          <w:tcPr>
            <w:tcW w:w="651" w:type="pct"/>
            <w:tcBorders>
              <w:top w:val="nil"/>
              <w:left w:val="single" w:sz="4" w:space="0" w:color="auto"/>
              <w:bottom w:val="single" w:sz="4" w:space="0" w:color="auto"/>
              <w:right w:val="single" w:sz="4" w:space="0" w:color="auto"/>
            </w:tcBorders>
            <w:shd w:val="clear" w:color="auto" w:fill="auto"/>
            <w:noWrap/>
            <w:vAlign w:val="center"/>
            <w:hideMark/>
          </w:tcPr>
          <w:p>
            <w:pPr>
              <w:pStyle w:val="KeinLeerraum"/>
              <w:jc w:val="center"/>
            </w:pPr>
            <w:r>
              <w:t>VACV_MVA</w:t>
            </w:r>
          </w:p>
        </w:tc>
        <w:tc>
          <w:tcPr>
            <w:tcW w:w="533" w:type="pct"/>
            <w:tcBorders>
              <w:top w:val="nil"/>
              <w:left w:val="nil"/>
              <w:bottom w:val="single" w:sz="4" w:space="0" w:color="auto"/>
              <w:right w:val="single" w:sz="4" w:space="0" w:color="auto"/>
            </w:tcBorders>
            <w:shd w:val="clear" w:color="auto" w:fill="auto"/>
            <w:noWrap/>
            <w:vAlign w:val="center"/>
            <w:hideMark/>
          </w:tcPr>
          <w:p>
            <w:pPr>
              <w:pStyle w:val="KeinLeerraum"/>
              <w:jc w:val="center"/>
            </w:pPr>
            <w:r>
              <w:t>91.8</w:t>
            </w:r>
          </w:p>
        </w:tc>
        <w:tc>
          <w:tcPr>
            <w:tcW w:w="414" w:type="pct"/>
            <w:tcBorders>
              <w:top w:val="nil"/>
              <w:left w:val="nil"/>
              <w:bottom w:val="single" w:sz="4" w:space="0" w:color="auto"/>
              <w:right w:val="single" w:sz="4" w:space="0" w:color="auto"/>
            </w:tcBorders>
            <w:shd w:val="clear" w:color="auto" w:fill="auto"/>
            <w:noWrap/>
            <w:vAlign w:val="center"/>
            <w:hideMark/>
          </w:tcPr>
          <w:p>
            <w:pPr>
              <w:pStyle w:val="KeinLeerraum"/>
              <w:jc w:val="center"/>
            </w:pPr>
            <w:r>
              <w:t>85.8</w:t>
            </w:r>
          </w:p>
        </w:tc>
        <w:tc>
          <w:tcPr>
            <w:tcW w:w="503" w:type="pct"/>
            <w:tcBorders>
              <w:top w:val="nil"/>
              <w:left w:val="nil"/>
              <w:bottom w:val="single" w:sz="4" w:space="0" w:color="auto"/>
              <w:right w:val="single" w:sz="4" w:space="0" w:color="auto"/>
            </w:tcBorders>
            <w:shd w:val="clear" w:color="auto" w:fill="D9D9D9" w:themeFill="background1" w:themeFillShade="D9"/>
            <w:noWrap/>
            <w:vAlign w:val="center"/>
            <w:hideMark/>
          </w:tcPr>
          <w:p>
            <w:pPr>
              <w:pStyle w:val="KeinLeerraum"/>
              <w:jc w:val="center"/>
            </w:pPr>
          </w:p>
        </w:tc>
        <w:tc>
          <w:tcPr>
            <w:tcW w:w="592" w:type="pct"/>
            <w:tcBorders>
              <w:top w:val="nil"/>
              <w:left w:val="nil"/>
              <w:bottom w:val="single" w:sz="4" w:space="0" w:color="auto"/>
              <w:right w:val="single" w:sz="4" w:space="0" w:color="auto"/>
            </w:tcBorders>
            <w:shd w:val="clear" w:color="auto" w:fill="auto"/>
            <w:noWrap/>
            <w:vAlign w:val="center"/>
            <w:hideMark/>
          </w:tcPr>
          <w:p>
            <w:pPr>
              <w:pStyle w:val="KeinLeerraum"/>
              <w:jc w:val="center"/>
            </w:pPr>
            <w:r>
              <w:t>93.6</w:t>
            </w:r>
          </w:p>
        </w:tc>
        <w:tc>
          <w:tcPr>
            <w:tcW w:w="651" w:type="pct"/>
            <w:tcBorders>
              <w:top w:val="nil"/>
              <w:left w:val="nil"/>
              <w:bottom w:val="single" w:sz="4" w:space="0" w:color="auto"/>
              <w:right w:val="single" w:sz="4" w:space="0" w:color="auto"/>
            </w:tcBorders>
            <w:shd w:val="clear" w:color="auto" w:fill="auto"/>
            <w:noWrap/>
            <w:vAlign w:val="center"/>
            <w:hideMark/>
          </w:tcPr>
          <w:p>
            <w:pPr>
              <w:pStyle w:val="KeinLeerraum"/>
              <w:jc w:val="center"/>
            </w:pPr>
            <w:r>
              <w:t>93.6</w:t>
            </w:r>
          </w:p>
        </w:tc>
        <w:tc>
          <w:tcPr>
            <w:tcW w:w="473" w:type="pct"/>
            <w:tcBorders>
              <w:top w:val="nil"/>
              <w:left w:val="nil"/>
              <w:bottom w:val="single" w:sz="4" w:space="0" w:color="auto"/>
              <w:right w:val="single" w:sz="4" w:space="0" w:color="auto"/>
            </w:tcBorders>
            <w:shd w:val="clear" w:color="auto" w:fill="auto"/>
            <w:noWrap/>
            <w:vAlign w:val="center"/>
            <w:hideMark/>
          </w:tcPr>
          <w:p>
            <w:pPr>
              <w:pStyle w:val="KeinLeerraum"/>
              <w:jc w:val="center"/>
            </w:pPr>
            <w:r>
              <w:t>95.4</w:t>
            </w:r>
          </w:p>
        </w:tc>
        <w:tc>
          <w:tcPr>
            <w:tcW w:w="592" w:type="pct"/>
            <w:tcBorders>
              <w:top w:val="nil"/>
              <w:left w:val="nil"/>
              <w:bottom w:val="single" w:sz="4" w:space="0" w:color="auto"/>
              <w:right w:val="single" w:sz="4" w:space="0" w:color="auto"/>
            </w:tcBorders>
            <w:shd w:val="clear" w:color="auto" w:fill="auto"/>
            <w:noWrap/>
            <w:vAlign w:val="center"/>
            <w:hideMark/>
          </w:tcPr>
          <w:p>
            <w:pPr>
              <w:pStyle w:val="KeinLeerraum"/>
              <w:jc w:val="center"/>
            </w:pPr>
            <w:r>
              <w:t>89.9</w:t>
            </w:r>
          </w:p>
        </w:tc>
        <w:tc>
          <w:tcPr>
            <w:tcW w:w="591" w:type="pct"/>
            <w:tcBorders>
              <w:top w:val="nil"/>
              <w:left w:val="nil"/>
              <w:bottom w:val="single" w:sz="4" w:space="0" w:color="auto"/>
              <w:right w:val="single" w:sz="4" w:space="0" w:color="auto"/>
            </w:tcBorders>
            <w:shd w:val="clear" w:color="auto" w:fill="auto"/>
            <w:noWrap/>
            <w:vAlign w:val="center"/>
            <w:hideMark/>
          </w:tcPr>
          <w:p>
            <w:pPr>
              <w:pStyle w:val="KeinLeerraum"/>
              <w:jc w:val="center"/>
            </w:pPr>
            <w:r>
              <w:t>90.3</w:t>
            </w:r>
          </w:p>
        </w:tc>
      </w:tr>
      <w:tr>
        <w:trPr>
          <w:trHeight w:val="113"/>
          <w:jc w:val="center"/>
        </w:trPr>
        <w:tc>
          <w:tcPr>
            <w:tcW w:w="651" w:type="pct"/>
            <w:tcBorders>
              <w:top w:val="nil"/>
              <w:left w:val="single" w:sz="4" w:space="0" w:color="auto"/>
              <w:bottom w:val="single" w:sz="4" w:space="0" w:color="auto"/>
              <w:right w:val="single" w:sz="4" w:space="0" w:color="auto"/>
            </w:tcBorders>
            <w:shd w:val="clear" w:color="auto" w:fill="auto"/>
            <w:noWrap/>
            <w:vAlign w:val="center"/>
            <w:hideMark/>
          </w:tcPr>
          <w:p>
            <w:pPr>
              <w:pStyle w:val="KeinLeerraum"/>
              <w:jc w:val="center"/>
            </w:pPr>
            <w:r>
              <w:t>VACV_Dryvax</w:t>
            </w:r>
          </w:p>
        </w:tc>
        <w:tc>
          <w:tcPr>
            <w:tcW w:w="533" w:type="pct"/>
            <w:tcBorders>
              <w:top w:val="nil"/>
              <w:left w:val="nil"/>
              <w:bottom w:val="single" w:sz="4" w:space="0" w:color="auto"/>
              <w:right w:val="single" w:sz="4" w:space="0" w:color="auto"/>
            </w:tcBorders>
            <w:shd w:val="clear" w:color="auto" w:fill="auto"/>
            <w:noWrap/>
            <w:vAlign w:val="center"/>
            <w:hideMark/>
          </w:tcPr>
          <w:p>
            <w:pPr>
              <w:pStyle w:val="KeinLeerraum"/>
              <w:jc w:val="center"/>
            </w:pPr>
            <w:r>
              <w:t>92.6</w:t>
            </w:r>
          </w:p>
        </w:tc>
        <w:tc>
          <w:tcPr>
            <w:tcW w:w="414" w:type="pct"/>
            <w:tcBorders>
              <w:top w:val="nil"/>
              <w:left w:val="nil"/>
              <w:bottom w:val="single" w:sz="4" w:space="0" w:color="auto"/>
              <w:right w:val="single" w:sz="4" w:space="0" w:color="auto"/>
            </w:tcBorders>
            <w:shd w:val="clear" w:color="auto" w:fill="auto"/>
            <w:noWrap/>
            <w:vAlign w:val="center"/>
            <w:hideMark/>
          </w:tcPr>
          <w:p>
            <w:pPr>
              <w:pStyle w:val="KeinLeerraum"/>
              <w:jc w:val="center"/>
            </w:pPr>
            <w:r>
              <w:t>87.5</w:t>
            </w:r>
          </w:p>
        </w:tc>
        <w:tc>
          <w:tcPr>
            <w:tcW w:w="503" w:type="pct"/>
            <w:tcBorders>
              <w:top w:val="nil"/>
              <w:left w:val="nil"/>
              <w:bottom w:val="single" w:sz="4" w:space="0" w:color="auto"/>
              <w:right w:val="single" w:sz="4" w:space="0" w:color="auto"/>
            </w:tcBorders>
            <w:shd w:val="clear" w:color="auto" w:fill="auto"/>
            <w:noWrap/>
            <w:vAlign w:val="center"/>
            <w:hideMark/>
          </w:tcPr>
          <w:p>
            <w:pPr>
              <w:pStyle w:val="KeinLeerraum"/>
              <w:jc w:val="center"/>
            </w:pPr>
            <w:r>
              <w:t>93.6</w:t>
            </w:r>
          </w:p>
        </w:tc>
        <w:tc>
          <w:tcPr>
            <w:tcW w:w="592" w:type="pct"/>
            <w:tcBorders>
              <w:top w:val="nil"/>
              <w:left w:val="nil"/>
              <w:bottom w:val="single" w:sz="4" w:space="0" w:color="auto"/>
              <w:right w:val="single" w:sz="4" w:space="0" w:color="auto"/>
            </w:tcBorders>
            <w:shd w:val="clear" w:color="auto" w:fill="D9D9D9" w:themeFill="background1" w:themeFillShade="D9"/>
            <w:noWrap/>
            <w:vAlign w:val="center"/>
            <w:hideMark/>
          </w:tcPr>
          <w:p>
            <w:pPr>
              <w:pStyle w:val="KeinLeerraum"/>
              <w:jc w:val="center"/>
            </w:pPr>
          </w:p>
        </w:tc>
        <w:tc>
          <w:tcPr>
            <w:tcW w:w="651" w:type="pct"/>
            <w:tcBorders>
              <w:top w:val="nil"/>
              <w:left w:val="nil"/>
              <w:bottom w:val="single" w:sz="4" w:space="0" w:color="auto"/>
              <w:right w:val="single" w:sz="4" w:space="0" w:color="auto"/>
            </w:tcBorders>
            <w:shd w:val="clear" w:color="auto" w:fill="auto"/>
            <w:noWrap/>
            <w:vAlign w:val="center"/>
            <w:hideMark/>
          </w:tcPr>
          <w:p>
            <w:pPr>
              <w:pStyle w:val="KeinLeerraum"/>
              <w:jc w:val="center"/>
            </w:pPr>
            <w:r>
              <w:t>100.0</w:t>
            </w:r>
          </w:p>
        </w:tc>
        <w:tc>
          <w:tcPr>
            <w:tcW w:w="473" w:type="pct"/>
            <w:tcBorders>
              <w:top w:val="nil"/>
              <w:left w:val="nil"/>
              <w:bottom w:val="single" w:sz="4" w:space="0" w:color="auto"/>
              <w:right w:val="single" w:sz="4" w:space="0" w:color="auto"/>
            </w:tcBorders>
            <w:shd w:val="clear" w:color="auto" w:fill="auto"/>
            <w:noWrap/>
            <w:vAlign w:val="center"/>
            <w:hideMark/>
          </w:tcPr>
          <w:p>
            <w:pPr>
              <w:pStyle w:val="KeinLeerraum"/>
              <w:jc w:val="center"/>
            </w:pPr>
            <w:r>
              <w:t>95.8</w:t>
            </w:r>
          </w:p>
        </w:tc>
        <w:tc>
          <w:tcPr>
            <w:tcW w:w="592" w:type="pct"/>
            <w:tcBorders>
              <w:top w:val="nil"/>
              <w:left w:val="nil"/>
              <w:bottom w:val="single" w:sz="4" w:space="0" w:color="auto"/>
              <w:right w:val="single" w:sz="4" w:space="0" w:color="auto"/>
            </w:tcBorders>
            <w:shd w:val="clear" w:color="auto" w:fill="auto"/>
            <w:noWrap/>
            <w:vAlign w:val="center"/>
            <w:hideMark/>
          </w:tcPr>
          <w:p>
            <w:pPr>
              <w:pStyle w:val="KeinLeerraum"/>
              <w:jc w:val="center"/>
            </w:pPr>
            <w:r>
              <w:t>86.4</w:t>
            </w:r>
          </w:p>
        </w:tc>
        <w:tc>
          <w:tcPr>
            <w:tcW w:w="591" w:type="pct"/>
            <w:tcBorders>
              <w:top w:val="nil"/>
              <w:left w:val="nil"/>
              <w:bottom w:val="single" w:sz="4" w:space="0" w:color="auto"/>
              <w:right w:val="single" w:sz="4" w:space="0" w:color="auto"/>
            </w:tcBorders>
            <w:shd w:val="clear" w:color="auto" w:fill="auto"/>
            <w:noWrap/>
            <w:vAlign w:val="center"/>
            <w:hideMark/>
          </w:tcPr>
          <w:p>
            <w:pPr>
              <w:pStyle w:val="KeinLeerraum"/>
              <w:jc w:val="center"/>
            </w:pPr>
            <w:r>
              <w:t>86.7</w:t>
            </w:r>
          </w:p>
        </w:tc>
      </w:tr>
      <w:tr>
        <w:trPr>
          <w:trHeight w:val="113"/>
          <w:jc w:val="center"/>
        </w:trPr>
        <w:tc>
          <w:tcPr>
            <w:tcW w:w="651" w:type="pct"/>
            <w:tcBorders>
              <w:top w:val="nil"/>
              <w:left w:val="single" w:sz="4" w:space="0" w:color="auto"/>
              <w:bottom w:val="single" w:sz="4" w:space="0" w:color="auto"/>
              <w:right w:val="single" w:sz="4" w:space="0" w:color="auto"/>
            </w:tcBorders>
            <w:shd w:val="clear" w:color="auto" w:fill="auto"/>
            <w:noWrap/>
            <w:vAlign w:val="center"/>
            <w:hideMark/>
          </w:tcPr>
          <w:p>
            <w:pPr>
              <w:pStyle w:val="KeinLeerraum"/>
              <w:jc w:val="center"/>
            </w:pPr>
            <w:r>
              <w:t>VACV_Acambis</w:t>
            </w:r>
          </w:p>
        </w:tc>
        <w:tc>
          <w:tcPr>
            <w:tcW w:w="533" w:type="pct"/>
            <w:tcBorders>
              <w:top w:val="nil"/>
              <w:left w:val="nil"/>
              <w:bottom w:val="single" w:sz="4" w:space="0" w:color="auto"/>
              <w:right w:val="single" w:sz="4" w:space="0" w:color="auto"/>
            </w:tcBorders>
            <w:shd w:val="clear" w:color="auto" w:fill="auto"/>
            <w:noWrap/>
            <w:vAlign w:val="center"/>
            <w:hideMark/>
          </w:tcPr>
          <w:p>
            <w:pPr>
              <w:pStyle w:val="KeinLeerraum"/>
              <w:jc w:val="center"/>
            </w:pPr>
            <w:r>
              <w:t>92.6</w:t>
            </w:r>
          </w:p>
        </w:tc>
        <w:tc>
          <w:tcPr>
            <w:tcW w:w="414" w:type="pct"/>
            <w:tcBorders>
              <w:top w:val="nil"/>
              <w:left w:val="nil"/>
              <w:bottom w:val="single" w:sz="4" w:space="0" w:color="auto"/>
              <w:right w:val="single" w:sz="4" w:space="0" w:color="auto"/>
            </w:tcBorders>
            <w:shd w:val="clear" w:color="auto" w:fill="auto"/>
            <w:noWrap/>
            <w:vAlign w:val="center"/>
            <w:hideMark/>
          </w:tcPr>
          <w:p>
            <w:pPr>
              <w:pStyle w:val="KeinLeerraum"/>
              <w:jc w:val="center"/>
            </w:pPr>
            <w:r>
              <w:t>87.5</w:t>
            </w:r>
          </w:p>
        </w:tc>
        <w:tc>
          <w:tcPr>
            <w:tcW w:w="503" w:type="pct"/>
            <w:tcBorders>
              <w:top w:val="nil"/>
              <w:left w:val="nil"/>
              <w:bottom w:val="single" w:sz="4" w:space="0" w:color="auto"/>
              <w:right w:val="single" w:sz="4" w:space="0" w:color="auto"/>
            </w:tcBorders>
            <w:shd w:val="clear" w:color="auto" w:fill="auto"/>
            <w:noWrap/>
            <w:vAlign w:val="center"/>
            <w:hideMark/>
          </w:tcPr>
          <w:p>
            <w:pPr>
              <w:pStyle w:val="KeinLeerraum"/>
              <w:jc w:val="center"/>
            </w:pPr>
            <w:r>
              <w:t>93.6</w:t>
            </w:r>
          </w:p>
        </w:tc>
        <w:tc>
          <w:tcPr>
            <w:tcW w:w="592" w:type="pct"/>
            <w:tcBorders>
              <w:top w:val="nil"/>
              <w:left w:val="nil"/>
              <w:bottom w:val="single" w:sz="4" w:space="0" w:color="auto"/>
              <w:right w:val="single" w:sz="4" w:space="0" w:color="auto"/>
            </w:tcBorders>
            <w:shd w:val="clear" w:color="auto" w:fill="auto"/>
            <w:noWrap/>
            <w:vAlign w:val="center"/>
            <w:hideMark/>
          </w:tcPr>
          <w:p>
            <w:pPr>
              <w:pStyle w:val="KeinLeerraum"/>
              <w:jc w:val="center"/>
            </w:pPr>
            <w:r>
              <w:t>100.0</w:t>
            </w:r>
          </w:p>
        </w:tc>
        <w:tc>
          <w:tcPr>
            <w:tcW w:w="651" w:type="pct"/>
            <w:tcBorders>
              <w:top w:val="nil"/>
              <w:left w:val="nil"/>
              <w:bottom w:val="single" w:sz="4" w:space="0" w:color="auto"/>
              <w:right w:val="single" w:sz="4" w:space="0" w:color="auto"/>
            </w:tcBorders>
            <w:shd w:val="clear" w:color="auto" w:fill="D9D9D9" w:themeFill="background1" w:themeFillShade="D9"/>
            <w:noWrap/>
            <w:vAlign w:val="center"/>
            <w:hideMark/>
          </w:tcPr>
          <w:p>
            <w:pPr>
              <w:pStyle w:val="KeinLeerraum"/>
              <w:jc w:val="center"/>
            </w:pPr>
          </w:p>
        </w:tc>
        <w:tc>
          <w:tcPr>
            <w:tcW w:w="473" w:type="pct"/>
            <w:tcBorders>
              <w:top w:val="nil"/>
              <w:left w:val="nil"/>
              <w:bottom w:val="single" w:sz="4" w:space="0" w:color="auto"/>
              <w:right w:val="single" w:sz="4" w:space="0" w:color="auto"/>
            </w:tcBorders>
            <w:shd w:val="clear" w:color="auto" w:fill="auto"/>
            <w:noWrap/>
            <w:vAlign w:val="center"/>
            <w:hideMark/>
          </w:tcPr>
          <w:p>
            <w:pPr>
              <w:pStyle w:val="KeinLeerraum"/>
              <w:jc w:val="center"/>
            </w:pPr>
            <w:r>
              <w:t>95.8</w:t>
            </w:r>
          </w:p>
        </w:tc>
        <w:tc>
          <w:tcPr>
            <w:tcW w:w="592" w:type="pct"/>
            <w:tcBorders>
              <w:top w:val="nil"/>
              <w:left w:val="nil"/>
              <w:bottom w:val="single" w:sz="4" w:space="0" w:color="auto"/>
              <w:right w:val="single" w:sz="4" w:space="0" w:color="auto"/>
            </w:tcBorders>
            <w:shd w:val="clear" w:color="auto" w:fill="auto"/>
            <w:noWrap/>
            <w:vAlign w:val="center"/>
            <w:hideMark/>
          </w:tcPr>
          <w:p>
            <w:pPr>
              <w:pStyle w:val="KeinLeerraum"/>
              <w:jc w:val="center"/>
            </w:pPr>
            <w:r>
              <w:t>86.4</w:t>
            </w:r>
          </w:p>
        </w:tc>
        <w:tc>
          <w:tcPr>
            <w:tcW w:w="591" w:type="pct"/>
            <w:tcBorders>
              <w:top w:val="nil"/>
              <w:left w:val="nil"/>
              <w:bottom w:val="single" w:sz="4" w:space="0" w:color="auto"/>
              <w:right w:val="single" w:sz="4" w:space="0" w:color="auto"/>
            </w:tcBorders>
            <w:shd w:val="clear" w:color="auto" w:fill="auto"/>
            <w:noWrap/>
            <w:vAlign w:val="center"/>
            <w:hideMark/>
          </w:tcPr>
          <w:p>
            <w:pPr>
              <w:pStyle w:val="KeinLeerraum"/>
              <w:jc w:val="center"/>
            </w:pPr>
            <w:r>
              <w:t>86.7</w:t>
            </w:r>
          </w:p>
        </w:tc>
      </w:tr>
      <w:tr>
        <w:trPr>
          <w:trHeight w:val="113"/>
          <w:jc w:val="center"/>
        </w:trPr>
        <w:tc>
          <w:tcPr>
            <w:tcW w:w="651" w:type="pct"/>
            <w:tcBorders>
              <w:top w:val="nil"/>
              <w:left w:val="single" w:sz="4" w:space="0" w:color="auto"/>
              <w:bottom w:val="single" w:sz="4" w:space="0" w:color="auto"/>
              <w:right w:val="single" w:sz="4" w:space="0" w:color="auto"/>
            </w:tcBorders>
            <w:shd w:val="clear" w:color="auto" w:fill="auto"/>
            <w:noWrap/>
            <w:vAlign w:val="center"/>
            <w:hideMark/>
          </w:tcPr>
          <w:p>
            <w:pPr>
              <w:pStyle w:val="KeinLeerraum"/>
              <w:jc w:val="center"/>
            </w:pPr>
            <w:r>
              <w:t>VACV_WR</w:t>
            </w:r>
          </w:p>
        </w:tc>
        <w:tc>
          <w:tcPr>
            <w:tcW w:w="533" w:type="pct"/>
            <w:tcBorders>
              <w:top w:val="nil"/>
              <w:left w:val="nil"/>
              <w:bottom w:val="single" w:sz="4" w:space="0" w:color="auto"/>
              <w:right w:val="single" w:sz="4" w:space="0" w:color="auto"/>
            </w:tcBorders>
            <w:shd w:val="clear" w:color="auto" w:fill="auto"/>
            <w:noWrap/>
            <w:vAlign w:val="center"/>
            <w:hideMark/>
          </w:tcPr>
          <w:p>
            <w:pPr>
              <w:pStyle w:val="KeinLeerraum"/>
              <w:jc w:val="center"/>
            </w:pPr>
            <w:r>
              <w:t>94.0</w:t>
            </w:r>
          </w:p>
        </w:tc>
        <w:tc>
          <w:tcPr>
            <w:tcW w:w="414" w:type="pct"/>
            <w:tcBorders>
              <w:top w:val="nil"/>
              <w:left w:val="nil"/>
              <w:bottom w:val="single" w:sz="4" w:space="0" w:color="auto"/>
              <w:right w:val="single" w:sz="4" w:space="0" w:color="auto"/>
            </w:tcBorders>
            <w:shd w:val="clear" w:color="auto" w:fill="auto"/>
            <w:noWrap/>
            <w:vAlign w:val="center"/>
            <w:hideMark/>
          </w:tcPr>
          <w:p>
            <w:pPr>
              <w:pStyle w:val="KeinLeerraum"/>
              <w:jc w:val="center"/>
            </w:pPr>
            <w:r>
              <w:t>86.8</w:t>
            </w:r>
          </w:p>
        </w:tc>
        <w:tc>
          <w:tcPr>
            <w:tcW w:w="503" w:type="pct"/>
            <w:tcBorders>
              <w:top w:val="nil"/>
              <w:left w:val="nil"/>
              <w:bottom w:val="single" w:sz="4" w:space="0" w:color="auto"/>
              <w:right w:val="single" w:sz="4" w:space="0" w:color="auto"/>
            </w:tcBorders>
            <w:shd w:val="clear" w:color="auto" w:fill="auto"/>
            <w:noWrap/>
            <w:vAlign w:val="center"/>
            <w:hideMark/>
          </w:tcPr>
          <w:p>
            <w:pPr>
              <w:pStyle w:val="KeinLeerraum"/>
              <w:jc w:val="center"/>
            </w:pPr>
            <w:r>
              <w:t>95.4</w:t>
            </w:r>
          </w:p>
        </w:tc>
        <w:tc>
          <w:tcPr>
            <w:tcW w:w="592" w:type="pct"/>
            <w:tcBorders>
              <w:top w:val="nil"/>
              <w:left w:val="nil"/>
              <w:bottom w:val="single" w:sz="4" w:space="0" w:color="auto"/>
              <w:right w:val="single" w:sz="4" w:space="0" w:color="auto"/>
            </w:tcBorders>
            <w:shd w:val="clear" w:color="auto" w:fill="auto"/>
            <w:noWrap/>
            <w:vAlign w:val="center"/>
            <w:hideMark/>
          </w:tcPr>
          <w:p>
            <w:pPr>
              <w:pStyle w:val="KeinLeerraum"/>
              <w:jc w:val="center"/>
            </w:pPr>
            <w:r>
              <w:t>95.8</w:t>
            </w:r>
          </w:p>
        </w:tc>
        <w:tc>
          <w:tcPr>
            <w:tcW w:w="651" w:type="pct"/>
            <w:tcBorders>
              <w:top w:val="nil"/>
              <w:left w:val="nil"/>
              <w:bottom w:val="single" w:sz="4" w:space="0" w:color="auto"/>
              <w:right w:val="single" w:sz="4" w:space="0" w:color="auto"/>
            </w:tcBorders>
            <w:shd w:val="clear" w:color="auto" w:fill="auto"/>
            <w:noWrap/>
            <w:vAlign w:val="center"/>
            <w:hideMark/>
          </w:tcPr>
          <w:p>
            <w:pPr>
              <w:pStyle w:val="KeinLeerraum"/>
              <w:jc w:val="center"/>
            </w:pPr>
            <w:r>
              <w:t>95.8</w:t>
            </w:r>
          </w:p>
        </w:tc>
        <w:tc>
          <w:tcPr>
            <w:tcW w:w="473" w:type="pct"/>
            <w:tcBorders>
              <w:top w:val="nil"/>
              <w:left w:val="nil"/>
              <w:bottom w:val="single" w:sz="4" w:space="0" w:color="auto"/>
              <w:right w:val="single" w:sz="4" w:space="0" w:color="auto"/>
            </w:tcBorders>
            <w:shd w:val="clear" w:color="auto" w:fill="D9D9D9" w:themeFill="background1" w:themeFillShade="D9"/>
            <w:noWrap/>
            <w:vAlign w:val="center"/>
            <w:hideMark/>
          </w:tcPr>
          <w:p>
            <w:pPr>
              <w:pStyle w:val="KeinLeerraum"/>
              <w:jc w:val="center"/>
            </w:pPr>
          </w:p>
        </w:tc>
        <w:tc>
          <w:tcPr>
            <w:tcW w:w="592" w:type="pct"/>
            <w:tcBorders>
              <w:top w:val="nil"/>
              <w:left w:val="nil"/>
              <w:bottom w:val="single" w:sz="4" w:space="0" w:color="auto"/>
              <w:right w:val="single" w:sz="4" w:space="0" w:color="auto"/>
            </w:tcBorders>
            <w:shd w:val="clear" w:color="auto" w:fill="auto"/>
            <w:noWrap/>
            <w:vAlign w:val="center"/>
            <w:hideMark/>
          </w:tcPr>
          <w:p>
            <w:pPr>
              <w:pStyle w:val="KeinLeerraum"/>
              <w:jc w:val="center"/>
            </w:pPr>
            <w:r>
              <w:t>85.7</w:t>
            </w:r>
          </w:p>
        </w:tc>
        <w:tc>
          <w:tcPr>
            <w:tcW w:w="591" w:type="pct"/>
            <w:tcBorders>
              <w:top w:val="nil"/>
              <w:left w:val="nil"/>
              <w:bottom w:val="single" w:sz="4" w:space="0" w:color="auto"/>
              <w:right w:val="single" w:sz="4" w:space="0" w:color="auto"/>
            </w:tcBorders>
            <w:shd w:val="clear" w:color="auto" w:fill="auto"/>
            <w:noWrap/>
            <w:vAlign w:val="center"/>
            <w:hideMark/>
          </w:tcPr>
          <w:p>
            <w:pPr>
              <w:pStyle w:val="KeinLeerraum"/>
              <w:jc w:val="center"/>
            </w:pPr>
            <w:r>
              <w:t>86.0</w:t>
            </w:r>
          </w:p>
        </w:tc>
      </w:tr>
      <w:tr>
        <w:trPr>
          <w:trHeight w:val="113"/>
          <w:jc w:val="center"/>
        </w:trPr>
        <w:tc>
          <w:tcPr>
            <w:tcW w:w="651" w:type="pct"/>
            <w:tcBorders>
              <w:top w:val="nil"/>
              <w:left w:val="single" w:sz="4" w:space="0" w:color="auto"/>
              <w:bottom w:val="single" w:sz="4" w:space="0" w:color="auto"/>
              <w:right w:val="single" w:sz="4" w:space="0" w:color="auto"/>
            </w:tcBorders>
            <w:shd w:val="clear" w:color="auto" w:fill="auto"/>
            <w:noWrap/>
            <w:vAlign w:val="center"/>
            <w:hideMark/>
          </w:tcPr>
          <w:p>
            <w:pPr>
              <w:pStyle w:val="KeinLeerraum"/>
              <w:jc w:val="center"/>
            </w:pPr>
            <w:r>
              <w:t>Variola_major</w:t>
            </w:r>
          </w:p>
        </w:tc>
        <w:tc>
          <w:tcPr>
            <w:tcW w:w="533" w:type="pct"/>
            <w:tcBorders>
              <w:top w:val="nil"/>
              <w:left w:val="nil"/>
              <w:bottom w:val="single" w:sz="4" w:space="0" w:color="auto"/>
              <w:right w:val="single" w:sz="4" w:space="0" w:color="auto"/>
            </w:tcBorders>
            <w:shd w:val="clear" w:color="auto" w:fill="auto"/>
            <w:noWrap/>
            <w:vAlign w:val="center"/>
            <w:hideMark/>
          </w:tcPr>
          <w:p>
            <w:pPr>
              <w:pStyle w:val="KeinLeerraum"/>
              <w:jc w:val="center"/>
            </w:pPr>
            <w:r>
              <w:t>85.0</w:t>
            </w:r>
          </w:p>
        </w:tc>
        <w:tc>
          <w:tcPr>
            <w:tcW w:w="414" w:type="pct"/>
            <w:tcBorders>
              <w:top w:val="nil"/>
              <w:left w:val="nil"/>
              <w:bottom w:val="single" w:sz="4" w:space="0" w:color="auto"/>
              <w:right w:val="single" w:sz="4" w:space="0" w:color="auto"/>
            </w:tcBorders>
            <w:shd w:val="clear" w:color="auto" w:fill="auto"/>
            <w:noWrap/>
            <w:vAlign w:val="center"/>
            <w:hideMark/>
          </w:tcPr>
          <w:p>
            <w:pPr>
              <w:pStyle w:val="KeinLeerraum"/>
              <w:jc w:val="center"/>
            </w:pPr>
            <w:r>
              <w:t>83.4</w:t>
            </w:r>
          </w:p>
        </w:tc>
        <w:tc>
          <w:tcPr>
            <w:tcW w:w="503" w:type="pct"/>
            <w:tcBorders>
              <w:top w:val="nil"/>
              <w:left w:val="nil"/>
              <w:bottom w:val="single" w:sz="4" w:space="0" w:color="auto"/>
              <w:right w:val="single" w:sz="4" w:space="0" w:color="auto"/>
            </w:tcBorders>
            <w:shd w:val="clear" w:color="auto" w:fill="auto"/>
            <w:noWrap/>
            <w:vAlign w:val="center"/>
            <w:hideMark/>
          </w:tcPr>
          <w:p>
            <w:pPr>
              <w:pStyle w:val="KeinLeerraum"/>
              <w:jc w:val="center"/>
            </w:pPr>
            <w:r>
              <w:t>89.9</w:t>
            </w:r>
          </w:p>
        </w:tc>
        <w:tc>
          <w:tcPr>
            <w:tcW w:w="592" w:type="pct"/>
            <w:tcBorders>
              <w:top w:val="nil"/>
              <w:left w:val="nil"/>
              <w:bottom w:val="single" w:sz="4" w:space="0" w:color="auto"/>
              <w:right w:val="single" w:sz="4" w:space="0" w:color="auto"/>
            </w:tcBorders>
            <w:shd w:val="clear" w:color="auto" w:fill="auto"/>
            <w:noWrap/>
            <w:vAlign w:val="center"/>
            <w:hideMark/>
          </w:tcPr>
          <w:p>
            <w:pPr>
              <w:pStyle w:val="KeinLeerraum"/>
              <w:jc w:val="center"/>
            </w:pPr>
            <w:r>
              <w:t>86.4</w:t>
            </w:r>
          </w:p>
        </w:tc>
        <w:tc>
          <w:tcPr>
            <w:tcW w:w="651" w:type="pct"/>
            <w:tcBorders>
              <w:top w:val="nil"/>
              <w:left w:val="nil"/>
              <w:bottom w:val="single" w:sz="4" w:space="0" w:color="auto"/>
              <w:right w:val="single" w:sz="4" w:space="0" w:color="auto"/>
            </w:tcBorders>
            <w:shd w:val="clear" w:color="auto" w:fill="auto"/>
            <w:noWrap/>
            <w:vAlign w:val="center"/>
            <w:hideMark/>
          </w:tcPr>
          <w:p>
            <w:pPr>
              <w:pStyle w:val="KeinLeerraum"/>
              <w:jc w:val="center"/>
            </w:pPr>
            <w:r>
              <w:t>86.4</w:t>
            </w:r>
          </w:p>
        </w:tc>
        <w:tc>
          <w:tcPr>
            <w:tcW w:w="473" w:type="pct"/>
            <w:tcBorders>
              <w:top w:val="nil"/>
              <w:left w:val="nil"/>
              <w:bottom w:val="single" w:sz="4" w:space="0" w:color="auto"/>
              <w:right w:val="single" w:sz="4" w:space="0" w:color="auto"/>
            </w:tcBorders>
            <w:shd w:val="clear" w:color="auto" w:fill="auto"/>
            <w:noWrap/>
            <w:vAlign w:val="center"/>
            <w:hideMark/>
          </w:tcPr>
          <w:p>
            <w:pPr>
              <w:pStyle w:val="KeinLeerraum"/>
              <w:jc w:val="center"/>
            </w:pPr>
            <w:r>
              <w:t>85.7</w:t>
            </w:r>
          </w:p>
        </w:tc>
        <w:tc>
          <w:tcPr>
            <w:tcW w:w="592" w:type="pct"/>
            <w:tcBorders>
              <w:top w:val="nil"/>
              <w:left w:val="nil"/>
              <w:bottom w:val="single" w:sz="4" w:space="0" w:color="auto"/>
              <w:right w:val="single" w:sz="4" w:space="0" w:color="auto"/>
            </w:tcBorders>
            <w:shd w:val="clear" w:color="auto" w:fill="D9D9D9" w:themeFill="background1" w:themeFillShade="D9"/>
            <w:noWrap/>
            <w:vAlign w:val="center"/>
            <w:hideMark/>
          </w:tcPr>
          <w:p>
            <w:pPr>
              <w:pStyle w:val="KeinLeerraum"/>
              <w:jc w:val="center"/>
            </w:pPr>
          </w:p>
        </w:tc>
        <w:tc>
          <w:tcPr>
            <w:tcW w:w="591" w:type="pct"/>
            <w:tcBorders>
              <w:top w:val="nil"/>
              <w:left w:val="nil"/>
              <w:bottom w:val="single" w:sz="4" w:space="0" w:color="auto"/>
              <w:right w:val="single" w:sz="4" w:space="0" w:color="auto"/>
            </w:tcBorders>
            <w:shd w:val="clear" w:color="auto" w:fill="auto"/>
            <w:noWrap/>
            <w:vAlign w:val="center"/>
            <w:hideMark/>
          </w:tcPr>
          <w:p>
            <w:pPr>
              <w:pStyle w:val="KeinLeerraum"/>
              <w:jc w:val="center"/>
            </w:pPr>
            <w:r>
              <w:t>98.9</w:t>
            </w:r>
          </w:p>
        </w:tc>
      </w:tr>
      <w:tr>
        <w:trPr>
          <w:trHeight w:val="113"/>
          <w:jc w:val="center"/>
        </w:trPr>
        <w:tc>
          <w:tcPr>
            <w:tcW w:w="651" w:type="pct"/>
            <w:tcBorders>
              <w:top w:val="nil"/>
              <w:left w:val="single" w:sz="4" w:space="0" w:color="auto"/>
              <w:bottom w:val="single" w:sz="4" w:space="0" w:color="auto"/>
              <w:right w:val="single" w:sz="4" w:space="0" w:color="auto"/>
            </w:tcBorders>
            <w:shd w:val="clear" w:color="auto" w:fill="auto"/>
            <w:noWrap/>
            <w:vAlign w:val="center"/>
            <w:hideMark/>
          </w:tcPr>
          <w:p>
            <w:pPr>
              <w:pStyle w:val="KeinLeerraum"/>
              <w:jc w:val="center"/>
            </w:pPr>
            <w:r>
              <w:t>Variola_minor</w:t>
            </w:r>
          </w:p>
        </w:tc>
        <w:tc>
          <w:tcPr>
            <w:tcW w:w="533" w:type="pct"/>
            <w:tcBorders>
              <w:top w:val="nil"/>
              <w:left w:val="nil"/>
              <w:bottom w:val="single" w:sz="4" w:space="0" w:color="auto"/>
              <w:right w:val="single" w:sz="4" w:space="0" w:color="auto"/>
            </w:tcBorders>
            <w:shd w:val="clear" w:color="auto" w:fill="auto"/>
            <w:noWrap/>
            <w:vAlign w:val="center"/>
            <w:hideMark/>
          </w:tcPr>
          <w:p>
            <w:pPr>
              <w:pStyle w:val="KeinLeerraum"/>
              <w:jc w:val="center"/>
            </w:pPr>
            <w:r>
              <w:t>84.6</w:t>
            </w:r>
          </w:p>
        </w:tc>
        <w:tc>
          <w:tcPr>
            <w:tcW w:w="414" w:type="pct"/>
            <w:tcBorders>
              <w:top w:val="nil"/>
              <w:left w:val="nil"/>
              <w:bottom w:val="single" w:sz="4" w:space="0" w:color="auto"/>
              <w:right w:val="single" w:sz="4" w:space="0" w:color="auto"/>
            </w:tcBorders>
            <w:shd w:val="clear" w:color="auto" w:fill="auto"/>
            <w:noWrap/>
            <w:vAlign w:val="center"/>
            <w:hideMark/>
          </w:tcPr>
          <w:p>
            <w:pPr>
              <w:pStyle w:val="KeinLeerraum"/>
              <w:jc w:val="center"/>
            </w:pPr>
            <w:r>
              <w:t>83.8</w:t>
            </w:r>
          </w:p>
        </w:tc>
        <w:tc>
          <w:tcPr>
            <w:tcW w:w="503" w:type="pct"/>
            <w:tcBorders>
              <w:top w:val="nil"/>
              <w:left w:val="nil"/>
              <w:bottom w:val="single" w:sz="4" w:space="0" w:color="auto"/>
              <w:right w:val="single" w:sz="4" w:space="0" w:color="auto"/>
            </w:tcBorders>
            <w:shd w:val="clear" w:color="auto" w:fill="auto"/>
            <w:noWrap/>
            <w:vAlign w:val="center"/>
            <w:hideMark/>
          </w:tcPr>
          <w:p>
            <w:pPr>
              <w:pStyle w:val="KeinLeerraum"/>
              <w:jc w:val="center"/>
            </w:pPr>
            <w:r>
              <w:t>90.3</w:t>
            </w:r>
          </w:p>
        </w:tc>
        <w:tc>
          <w:tcPr>
            <w:tcW w:w="592" w:type="pct"/>
            <w:tcBorders>
              <w:top w:val="nil"/>
              <w:left w:val="nil"/>
              <w:bottom w:val="single" w:sz="4" w:space="0" w:color="auto"/>
              <w:right w:val="single" w:sz="4" w:space="0" w:color="auto"/>
            </w:tcBorders>
            <w:shd w:val="clear" w:color="auto" w:fill="auto"/>
            <w:noWrap/>
            <w:vAlign w:val="center"/>
            <w:hideMark/>
          </w:tcPr>
          <w:p>
            <w:pPr>
              <w:pStyle w:val="KeinLeerraum"/>
              <w:jc w:val="center"/>
            </w:pPr>
            <w:r>
              <w:t>86.7</w:t>
            </w:r>
          </w:p>
        </w:tc>
        <w:tc>
          <w:tcPr>
            <w:tcW w:w="651" w:type="pct"/>
            <w:tcBorders>
              <w:top w:val="nil"/>
              <w:left w:val="nil"/>
              <w:bottom w:val="single" w:sz="4" w:space="0" w:color="auto"/>
              <w:right w:val="single" w:sz="4" w:space="0" w:color="auto"/>
            </w:tcBorders>
            <w:shd w:val="clear" w:color="auto" w:fill="auto"/>
            <w:noWrap/>
            <w:vAlign w:val="center"/>
            <w:hideMark/>
          </w:tcPr>
          <w:p>
            <w:pPr>
              <w:pStyle w:val="KeinLeerraum"/>
              <w:jc w:val="center"/>
            </w:pPr>
            <w:r>
              <w:t>86.7</w:t>
            </w:r>
          </w:p>
        </w:tc>
        <w:tc>
          <w:tcPr>
            <w:tcW w:w="473" w:type="pct"/>
            <w:tcBorders>
              <w:top w:val="nil"/>
              <w:left w:val="nil"/>
              <w:bottom w:val="single" w:sz="4" w:space="0" w:color="auto"/>
              <w:right w:val="single" w:sz="4" w:space="0" w:color="auto"/>
            </w:tcBorders>
            <w:shd w:val="clear" w:color="auto" w:fill="auto"/>
            <w:noWrap/>
            <w:vAlign w:val="center"/>
            <w:hideMark/>
          </w:tcPr>
          <w:p>
            <w:pPr>
              <w:pStyle w:val="KeinLeerraum"/>
              <w:jc w:val="center"/>
            </w:pPr>
            <w:r>
              <w:t>86.0</w:t>
            </w:r>
          </w:p>
        </w:tc>
        <w:tc>
          <w:tcPr>
            <w:tcW w:w="592" w:type="pct"/>
            <w:tcBorders>
              <w:top w:val="nil"/>
              <w:left w:val="nil"/>
              <w:bottom w:val="single" w:sz="4" w:space="0" w:color="auto"/>
              <w:right w:val="single" w:sz="4" w:space="0" w:color="auto"/>
            </w:tcBorders>
            <w:shd w:val="clear" w:color="auto" w:fill="auto"/>
            <w:noWrap/>
            <w:vAlign w:val="center"/>
            <w:hideMark/>
          </w:tcPr>
          <w:p>
            <w:pPr>
              <w:pStyle w:val="KeinLeerraum"/>
              <w:jc w:val="center"/>
            </w:pPr>
            <w:r>
              <w:t>98.9</w:t>
            </w:r>
          </w:p>
        </w:tc>
        <w:tc>
          <w:tcPr>
            <w:tcW w:w="591" w:type="pct"/>
            <w:tcBorders>
              <w:top w:val="nil"/>
              <w:left w:val="nil"/>
              <w:bottom w:val="single" w:sz="4" w:space="0" w:color="auto"/>
              <w:right w:val="single" w:sz="4" w:space="0" w:color="auto"/>
            </w:tcBorders>
            <w:shd w:val="clear" w:color="auto" w:fill="D9D9D9" w:themeFill="background1" w:themeFillShade="D9"/>
            <w:noWrap/>
            <w:vAlign w:val="center"/>
            <w:hideMark/>
          </w:tcPr>
          <w:p>
            <w:pPr>
              <w:pStyle w:val="KeinLeerraum"/>
              <w:jc w:val="center"/>
            </w:pPr>
          </w:p>
        </w:tc>
      </w:tr>
    </w:tbl>
    <w:p>
      <w:pPr>
        <w:rPr>
          <w:b/>
          <w:lang w:val="en-GB"/>
        </w:rPr>
      </w:pPr>
      <w:r>
        <w:rPr>
          <w:b/>
          <w:vertAlign w:val="superscript"/>
          <w:lang w:val="en-GB"/>
        </w:rPr>
        <w:t xml:space="preserve"># </w:t>
      </w:r>
      <w:r>
        <w:rPr>
          <w:lang w:val="en-GB"/>
        </w:rPr>
        <w:t>BR: Brigthon Red, WR: Western Reserve</w:t>
      </w:r>
    </w:p>
    <w:p>
      <w:pPr>
        <w:rPr>
          <w:lang w:val="en-GB"/>
        </w:rPr>
      </w:pPr>
      <w:r>
        <w:rPr>
          <w:b/>
          <w:lang w:val="en-GB"/>
        </w:rPr>
        <w:t xml:space="preserve">Table S3. </w:t>
      </w:r>
      <w:r>
        <w:rPr>
          <w:lang w:val="en-GB"/>
        </w:rPr>
        <w:t>Pairwise sequence homology between the A33R/A35R proteins from different orthopoxvirus strains</w:t>
      </w:r>
      <w:r>
        <w:rPr>
          <w:vertAlign w:val="superscript"/>
          <w:lang w:val="en-GB"/>
        </w:rPr>
        <w:t>#</w:t>
      </w:r>
      <w:r>
        <w:rPr>
          <w:lang w:val="en-GB"/>
        </w:rPr>
        <w:t xml:space="preserve"> based on the amino acid sequences.</w:t>
      </w:r>
    </w:p>
    <w:tbl>
      <w:tblPr>
        <w:tblW w:w="9638" w:type="dxa"/>
        <w:tblInd w:w="1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247"/>
        <w:gridCol w:w="1020"/>
        <w:gridCol w:w="794"/>
        <w:gridCol w:w="964"/>
        <w:gridCol w:w="1134"/>
        <w:gridCol w:w="1247"/>
        <w:gridCol w:w="907"/>
        <w:gridCol w:w="1134"/>
        <w:gridCol w:w="1191"/>
      </w:tblGrid>
      <w:tr>
        <w:trPr>
          <w:trHeight w:val="113"/>
        </w:trPr>
        <w:tc>
          <w:tcPr>
            <w:tcW w:w="1247" w:type="dxa"/>
            <w:vAlign w:val="center"/>
          </w:tcPr>
          <w:p>
            <w:pPr>
              <w:pStyle w:val="KeinLeerraum"/>
              <w:jc w:val="center"/>
              <w:rPr>
                <w:b/>
              </w:rPr>
            </w:pPr>
            <w:r>
              <w:rPr>
                <w:b/>
              </w:rPr>
              <w:t>A33R/A35R</w:t>
            </w:r>
          </w:p>
        </w:tc>
        <w:tc>
          <w:tcPr>
            <w:tcW w:w="1020" w:type="dxa"/>
            <w:vAlign w:val="center"/>
          </w:tcPr>
          <w:p>
            <w:pPr>
              <w:pStyle w:val="KeinLeerraum"/>
              <w:jc w:val="center"/>
            </w:pPr>
            <w:r>
              <w:t>MPXV_Zaire</w:t>
            </w:r>
          </w:p>
        </w:tc>
        <w:tc>
          <w:tcPr>
            <w:tcW w:w="794" w:type="dxa"/>
            <w:vAlign w:val="center"/>
          </w:tcPr>
          <w:p>
            <w:pPr>
              <w:pStyle w:val="KeinLeerraum"/>
              <w:jc w:val="center"/>
            </w:pPr>
            <w:r>
              <w:t>CPXV_BR</w:t>
            </w:r>
          </w:p>
        </w:tc>
        <w:tc>
          <w:tcPr>
            <w:tcW w:w="964" w:type="dxa"/>
            <w:vAlign w:val="center"/>
          </w:tcPr>
          <w:p>
            <w:pPr>
              <w:pStyle w:val="KeinLeerraum"/>
              <w:jc w:val="center"/>
            </w:pPr>
            <w:r>
              <w:t>VACV_MVA</w:t>
            </w:r>
          </w:p>
        </w:tc>
        <w:tc>
          <w:tcPr>
            <w:tcW w:w="1134" w:type="dxa"/>
            <w:vAlign w:val="center"/>
          </w:tcPr>
          <w:p>
            <w:pPr>
              <w:pStyle w:val="KeinLeerraum"/>
              <w:jc w:val="center"/>
            </w:pPr>
            <w:r>
              <w:t>VACV_Dryvax</w:t>
            </w:r>
          </w:p>
        </w:tc>
        <w:tc>
          <w:tcPr>
            <w:tcW w:w="1247" w:type="dxa"/>
            <w:vAlign w:val="center"/>
          </w:tcPr>
          <w:p>
            <w:pPr>
              <w:pStyle w:val="KeinLeerraum"/>
              <w:jc w:val="center"/>
            </w:pPr>
            <w:r>
              <w:t>VACV_Acambis</w:t>
            </w:r>
          </w:p>
        </w:tc>
        <w:tc>
          <w:tcPr>
            <w:tcW w:w="907" w:type="dxa"/>
            <w:vAlign w:val="center"/>
          </w:tcPr>
          <w:p>
            <w:pPr>
              <w:pStyle w:val="KeinLeerraum"/>
              <w:jc w:val="center"/>
            </w:pPr>
            <w:r>
              <w:t>VACV_WR</w:t>
            </w:r>
          </w:p>
        </w:tc>
        <w:tc>
          <w:tcPr>
            <w:tcW w:w="1134" w:type="dxa"/>
            <w:vAlign w:val="center"/>
          </w:tcPr>
          <w:p>
            <w:pPr>
              <w:pStyle w:val="KeinLeerraum"/>
              <w:jc w:val="center"/>
            </w:pPr>
            <w:r>
              <w:t>Variola_major</w:t>
            </w:r>
          </w:p>
        </w:tc>
        <w:tc>
          <w:tcPr>
            <w:tcW w:w="1191" w:type="dxa"/>
            <w:vAlign w:val="center"/>
          </w:tcPr>
          <w:p>
            <w:pPr>
              <w:pStyle w:val="KeinLeerraum"/>
              <w:jc w:val="center"/>
            </w:pPr>
            <w:r>
              <w:t>Variola_minor</w:t>
            </w:r>
          </w:p>
        </w:tc>
      </w:tr>
      <w:tr>
        <w:trPr>
          <w:trHeight w:val="113"/>
        </w:trPr>
        <w:tc>
          <w:tcPr>
            <w:tcW w:w="1247" w:type="dxa"/>
            <w:vAlign w:val="center"/>
          </w:tcPr>
          <w:p>
            <w:pPr>
              <w:pStyle w:val="KeinLeerraum"/>
              <w:jc w:val="center"/>
            </w:pPr>
            <w:r>
              <w:t>MPXV_Zaire</w:t>
            </w:r>
          </w:p>
        </w:tc>
        <w:tc>
          <w:tcPr>
            <w:tcW w:w="1020" w:type="dxa"/>
            <w:shd w:val="clear" w:color="auto" w:fill="D9D9D9" w:themeFill="background1" w:themeFillShade="D9"/>
            <w:vAlign w:val="center"/>
          </w:tcPr>
          <w:p>
            <w:pPr>
              <w:pStyle w:val="KeinLeerraum"/>
              <w:jc w:val="center"/>
            </w:pPr>
          </w:p>
        </w:tc>
        <w:tc>
          <w:tcPr>
            <w:tcW w:w="794" w:type="dxa"/>
            <w:vAlign w:val="center"/>
          </w:tcPr>
          <w:p>
            <w:pPr>
              <w:pStyle w:val="KeinLeerraum"/>
              <w:jc w:val="center"/>
            </w:pPr>
            <w:r>
              <w:t>92.3</w:t>
            </w:r>
          </w:p>
        </w:tc>
        <w:tc>
          <w:tcPr>
            <w:tcW w:w="964" w:type="dxa"/>
            <w:vAlign w:val="center"/>
          </w:tcPr>
          <w:p>
            <w:pPr>
              <w:pStyle w:val="KeinLeerraum"/>
              <w:jc w:val="center"/>
            </w:pPr>
            <w:r>
              <w:t>95.0</w:t>
            </w:r>
          </w:p>
        </w:tc>
        <w:tc>
          <w:tcPr>
            <w:tcW w:w="1134" w:type="dxa"/>
            <w:vAlign w:val="center"/>
          </w:tcPr>
          <w:p>
            <w:pPr>
              <w:pStyle w:val="KeinLeerraum"/>
              <w:jc w:val="center"/>
            </w:pPr>
            <w:r>
              <w:t>95.6</w:t>
            </w:r>
          </w:p>
        </w:tc>
        <w:tc>
          <w:tcPr>
            <w:tcW w:w="1247" w:type="dxa"/>
            <w:vAlign w:val="center"/>
          </w:tcPr>
          <w:p>
            <w:pPr>
              <w:pStyle w:val="KeinLeerraum"/>
              <w:jc w:val="center"/>
            </w:pPr>
            <w:r>
              <w:t>95.6</w:t>
            </w:r>
          </w:p>
        </w:tc>
        <w:tc>
          <w:tcPr>
            <w:tcW w:w="907" w:type="dxa"/>
            <w:vAlign w:val="center"/>
          </w:tcPr>
          <w:p>
            <w:pPr>
              <w:pStyle w:val="KeinLeerraum"/>
              <w:jc w:val="center"/>
            </w:pPr>
            <w:r>
              <w:t>95.6</w:t>
            </w:r>
          </w:p>
        </w:tc>
        <w:tc>
          <w:tcPr>
            <w:tcW w:w="1134" w:type="dxa"/>
            <w:vAlign w:val="center"/>
          </w:tcPr>
          <w:p>
            <w:pPr>
              <w:pStyle w:val="KeinLeerraum"/>
              <w:jc w:val="center"/>
            </w:pPr>
            <w:r>
              <w:t>88.5</w:t>
            </w:r>
          </w:p>
        </w:tc>
        <w:tc>
          <w:tcPr>
            <w:tcW w:w="1191" w:type="dxa"/>
            <w:vAlign w:val="center"/>
          </w:tcPr>
          <w:p>
            <w:pPr>
              <w:pStyle w:val="KeinLeerraum"/>
              <w:jc w:val="center"/>
            </w:pPr>
            <w:r>
              <w:t>88.5</w:t>
            </w:r>
          </w:p>
        </w:tc>
      </w:tr>
      <w:tr>
        <w:trPr>
          <w:trHeight w:val="113"/>
        </w:trPr>
        <w:tc>
          <w:tcPr>
            <w:tcW w:w="1247" w:type="dxa"/>
            <w:vAlign w:val="center"/>
          </w:tcPr>
          <w:p>
            <w:pPr>
              <w:pStyle w:val="KeinLeerraum"/>
              <w:jc w:val="center"/>
            </w:pPr>
            <w:r>
              <w:t>CPXV_BR</w:t>
            </w:r>
          </w:p>
        </w:tc>
        <w:tc>
          <w:tcPr>
            <w:tcW w:w="1020" w:type="dxa"/>
            <w:vAlign w:val="center"/>
          </w:tcPr>
          <w:p>
            <w:pPr>
              <w:pStyle w:val="KeinLeerraum"/>
              <w:jc w:val="center"/>
            </w:pPr>
            <w:r>
              <w:t>92.3</w:t>
            </w:r>
          </w:p>
        </w:tc>
        <w:tc>
          <w:tcPr>
            <w:tcW w:w="794" w:type="dxa"/>
            <w:shd w:val="clear" w:color="auto" w:fill="D9D9D9" w:themeFill="background1" w:themeFillShade="D9"/>
            <w:vAlign w:val="center"/>
          </w:tcPr>
          <w:p>
            <w:pPr>
              <w:pStyle w:val="KeinLeerraum"/>
              <w:jc w:val="center"/>
            </w:pPr>
          </w:p>
        </w:tc>
        <w:tc>
          <w:tcPr>
            <w:tcW w:w="964" w:type="dxa"/>
            <w:vAlign w:val="center"/>
          </w:tcPr>
          <w:p>
            <w:pPr>
              <w:pStyle w:val="KeinLeerraum"/>
              <w:jc w:val="center"/>
            </w:pPr>
            <w:r>
              <w:t>93.0</w:t>
            </w:r>
          </w:p>
        </w:tc>
        <w:tc>
          <w:tcPr>
            <w:tcW w:w="1134" w:type="dxa"/>
            <w:vAlign w:val="center"/>
          </w:tcPr>
          <w:p>
            <w:pPr>
              <w:pStyle w:val="KeinLeerraum"/>
              <w:jc w:val="center"/>
            </w:pPr>
            <w:r>
              <w:t>93.6</w:t>
            </w:r>
          </w:p>
        </w:tc>
        <w:tc>
          <w:tcPr>
            <w:tcW w:w="1247" w:type="dxa"/>
            <w:vAlign w:val="center"/>
          </w:tcPr>
          <w:p>
            <w:pPr>
              <w:pStyle w:val="KeinLeerraum"/>
              <w:jc w:val="center"/>
            </w:pPr>
            <w:r>
              <w:t>93.6</w:t>
            </w:r>
          </w:p>
        </w:tc>
        <w:tc>
          <w:tcPr>
            <w:tcW w:w="907" w:type="dxa"/>
            <w:vAlign w:val="center"/>
          </w:tcPr>
          <w:p>
            <w:pPr>
              <w:pStyle w:val="KeinLeerraum"/>
              <w:jc w:val="center"/>
            </w:pPr>
            <w:r>
              <w:t>93.6</w:t>
            </w:r>
          </w:p>
        </w:tc>
        <w:tc>
          <w:tcPr>
            <w:tcW w:w="1134" w:type="dxa"/>
            <w:vAlign w:val="center"/>
          </w:tcPr>
          <w:p>
            <w:pPr>
              <w:pStyle w:val="KeinLeerraum"/>
              <w:jc w:val="center"/>
            </w:pPr>
            <w:r>
              <w:t>88.8</w:t>
            </w:r>
          </w:p>
        </w:tc>
        <w:tc>
          <w:tcPr>
            <w:tcW w:w="1191" w:type="dxa"/>
            <w:vAlign w:val="center"/>
          </w:tcPr>
          <w:p>
            <w:pPr>
              <w:pStyle w:val="KeinLeerraum"/>
              <w:jc w:val="center"/>
            </w:pPr>
            <w:r>
              <w:t>88.8</w:t>
            </w:r>
          </w:p>
        </w:tc>
      </w:tr>
      <w:tr>
        <w:trPr>
          <w:trHeight w:val="113"/>
        </w:trPr>
        <w:tc>
          <w:tcPr>
            <w:tcW w:w="1247" w:type="dxa"/>
            <w:vAlign w:val="center"/>
          </w:tcPr>
          <w:p>
            <w:pPr>
              <w:pStyle w:val="KeinLeerraum"/>
              <w:jc w:val="center"/>
            </w:pPr>
            <w:r>
              <w:t>VACV_MVA</w:t>
            </w:r>
          </w:p>
        </w:tc>
        <w:tc>
          <w:tcPr>
            <w:tcW w:w="1020" w:type="dxa"/>
            <w:vAlign w:val="center"/>
          </w:tcPr>
          <w:p>
            <w:pPr>
              <w:pStyle w:val="KeinLeerraum"/>
              <w:jc w:val="center"/>
            </w:pPr>
            <w:r>
              <w:t>95.0</w:t>
            </w:r>
          </w:p>
        </w:tc>
        <w:tc>
          <w:tcPr>
            <w:tcW w:w="794" w:type="dxa"/>
            <w:vAlign w:val="center"/>
          </w:tcPr>
          <w:p>
            <w:pPr>
              <w:pStyle w:val="KeinLeerraum"/>
              <w:jc w:val="center"/>
            </w:pPr>
            <w:r>
              <w:t>93.0</w:t>
            </w:r>
          </w:p>
        </w:tc>
        <w:tc>
          <w:tcPr>
            <w:tcW w:w="964" w:type="dxa"/>
            <w:shd w:val="clear" w:color="auto" w:fill="D9D9D9" w:themeFill="background1" w:themeFillShade="D9"/>
            <w:vAlign w:val="center"/>
          </w:tcPr>
          <w:p>
            <w:pPr>
              <w:pStyle w:val="KeinLeerraum"/>
              <w:jc w:val="center"/>
            </w:pPr>
          </w:p>
        </w:tc>
        <w:tc>
          <w:tcPr>
            <w:tcW w:w="1134" w:type="dxa"/>
            <w:vAlign w:val="center"/>
          </w:tcPr>
          <w:p>
            <w:pPr>
              <w:pStyle w:val="KeinLeerraum"/>
              <w:jc w:val="center"/>
            </w:pPr>
            <w:r>
              <w:t>98.4</w:t>
            </w:r>
          </w:p>
        </w:tc>
        <w:tc>
          <w:tcPr>
            <w:tcW w:w="1247" w:type="dxa"/>
            <w:vAlign w:val="center"/>
          </w:tcPr>
          <w:p>
            <w:pPr>
              <w:pStyle w:val="KeinLeerraum"/>
              <w:jc w:val="center"/>
            </w:pPr>
            <w:r>
              <w:t>98.4</w:t>
            </w:r>
          </w:p>
        </w:tc>
        <w:tc>
          <w:tcPr>
            <w:tcW w:w="907" w:type="dxa"/>
            <w:vAlign w:val="center"/>
          </w:tcPr>
          <w:p>
            <w:pPr>
              <w:pStyle w:val="KeinLeerraum"/>
              <w:jc w:val="center"/>
            </w:pPr>
            <w:r>
              <w:t>98.4</w:t>
            </w:r>
          </w:p>
        </w:tc>
        <w:tc>
          <w:tcPr>
            <w:tcW w:w="1134" w:type="dxa"/>
            <w:vAlign w:val="center"/>
          </w:tcPr>
          <w:p>
            <w:pPr>
              <w:pStyle w:val="KeinLeerraum"/>
              <w:jc w:val="center"/>
            </w:pPr>
            <w:r>
              <w:t>90.3</w:t>
            </w:r>
          </w:p>
        </w:tc>
        <w:tc>
          <w:tcPr>
            <w:tcW w:w="1191" w:type="dxa"/>
            <w:vAlign w:val="center"/>
          </w:tcPr>
          <w:p>
            <w:pPr>
              <w:pStyle w:val="KeinLeerraum"/>
              <w:jc w:val="center"/>
            </w:pPr>
            <w:r>
              <w:t>90.3</w:t>
            </w:r>
          </w:p>
        </w:tc>
      </w:tr>
      <w:tr>
        <w:trPr>
          <w:trHeight w:val="113"/>
        </w:trPr>
        <w:tc>
          <w:tcPr>
            <w:tcW w:w="1247" w:type="dxa"/>
            <w:vAlign w:val="center"/>
          </w:tcPr>
          <w:p>
            <w:pPr>
              <w:pStyle w:val="KeinLeerraum"/>
              <w:jc w:val="center"/>
            </w:pPr>
            <w:r>
              <w:t>VACV_Dryvax</w:t>
            </w:r>
          </w:p>
        </w:tc>
        <w:tc>
          <w:tcPr>
            <w:tcW w:w="1020" w:type="dxa"/>
            <w:vAlign w:val="center"/>
          </w:tcPr>
          <w:p>
            <w:pPr>
              <w:pStyle w:val="KeinLeerraum"/>
              <w:jc w:val="center"/>
            </w:pPr>
            <w:r>
              <w:t>95.6</w:t>
            </w:r>
          </w:p>
        </w:tc>
        <w:tc>
          <w:tcPr>
            <w:tcW w:w="794" w:type="dxa"/>
            <w:vAlign w:val="center"/>
          </w:tcPr>
          <w:p>
            <w:pPr>
              <w:pStyle w:val="KeinLeerraum"/>
              <w:jc w:val="center"/>
            </w:pPr>
            <w:r>
              <w:t>93.6</w:t>
            </w:r>
          </w:p>
        </w:tc>
        <w:tc>
          <w:tcPr>
            <w:tcW w:w="964" w:type="dxa"/>
            <w:vAlign w:val="center"/>
          </w:tcPr>
          <w:p>
            <w:pPr>
              <w:pStyle w:val="KeinLeerraum"/>
              <w:jc w:val="center"/>
            </w:pPr>
            <w:r>
              <w:t>98.4</w:t>
            </w:r>
          </w:p>
        </w:tc>
        <w:tc>
          <w:tcPr>
            <w:tcW w:w="1134" w:type="dxa"/>
            <w:shd w:val="clear" w:color="auto" w:fill="D9D9D9" w:themeFill="background1" w:themeFillShade="D9"/>
            <w:vAlign w:val="center"/>
          </w:tcPr>
          <w:p>
            <w:pPr>
              <w:pStyle w:val="KeinLeerraum"/>
              <w:jc w:val="center"/>
            </w:pPr>
          </w:p>
        </w:tc>
        <w:tc>
          <w:tcPr>
            <w:tcW w:w="1247" w:type="dxa"/>
            <w:vAlign w:val="center"/>
          </w:tcPr>
          <w:p>
            <w:pPr>
              <w:pStyle w:val="KeinLeerraum"/>
              <w:jc w:val="center"/>
            </w:pPr>
            <w:r>
              <w:t>100.0</w:t>
            </w:r>
          </w:p>
        </w:tc>
        <w:tc>
          <w:tcPr>
            <w:tcW w:w="907" w:type="dxa"/>
            <w:vAlign w:val="center"/>
          </w:tcPr>
          <w:p>
            <w:pPr>
              <w:pStyle w:val="KeinLeerraum"/>
              <w:jc w:val="center"/>
            </w:pPr>
            <w:r>
              <w:t>100.0</w:t>
            </w:r>
          </w:p>
        </w:tc>
        <w:tc>
          <w:tcPr>
            <w:tcW w:w="1134" w:type="dxa"/>
            <w:vAlign w:val="center"/>
          </w:tcPr>
          <w:p>
            <w:pPr>
              <w:pStyle w:val="KeinLeerraum"/>
              <w:jc w:val="center"/>
            </w:pPr>
            <w:r>
              <w:t>90.9</w:t>
            </w:r>
          </w:p>
        </w:tc>
        <w:tc>
          <w:tcPr>
            <w:tcW w:w="1191" w:type="dxa"/>
            <w:vAlign w:val="center"/>
          </w:tcPr>
          <w:p>
            <w:pPr>
              <w:pStyle w:val="KeinLeerraum"/>
              <w:jc w:val="center"/>
            </w:pPr>
            <w:r>
              <w:t>90.9</w:t>
            </w:r>
          </w:p>
        </w:tc>
      </w:tr>
      <w:tr>
        <w:trPr>
          <w:trHeight w:val="113"/>
        </w:trPr>
        <w:tc>
          <w:tcPr>
            <w:tcW w:w="1247" w:type="dxa"/>
            <w:vAlign w:val="center"/>
          </w:tcPr>
          <w:p>
            <w:pPr>
              <w:pStyle w:val="KeinLeerraum"/>
              <w:jc w:val="center"/>
            </w:pPr>
            <w:r>
              <w:t>VACV_Acambis</w:t>
            </w:r>
          </w:p>
        </w:tc>
        <w:tc>
          <w:tcPr>
            <w:tcW w:w="1020" w:type="dxa"/>
            <w:vAlign w:val="center"/>
          </w:tcPr>
          <w:p>
            <w:pPr>
              <w:pStyle w:val="KeinLeerraum"/>
              <w:jc w:val="center"/>
            </w:pPr>
            <w:r>
              <w:t>95.6</w:t>
            </w:r>
          </w:p>
        </w:tc>
        <w:tc>
          <w:tcPr>
            <w:tcW w:w="794" w:type="dxa"/>
            <w:vAlign w:val="center"/>
          </w:tcPr>
          <w:p>
            <w:pPr>
              <w:pStyle w:val="KeinLeerraum"/>
              <w:jc w:val="center"/>
            </w:pPr>
            <w:r>
              <w:t>93.6</w:t>
            </w:r>
          </w:p>
        </w:tc>
        <w:tc>
          <w:tcPr>
            <w:tcW w:w="964" w:type="dxa"/>
            <w:vAlign w:val="center"/>
          </w:tcPr>
          <w:p>
            <w:pPr>
              <w:pStyle w:val="KeinLeerraum"/>
              <w:jc w:val="center"/>
            </w:pPr>
            <w:r>
              <w:t>98.4</w:t>
            </w:r>
          </w:p>
        </w:tc>
        <w:tc>
          <w:tcPr>
            <w:tcW w:w="1134" w:type="dxa"/>
            <w:vAlign w:val="center"/>
          </w:tcPr>
          <w:p>
            <w:pPr>
              <w:pStyle w:val="KeinLeerraum"/>
              <w:jc w:val="center"/>
            </w:pPr>
            <w:r>
              <w:t>100.0</w:t>
            </w:r>
          </w:p>
        </w:tc>
        <w:tc>
          <w:tcPr>
            <w:tcW w:w="1247" w:type="dxa"/>
            <w:shd w:val="clear" w:color="auto" w:fill="D9D9D9" w:themeFill="background1" w:themeFillShade="D9"/>
            <w:vAlign w:val="center"/>
          </w:tcPr>
          <w:p>
            <w:pPr>
              <w:pStyle w:val="KeinLeerraum"/>
              <w:jc w:val="center"/>
            </w:pPr>
          </w:p>
        </w:tc>
        <w:tc>
          <w:tcPr>
            <w:tcW w:w="907" w:type="dxa"/>
            <w:vAlign w:val="center"/>
          </w:tcPr>
          <w:p>
            <w:pPr>
              <w:pStyle w:val="KeinLeerraum"/>
              <w:jc w:val="center"/>
            </w:pPr>
            <w:r>
              <w:t>100.0</w:t>
            </w:r>
          </w:p>
        </w:tc>
        <w:tc>
          <w:tcPr>
            <w:tcW w:w="1134" w:type="dxa"/>
            <w:vAlign w:val="center"/>
          </w:tcPr>
          <w:p>
            <w:pPr>
              <w:pStyle w:val="KeinLeerraum"/>
              <w:jc w:val="center"/>
            </w:pPr>
            <w:r>
              <w:t>90.9</w:t>
            </w:r>
          </w:p>
        </w:tc>
        <w:tc>
          <w:tcPr>
            <w:tcW w:w="1191" w:type="dxa"/>
            <w:vAlign w:val="center"/>
          </w:tcPr>
          <w:p>
            <w:pPr>
              <w:pStyle w:val="KeinLeerraum"/>
              <w:jc w:val="center"/>
            </w:pPr>
            <w:r>
              <w:t>90.9</w:t>
            </w:r>
          </w:p>
        </w:tc>
      </w:tr>
      <w:tr>
        <w:trPr>
          <w:trHeight w:val="113"/>
        </w:trPr>
        <w:tc>
          <w:tcPr>
            <w:tcW w:w="1247" w:type="dxa"/>
            <w:vAlign w:val="center"/>
          </w:tcPr>
          <w:p>
            <w:pPr>
              <w:pStyle w:val="KeinLeerraum"/>
              <w:jc w:val="center"/>
            </w:pPr>
            <w:r>
              <w:t>VACV_WR</w:t>
            </w:r>
          </w:p>
        </w:tc>
        <w:tc>
          <w:tcPr>
            <w:tcW w:w="1020" w:type="dxa"/>
            <w:vAlign w:val="center"/>
          </w:tcPr>
          <w:p>
            <w:pPr>
              <w:pStyle w:val="KeinLeerraum"/>
              <w:jc w:val="center"/>
            </w:pPr>
            <w:r>
              <w:t>95.6</w:t>
            </w:r>
          </w:p>
        </w:tc>
        <w:tc>
          <w:tcPr>
            <w:tcW w:w="794" w:type="dxa"/>
            <w:vAlign w:val="center"/>
          </w:tcPr>
          <w:p>
            <w:pPr>
              <w:pStyle w:val="KeinLeerraum"/>
              <w:jc w:val="center"/>
            </w:pPr>
            <w:r>
              <w:t>93.6</w:t>
            </w:r>
          </w:p>
        </w:tc>
        <w:tc>
          <w:tcPr>
            <w:tcW w:w="964" w:type="dxa"/>
            <w:vAlign w:val="center"/>
          </w:tcPr>
          <w:p>
            <w:pPr>
              <w:pStyle w:val="KeinLeerraum"/>
              <w:jc w:val="center"/>
            </w:pPr>
            <w:r>
              <w:t>98.4</w:t>
            </w:r>
          </w:p>
        </w:tc>
        <w:tc>
          <w:tcPr>
            <w:tcW w:w="1134" w:type="dxa"/>
            <w:vAlign w:val="center"/>
          </w:tcPr>
          <w:p>
            <w:pPr>
              <w:pStyle w:val="KeinLeerraum"/>
              <w:jc w:val="center"/>
            </w:pPr>
            <w:r>
              <w:t>100.0</w:t>
            </w:r>
          </w:p>
        </w:tc>
        <w:tc>
          <w:tcPr>
            <w:tcW w:w="1247" w:type="dxa"/>
            <w:vAlign w:val="center"/>
          </w:tcPr>
          <w:p>
            <w:pPr>
              <w:pStyle w:val="KeinLeerraum"/>
              <w:jc w:val="center"/>
            </w:pPr>
            <w:r>
              <w:t>100.0</w:t>
            </w:r>
          </w:p>
        </w:tc>
        <w:tc>
          <w:tcPr>
            <w:tcW w:w="907" w:type="dxa"/>
            <w:shd w:val="clear" w:color="auto" w:fill="D9D9D9" w:themeFill="background1" w:themeFillShade="D9"/>
            <w:vAlign w:val="center"/>
          </w:tcPr>
          <w:p>
            <w:pPr>
              <w:pStyle w:val="KeinLeerraum"/>
              <w:jc w:val="center"/>
            </w:pPr>
          </w:p>
        </w:tc>
        <w:tc>
          <w:tcPr>
            <w:tcW w:w="1134" w:type="dxa"/>
            <w:vAlign w:val="center"/>
          </w:tcPr>
          <w:p>
            <w:pPr>
              <w:pStyle w:val="KeinLeerraum"/>
              <w:jc w:val="center"/>
            </w:pPr>
            <w:r>
              <w:t>90.9</w:t>
            </w:r>
          </w:p>
        </w:tc>
        <w:tc>
          <w:tcPr>
            <w:tcW w:w="1191" w:type="dxa"/>
            <w:vAlign w:val="center"/>
          </w:tcPr>
          <w:p>
            <w:pPr>
              <w:pStyle w:val="KeinLeerraum"/>
              <w:jc w:val="center"/>
            </w:pPr>
            <w:r>
              <w:t>90.9</w:t>
            </w:r>
          </w:p>
        </w:tc>
      </w:tr>
      <w:tr>
        <w:trPr>
          <w:trHeight w:val="113"/>
        </w:trPr>
        <w:tc>
          <w:tcPr>
            <w:tcW w:w="1247" w:type="dxa"/>
            <w:vAlign w:val="center"/>
          </w:tcPr>
          <w:p>
            <w:pPr>
              <w:pStyle w:val="KeinLeerraum"/>
              <w:jc w:val="center"/>
            </w:pPr>
            <w:r>
              <w:t>Variola_major</w:t>
            </w:r>
          </w:p>
        </w:tc>
        <w:tc>
          <w:tcPr>
            <w:tcW w:w="1020" w:type="dxa"/>
            <w:vAlign w:val="center"/>
          </w:tcPr>
          <w:p>
            <w:pPr>
              <w:pStyle w:val="KeinLeerraum"/>
              <w:jc w:val="center"/>
            </w:pPr>
            <w:r>
              <w:t>88.5</w:t>
            </w:r>
          </w:p>
        </w:tc>
        <w:tc>
          <w:tcPr>
            <w:tcW w:w="794" w:type="dxa"/>
            <w:vAlign w:val="center"/>
          </w:tcPr>
          <w:p>
            <w:pPr>
              <w:pStyle w:val="KeinLeerraum"/>
              <w:jc w:val="center"/>
            </w:pPr>
            <w:r>
              <w:t>88.8</w:t>
            </w:r>
          </w:p>
        </w:tc>
        <w:tc>
          <w:tcPr>
            <w:tcW w:w="964" w:type="dxa"/>
            <w:vAlign w:val="center"/>
          </w:tcPr>
          <w:p>
            <w:pPr>
              <w:pStyle w:val="KeinLeerraum"/>
              <w:jc w:val="center"/>
            </w:pPr>
            <w:r>
              <w:t>90.3</w:t>
            </w:r>
          </w:p>
        </w:tc>
        <w:tc>
          <w:tcPr>
            <w:tcW w:w="1134" w:type="dxa"/>
            <w:vAlign w:val="center"/>
          </w:tcPr>
          <w:p>
            <w:pPr>
              <w:pStyle w:val="KeinLeerraum"/>
              <w:jc w:val="center"/>
            </w:pPr>
            <w:r>
              <w:t>90.9</w:t>
            </w:r>
          </w:p>
        </w:tc>
        <w:tc>
          <w:tcPr>
            <w:tcW w:w="1247" w:type="dxa"/>
            <w:vAlign w:val="center"/>
          </w:tcPr>
          <w:p>
            <w:pPr>
              <w:pStyle w:val="KeinLeerraum"/>
              <w:jc w:val="center"/>
            </w:pPr>
            <w:r>
              <w:t>90.9</w:t>
            </w:r>
          </w:p>
        </w:tc>
        <w:tc>
          <w:tcPr>
            <w:tcW w:w="907" w:type="dxa"/>
            <w:vAlign w:val="center"/>
          </w:tcPr>
          <w:p>
            <w:pPr>
              <w:pStyle w:val="KeinLeerraum"/>
              <w:jc w:val="center"/>
            </w:pPr>
            <w:r>
              <w:t>90.9</w:t>
            </w:r>
          </w:p>
        </w:tc>
        <w:tc>
          <w:tcPr>
            <w:tcW w:w="1134" w:type="dxa"/>
            <w:shd w:val="clear" w:color="auto" w:fill="D9D9D9" w:themeFill="background1" w:themeFillShade="D9"/>
            <w:vAlign w:val="center"/>
          </w:tcPr>
          <w:p>
            <w:pPr>
              <w:pStyle w:val="KeinLeerraum"/>
              <w:jc w:val="center"/>
            </w:pPr>
          </w:p>
        </w:tc>
        <w:tc>
          <w:tcPr>
            <w:tcW w:w="1191" w:type="dxa"/>
            <w:vAlign w:val="center"/>
          </w:tcPr>
          <w:p>
            <w:pPr>
              <w:pStyle w:val="KeinLeerraum"/>
              <w:jc w:val="center"/>
            </w:pPr>
            <w:r>
              <w:t>100.0</w:t>
            </w:r>
          </w:p>
        </w:tc>
      </w:tr>
      <w:tr>
        <w:trPr>
          <w:trHeight w:val="113"/>
        </w:trPr>
        <w:tc>
          <w:tcPr>
            <w:tcW w:w="1247" w:type="dxa"/>
            <w:vAlign w:val="center"/>
          </w:tcPr>
          <w:p>
            <w:pPr>
              <w:pStyle w:val="KeinLeerraum"/>
              <w:jc w:val="center"/>
            </w:pPr>
            <w:r>
              <w:t>Variola_minor</w:t>
            </w:r>
          </w:p>
        </w:tc>
        <w:tc>
          <w:tcPr>
            <w:tcW w:w="1020" w:type="dxa"/>
            <w:vAlign w:val="center"/>
          </w:tcPr>
          <w:p>
            <w:pPr>
              <w:pStyle w:val="KeinLeerraum"/>
              <w:jc w:val="center"/>
            </w:pPr>
            <w:r>
              <w:t>88.5</w:t>
            </w:r>
          </w:p>
        </w:tc>
        <w:tc>
          <w:tcPr>
            <w:tcW w:w="794" w:type="dxa"/>
            <w:vAlign w:val="center"/>
          </w:tcPr>
          <w:p>
            <w:pPr>
              <w:pStyle w:val="KeinLeerraum"/>
              <w:jc w:val="center"/>
            </w:pPr>
            <w:r>
              <w:t>88.8</w:t>
            </w:r>
          </w:p>
        </w:tc>
        <w:tc>
          <w:tcPr>
            <w:tcW w:w="964" w:type="dxa"/>
            <w:vAlign w:val="center"/>
          </w:tcPr>
          <w:p>
            <w:pPr>
              <w:pStyle w:val="KeinLeerraum"/>
              <w:jc w:val="center"/>
            </w:pPr>
            <w:r>
              <w:t>90.3</w:t>
            </w:r>
          </w:p>
        </w:tc>
        <w:tc>
          <w:tcPr>
            <w:tcW w:w="1134" w:type="dxa"/>
            <w:vAlign w:val="center"/>
          </w:tcPr>
          <w:p>
            <w:pPr>
              <w:pStyle w:val="KeinLeerraum"/>
              <w:jc w:val="center"/>
            </w:pPr>
            <w:r>
              <w:t>90.9</w:t>
            </w:r>
          </w:p>
        </w:tc>
        <w:tc>
          <w:tcPr>
            <w:tcW w:w="1247" w:type="dxa"/>
            <w:vAlign w:val="center"/>
          </w:tcPr>
          <w:p>
            <w:pPr>
              <w:pStyle w:val="KeinLeerraum"/>
              <w:jc w:val="center"/>
            </w:pPr>
            <w:r>
              <w:t>90.9</w:t>
            </w:r>
          </w:p>
        </w:tc>
        <w:tc>
          <w:tcPr>
            <w:tcW w:w="907" w:type="dxa"/>
            <w:vAlign w:val="center"/>
          </w:tcPr>
          <w:p>
            <w:pPr>
              <w:pStyle w:val="KeinLeerraum"/>
              <w:jc w:val="center"/>
            </w:pPr>
            <w:r>
              <w:t>90.9</w:t>
            </w:r>
          </w:p>
        </w:tc>
        <w:tc>
          <w:tcPr>
            <w:tcW w:w="1134" w:type="dxa"/>
            <w:vAlign w:val="center"/>
          </w:tcPr>
          <w:p>
            <w:pPr>
              <w:pStyle w:val="KeinLeerraum"/>
              <w:jc w:val="center"/>
            </w:pPr>
            <w:r>
              <w:t>100.0</w:t>
            </w:r>
          </w:p>
        </w:tc>
        <w:tc>
          <w:tcPr>
            <w:tcW w:w="1191" w:type="dxa"/>
            <w:shd w:val="clear" w:color="auto" w:fill="D9D9D9" w:themeFill="background1" w:themeFillShade="D9"/>
            <w:vAlign w:val="center"/>
          </w:tcPr>
          <w:p>
            <w:pPr>
              <w:pStyle w:val="KeinLeerraum"/>
              <w:jc w:val="center"/>
            </w:pPr>
          </w:p>
        </w:tc>
      </w:tr>
    </w:tbl>
    <w:p>
      <w:pPr>
        <w:rPr>
          <w:b/>
          <w:lang w:val="en-GB"/>
        </w:rPr>
      </w:pPr>
      <w:r>
        <w:rPr>
          <w:b/>
          <w:vertAlign w:val="superscript"/>
          <w:lang w:val="en-GB"/>
        </w:rPr>
        <w:t xml:space="preserve"># </w:t>
      </w:r>
      <w:r>
        <w:rPr>
          <w:lang w:val="en-GB"/>
        </w:rPr>
        <w:t>BR: Brigthon Red, WR: Western Reserve</w:t>
      </w:r>
    </w:p>
    <w:p>
      <w:pPr>
        <w:rPr>
          <w:b/>
          <w:lang w:val="en-GB"/>
        </w:rPr>
      </w:pPr>
    </w:p>
    <w:p>
      <w:pPr>
        <w:spacing w:line="276" w:lineRule="auto"/>
        <w:jc w:val="left"/>
        <w:rPr>
          <w:b/>
          <w:lang w:val="en-GB"/>
        </w:rPr>
      </w:pPr>
      <w:r>
        <w:rPr>
          <w:b/>
          <w:lang w:val="en-GB"/>
        </w:rPr>
        <w:br w:type="page"/>
      </w:r>
    </w:p>
    <w:p>
      <w:pPr>
        <w:rPr>
          <w:lang w:val="en-GB"/>
        </w:rPr>
      </w:pPr>
      <w:r>
        <w:rPr>
          <w:b/>
          <w:lang w:val="en-GB"/>
        </w:rPr>
        <w:lastRenderedPageBreak/>
        <w:t xml:space="preserve">Table S4. </w:t>
      </w:r>
      <w:r>
        <w:rPr>
          <w:lang w:val="en-GB"/>
        </w:rPr>
        <w:t>Pairwise sequence homology between the B5R/B6R proteins from different orthopoxvirus strains</w:t>
      </w:r>
      <w:r>
        <w:rPr>
          <w:vertAlign w:val="superscript"/>
          <w:lang w:val="en-GB"/>
        </w:rPr>
        <w:t>#</w:t>
      </w:r>
      <w:r>
        <w:rPr>
          <w:lang w:val="en-GB"/>
        </w:rPr>
        <w:t xml:space="preserve"> based on the amino acid sequences.</w:t>
      </w:r>
    </w:p>
    <w:tbl>
      <w:tblPr>
        <w:tblW w:w="9581" w:type="dxa"/>
        <w:tblInd w:w="137" w:type="dxa"/>
        <w:tblCellMar>
          <w:left w:w="70" w:type="dxa"/>
          <w:right w:w="70" w:type="dxa"/>
        </w:tblCellMar>
        <w:tblLook w:val="04A0" w:firstRow="1" w:lastRow="0" w:firstColumn="1" w:lastColumn="0" w:noHBand="0" w:noVBand="1"/>
      </w:tblPr>
      <w:tblGrid>
        <w:gridCol w:w="1247"/>
        <w:gridCol w:w="1020"/>
        <w:gridCol w:w="794"/>
        <w:gridCol w:w="964"/>
        <w:gridCol w:w="1134"/>
        <w:gridCol w:w="1247"/>
        <w:gridCol w:w="907"/>
        <w:gridCol w:w="1134"/>
        <w:gridCol w:w="1134"/>
      </w:tblGrid>
      <w:tr>
        <w:trPr>
          <w:trHeight w:val="113"/>
        </w:trPr>
        <w:tc>
          <w:tcPr>
            <w:tcW w:w="124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pPr>
              <w:pStyle w:val="KeinLeerraum"/>
              <w:jc w:val="center"/>
              <w:rPr>
                <w:b/>
              </w:rPr>
            </w:pPr>
            <w:r>
              <w:rPr>
                <w:b/>
              </w:rPr>
              <w:t>B5R/B6R</w:t>
            </w:r>
          </w:p>
        </w:tc>
        <w:tc>
          <w:tcPr>
            <w:tcW w:w="1020" w:type="dxa"/>
            <w:tcBorders>
              <w:top w:val="single" w:sz="4" w:space="0" w:color="auto"/>
              <w:left w:val="nil"/>
              <w:bottom w:val="single" w:sz="4" w:space="0" w:color="auto"/>
              <w:right w:val="single" w:sz="4" w:space="0" w:color="auto"/>
            </w:tcBorders>
            <w:shd w:val="clear" w:color="auto" w:fill="auto"/>
            <w:noWrap/>
            <w:vAlign w:val="center"/>
            <w:hideMark/>
          </w:tcPr>
          <w:p>
            <w:pPr>
              <w:pStyle w:val="KeinLeerraum"/>
              <w:jc w:val="center"/>
            </w:pPr>
            <w:r>
              <w:t>MPXV_Zaire</w:t>
            </w:r>
          </w:p>
        </w:tc>
        <w:tc>
          <w:tcPr>
            <w:tcW w:w="794" w:type="dxa"/>
            <w:tcBorders>
              <w:top w:val="single" w:sz="4" w:space="0" w:color="auto"/>
              <w:left w:val="nil"/>
              <w:bottom w:val="single" w:sz="4" w:space="0" w:color="auto"/>
              <w:right w:val="single" w:sz="4" w:space="0" w:color="auto"/>
            </w:tcBorders>
            <w:shd w:val="clear" w:color="auto" w:fill="auto"/>
            <w:noWrap/>
            <w:vAlign w:val="center"/>
            <w:hideMark/>
          </w:tcPr>
          <w:p>
            <w:pPr>
              <w:pStyle w:val="KeinLeerraum"/>
              <w:jc w:val="center"/>
            </w:pPr>
            <w:r>
              <w:t>CPXV_BR</w:t>
            </w:r>
          </w:p>
        </w:tc>
        <w:tc>
          <w:tcPr>
            <w:tcW w:w="964" w:type="dxa"/>
            <w:tcBorders>
              <w:top w:val="single" w:sz="4" w:space="0" w:color="auto"/>
              <w:left w:val="nil"/>
              <w:bottom w:val="single" w:sz="4" w:space="0" w:color="auto"/>
              <w:right w:val="single" w:sz="4" w:space="0" w:color="auto"/>
            </w:tcBorders>
            <w:shd w:val="clear" w:color="auto" w:fill="auto"/>
            <w:noWrap/>
            <w:vAlign w:val="center"/>
            <w:hideMark/>
          </w:tcPr>
          <w:p>
            <w:pPr>
              <w:pStyle w:val="KeinLeerraum"/>
              <w:jc w:val="center"/>
            </w:pPr>
            <w:r>
              <w:t>VACV_MVA</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pPr>
              <w:pStyle w:val="KeinLeerraum"/>
              <w:jc w:val="center"/>
            </w:pPr>
            <w:r>
              <w:t>VACV_Dryvax</w:t>
            </w:r>
          </w:p>
        </w:tc>
        <w:tc>
          <w:tcPr>
            <w:tcW w:w="1247" w:type="dxa"/>
            <w:tcBorders>
              <w:top w:val="single" w:sz="4" w:space="0" w:color="auto"/>
              <w:left w:val="nil"/>
              <w:bottom w:val="single" w:sz="4" w:space="0" w:color="auto"/>
              <w:right w:val="single" w:sz="4" w:space="0" w:color="auto"/>
            </w:tcBorders>
            <w:shd w:val="clear" w:color="auto" w:fill="auto"/>
            <w:noWrap/>
            <w:vAlign w:val="center"/>
            <w:hideMark/>
          </w:tcPr>
          <w:p>
            <w:pPr>
              <w:pStyle w:val="KeinLeerraum"/>
              <w:jc w:val="center"/>
            </w:pPr>
            <w:r>
              <w:t>VACV _Acambis</w:t>
            </w:r>
          </w:p>
        </w:tc>
        <w:tc>
          <w:tcPr>
            <w:tcW w:w="907" w:type="dxa"/>
            <w:tcBorders>
              <w:top w:val="single" w:sz="4" w:space="0" w:color="auto"/>
              <w:left w:val="nil"/>
              <w:bottom w:val="single" w:sz="4" w:space="0" w:color="auto"/>
              <w:right w:val="single" w:sz="4" w:space="0" w:color="auto"/>
            </w:tcBorders>
            <w:shd w:val="clear" w:color="auto" w:fill="auto"/>
            <w:noWrap/>
            <w:vAlign w:val="center"/>
            <w:hideMark/>
          </w:tcPr>
          <w:p>
            <w:pPr>
              <w:pStyle w:val="KeinLeerraum"/>
              <w:jc w:val="center"/>
            </w:pPr>
            <w:r>
              <w:t>VACV_WR</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pPr>
              <w:pStyle w:val="KeinLeerraum"/>
              <w:jc w:val="center"/>
            </w:pPr>
            <w:r>
              <w:t>Variola_major</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pPr>
              <w:pStyle w:val="KeinLeerraum"/>
              <w:jc w:val="center"/>
            </w:pPr>
            <w:r>
              <w:t>Variola_minor</w:t>
            </w:r>
          </w:p>
        </w:tc>
      </w:tr>
      <w:tr>
        <w:trPr>
          <w:trHeight w:val="113"/>
        </w:trPr>
        <w:tc>
          <w:tcPr>
            <w:tcW w:w="1247" w:type="dxa"/>
            <w:tcBorders>
              <w:top w:val="nil"/>
              <w:left w:val="single" w:sz="4" w:space="0" w:color="auto"/>
              <w:bottom w:val="single" w:sz="4" w:space="0" w:color="auto"/>
              <w:right w:val="single" w:sz="4" w:space="0" w:color="auto"/>
            </w:tcBorders>
            <w:shd w:val="clear" w:color="auto" w:fill="auto"/>
            <w:noWrap/>
            <w:vAlign w:val="center"/>
            <w:hideMark/>
          </w:tcPr>
          <w:p>
            <w:pPr>
              <w:pStyle w:val="KeinLeerraum"/>
              <w:jc w:val="center"/>
            </w:pPr>
            <w:r>
              <w:t>MPXV_Zaire</w:t>
            </w:r>
          </w:p>
        </w:tc>
        <w:tc>
          <w:tcPr>
            <w:tcW w:w="1020" w:type="dxa"/>
            <w:tcBorders>
              <w:top w:val="nil"/>
              <w:left w:val="nil"/>
              <w:bottom w:val="single" w:sz="4" w:space="0" w:color="auto"/>
              <w:right w:val="single" w:sz="4" w:space="0" w:color="auto"/>
            </w:tcBorders>
            <w:shd w:val="clear" w:color="auto" w:fill="D9D9D9" w:themeFill="background1" w:themeFillShade="D9"/>
            <w:noWrap/>
            <w:vAlign w:val="center"/>
            <w:hideMark/>
          </w:tcPr>
          <w:p>
            <w:pPr>
              <w:pStyle w:val="KeinLeerraum"/>
              <w:jc w:val="center"/>
            </w:pPr>
          </w:p>
        </w:tc>
        <w:tc>
          <w:tcPr>
            <w:tcW w:w="794" w:type="dxa"/>
            <w:tcBorders>
              <w:top w:val="nil"/>
              <w:left w:val="nil"/>
              <w:bottom w:val="single" w:sz="4" w:space="0" w:color="auto"/>
              <w:right w:val="single" w:sz="4" w:space="0" w:color="auto"/>
            </w:tcBorders>
            <w:shd w:val="clear" w:color="auto" w:fill="auto"/>
            <w:noWrap/>
            <w:vAlign w:val="center"/>
            <w:hideMark/>
          </w:tcPr>
          <w:p>
            <w:pPr>
              <w:pStyle w:val="KeinLeerraum"/>
              <w:jc w:val="center"/>
            </w:pPr>
            <w:r>
              <w:t>93.7</w:t>
            </w:r>
          </w:p>
        </w:tc>
        <w:tc>
          <w:tcPr>
            <w:tcW w:w="964" w:type="dxa"/>
            <w:tcBorders>
              <w:top w:val="nil"/>
              <w:left w:val="nil"/>
              <w:bottom w:val="single" w:sz="4" w:space="0" w:color="auto"/>
              <w:right w:val="single" w:sz="4" w:space="0" w:color="auto"/>
            </w:tcBorders>
            <w:shd w:val="clear" w:color="auto" w:fill="auto"/>
            <w:noWrap/>
            <w:vAlign w:val="center"/>
            <w:hideMark/>
          </w:tcPr>
          <w:p>
            <w:pPr>
              <w:pStyle w:val="KeinLeerraum"/>
              <w:jc w:val="center"/>
            </w:pPr>
            <w:r>
              <w:t>96.2</w:t>
            </w:r>
          </w:p>
        </w:tc>
        <w:tc>
          <w:tcPr>
            <w:tcW w:w="1134" w:type="dxa"/>
            <w:tcBorders>
              <w:top w:val="nil"/>
              <w:left w:val="nil"/>
              <w:bottom w:val="single" w:sz="4" w:space="0" w:color="auto"/>
              <w:right w:val="single" w:sz="4" w:space="0" w:color="auto"/>
            </w:tcBorders>
            <w:shd w:val="clear" w:color="auto" w:fill="auto"/>
            <w:noWrap/>
            <w:vAlign w:val="center"/>
            <w:hideMark/>
          </w:tcPr>
          <w:p>
            <w:pPr>
              <w:pStyle w:val="KeinLeerraum"/>
              <w:jc w:val="center"/>
            </w:pPr>
            <w:r>
              <w:t>96.5</w:t>
            </w:r>
          </w:p>
        </w:tc>
        <w:tc>
          <w:tcPr>
            <w:tcW w:w="1247" w:type="dxa"/>
            <w:tcBorders>
              <w:top w:val="nil"/>
              <w:left w:val="nil"/>
              <w:bottom w:val="single" w:sz="4" w:space="0" w:color="auto"/>
              <w:right w:val="single" w:sz="4" w:space="0" w:color="auto"/>
            </w:tcBorders>
            <w:shd w:val="clear" w:color="auto" w:fill="auto"/>
            <w:noWrap/>
            <w:vAlign w:val="center"/>
            <w:hideMark/>
          </w:tcPr>
          <w:p>
            <w:pPr>
              <w:pStyle w:val="KeinLeerraum"/>
              <w:jc w:val="center"/>
            </w:pPr>
            <w:r>
              <w:t>96.8</w:t>
            </w:r>
          </w:p>
        </w:tc>
        <w:tc>
          <w:tcPr>
            <w:tcW w:w="907" w:type="dxa"/>
            <w:tcBorders>
              <w:top w:val="nil"/>
              <w:left w:val="nil"/>
              <w:bottom w:val="single" w:sz="4" w:space="0" w:color="auto"/>
              <w:right w:val="single" w:sz="4" w:space="0" w:color="auto"/>
            </w:tcBorders>
            <w:shd w:val="clear" w:color="auto" w:fill="auto"/>
            <w:noWrap/>
            <w:vAlign w:val="center"/>
            <w:hideMark/>
          </w:tcPr>
          <w:p>
            <w:pPr>
              <w:pStyle w:val="KeinLeerraum"/>
              <w:jc w:val="center"/>
            </w:pPr>
            <w:r>
              <w:t>96.5</w:t>
            </w:r>
          </w:p>
        </w:tc>
        <w:tc>
          <w:tcPr>
            <w:tcW w:w="1134" w:type="dxa"/>
            <w:tcBorders>
              <w:top w:val="nil"/>
              <w:left w:val="nil"/>
              <w:bottom w:val="single" w:sz="4" w:space="0" w:color="auto"/>
              <w:right w:val="single" w:sz="4" w:space="0" w:color="auto"/>
            </w:tcBorders>
            <w:shd w:val="clear" w:color="auto" w:fill="auto"/>
            <w:noWrap/>
            <w:vAlign w:val="center"/>
            <w:hideMark/>
          </w:tcPr>
          <w:p>
            <w:pPr>
              <w:pStyle w:val="KeinLeerraum"/>
              <w:jc w:val="center"/>
            </w:pPr>
            <w:r>
              <w:t>92.4</w:t>
            </w:r>
          </w:p>
        </w:tc>
        <w:tc>
          <w:tcPr>
            <w:tcW w:w="1134" w:type="dxa"/>
            <w:tcBorders>
              <w:top w:val="nil"/>
              <w:left w:val="nil"/>
              <w:bottom w:val="single" w:sz="4" w:space="0" w:color="auto"/>
              <w:right w:val="single" w:sz="4" w:space="0" w:color="auto"/>
            </w:tcBorders>
            <w:shd w:val="clear" w:color="auto" w:fill="auto"/>
            <w:noWrap/>
            <w:vAlign w:val="center"/>
            <w:hideMark/>
          </w:tcPr>
          <w:p>
            <w:pPr>
              <w:pStyle w:val="KeinLeerraum"/>
              <w:jc w:val="center"/>
            </w:pPr>
            <w:r>
              <w:t>92.7</w:t>
            </w:r>
          </w:p>
        </w:tc>
      </w:tr>
      <w:tr>
        <w:trPr>
          <w:trHeight w:val="113"/>
        </w:trPr>
        <w:tc>
          <w:tcPr>
            <w:tcW w:w="1247" w:type="dxa"/>
            <w:tcBorders>
              <w:top w:val="nil"/>
              <w:left w:val="single" w:sz="4" w:space="0" w:color="auto"/>
              <w:bottom w:val="single" w:sz="4" w:space="0" w:color="auto"/>
              <w:right w:val="single" w:sz="4" w:space="0" w:color="auto"/>
            </w:tcBorders>
            <w:shd w:val="clear" w:color="auto" w:fill="auto"/>
            <w:noWrap/>
            <w:vAlign w:val="center"/>
            <w:hideMark/>
          </w:tcPr>
          <w:p>
            <w:pPr>
              <w:pStyle w:val="KeinLeerraum"/>
              <w:jc w:val="center"/>
            </w:pPr>
            <w:r>
              <w:t>CPXV_BR</w:t>
            </w:r>
          </w:p>
        </w:tc>
        <w:tc>
          <w:tcPr>
            <w:tcW w:w="1020" w:type="dxa"/>
            <w:tcBorders>
              <w:top w:val="nil"/>
              <w:left w:val="nil"/>
              <w:bottom w:val="single" w:sz="4" w:space="0" w:color="auto"/>
              <w:right w:val="single" w:sz="4" w:space="0" w:color="auto"/>
            </w:tcBorders>
            <w:shd w:val="clear" w:color="auto" w:fill="auto"/>
            <w:noWrap/>
            <w:vAlign w:val="center"/>
            <w:hideMark/>
          </w:tcPr>
          <w:p>
            <w:pPr>
              <w:pStyle w:val="KeinLeerraum"/>
              <w:jc w:val="center"/>
            </w:pPr>
            <w:r>
              <w:t>93.7</w:t>
            </w:r>
          </w:p>
        </w:tc>
        <w:tc>
          <w:tcPr>
            <w:tcW w:w="794" w:type="dxa"/>
            <w:tcBorders>
              <w:top w:val="nil"/>
              <w:left w:val="nil"/>
              <w:bottom w:val="single" w:sz="4" w:space="0" w:color="auto"/>
              <w:right w:val="single" w:sz="4" w:space="0" w:color="auto"/>
            </w:tcBorders>
            <w:shd w:val="clear" w:color="auto" w:fill="D9D9D9" w:themeFill="background1" w:themeFillShade="D9"/>
            <w:noWrap/>
            <w:vAlign w:val="center"/>
            <w:hideMark/>
          </w:tcPr>
          <w:p>
            <w:pPr>
              <w:pStyle w:val="KeinLeerraum"/>
              <w:jc w:val="center"/>
            </w:pPr>
          </w:p>
        </w:tc>
        <w:tc>
          <w:tcPr>
            <w:tcW w:w="964" w:type="dxa"/>
            <w:tcBorders>
              <w:top w:val="nil"/>
              <w:left w:val="nil"/>
              <w:bottom w:val="single" w:sz="4" w:space="0" w:color="auto"/>
              <w:right w:val="single" w:sz="4" w:space="0" w:color="auto"/>
            </w:tcBorders>
            <w:shd w:val="clear" w:color="auto" w:fill="auto"/>
            <w:noWrap/>
            <w:vAlign w:val="center"/>
            <w:hideMark/>
          </w:tcPr>
          <w:p>
            <w:pPr>
              <w:pStyle w:val="KeinLeerraum"/>
              <w:jc w:val="center"/>
            </w:pPr>
            <w:r>
              <w:t>92.7</w:t>
            </w:r>
          </w:p>
        </w:tc>
        <w:tc>
          <w:tcPr>
            <w:tcW w:w="1134" w:type="dxa"/>
            <w:tcBorders>
              <w:top w:val="nil"/>
              <w:left w:val="nil"/>
              <w:bottom w:val="single" w:sz="4" w:space="0" w:color="auto"/>
              <w:right w:val="single" w:sz="4" w:space="0" w:color="auto"/>
            </w:tcBorders>
            <w:shd w:val="clear" w:color="auto" w:fill="auto"/>
            <w:noWrap/>
            <w:vAlign w:val="center"/>
            <w:hideMark/>
          </w:tcPr>
          <w:p>
            <w:pPr>
              <w:pStyle w:val="KeinLeerraum"/>
              <w:jc w:val="center"/>
            </w:pPr>
            <w:r>
              <w:t>93.1</w:t>
            </w:r>
          </w:p>
        </w:tc>
        <w:tc>
          <w:tcPr>
            <w:tcW w:w="1247" w:type="dxa"/>
            <w:tcBorders>
              <w:top w:val="nil"/>
              <w:left w:val="nil"/>
              <w:bottom w:val="single" w:sz="4" w:space="0" w:color="auto"/>
              <w:right w:val="single" w:sz="4" w:space="0" w:color="auto"/>
            </w:tcBorders>
            <w:shd w:val="clear" w:color="auto" w:fill="auto"/>
            <w:noWrap/>
            <w:vAlign w:val="center"/>
            <w:hideMark/>
          </w:tcPr>
          <w:p>
            <w:pPr>
              <w:pStyle w:val="KeinLeerraum"/>
              <w:jc w:val="center"/>
            </w:pPr>
            <w:r>
              <w:t>93.4</w:t>
            </w:r>
          </w:p>
        </w:tc>
        <w:tc>
          <w:tcPr>
            <w:tcW w:w="907" w:type="dxa"/>
            <w:tcBorders>
              <w:top w:val="nil"/>
              <w:left w:val="nil"/>
              <w:bottom w:val="single" w:sz="4" w:space="0" w:color="auto"/>
              <w:right w:val="single" w:sz="4" w:space="0" w:color="auto"/>
            </w:tcBorders>
            <w:shd w:val="clear" w:color="auto" w:fill="auto"/>
            <w:noWrap/>
            <w:vAlign w:val="center"/>
            <w:hideMark/>
          </w:tcPr>
          <w:p>
            <w:pPr>
              <w:pStyle w:val="KeinLeerraum"/>
              <w:jc w:val="center"/>
            </w:pPr>
            <w:r>
              <w:t>93.4</w:t>
            </w:r>
          </w:p>
        </w:tc>
        <w:tc>
          <w:tcPr>
            <w:tcW w:w="1134" w:type="dxa"/>
            <w:tcBorders>
              <w:top w:val="nil"/>
              <w:left w:val="nil"/>
              <w:bottom w:val="single" w:sz="4" w:space="0" w:color="auto"/>
              <w:right w:val="single" w:sz="4" w:space="0" w:color="auto"/>
            </w:tcBorders>
            <w:shd w:val="clear" w:color="auto" w:fill="auto"/>
            <w:noWrap/>
            <w:vAlign w:val="center"/>
            <w:hideMark/>
          </w:tcPr>
          <w:p>
            <w:pPr>
              <w:pStyle w:val="KeinLeerraum"/>
              <w:jc w:val="center"/>
            </w:pPr>
            <w:r>
              <w:t>93.7</w:t>
            </w:r>
          </w:p>
        </w:tc>
        <w:tc>
          <w:tcPr>
            <w:tcW w:w="1134" w:type="dxa"/>
            <w:tcBorders>
              <w:top w:val="nil"/>
              <w:left w:val="nil"/>
              <w:bottom w:val="single" w:sz="4" w:space="0" w:color="auto"/>
              <w:right w:val="single" w:sz="4" w:space="0" w:color="auto"/>
            </w:tcBorders>
            <w:shd w:val="clear" w:color="auto" w:fill="auto"/>
            <w:noWrap/>
            <w:vAlign w:val="center"/>
            <w:hideMark/>
          </w:tcPr>
          <w:p>
            <w:pPr>
              <w:pStyle w:val="KeinLeerraum"/>
              <w:jc w:val="center"/>
            </w:pPr>
            <w:r>
              <w:t>94.0</w:t>
            </w:r>
          </w:p>
        </w:tc>
      </w:tr>
      <w:tr>
        <w:trPr>
          <w:trHeight w:val="113"/>
        </w:trPr>
        <w:tc>
          <w:tcPr>
            <w:tcW w:w="1247" w:type="dxa"/>
            <w:tcBorders>
              <w:top w:val="nil"/>
              <w:left w:val="single" w:sz="4" w:space="0" w:color="auto"/>
              <w:bottom w:val="single" w:sz="4" w:space="0" w:color="auto"/>
              <w:right w:val="single" w:sz="4" w:space="0" w:color="auto"/>
            </w:tcBorders>
            <w:shd w:val="clear" w:color="auto" w:fill="auto"/>
            <w:noWrap/>
            <w:vAlign w:val="center"/>
            <w:hideMark/>
          </w:tcPr>
          <w:p>
            <w:pPr>
              <w:pStyle w:val="KeinLeerraum"/>
              <w:jc w:val="center"/>
            </w:pPr>
            <w:r>
              <w:t>VACV_MVA</w:t>
            </w:r>
          </w:p>
        </w:tc>
        <w:tc>
          <w:tcPr>
            <w:tcW w:w="1020" w:type="dxa"/>
            <w:tcBorders>
              <w:top w:val="nil"/>
              <w:left w:val="nil"/>
              <w:bottom w:val="single" w:sz="4" w:space="0" w:color="auto"/>
              <w:right w:val="single" w:sz="4" w:space="0" w:color="auto"/>
            </w:tcBorders>
            <w:shd w:val="clear" w:color="auto" w:fill="auto"/>
            <w:noWrap/>
            <w:vAlign w:val="center"/>
            <w:hideMark/>
          </w:tcPr>
          <w:p>
            <w:pPr>
              <w:pStyle w:val="KeinLeerraum"/>
              <w:jc w:val="center"/>
            </w:pPr>
            <w:r>
              <w:t>96.2</w:t>
            </w:r>
          </w:p>
        </w:tc>
        <w:tc>
          <w:tcPr>
            <w:tcW w:w="794" w:type="dxa"/>
            <w:tcBorders>
              <w:top w:val="nil"/>
              <w:left w:val="nil"/>
              <w:bottom w:val="single" w:sz="4" w:space="0" w:color="auto"/>
              <w:right w:val="single" w:sz="4" w:space="0" w:color="auto"/>
            </w:tcBorders>
            <w:shd w:val="clear" w:color="auto" w:fill="auto"/>
            <w:noWrap/>
            <w:vAlign w:val="center"/>
            <w:hideMark/>
          </w:tcPr>
          <w:p>
            <w:pPr>
              <w:pStyle w:val="KeinLeerraum"/>
              <w:jc w:val="center"/>
            </w:pPr>
            <w:r>
              <w:t>92.7</w:t>
            </w:r>
          </w:p>
        </w:tc>
        <w:tc>
          <w:tcPr>
            <w:tcW w:w="964" w:type="dxa"/>
            <w:tcBorders>
              <w:top w:val="nil"/>
              <w:left w:val="nil"/>
              <w:bottom w:val="single" w:sz="4" w:space="0" w:color="auto"/>
              <w:right w:val="single" w:sz="4" w:space="0" w:color="auto"/>
            </w:tcBorders>
            <w:shd w:val="clear" w:color="auto" w:fill="D9D9D9" w:themeFill="background1" w:themeFillShade="D9"/>
            <w:noWrap/>
            <w:vAlign w:val="center"/>
            <w:hideMark/>
          </w:tcPr>
          <w:p>
            <w:pPr>
              <w:pStyle w:val="KeinLeerraum"/>
              <w:jc w:val="center"/>
            </w:pPr>
          </w:p>
        </w:tc>
        <w:tc>
          <w:tcPr>
            <w:tcW w:w="1134" w:type="dxa"/>
            <w:tcBorders>
              <w:top w:val="nil"/>
              <w:left w:val="nil"/>
              <w:bottom w:val="single" w:sz="4" w:space="0" w:color="auto"/>
              <w:right w:val="single" w:sz="4" w:space="0" w:color="auto"/>
            </w:tcBorders>
            <w:shd w:val="clear" w:color="auto" w:fill="auto"/>
            <w:noWrap/>
            <w:vAlign w:val="center"/>
            <w:hideMark/>
          </w:tcPr>
          <w:p>
            <w:pPr>
              <w:pStyle w:val="KeinLeerraum"/>
              <w:jc w:val="center"/>
            </w:pPr>
            <w:r>
              <w:t>99.7</w:t>
            </w:r>
          </w:p>
        </w:tc>
        <w:tc>
          <w:tcPr>
            <w:tcW w:w="1247" w:type="dxa"/>
            <w:tcBorders>
              <w:top w:val="nil"/>
              <w:left w:val="nil"/>
              <w:bottom w:val="single" w:sz="4" w:space="0" w:color="auto"/>
              <w:right w:val="single" w:sz="4" w:space="0" w:color="auto"/>
            </w:tcBorders>
            <w:shd w:val="clear" w:color="auto" w:fill="auto"/>
            <w:noWrap/>
            <w:vAlign w:val="center"/>
            <w:hideMark/>
          </w:tcPr>
          <w:p>
            <w:pPr>
              <w:pStyle w:val="KeinLeerraum"/>
              <w:jc w:val="center"/>
            </w:pPr>
            <w:r>
              <w:t>99.4</w:t>
            </w:r>
          </w:p>
        </w:tc>
        <w:tc>
          <w:tcPr>
            <w:tcW w:w="907" w:type="dxa"/>
            <w:tcBorders>
              <w:top w:val="nil"/>
              <w:left w:val="nil"/>
              <w:bottom w:val="single" w:sz="4" w:space="0" w:color="auto"/>
              <w:right w:val="single" w:sz="4" w:space="0" w:color="auto"/>
            </w:tcBorders>
            <w:shd w:val="clear" w:color="auto" w:fill="auto"/>
            <w:noWrap/>
            <w:vAlign w:val="center"/>
            <w:hideMark/>
          </w:tcPr>
          <w:p>
            <w:pPr>
              <w:pStyle w:val="KeinLeerraum"/>
              <w:jc w:val="center"/>
            </w:pPr>
            <w:r>
              <w:t>97.2</w:t>
            </w:r>
          </w:p>
        </w:tc>
        <w:tc>
          <w:tcPr>
            <w:tcW w:w="1134" w:type="dxa"/>
            <w:tcBorders>
              <w:top w:val="nil"/>
              <w:left w:val="nil"/>
              <w:bottom w:val="single" w:sz="4" w:space="0" w:color="auto"/>
              <w:right w:val="single" w:sz="4" w:space="0" w:color="auto"/>
            </w:tcBorders>
            <w:shd w:val="clear" w:color="auto" w:fill="auto"/>
            <w:noWrap/>
            <w:vAlign w:val="center"/>
            <w:hideMark/>
          </w:tcPr>
          <w:p>
            <w:pPr>
              <w:pStyle w:val="KeinLeerraum"/>
              <w:jc w:val="center"/>
            </w:pPr>
            <w:r>
              <w:t>92.4</w:t>
            </w:r>
          </w:p>
        </w:tc>
        <w:tc>
          <w:tcPr>
            <w:tcW w:w="1134" w:type="dxa"/>
            <w:tcBorders>
              <w:top w:val="nil"/>
              <w:left w:val="nil"/>
              <w:bottom w:val="single" w:sz="4" w:space="0" w:color="auto"/>
              <w:right w:val="single" w:sz="4" w:space="0" w:color="auto"/>
            </w:tcBorders>
            <w:shd w:val="clear" w:color="auto" w:fill="auto"/>
            <w:noWrap/>
            <w:vAlign w:val="center"/>
            <w:hideMark/>
          </w:tcPr>
          <w:p>
            <w:pPr>
              <w:pStyle w:val="KeinLeerraum"/>
              <w:jc w:val="center"/>
            </w:pPr>
            <w:r>
              <w:t>92.7</w:t>
            </w:r>
          </w:p>
        </w:tc>
      </w:tr>
      <w:tr>
        <w:trPr>
          <w:trHeight w:val="113"/>
        </w:trPr>
        <w:tc>
          <w:tcPr>
            <w:tcW w:w="1247" w:type="dxa"/>
            <w:tcBorders>
              <w:top w:val="nil"/>
              <w:left w:val="single" w:sz="4" w:space="0" w:color="auto"/>
              <w:bottom w:val="single" w:sz="4" w:space="0" w:color="auto"/>
              <w:right w:val="single" w:sz="4" w:space="0" w:color="auto"/>
            </w:tcBorders>
            <w:shd w:val="clear" w:color="auto" w:fill="auto"/>
            <w:noWrap/>
            <w:vAlign w:val="center"/>
            <w:hideMark/>
          </w:tcPr>
          <w:p>
            <w:pPr>
              <w:pStyle w:val="KeinLeerraum"/>
              <w:jc w:val="center"/>
            </w:pPr>
            <w:r>
              <w:t>VACV_Dryvax</w:t>
            </w:r>
          </w:p>
        </w:tc>
        <w:tc>
          <w:tcPr>
            <w:tcW w:w="1020" w:type="dxa"/>
            <w:tcBorders>
              <w:top w:val="nil"/>
              <w:left w:val="nil"/>
              <w:bottom w:val="single" w:sz="4" w:space="0" w:color="auto"/>
              <w:right w:val="single" w:sz="4" w:space="0" w:color="auto"/>
            </w:tcBorders>
            <w:shd w:val="clear" w:color="auto" w:fill="auto"/>
            <w:noWrap/>
            <w:vAlign w:val="center"/>
            <w:hideMark/>
          </w:tcPr>
          <w:p>
            <w:pPr>
              <w:pStyle w:val="KeinLeerraum"/>
              <w:jc w:val="center"/>
            </w:pPr>
            <w:r>
              <w:t>96.5</w:t>
            </w:r>
          </w:p>
        </w:tc>
        <w:tc>
          <w:tcPr>
            <w:tcW w:w="794" w:type="dxa"/>
            <w:tcBorders>
              <w:top w:val="nil"/>
              <w:left w:val="nil"/>
              <w:bottom w:val="single" w:sz="4" w:space="0" w:color="auto"/>
              <w:right w:val="single" w:sz="4" w:space="0" w:color="auto"/>
            </w:tcBorders>
            <w:shd w:val="clear" w:color="auto" w:fill="auto"/>
            <w:noWrap/>
            <w:vAlign w:val="center"/>
            <w:hideMark/>
          </w:tcPr>
          <w:p>
            <w:pPr>
              <w:pStyle w:val="KeinLeerraum"/>
              <w:jc w:val="center"/>
            </w:pPr>
            <w:r>
              <w:t>93.1</w:t>
            </w:r>
          </w:p>
        </w:tc>
        <w:tc>
          <w:tcPr>
            <w:tcW w:w="964" w:type="dxa"/>
            <w:tcBorders>
              <w:top w:val="nil"/>
              <w:left w:val="nil"/>
              <w:bottom w:val="single" w:sz="4" w:space="0" w:color="auto"/>
              <w:right w:val="single" w:sz="4" w:space="0" w:color="auto"/>
            </w:tcBorders>
            <w:shd w:val="clear" w:color="auto" w:fill="auto"/>
            <w:noWrap/>
            <w:vAlign w:val="center"/>
            <w:hideMark/>
          </w:tcPr>
          <w:p>
            <w:pPr>
              <w:pStyle w:val="KeinLeerraum"/>
              <w:jc w:val="center"/>
            </w:pPr>
            <w:r>
              <w:t>99.7</w:t>
            </w:r>
          </w:p>
        </w:tc>
        <w:tc>
          <w:tcPr>
            <w:tcW w:w="1134" w:type="dxa"/>
            <w:tcBorders>
              <w:top w:val="nil"/>
              <w:left w:val="nil"/>
              <w:bottom w:val="single" w:sz="4" w:space="0" w:color="auto"/>
              <w:right w:val="single" w:sz="4" w:space="0" w:color="auto"/>
            </w:tcBorders>
            <w:shd w:val="clear" w:color="auto" w:fill="D9D9D9" w:themeFill="background1" w:themeFillShade="D9"/>
            <w:noWrap/>
            <w:vAlign w:val="center"/>
            <w:hideMark/>
          </w:tcPr>
          <w:p>
            <w:pPr>
              <w:pStyle w:val="KeinLeerraum"/>
              <w:jc w:val="center"/>
            </w:pPr>
          </w:p>
        </w:tc>
        <w:tc>
          <w:tcPr>
            <w:tcW w:w="1247" w:type="dxa"/>
            <w:tcBorders>
              <w:top w:val="nil"/>
              <w:left w:val="nil"/>
              <w:bottom w:val="single" w:sz="4" w:space="0" w:color="auto"/>
              <w:right w:val="single" w:sz="4" w:space="0" w:color="auto"/>
            </w:tcBorders>
            <w:shd w:val="clear" w:color="auto" w:fill="auto"/>
            <w:noWrap/>
            <w:vAlign w:val="center"/>
            <w:hideMark/>
          </w:tcPr>
          <w:p>
            <w:pPr>
              <w:pStyle w:val="KeinLeerraum"/>
              <w:jc w:val="center"/>
            </w:pPr>
            <w:r>
              <w:t>99.7</w:t>
            </w:r>
          </w:p>
        </w:tc>
        <w:tc>
          <w:tcPr>
            <w:tcW w:w="907" w:type="dxa"/>
            <w:tcBorders>
              <w:top w:val="nil"/>
              <w:left w:val="nil"/>
              <w:bottom w:val="single" w:sz="4" w:space="0" w:color="auto"/>
              <w:right w:val="single" w:sz="4" w:space="0" w:color="auto"/>
            </w:tcBorders>
            <w:shd w:val="clear" w:color="auto" w:fill="auto"/>
            <w:noWrap/>
            <w:vAlign w:val="center"/>
            <w:hideMark/>
          </w:tcPr>
          <w:p>
            <w:pPr>
              <w:pStyle w:val="KeinLeerraum"/>
              <w:jc w:val="center"/>
            </w:pPr>
            <w:r>
              <w:t>96.8</w:t>
            </w:r>
          </w:p>
        </w:tc>
        <w:tc>
          <w:tcPr>
            <w:tcW w:w="1134" w:type="dxa"/>
            <w:tcBorders>
              <w:top w:val="nil"/>
              <w:left w:val="nil"/>
              <w:bottom w:val="single" w:sz="4" w:space="0" w:color="auto"/>
              <w:right w:val="single" w:sz="4" w:space="0" w:color="auto"/>
            </w:tcBorders>
            <w:shd w:val="clear" w:color="auto" w:fill="auto"/>
            <w:noWrap/>
            <w:vAlign w:val="center"/>
            <w:hideMark/>
          </w:tcPr>
          <w:p>
            <w:pPr>
              <w:pStyle w:val="KeinLeerraum"/>
              <w:jc w:val="center"/>
            </w:pPr>
            <w:r>
              <w:t>92.7</w:t>
            </w:r>
          </w:p>
        </w:tc>
        <w:tc>
          <w:tcPr>
            <w:tcW w:w="1134" w:type="dxa"/>
            <w:tcBorders>
              <w:top w:val="nil"/>
              <w:left w:val="nil"/>
              <w:bottom w:val="single" w:sz="4" w:space="0" w:color="auto"/>
              <w:right w:val="single" w:sz="4" w:space="0" w:color="auto"/>
            </w:tcBorders>
            <w:shd w:val="clear" w:color="auto" w:fill="auto"/>
            <w:noWrap/>
            <w:vAlign w:val="center"/>
            <w:hideMark/>
          </w:tcPr>
          <w:p>
            <w:pPr>
              <w:pStyle w:val="KeinLeerraum"/>
              <w:jc w:val="center"/>
            </w:pPr>
            <w:r>
              <w:t>93.1</w:t>
            </w:r>
          </w:p>
        </w:tc>
      </w:tr>
      <w:tr>
        <w:trPr>
          <w:trHeight w:val="113"/>
        </w:trPr>
        <w:tc>
          <w:tcPr>
            <w:tcW w:w="1247" w:type="dxa"/>
            <w:tcBorders>
              <w:top w:val="nil"/>
              <w:left w:val="single" w:sz="4" w:space="0" w:color="auto"/>
              <w:bottom w:val="single" w:sz="4" w:space="0" w:color="auto"/>
              <w:right w:val="single" w:sz="4" w:space="0" w:color="auto"/>
            </w:tcBorders>
            <w:shd w:val="clear" w:color="auto" w:fill="auto"/>
            <w:noWrap/>
            <w:vAlign w:val="center"/>
            <w:hideMark/>
          </w:tcPr>
          <w:p>
            <w:pPr>
              <w:pStyle w:val="KeinLeerraum"/>
              <w:jc w:val="center"/>
            </w:pPr>
            <w:r>
              <w:t>VACV_Acambis</w:t>
            </w:r>
          </w:p>
        </w:tc>
        <w:tc>
          <w:tcPr>
            <w:tcW w:w="1020" w:type="dxa"/>
            <w:tcBorders>
              <w:top w:val="nil"/>
              <w:left w:val="nil"/>
              <w:bottom w:val="single" w:sz="4" w:space="0" w:color="auto"/>
              <w:right w:val="single" w:sz="4" w:space="0" w:color="auto"/>
            </w:tcBorders>
            <w:shd w:val="clear" w:color="auto" w:fill="auto"/>
            <w:noWrap/>
            <w:vAlign w:val="center"/>
            <w:hideMark/>
          </w:tcPr>
          <w:p>
            <w:pPr>
              <w:pStyle w:val="KeinLeerraum"/>
              <w:jc w:val="center"/>
            </w:pPr>
            <w:r>
              <w:t>96.8</w:t>
            </w:r>
          </w:p>
        </w:tc>
        <w:tc>
          <w:tcPr>
            <w:tcW w:w="794" w:type="dxa"/>
            <w:tcBorders>
              <w:top w:val="nil"/>
              <w:left w:val="nil"/>
              <w:bottom w:val="single" w:sz="4" w:space="0" w:color="auto"/>
              <w:right w:val="single" w:sz="4" w:space="0" w:color="auto"/>
            </w:tcBorders>
            <w:shd w:val="clear" w:color="auto" w:fill="auto"/>
            <w:noWrap/>
            <w:vAlign w:val="center"/>
            <w:hideMark/>
          </w:tcPr>
          <w:p>
            <w:pPr>
              <w:pStyle w:val="KeinLeerraum"/>
              <w:jc w:val="center"/>
            </w:pPr>
            <w:r>
              <w:t>93.4</w:t>
            </w:r>
          </w:p>
        </w:tc>
        <w:tc>
          <w:tcPr>
            <w:tcW w:w="964" w:type="dxa"/>
            <w:tcBorders>
              <w:top w:val="nil"/>
              <w:left w:val="nil"/>
              <w:bottom w:val="single" w:sz="4" w:space="0" w:color="auto"/>
              <w:right w:val="single" w:sz="4" w:space="0" w:color="auto"/>
            </w:tcBorders>
            <w:shd w:val="clear" w:color="auto" w:fill="auto"/>
            <w:noWrap/>
            <w:vAlign w:val="center"/>
            <w:hideMark/>
          </w:tcPr>
          <w:p>
            <w:pPr>
              <w:pStyle w:val="KeinLeerraum"/>
              <w:jc w:val="center"/>
            </w:pPr>
            <w:r>
              <w:t>99.4</w:t>
            </w:r>
          </w:p>
        </w:tc>
        <w:tc>
          <w:tcPr>
            <w:tcW w:w="1134" w:type="dxa"/>
            <w:tcBorders>
              <w:top w:val="nil"/>
              <w:left w:val="nil"/>
              <w:bottom w:val="single" w:sz="4" w:space="0" w:color="auto"/>
              <w:right w:val="single" w:sz="4" w:space="0" w:color="auto"/>
            </w:tcBorders>
            <w:shd w:val="clear" w:color="auto" w:fill="auto"/>
            <w:noWrap/>
            <w:vAlign w:val="center"/>
            <w:hideMark/>
          </w:tcPr>
          <w:p>
            <w:pPr>
              <w:pStyle w:val="KeinLeerraum"/>
              <w:jc w:val="center"/>
            </w:pPr>
            <w:r>
              <w:t>99.7</w:t>
            </w:r>
          </w:p>
        </w:tc>
        <w:tc>
          <w:tcPr>
            <w:tcW w:w="1247" w:type="dxa"/>
            <w:tcBorders>
              <w:top w:val="nil"/>
              <w:left w:val="nil"/>
              <w:bottom w:val="single" w:sz="4" w:space="0" w:color="auto"/>
              <w:right w:val="single" w:sz="4" w:space="0" w:color="auto"/>
            </w:tcBorders>
            <w:shd w:val="clear" w:color="auto" w:fill="D9D9D9" w:themeFill="background1" w:themeFillShade="D9"/>
            <w:noWrap/>
            <w:vAlign w:val="center"/>
            <w:hideMark/>
          </w:tcPr>
          <w:p>
            <w:pPr>
              <w:pStyle w:val="KeinLeerraum"/>
              <w:jc w:val="center"/>
            </w:pPr>
          </w:p>
        </w:tc>
        <w:tc>
          <w:tcPr>
            <w:tcW w:w="907" w:type="dxa"/>
            <w:tcBorders>
              <w:top w:val="nil"/>
              <w:left w:val="nil"/>
              <w:bottom w:val="single" w:sz="4" w:space="0" w:color="auto"/>
              <w:right w:val="single" w:sz="4" w:space="0" w:color="auto"/>
            </w:tcBorders>
            <w:shd w:val="clear" w:color="auto" w:fill="auto"/>
            <w:noWrap/>
            <w:vAlign w:val="center"/>
            <w:hideMark/>
          </w:tcPr>
          <w:p>
            <w:pPr>
              <w:pStyle w:val="KeinLeerraum"/>
              <w:jc w:val="center"/>
            </w:pPr>
            <w:r>
              <w:t>96.5</w:t>
            </w:r>
          </w:p>
        </w:tc>
        <w:tc>
          <w:tcPr>
            <w:tcW w:w="1134" w:type="dxa"/>
            <w:tcBorders>
              <w:top w:val="nil"/>
              <w:left w:val="nil"/>
              <w:bottom w:val="single" w:sz="4" w:space="0" w:color="auto"/>
              <w:right w:val="single" w:sz="4" w:space="0" w:color="auto"/>
            </w:tcBorders>
            <w:shd w:val="clear" w:color="auto" w:fill="auto"/>
            <w:noWrap/>
            <w:vAlign w:val="center"/>
            <w:hideMark/>
          </w:tcPr>
          <w:p>
            <w:pPr>
              <w:pStyle w:val="KeinLeerraum"/>
              <w:jc w:val="center"/>
            </w:pPr>
            <w:r>
              <w:t>93.1</w:t>
            </w:r>
          </w:p>
        </w:tc>
        <w:tc>
          <w:tcPr>
            <w:tcW w:w="1134" w:type="dxa"/>
            <w:tcBorders>
              <w:top w:val="nil"/>
              <w:left w:val="nil"/>
              <w:bottom w:val="single" w:sz="4" w:space="0" w:color="auto"/>
              <w:right w:val="single" w:sz="4" w:space="0" w:color="auto"/>
            </w:tcBorders>
            <w:shd w:val="clear" w:color="auto" w:fill="auto"/>
            <w:noWrap/>
            <w:vAlign w:val="center"/>
            <w:hideMark/>
          </w:tcPr>
          <w:p>
            <w:pPr>
              <w:pStyle w:val="KeinLeerraum"/>
              <w:jc w:val="center"/>
            </w:pPr>
            <w:r>
              <w:t>93.4</w:t>
            </w:r>
          </w:p>
        </w:tc>
      </w:tr>
      <w:tr>
        <w:trPr>
          <w:trHeight w:val="113"/>
        </w:trPr>
        <w:tc>
          <w:tcPr>
            <w:tcW w:w="1247" w:type="dxa"/>
            <w:tcBorders>
              <w:top w:val="nil"/>
              <w:left w:val="single" w:sz="4" w:space="0" w:color="auto"/>
              <w:bottom w:val="single" w:sz="4" w:space="0" w:color="auto"/>
              <w:right w:val="single" w:sz="4" w:space="0" w:color="auto"/>
            </w:tcBorders>
            <w:shd w:val="clear" w:color="auto" w:fill="auto"/>
            <w:noWrap/>
            <w:vAlign w:val="center"/>
            <w:hideMark/>
          </w:tcPr>
          <w:p>
            <w:pPr>
              <w:pStyle w:val="KeinLeerraum"/>
              <w:jc w:val="center"/>
            </w:pPr>
            <w:r>
              <w:t>VACV_WR</w:t>
            </w:r>
          </w:p>
        </w:tc>
        <w:tc>
          <w:tcPr>
            <w:tcW w:w="1020" w:type="dxa"/>
            <w:tcBorders>
              <w:top w:val="nil"/>
              <w:left w:val="nil"/>
              <w:bottom w:val="single" w:sz="4" w:space="0" w:color="auto"/>
              <w:right w:val="single" w:sz="4" w:space="0" w:color="auto"/>
            </w:tcBorders>
            <w:shd w:val="clear" w:color="auto" w:fill="auto"/>
            <w:noWrap/>
            <w:vAlign w:val="center"/>
            <w:hideMark/>
          </w:tcPr>
          <w:p>
            <w:pPr>
              <w:pStyle w:val="KeinLeerraum"/>
              <w:jc w:val="center"/>
            </w:pPr>
            <w:r>
              <w:t>96.5</w:t>
            </w:r>
          </w:p>
        </w:tc>
        <w:tc>
          <w:tcPr>
            <w:tcW w:w="794" w:type="dxa"/>
            <w:tcBorders>
              <w:top w:val="nil"/>
              <w:left w:val="nil"/>
              <w:bottom w:val="single" w:sz="4" w:space="0" w:color="auto"/>
              <w:right w:val="single" w:sz="4" w:space="0" w:color="auto"/>
            </w:tcBorders>
            <w:shd w:val="clear" w:color="auto" w:fill="auto"/>
            <w:noWrap/>
            <w:vAlign w:val="center"/>
            <w:hideMark/>
          </w:tcPr>
          <w:p>
            <w:pPr>
              <w:pStyle w:val="KeinLeerraum"/>
              <w:jc w:val="center"/>
            </w:pPr>
            <w:r>
              <w:t>93.4</w:t>
            </w:r>
          </w:p>
        </w:tc>
        <w:tc>
          <w:tcPr>
            <w:tcW w:w="964" w:type="dxa"/>
            <w:tcBorders>
              <w:top w:val="nil"/>
              <w:left w:val="nil"/>
              <w:bottom w:val="single" w:sz="4" w:space="0" w:color="auto"/>
              <w:right w:val="single" w:sz="4" w:space="0" w:color="auto"/>
            </w:tcBorders>
            <w:shd w:val="clear" w:color="auto" w:fill="auto"/>
            <w:noWrap/>
            <w:vAlign w:val="center"/>
            <w:hideMark/>
          </w:tcPr>
          <w:p>
            <w:pPr>
              <w:pStyle w:val="KeinLeerraum"/>
              <w:jc w:val="center"/>
            </w:pPr>
            <w:r>
              <w:t>97.2</w:t>
            </w:r>
          </w:p>
        </w:tc>
        <w:tc>
          <w:tcPr>
            <w:tcW w:w="1134" w:type="dxa"/>
            <w:tcBorders>
              <w:top w:val="nil"/>
              <w:left w:val="nil"/>
              <w:bottom w:val="single" w:sz="4" w:space="0" w:color="auto"/>
              <w:right w:val="single" w:sz="4" w:space="0" w:color="auto"/>
            </w:tcBorders>
            <w:shd w:val="clear" w:color="auto" w:fill="auto"/>
            <w:noWrap/>
            <w:vAlign w:val="center"/>
            <w:hideMark/>
          </w:tcPr>
          <w:p>
            <w:pPr>
              <w:pStyle w:val="KeinLeerraum"/>
              <w:jc w:val="center"/>
            </w:pPr>
            <w:r>
              <w:t>96.8</w:t>
            </w:r>
          </w:p>
        </w:tc>
        <w:tc>
          <w:tcPr>
            <w:tcW w:w="1247" w:type="dxa"/>
            <w:tcBorders>
              <w:top w:val="nil"/>
              <w:left w:val="nil"/>
              <w:bottom w:val="single" w:sz="4" w:space="0" w:color="auto"/>
              <w:right w:val="single" w:sz="4" w:space="0" w:color="auto"/>
            </w:tcBorders>
            <w:shd w:val="clear" w:color="auto" w:fill="auto"/>
            <w:noWrap/>
            <w:vAlign w:val="center"/>
            <w:hideMark/>
          </w:tcPr>
          <w:p>
            <w:pPr>
              <w:pStyle w:val="KeinLeerraum"/>
              <w:jc w:val="center"/>
            </w:pPr>
            <w:r>
              <w:t>96.5</w:t>
            </w:r>
          </w:p>
        </w:tc>
        <w:tc>
          <w:tcPr>
            <w:tcW w:w="907" w:type="dxa"/>
            <w:tcBorders>
              <w:top w:val="nil"/>
              <w:left w:val="nil"/>
              <w:bottom w:val="single" w:sz="4" w:space="0" w:color="auto"/>
              <w:right w:val="single" w:sz="4" w:space="0" w:color="auto"/>
            </w:tcBorders>
            <w:shd w:val="clear" w:color="auto" w:fill="D9D9D9" w:themeFill="background1" w:themeFillShade="D9"/>
            <w:noWrap/>
            <w:vAlign w:val="center"/>
            <w:hideMark/>
          </w:tcPr>
          <w:p>
            <w:pPr>
              <w:pStyle w:val="KeinLeerraum"/>
              <w:jc w:val="center"/>
            </w:pPr>
          </w:p>
        </w:tc>
        <w:tc>
          <w:tcPr>
            <w:tcW w:w="1134" w:type="dxa"/>
            <w:tcBorders>
              <w:top w:val="nil"/>
              <w:left w:val="nil"/>
              <w:bottom w:val="single" w:sz="4" w:space="0" w:color="auto"/>
              <w:right w:val="single" w:sz="4" w:space="0" w:color="auto"/>
            </w:tcBorders>
            <w:shd w:val="clear" w:color="auto" w:fill="auto"/>
            <w:noWrap/>
            <w:vAlign w:val="center"/>
            <w:hideMark/>
          </w:tcPr>
          <w:p>
            <w:pPr>
              <w:pStyle w:val="KeinLeerraum"/>
              <w:jc w:val="center"/>
            </w:pPr>
            <w:r>
              <w:t>92.7</w:t>
            </w:r>
          </w:p>
        </w:tc>
        <w:tc>
          <w:tcPr>
            <w:tcW w:w="1134" w:type="dxa"/>
            <w:tcBorders>
              <w:top w:val="nil"/>
              <w:left w:val="nil"/>
              <w:bottom w:val="single" w:sz="4" w:space="0" w:color="auto"/>
              <w:right w:val="single" w:sz="4" w:space="0" w:color="auto"/>
            </w:tcBorders>
            <w:shd w:val="clear" w:color="auto" w:fill="auto"/>
            <w:noWrap/>
            <w:vAlign w:val="center"/>
            <w:hideMark/>
          </w:tcPr>
          <w:p>
            <w:pPr>
              <w:pStyle w:val="KeinLeerraum"/>
              <w:jc w:val="center"/>
            </w:pPr>
            <w:r>
              <w:t>93.1</w:t>
            </w:r>
          </w:p>
        </w:tc>
      </w:tr>
      <w:tr>
        <w:trPr>
          <w:trHeight w:val="113"/>
        </w:trPr>
        <w:tc>
          <w:tcPr>
            <w:tcW w:w="1247" w:type="dxa"/>
            <w:tcBorders>
              <w:top w:val="nil"/>
              <w:left w:val="single" w:sz="4" w:space="0" w:color="auto"/>
              <w:bottom w:val="single" w:sz="4" w:space="0" w:color="auto"/>
              <w:right w:val="single" w:sz="4" w:space="0" w:color="auto"/>
            </w:tcBorders>
            <w:shd w:val="clear" w:color="auto" w:fill="auto"/>
            <w:noWrap/>
            <w:vAlign w:val="center"/>
            <w:hideMark/>
          </w:tcPr>
          <w:p>
            <w:pPr>
              <w:pStyle w:val="KeinLeerraum"/>
              <w:jc w:val="center"/>
            </w:pPr>
            <w:r>
              <w:t>Variola_major</w:t>
            </w:r>
          </w:p>
        </w:tc>
        <w:tc>
          <w:tcPr>
            <w:tcW w:w="1020" w:type="dxa"/>
            <w:tcBorders>
              <w:top w:val="nil"/>
              <w:left w:val="nil"/>
              <w:bottom w:val="single" w:sz="4" w:space="0" w:color="auto"/>
              <w:right w:val="single" w:sz="4" w:space="0" w:color="auto"/>
            </w:tcBorders>
            <w:shd w:val="clear" w:color="auto" w:fill="auto"/>
            <w:noWrap/>
            <w:vAlign w:val="center"/>
            <w:hideMark/>
          </w:tcPr>
          <w:p>
            <w:pPr>
              <w:pStyle w:val="KeinLeerraum"/>
              <w:jc w:val="center"/>
            </w:pPr>
            <w:r>
              <w:t>92.4</w:t>
            </w:r>
          </w:p>
        </w:tc>
        <w:tc>
          <w:tcPr>
            <w:tcW w:w="794" w:type="dxa"/>
            <w:tcBorders>
              <w:top w:val="nil"/>
              <w:left w:val="nil"/>
              <w:bottom w:val="single" w:sz="4" w:space="0" w:color="auto"/>
              <w:right w:val="single" w:sz="4" w:space="0" w:color="auto"/>
            </w:tcBorders>
            <w:shd w:val="clear" w:color="auto" w:fill="auto"/>
            <w:noWrap/>
            <w:vAlign w:val="center"/>
            <w:hideMark/>
          </w:tcPr>
          <w:p>
            <w:pPr>
              <w:pStyle w:val="KeinLeerraum"/>
              <w:jc w:val="center"/>
            </w:pPr>
            <w:r>
              <w:t>93.7</w:t>
            </w:r>
          </w:p>
        </w:tc>
        <w:tc>
          <w:tcPr>
            <w:tcW w:w="964" w:type="dxa"/>
            <w:tcBorders>
              <w:top w:val="nil"/>
              <w:left w:val="nil"/>
              <w:bottom w:val="single" w:sz="4" w:space="0" w:color="auto"/>
              <w:right w:val="single" w:sz="4" w:space="0" w:color="auto"/>
            </w:tcBorders>
            <w:shd w:val="clear" w:color="auto" w:fill="auto"/>
            <w:noWrap/>
            <w:vAlign w:val="center"/>
            <w:hideMark/>
          </w:tcPr>
          <w:p>
            <w:pPr>
              <w:pStyle w:val="KeinLeerraum"/>
              <w:jc w:val="center"/>
            </w:pPr>
            <w:r>
              <w:t>92.4</w:t>
            </w:r>
          </w:p>
        </w:tc>
        <w:tc>
          <w:tcPr>
            <w:tcW w:w="1134" w:type="dxa"/>
            <w:tcBorders>
              <w:top w:val="nil"/>
              <w:left w:val="nil"/>
              <w:bottom w:val="single" w:sz="4" w:space="0" w:color="auto"/>
              <w:right w:val="single" w:sz="4" w:space="0" w:color="auto"/>
            </w:tcBorders>
            <w:shd w:val="clear" w:color="auto" w:fill="auto"/>
            <w:noWrap/>
            <w:vAlign w:val="center"/>
            <w:hideMark/>
          </w:tcPr>
          <w:p>
            <w:pPr>
              <w:pStyle w:val="KeinLeerraum"/>
              <w:jc w:val="center"/>
            </w:pPr>
            <w:r>
              <w:t>92.7</w:t>
            </w:r>
          </w:p>
        </w:tc>
        <w:tc>
          <w:tcPr>
            <w:tcW w:w="1247" w:type="dxa"/>
            <w:tcBorders>
              <w:top w:val="nil"/>
              <w:left w:val="nil"/>
              <w:bottom w:val="single" w:sz="4" w:space="0" w:color="auto"/>
              <w:right w:val="single" w:sz="4" w:space="0" w:color="auto"/>
            </w:tcBorders>
            <w:shd w:val="clear" w:color="auto" w:fill="auto"/>
            <w:noWrap/>
            <w:vAlign w:val="center"/>
            <w:hideMark/>
          </w:tcPr>
          <w:p>
            <w:pPr>
              <w:pStyle w:val="KeinLeerraum"/>
              <w:jc w:val="center"/>
            </w:pPr>
            <w:r>
              <w:t>93.1</w:t>
            </w:r>
          </w:p>
        </w:tc>
        <w:tc>
          <w:tcPr>
            <w:tcW w:w="907" w:type="dxa"/>
            <w:tcBorders>
              <w:top w:val="nil"/>
              <w:left w:val="nil"/>
              <w:bottom w:val="single" w:sz="4" w:space="0" w:color="auto"/>
              <w:right w:val="single" w:sz="4" w:space="0" w:color="auto"/>
            </w:tcBorders>
            <w:shd w:val="clear" w:color="auto" w:fill="auto"/>
            <w:noWrap/>
            <w:vAlign w:val="center"/>
            <w:hideMark/>
          </w:tcPr>
          <w:p>
            <w:pPr>
              <w:pStyle w:val="KeinLeerraum"/>
              <w:jc w:val="center"/>
            </w:pPr>
            <w:r>
              <w:t>92.7</w:t>
            </w:r>
          </w:p>
        </w:tc>
        <w:tc>
          <w:tcPr>
            <w:tcW w:w="1134" w:type="dxa"/>
            <w:tcBorders>
              <w:top w:val="nil"/>
              <w:left w:val="nil"/>
              <w:bottom w:val="single" w:sz="4" w:space="0" w:color="auto"/>
              <w:right w:val="single" w:sz="4" w:space="0" w:color="auto"/>
            </w:tcBorders>
            <w:shd w:val="clear" w:color="auto" w:fill="D9D9D9" w:themeFill="background1" w:themeFillShade="D9"/>
            <w:noWrap/>
            <w:vAlign w:val="center"/>
            <w:hideMark/>
          </w:tcPr>
          <w:p>
            <w:pPr>
              <w:pStyle w:val="KeinLeerraum"/>
              <w:jc w:val="center"/>
            </w:pPr>
          </w:p>
        </w:tc>
        <w:tc>
          <w:tcPr>
            <w:tcW w:w="1134" w:type="dxa"/>
            <w:tcBorders>
              <w:top w:val="nil"/>
              <w:left w:val="nil"/>
              <w:bottom w:val="single" w:sz="4" w:space="0" w:color="auto"/>
              <w:right w:val="single" w:sz="4" w:space="0" w:color="auto"/>
            </w:tcBorders>
            <w:shd w:val="clear" w:color="auto" w:fill="auto"/>
            <w:noWrap/>
            <w:vAlign w:val="center"/>
            <w:hideMark/>
          </w:tcPr>
          <w:p>
            <w:pPr>
              <w:pStyle w:val="KeinLeerraum"/>
              <w:jc w:val="center"/>
            </w:pPr>
            <w:r>
              <w:t>99.7</w:t>
            </w:r>
          </w:p>
        </w:tc>
      </w:tr>
      <w:tr>
        <w:trPr>
          <w:trHeight w:val="113"/>
        </w:trPr>
        <w:tc>
          <w:tcPr>
            <w:tcW w:w="1247" w:type="dxa"/>
            <w:tcBorders>
              <w:top w:val="nil"/>
              <w:left w:val="single" w:sz="4" w:space="0" w:color="auto"/>
              <w:bottom w:val="single" w:sz="4" w:space="0" w:color="auto"/>
              <w:right w:val="single" w:sz="4" w:space="0" w:color="auto"/>
            </w:tcBorders>
            <w:shd w:val="clear" w:color="auto" w:fill="auto"/>
            <w:noWrap/>
            <w:vAlign w:val="center"/>
            <w:hideMark/>
          </w:tcPr>
          <w:p>
            <w:pPr>
              <w:pStyle w:val="KeinLeerraum"/>
              <w:jc w:val="center"/>
            </w:pPr>
            <w:r>
              <w:t>Variola_minor</w:t>
            </w:r>
          </w:p>
        </w:tc>
        <w:tc>
          <w:tcPr>
            <w:tcW w:w="1020" w:type="dxa"/>
            <w:tcBorders>
              <w:top w:val="nil"/>
              <w:left w:val="nil"/>
              <w:bottom w:val="single" w:sz="4" w:space="0" w:color="auto"/>
              <w:right w:val="single" w:sz="4" w:space="0" w:color="auto"/>
            </w:tcBorders>
            <w:shd w:val="clear" w:color="auto" w:fill="auto"/>
            <w:noWrap/>
            <w:vAlign w:val="center"/>
            <w:hideMark/>
          </w:tcPr>
          <w:p>
            <w:pPr>
              <w:pStyle w:val="KeinLeerraum"/>
              <w:jc w:val="center"/>
            </w:pPr>
            <w:r>
              <w:t>92.7</w:t>
            </w:r>
          </w:p>
        </w:tc>
        <w:tc>
          <w:tcPr>
            <w:tcW w:w="794" w:type="dxa"/>
            <w:tcBorders>
              <w:top w:val="nil"/>
              <w:left w:val="nil"/>
              <w:bottom w:val="single" w:sz="4" w:space="0" w:color="auto"/>
              <w:right w:val="single" w:sz="4" w:space="0" w:color="auto"/>
            </w:tcBorders>
            <w:shd w:val="clear" w:color="auto" w:fill="auto"/>
            <w:noWrap/>
            <w:vAlign w:val="center"/>
            <w:hideMark/>
          </w:tcPr>
          <w:p>
            <w:pPr>
              <w:pStyle w:val="KeinLeerraum"/>
              <w:jc w:val="center"/>
            </w:pPr>
            <w:r>
              <w:t>94.0</w:t>
            </w:r>
          </w:p>
        </w:tc>
        <w:tc>
          <w:tcPr>
            <w:tcW w:w="964" w:type="dxa"/>
            <w:tcBorders>
              <w:top w:val="nil"/>
              <w:left w:val="nil"/>
              <w:bottom w:val="single" w:sz="4" w:space="0" w:color="auto"/>
              <w:right w:val="single" w:sz="4" w:space="0" w:color="auto"/>
            </w:tcBorders>
            <w:shd w:val="clear" w:color="auto" w:fill="auto"/>
            <w:noWrap/>
            <w:vAlign w:val="center"/>
            <w:hideMark/>
          </w:tcPr>
          <w:p>
            <w:pPr>
              <w:pStyle w:val="KeinLeerraum"/>
              <w:jc w:val="center"/>
            </w:pPr>
            <w:r>
              <w:t>92.7</w:t>
            </w:r>
          </w:p>
        </w:tc>
        <w:tc>
          <w:tcPr>
            <w:tcW w:w="1134" w:type="dxa"/>
            <w:tcBorders>
              <w:top w:val="nil"/>
              <w:left w:val="nil"/>
              <w:bottom w:val="single" w:sz="4" w:space="0" w:color="auto"/>
              <w:right w:val="single" w:sz="4" w:space="0" w:color="auto"/>
            </w:tcBorders>
            <w:shd w:val="clear" w:color="auto" w:fill="auto"/>
            <w:noWrap/>
            <w:vAlign w:val="center"/>
            <w:hideMark/>
          </w:tcPr>
          <w:p>
            <w:pPr>
              <w:pStyle w:val="KeinLeerraum"/>
              <w:jc w:val="center"/>
            </w:pPr>
            <w:r>
              <w:t>93.1</w:t>
            </w:r>
          </w:p>
        </w:tc>
        <w:tc>
          <w:tcPr>
            <w:tcW w:w="1247" w:type="dxa"/>
            <w:tcBorders>
              <w:top w:val="nil"/>
              <w:left w:val="nil"/>
              <w:bottom w:val="single" w:sz="4" w:space="0" w:color="auto"/>
              <w:right w:val="single" w:sz="4" w:space="0" w:color="auto"/>
            </w:tcBorders>
            <w:shd w:val="clear" w:color="auto" w:fill="auto"/>
            <w:noWrap/>
            <w:vAlign w:val="center"/>
            <w:hideMark/>
          </w:tcPr>
          <w:p>
            <w:pPr>
              <w:pStyle w:val="KeinLeerraum"/>
              <w:jc w:val="center"/>
            </w:pPr>
            <w:r>
              <w:t>93.4</w:t>
            </w:r>
          </w:p>
        </w:tc>
        <w:tc>
          <w:tcPr>
            <w:tcW w:w="907" w:type="dxa"/>
            <w:tcBorders>
              <w:top w:val="nil"/>
              <w:left w:val="nil"/>
              <w:bottom w:val="single" w:sz="4" w:space="0" w:color="auto"/>
              <w:right w:val="single" w:sz="4" w:space="0" w:color="auto"/>
            </w:tcBorders>
            <w:shd w:val="clear" w:color="auto" w:fill="auto"/>
            <w:noWrap/>
            <w:vAlign w:val="center"/>
            <w:hideMark/>
          </w:tcPr>
          <w:p>
            <w:pPr>
              <w:pStyle w:val="KeinLeerraum"/>
              <w:jc w:val="center"/>
            </w:pPr>
            <w:r>
              <w:t>93.1</w:t>
            </w:r>
          </w:p>
        </w:tc>
        <w:tc>
          <w:tcPr>
            <w:tcW w:w="1134" w:type="dxa"/>
            <w:tcBorders>
              <w:top w:val="nil"/>
              <w:left w:val="nil"/>
              <w:bottom w:val="single" w:sz="4" w:space="0" w:color="auto"/>
              <w:right w:val="single" w:sz="4" w:space="0" w:color="auto"/>
            </w:tcBorders>
            <w:shd w:val="clear" w:color="auto" w:fill="auto"/>
            <w:noWrap/>
            <w:vAlign w:val="center"/>
            <w:hideMark/>
          </w:tcPr>
          <w:p>
            <w:pPr>
              <w:pStyle w:val="KeinLeerraum"/>
              <w:jc w:val="center"/>
            </w:pPr>
            <w:r>
              <w:t>99.7</w:t>
            </w:r>
          </w:p>
        </w:tc>
        <w:tc>
          <w:tcPr>
            <w:tcW w:w="1134" w:type="dxa"/>
            <w:tcBorders>
              <w:top w:val="nil"/>
              <w:left w:val="nil"/>
              <w:bottom w:val="single" w:sz="4" w:space="0" w:color="auto"/>
              <w:right w:val="single" w:sz="4" w:space="0" w:color="auto"/>
            </w:tcBorders>
            <w:shd w:val="clear" w:color="auto" w:fill="D9D9D9" w:themeFill="background1" w:themeFillShade="D9"/>
            <w:noWrap/>
            <w:vAlign w:val="center"/>
            <w:hideMark/>
          </w:tcPr>
          <w:p>
            <w:pPr>
              <w:pStyle w:val="KeinLeerraum"/>
              <w:jc w:val="center"/>
            </w:pPr>
          </w:p>
        </w:tc>
      </w:tr>
    </w:tbl>
    <w:p>
      <w:pPr>
        <w:rPr>
          <w:b/>
          <w:lang w:val="en-GB"/>
        </w:rPr>
      </w:pPr>
      <w:r>
        <w:rPr>
          <w:b/>
          <w:vertAlign w:val="superscript"/>
          <w:lang w:val="en-GB"/>
        </w:rPr>
        <w:t xml:space="preserve"># </w:t>
      </w:r>
      <w:r>
        <w:rPr>
          <w:lang w:val="en-GB"/>
        </w:rPr>
        <w:t>BR: Brigthon Red, WR: Western Reserve</w:t>
      </w:r>
    </w:p>
    <w:p>
      <w:pPr>
        <w:rPr>
          <w:lang w:val="en-GB"/>
        </w:rPr>
      </w:pPr>
      <w:r>
        <w:rPr>
          <w:b/>
          <w:lang w:val="en-GB"/>
        </w:rPr>
        <w:t xml:space="preserve">Table S5. </w:t>
      </w:r>
      <w:r>
        <w:rPr>
          <w:lang w:val="en-GB"/>
        </w:rPr>
        <w:t>Pairwise sequence homology between the A27L/A29L proteins from different orthopoxvirus strains</w:t>
      </w:r>
      <w:r>
        <w:rPr>
          <w:vertAlign w:val="superscript"/>
          <w:lang w:val="en-GB"/>
        </w:rPr>
        <w:t>#</w:t>
      </w:r>
      <w:r>
        <w:rPr>
          <w:lang w:val="en-GB"/>
        </w:rPr>
        <w:t xml:space="preserve"> based on the amino acid sequences.</w:t>
      </w:r>
    </w:p>
    <w:tbl>
      <w:tblPr>
        <w:tblW w:w="9581" w:type="dxa"/>
        <w:tblInd w:w="134" w:type="dxa"/>
        <w:tblCellMar>
          <w:left w:w="70" w:type="dxa"/>
          <w:right w:w="70" w:type="dxa"/>
        </w:tblCellMar>
        <w:tblLook w:val="04A0" w:firstRow="1" w:lastRow="0" w:firstColumn="1" w:lastColumn="0" w:noHBand="0" w:noVBand="1"/>
      </w:tblPr>
      <w:tblGrid>
        <w:gridCol w:w="1247"/>
        <w:gridCol w:w="1020"/>
        <w:gridCol w:w="794"/>
        <w:gridCol w:w="964"/>
        <w:gridCol w:w="1134"/>
        <w:gridCol w:w="1247"/>
        <w:gridCol w:w="907"/>
        <w:gridCol w:w="1134"/>
        <w:gridCol w:w="1134"/>
      </w:tblGrid>
      <w:tr>
        <w:trPr>
          <w:trHeight w:val="113"/>
        </w:trPr>
        <w:tc>
          <w:tcPr>
            <w:tcW w:w="124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pPr>
              <w:pStyle w:val="KeinLeerraum"/>
              <w:jc w:val="center"/>
            </w:pPr>
            <w:r>
              <w:t>A27L/A29L</w:t>
            </w:r>
          </w:p>
        </w:tc>
        <w:tc>
          <w:tcPr>
            <w:tcW w:w="1020" w:type="dxa"/>
            <w:tcBorders>
              <w:top w:val="single" w:sz="4" w:space="0" w:color="auto"/>
              <w:left w:val="nil"/>
              <w:bottom w:val="single" w:sz="4" w:space="0" w:color="auto"/>
              <w:right w:val="single" w:sz="4" w:space="0" w:color="auto"/>
            </w:tcBorders>
            <w:shd w:val="clear" w:color="auto" w:fill="auto"/>
            <w:noWrap/>
            <w:vAlign w:val="center"/>
            <w:hideMark/>
          </w:tcPr>
          <w:p>
            <w:pPr>
              <w:pStyle w:val="KeinLeerraum"/>
              <w:jc w:val="center"/>
            </w:pPr>
            <w:r>
              <w:t>MPXV_Zaire</w:t>
            </w:r>
          </w:p>
        </w:tc>
        <w:tc>
          <w:tcPr>
            <w:tcW w:w="794" w:type="dxa"/>
            <w:tcBorders>
              <w:top w:val="single" w:sz="4" w:space="0" w:color="auto"/>
              <w:left w:val="nil"/>
              <w:bottom w:val="single" w:sz="4" w:space="0" w:color="auto"/>
              <w:right w:val="single" w:sz="4" w:space="0" w:color="auto"/>
            </w:tcBorders>
            <w:shd w:val="clear" w:color="auto" w:fill="auto"/>
            <w:noWrap/>
            <w:vAlign w:val="center"/>
            <w:hideMark/>
          </w:tcPr>
          <w:p>
            <w:pPr>
              <w:pStyle w:val="KeinLeerraum"/>
              <w:jc w:val="center"/>
            </w:pPr>
            <w:r>
              <w:t>CPXV_BR</w:t>
            </w:r>
          </w:p>
        </w:tc>
        <w:tc>
          <w:tcPr>
            <w:tcW w:w="964" w:type="dxa"/>
            <w:tcBorders>
              <w:top w:val="single" w:sz="4" w:space="0" w:color="auto"/>
              <w:left w:val="nil"/>
              <w:bottom w:val="single" w:sz="4" w:space="0" w:color="auto"/>
              <w:right w:val="single" w:sz="4" w:space="0" w:color="auto"/>
            </w:tcBorders>
            <w:shd w:val="clear" w:color="auto" w:fill="auto"/>
            <w:noWrap/>
            <w:vAlign w:val="center"/>
            <w:hideMark/>
          </w:tcPr>
          <w:p>
            <w:pPr>
              <w:pStyle w:val="KeinLeerraum"/>
              <w:jc w:val="center"/>
            </w:pPr>
            <w:r>
              <w:t>VACV_MVA</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pPr>
              <w:pStyle w:val="KeinLeerraum"/>
              <w:jc w:val="center"/>
            </w:pPr>
            <w:r>
              <w:t>VACV_Dryvax</w:t>
            </w:r>
          </w:p>
        </w:tc>
        <w:tc>
          <w:tcPr>
            <w:tcW w:w="1247" w:type="dxa"/>
            <w:tcBorders>
              <w:top w:val="single" w:sz="4" w:space="0" w:color="auto"/>
              <w:left w:val="nil"/>
              <w:bottom w:val="single" w:sz="4" w:space="0" w:color="auto"/>
              <w:right w:val="single" w:sz="4" w:space="0" w:color="auto"/>
            </w:tcBorders>
            <w:shd w:val="clear" w:color="auto" w:fill="auto"/>
            <w:noWrap/>
            <w:vAlign w:val="center"/>
            <w:hideMark/>
          </w:tcPr>
          <w:p>
            <w:pPr>
              <w:pStyle w:val="KeinLeerraum"/>
              <w:jc w:val="center"/>
            </w:pPr>
            <w:r>
              <w:t>VACV_Acambis</w:t>
            </w:r>
          </w:p>
        </w:tc>
        <w:tc>
          <w:tcPr>
            <w:tcW w:w="907" w:type="dxa"/>
            <w:tcBorders>
              <w:top w:val="single" w:sz="4" w:space="0" w:color="auto"/>
              <w:left w:val="nil"/>
              <w:bottom w:val="single" w:sz="4" w:space="0" w:color="auto"/>
              <w:right w:val="single" w:sz="4" w:space="0" w:color="auto"/>
            </w:tcBorders>
            <w:shd w:val="clear" w:color="auto" w:fill="auto"/>
            <w:noWrap/>
            <w:vAlign w:val="center"/>
            <w:hideMark/>
          </w:tcPr>
          <w:p>
            <w:pPr>
              <w:pStyle w:val="KeinLeerraum"/>
              <w:jc w:val="center"/>
            </w:pPr>
            <w:r>
              <w:t>VACV_WR</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pPr>
              <w:pStyle w:val="KeinLeerraum"/>
              <w:jc w:val="center"/>
            </w:pPr>
            <w:r>
              <w:t>Variola_major</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pPr>
              <w:pStyle w:val="KeinLeerraum"/>
              <w:jc w:val="center"/>
            </w:pPr>
            <w:r>
              <w:t>Variola_minor</w:t>
            </w:r>
          </w:p>
        </w:tc>
      </w:tr>
      <w:tr>
        <w:trPr>
          <w:trHeight w:val="113"/>
        </w:trPr>
        <w:tc>
          <w:tcPr>
            <w:tcW w:w="1247" w:type="dxa"/>
            <w:tcBorders>
              <w:top w:val="nil"/>
              <w:left w:val="single" w:sz="4" w:space="0" w:color="auto"/>
              <w:bottom w:val="single" w:sz="4" w:space="0" w:color="auto"/>
              <w:right w:val="single" w:sz="4" w:space="0" w:color="auto"/>
            </w:tcBorders>
            <w:shd w:val="clear" w:color="auto" w:fill="auto"/>
            <w:noWrap/>
            <w:vAlign w:val="center"/>
            <w:hideMark/>
          </w:tcPr>
          <w:p>
            <w:pPr>
              <w:pStyle w:val="KeinLeerraum"/>
              <w:jc w:val="center"/>
            </w:pPr>
            <w:r>
              <w:t>MPXV_Zaire</w:t>
            </w:r>
          </w:p>
        </w:tc>
        <w:tc>
          <w:tcPr>
            <w:tcW w:w="1020" w:type="dxa"/>
            <w:tcBorders>
              <w:top w:val="nil"/>
              <w:left w:val="nil"/>
              <w:bottom w:val="single" w:sz="4" w:space="0" w:color="auto"/>
              <w:right w:val="single" w:sz="4" w:space="0" w:color="auto"/>
            </w:tcBorders>
            <w:shd w:val="clear" w:color="auto" w:fill="D9D9D9" w:themeFill="background1" w:themeFillShade="D9"/>
            <w:noWrap/>
            <w:vAlign w:val="center"/>
            <w:hideMark/>
          </w:tcPr>
          <w:p>
            <w:pPr>
              <w:pStyle w:val="KeinLeerraum"/>
              <w:jc w:val="center"/>
            </w:pPr>
          </w:p>
        </w:tc>
        <w:tc>
          <w:tcPr>
            <w:tcW w:w="794" w:type="dxa"/>
            <w:tcBorders>
              <w:top w:val="nil"/>
              <w:left w:val="nil"/>
              <w:bottom w:val="single" w:sz="4" w:space="0" w:color="auto"/>
              <w:right w:val="single" w:sz="4" w:space="0" w:color="auto"/>
            </w:tcBorders>
            <w:shd w:val="clear" w:color="auto" w:fill="auto"/>
            <w:noWrap/>
            <w:vAlign w:val="center"/>
            <w:hideMark/>
          </w:tcPr>
          <w:p>
            <w:pPr>
              <w:pStyle w:val="KeinLeerraum"/>
              <w:jc w:val="center"/>
            </w:pPr>
            <w:r>
              <w:t>95.5</w:t>
            </w:r>
          </w:p>
        </w:tc>
        <w:tc>
          <w:tcPr>
            <w:tcW w:w="964" w:type="dxa"/>
            <w:tcBorders>
              <w:top w:val="nil"/>
              <w:left w:val="nil"/>
              <w:bottom w:val="single" w:sz="4" w:space="0" w:color="auto"/>
              <w:right w:val="single" w:sz="4" w:space="0" w:color="auto"/>
            </w:tcBorders>
            <w:shd w:val="clear" w:color="auto" w:fill="auto"/>
            <w:noWrap/>
            <w:vAlign w:val="center"/>
            <w:hideMark/>
          </w:tcPr>
          <w:p>
            <w:pPr>
              <w:pStyle w:val="KeinLeerraum"/>
              <w:jc w:val="center"/>
            </w:pPr>
            <w:r>
              <w:t>93.6</w:t>
            </w:r>
          </w:p>
        </w:tc>
        <w:tc>
          <w:tcPr>
            <w:tcW w:w="1134" w:type="dxa"/>
            <w:tcBorders>
              <w:top w:val="nil"/>
              <w:left w:val="nil"/>
              <w:bottom w:val="single" w:sz="4" w:space="0" w:color="auto"/>
              <w:right w:val="single" w:sz="4" w:space="0" w:color="auto"/>
            </w:tcBorders>
            <w:shd w:val="clear" w:color="auto" w:fill="auto"/>
            <w:noWrap/>
            <w:vAlign w:val="center"/>
            <w:hideMark/>
          </w:tcPr>
          <w:p>
            <w:pPr>
              <w:pStyle w:val="KeinLeerraum"/>
              <w:jc w:val="center"/>
            </w:pPr>
            <w:r>
              <w:t>94.5</w:t>
            </w:r>
          </w:p>
        </w:tc>
        <w:tc>
          <w:tcPr>
            <w:tcW w:w="1247" w:type="dxa"/>
            <w:tcBorders>
              <w:top w:val="nil"/>
              <w:left w:val="nil"/>
              <w:bottom w:val="single" w:sz="4" w:space="0" w:color="auto"/>
              <w:right w:val="single" w:sz="4" w:space="0" w:color="auto"/>
            </w:tcBorders>
            <w:shd w:val="clear" w:color="auto" w:fill="auto"/>
            <w:noWrap/>
            <w:vAlign w:val="center"/>
            <w:hideMark/>
          </w:tcPr>
          <w:p>
            <w:pPr>
              <w:pStyle w:val="KeinLeerraum"/>
              <w:jc w:val="center"/>
            </w:pPr>
            <w:r>
              <w:t>94.5</w:t>
            </w:r>
          </w:p>
        </w:tc>
        <w:tc>
          <w:tcPr>
            <w:tcW w:w="907" w:type="dxa"/>
            <w:tcBorders>
              <w:top w:val="nil"/>
              <w:left w:val="nil"/>
              <w:bottom w:val="single" w:sz="4" w:space="0" w:color="auto"/>
              <w:right w:val="single" w:sz="4" w:space="0" w:color="auto"/>
            </w:tcBorders>
            <w:shd w:val="clear" w:color="auto" w:fill="auto"/>
            <w:noWrap/>
            <w:vAlign w:val="center"/>
            <w:hideMark/>
          </w:tcPr>
          <w:p>
            <w:pPr>
              <w:pStyle w:val="KeinLeerraum"/>
              <w:jc w:val="center"/>
            </w:pPr>
            <w:r>
              <w:t>94.5</w:t>
            </w:r>
          </w:p>
        </w:tc>
        <w:tc>
          <w:tcPr>
            <w:tcW w:w="1134" w:type="dxa"/>
            <w:tcBorders>
              <w:top w:val="nil"/>
              <w:left w:val="nil"/>
              <w:bottom w:val="single" w:sz="4" w:space="0" w:color="auto"/>
              <w:right w:val="single" w:sz="4" w:space="0" w:color="auto"/>
            </w:tcBorders>
            <w:shd w:val="clear" w:color="auto" w:fill="auto"/>
            <w:noWrap/>
            <w:vAlign w:val="center"/>
            <w:hideMark/>
          </w:tcPr>
          <w:p>
            <w:pPr>
              <w:pStyle w:val="KeinLeerraum"/>
              <w:jc w:val="center"/>
            </w:pPr>
            <w:r>
              <w:t>94.5</w:t>
            </w:r>
          </w:p>
        </w:tc>
        <w:tc>
          <w:tcPr>
            <w:tcW w:w="1134" w:type="dxa"/>
            <w:tcBorders>
              <w:top w:val="nil"/>
              <w:left w:val="nil"/>
              <w:bottom w:val="single" w:sz="4" w:space="0" w:color="auto"/>
              <w:right w:val="single" w:sz="4" w:space="0" w:color="auto"/>
            </w:tcBorders>
            <w:shd w:val="clear" w:color="auto" w:fill="auto"/>
            <w:noWrap/>
            <w:vAlign w:val="center"/>
            <w:hideMark/>
          </w:tcPr>
          <w:p>
            <w:pPr>
              <w:pStyle w:val="KeinLeerraum"/>
              <w:jc w:val="center"/>
            </w:pPr>
            <w:r>
              <w:t>94.5</w:t>
            </w:r>
          </w:p>
        </w:tc>
      </w:tr>
      <w:tr>
        <w:trPr>
          <w:trHeight w:val="113"/>
        </w:trPr>
        <w:tc>
          <w:tcPr>
            <w:tcW w:w="1247" w:type="dxa"/>
            <w:tcBorders>
              <w:top w:val="nil"/>
              <w:left w:val="single" w:sz="4" w:space="0" w:color="auto"/>
              <w:bottom w:val="single" w:sz="4" w:space="0" w:color="auto"/>
              <w:right w:val="single" w:sz="4" w:space="0" w:color="auto"/>
            </w:tcBorders>
            <w:shd w:val="clear" w:color="auto" w:fill="auto"/>
            <w:noWrap/>
            <w:vAlign w:val="center"/>
            <w:hideMark/>
          </w:tcPr>
          <w:p>
            <w:pPr>
              <w:pStyle w:val="KeinLeerraum"/>
              <w:jc w:val="center"/>
            </w:pPr>
            <w:r>
              <w:t>CPXV_BR</w:t>
            </w:r>
          </w:p>
        </w:tc>
        <w:tc>
          <w:tcPr>
            <w:tcW w:w="1020" w:type="dxa"/>
            <w:tcBorders>
              <w:top w:val="nil"/>
              <w:left w:val="nil"/>
              <w:bottom w:val="single" w:sz="4" w:space="0" w:color="auto"/>
              <w:right w:val="single" w:sz="4" w:space="0" w:color="auto"/>
            </w:tcBorders>
            <w:shd w:val="clear" w:color="auto" w:fill="auto"/>
            <w:noWrap/>
            <w:vAlign w:val="center"/>
            <w:hideMark/>
          </w:tcPr>
          <w:p>
            <w:pPr>
              <w:pStyle w:val="KeinLeerraum"/>
              <w:jc w:val="center"/>
            </w:pPr>
            <w:r>
              <w:t>95.5</w:t>
            </w:r>
          </w:p>
        </w:tc>
        <w:tc>
          <w:tcPr>
            <w:tcW w:w="794" w:type="dxa"/>
            <w:tcBorders>
              <w:top w:val="nil"/>
              <w:left w:val="nil"/>
              <w:bottom w:val="single" w:sz="4" w:space="0" w:color="auto"/>
              <w:right w:val="single" w:sz="4" w:space="0" w:color="auto"/>
            </w:tcBorders>
            <w:shd w:val="clear" w:color="auto" w:fill="D9D9D9" w:themeFill="background1" w:themeFillShade="D9"/>
            <w:noWrap/>
            <w:vAlign w:val="center"/>
            <w:hideMark/>
          </w:tcPr>
          <w:p>
            <w:pPr>
              <w:pStyle w:val="KeinLeerraum"/>
              <w:jc w:val="center"/>
            </w:pPr>
          </w:p>
        </w:tc>
        <w:tc>
          <w:tcPr>
            <w:tcW w:w="964" w:type="dxa"/>
            <w:tcBorders>
              <w:top w:val="nil"/>
              <w:left w:val="nil"/>
              <w:bottom w:val="single" w:sz="4" w:space="0" w:color="auto"/>
              <w:right w:val="single" w:sz="4" w:space="0" w:color="auto"/>
            </w:tcBorders>
            <w:shd w:val="clear" w:color="auto" w:fill="auto"/>
            <w:noWrap/>
            <w:vAlign w:val="center"/>
            <w:hideMark/>
          </w:tcPr>
          <w:p>
            <w:pPr>
              <w:pStyle w:val="KeinLeerraum"/>
              <w:jc w:val="center"/>
            </w:pPr>
            <w:r>
              <w:t>97.3</w:t>
            </w:r>
          </w:p>
        </w:tc>
        <w:tc>
          <w:tcPr>
            <w:tcW w:w="1134" w:type="dxa"/>
            <w:tcBorders>
              <w:top w:val="nil"/>
              <w:left w:val="nil"/>
              <w:bottom w:val="single" w:sz="4" w:space="0" w:color="auto"/>
              <w:right w:val="single" w:sz="4" w:space="0" w:color="auto"/>
            </w:tcBorders>
            <w:shd w:val="clear" w:color="auto" w:fill="auto"/>
            <w:noWrap/>
            <w:vAlign w:val="center"/>
            <w:hideMark/>
          </w:tcPr>
          <w:p>
            <w:pPr>
              <w:pStyle w:val="KeinLeerraum"/>
              <w:jc w:val="center"/>
            </w:pPr>
            <w:r>
              <w:t>98.2</w:t>
            </w:r>
          </w:p>
        </w:tc>
        <w:tc>
          <w:tcPr>
            <w:tcW w:w="1247" w:type="dxa"/>
            <w:tcBorders>
              <w:top w:val="nil"/>
              <w:left w:val="nil"/>
              <w:bottom w:val="single" w:sz="4" w:space="0" w:color="auto"/>
              <w:right w:val="single" w:sz="4" w:space="0" w:color="auto"/>
            </w:tcBorders>
            <w:shd w:val="clear" w:color="auto" w:fill="auto"/>
            <w:noWrap/>
            <w:vAlign w:val="center"/>
            <w:hideMark/>
          </w:tcPr>
          <w:p>
            <w:pPr>
              <w:pStyle w:val="KeinLeerraum"/>
              <w:jc w:val="center"/>
            </w:pPr>
            <w:r>
              <w:t>98.2</w:t>
            </w:r>
          </w:p>
        </w:tc>
        <w:tc>
          <w:tcPr>
            <w:tcW w:w="907" w:type="dxa"/>
            <w:tcBorders>
              <w:top w:val="nil"/>
              <w:left w:val="nil"/>
              <w:bottom w:val="single" w:sz="4" w:space="0" w:color="auto"/>
              <w:right w:val="single" w:sz="4" w:space="0" w:color="auto"/>
            </w:tcBorders>
            <w:shd w:val="clear" w:color="auto" w:fill="auto"/>
            <w:noWrap/>
            <w:vAlign w:val="center"/>
            <w:hideMark/>
          </w:tcPr>
          <w:p>
            <w:pPr>
              <w:pStyle w:val="KeinLeerraum"/>
              <w:jc w:val="center"/>
            </w:pPr>
            <w:r>
              <w:t>98.2</w:t>
            </w:r>
          </w:p>
        </w:tc>
        <w:tc>
          <w:tcPr>
            <w:tcW w:w="1134" w:type="dxa"/>
            <w:tcBorders>
              <w:top w:val="nil"/>
              <w:left w:val="nil"/>
              <w:bottom w:val="single" w:sz="4" w:space="0" w:color="auto"/>
              <w:right w:val="single" w:sz="4" w:space="0" w:color="auto"/>
            </w:tcBorders>
            <w:shd w:val="clear" w:color="auto" w:fill="auto"/>
            <w:noWrap/>
            <w:vAlign w:val="center"/>
            <w:hideMark/>
          </w:tcPr>
          <w:p>
            <w:pPr>
              <w:pStyle w:val="KeinLeerraum"/>
              <w:jc w:val="center"/>
            </w:pPr>
            <w:r>
              <w:t>98.2</w:t>
            </w:r>
          </w:p>
        </w:tc>
        <w:tc>
          <w:tcPr>
            <w:tcW w:w="1134" w:type="dxa"/>
            <w:tcBorders>
              <w:top w:val="nil"/>
              <w:left w:val="nil"/>
              <w:bottom w:val="single" w:sz="4" w:space="0" w:color="auto"/>
              <w:right w:val="single" w:sz="4" w:space="0" w:color="auto"/>
            </w:tcBorders>
            <w:shd w:val="clear" w:color="auto" w:fill="auto"/>
            <w:noWrap/>
            <w:vAlign w:val="center"/>
            <w:hideMark/>
          </w:tcPr>
          <w:p>
            <w:pPr>
              <w:pStyle w:val="KeinLeerraum"/>
              <w:jc w:val="center"/>
            </w:pPr>
            <w:r>
              <w:t>98.2</w:t>
            </w:r>
          </w:p>
        </w:tc>
      </w:tr>
      <w:tr>
        <w:trPr>
          <w:trHeight w:val="113"/>
        </w:trPr>
        <w:tc>
          <w:tcPr>
            <w:tcW w:w="1247" w:type="dxa"/>
            <w:tcBorders>
              <w:top w:val="nil"/>
              <w:left w:val="single" w:sz="4" w:space="0" w:color="auto"/>
              <w:bottom w:val="single" w:sz="4" w:space="0" w:color="auto"/>
              <w:right w:val="single" w:sz="4" w:space="0" w:color="auto"/>
            </w:tcBorders>
            <w:shd w:val="clear" w:color="auto" w:fill="auto"/>
            <w:noWrap/>
            <w:vAlign w:val="center"/>
            <w:hideMark/>
          </w:tcPr>
          <w:p>
            <w:pPr>
              <w:pStyle w:val="KeinLeerraum"/>
              <w:jc w:val="center"/>
            </w:pPr>
            <w:r>
              <w:t>VACV_MVA</w:t>
            </w:r>
          </w:p>
        </w:tc>
        <w:tc>
          <w:tcPr>
            <w:tcW w:w="1020" w:type="dxa"/>
            <w:tcBorders>
              <w:top w:val="nil"/>
              <w:left w:val="nil"/>
              <w:bottom w:val="single" w:sz="4" w:space="0" w:color="auto"/>
              <w:right w:val="single" w:sz="4" w:space="0" w:color="auto"/>
            </w:tcBorders>
            <w:shd w:val="clear" w:color="auto" w:fill="auto"/>
            <w:noWrap/>
            <w:vAlign w:val="center"/>
            <w:hideMark/>
          </w:tcPr>
          <w:p>
            <w:pPr>
              <w:pStyle w:val="KeinLeerraum"/>
              <w:jc w:val="center"/>
            </w:pPr>
            <w:r>
              <w:t>93.6</w:t>
            </w:r>
          </w:p>
        </w:tc>
        <w:tc>
          <w:tcPr>
            <w:tcW w:w="794" w:type="dxa"/>
            <w:tcBorders>
              <w:top w:val="nil"/>
              <w:left w:val="nil"/>
              <w:bottom w:val="single" w:sz="4" w:space="0" w:color="auto"/>
              <w:right w:val="single" w:sz="4" w:space="0" w:color="auto"/>
            </w:tcBorders>
            <w:shd w:val="clear" w:color="auto" w:fill="auto"/>
            <w:noWrap/>
            <w:vAlign w:val="center"/>
            <w:hideMark/>
          </w:tcPr>
          <w:p>
            <w:pPr>
              <w:pStyle w:val="KeinLeerraum"/>
              <w:jc w:val="center"/>
            </w:pPr>
            <w:r>
              <w:t>97.3</w:t>
            </w:r>
          </w:p>
        </w:tc>
        <w:tc>
          <w:tcPr>
            <w:tcW w:w="964" w:type="dxa"/>
            <w:tcBorders>
              <w:top w:val="nil"/>
              <w:left w:val="nil"/>
              <w:bottom w:val="single" w:sz="4" w:space="0" w:color="auto"/>
              <w:right w:val="single" w:sz="4" w:space="0" w:color="auto"/>
            </w:tcBorders>
            <w:shd w:val="clear" w:color="auto" w:fill="D9D9D9" w:themeFill="background1" w:themeFillShade="D9"/>
            <w:noWrap/>
            <w:vAlign w:val="center"/>
            <w:hideMark/>
          </w:tcPr>
          <w:p>
            <w:pPr>
              <w:pStyle w:val="KeinLeerraum"/>
              <w:jc w:val="center"/>
            </w:pPr>
          </w:p>
        </w:tc>
        <w:tc>
          <w:tcPr>
            <w:tcW w:w="1134" w:type="dxa"/>
            <w:tcBorders>
              <w:top w:val="nil"/>
              <w:left w:val="nil"/>
              <w:bottom w:val="single" w:sz="4" w:space="0" w:color="auto"/>
              <w:right w:val="single" w:sz="4" w:space="0" w:color="auto"/>
            </w:tcBorders>
            <w:shd w:val="clear" w:color="auto" w:fill="auto"/>
            <w:noWrap/>
            <w:vAlign w:val="center"/>
            <w:hideMark/>
          </w:tcPr>
          <w:p>
            <w:pPr>
              <w:pStyle w:val="KeinLeerraum"/>
              <w:jc w:val="center"/>
            </w:pPr>
            <w:r>
              <w:t>99.1</w:t>
            </w:r>
          </w:p>
        </w:tc>
        <w:tc>
          <w:tcPr>
            <w:tcW w:w="1247" w:type="dxa"/>
            <w:tcBorders>
              <w:top w:val="nil"/>
              <w:left w:val="nil"/>
              <w:bottom w:val="single" w:sz="4" w:space="0" w:color="auto"/>
              <w:right w:val="single" w:sz="4" w:space="0" w:color="auto"/>
            </w:tcBorders>
            <w:shd w:val="clear" w:color="auto" w:fill="auto"/>
            <w:noWrap/>
            <w:vAlign w:val="center"/>
            <w:hideMark/>
          </w:tcPr>
          <w:p>
            <w:pPr>
              <w:pStyle w:val="KeinLeerraum"/>
              <w:jc w:val="center"/>
            </w:pPr>
            <w:r>
              <w:t>99.1</w:t>
            </w:r>
          </w:p>
        </w:tc>
        <w:tc>
          <w:tcPr>
            <w:tcW w:w="907" w:type="dxa"/>
            <w:tcBorders>
              <w:top w:val="nil"/>
              <w:left w:val="nil"/>
              <w:bottom w:val="single" w:sz="4" w:space="0" w:color="auto"/>
              <w:right w:val="single" w:sz="4" w:space="0" w:color="auto"/>
            </w:tcBorders>
            <w:shd w:val="clear" w:color="auto" w:fill="auto"/>
            <w:noWrap/>
            <w:vAlign w:val="center"/>
            <w:hideMark/>
          </w:tcPr>
          <w:p>
            <w:pPr>
              <w:pStyle w:val="KeinLeerraum"/>
              <w:jc w:val="center"/>
            </w:pPr>
            <w:r>
              <w:t>99.1</w:t>
            </w:r>
          </w:p>
        </w:tc>
        <w:tc>
          <w:tcPr>
            <w:tcW w:w="1134" w:type="dxa"/>
            <w:tcBorders>
              <w:top w:val="nil"/>
              <w:left w:val="nil"/>
              <w:bottom w:val="single" w:sz="4" w:space="0" w:color="auto"/>
              <w:right w:val="single" w:sz="4" w:space="0" w:color="auto"/>
            </w:tcBorders>
            <w:shd w:val="clear" w:color="auto" w:fill="auto"/>
            <w:noWrap/>
            <w:vAlign w:val="center"/>
            <w:hideMark/>
          </w:tcPr>
          <w:p>
            <w:pPr>
              <w:pStyle w:val="KeinLeerraum"/>
              <w:jc w:val="center"/>
            </w:pPr>
            <w:r>
              <w:t>97.3</w:t>
            </w:r>
          </w:p>
        </w:tc>
        <w:tc>
          <w:tcPr>
            <w:tcW w:w="1134" w:type="dxa"/>
            <w:tcBorders>
              <w:top w:val="nil"/>
              <w:left w:val="nil"/>
              <w:bottom w:val="single" w:sz="4" w:space="0" w:color="auto"/>
              <w:right w:val="single" w:sz="4" w:space="0" w:color="auto"/>
            </w:tcBorders>
            <w:shd w:val="clear" w:color="auto" w:fill="auto"/>
            <w:noWrap/>
            <w:vAlign w:val="center"/>
            <w:hideMark/>
          </w:tcPr>
          <w:p>
            <w:pPr>
              <w:pStyle w:val="KeinLeerraum"/>
              <w:jc w:val="center"/>
            </w:pPr>
            <w:r>
              <w:t>97.3</w:t>
            </w:r>
          </w:p>
        </w:tc>
      </w:tr>
      <w:tr>
        <w:trPr>
          <w:trHeight w:val="113"/>
        </w:trPr>
        <w:tc>
          <w:tcPr>
            <w:tcW w:w="1247" w:type="dxa"/>
            <w:tcBorders>
              <w:top w:val="nil"/>
              <w:left w:val="single" w:sz="4" w:space="0" w:color="auto"/>
              <w:bottom w:val="single" w:sz="4" w:space="0" w:color="auto"/>
              <w:right w:val="single" w:sz="4" w:space="0" w:color="auto"/>
            </w:tcBorders>
            <w:shd w:val="clear" w:color="auto" w:fill="auto"/>
            <w:noWrap/>
            <w:vAlign w:val="center"/>
            <w:hideMark/>
          </w:tcPr>
          <w:p>
            <w:pPr>
              <w:pStyle w:val="KeinLeerraum"/>
              <w:jc w:val="center"/>
            </w:pPr>
            <w:r>
              <w:t>VACV_Dryvax</w:t>
            </w:r>
          </w:p>
        </w:tc>
        <w:tc>
          <w:tcPr>
            <w:tcW w:w="1020" w:type="dxa"/>
            <w:tcBorders>
              <w:top w:val="nil"/>
              <w:left w:val="nil"/>
              <w:bottom w:val="single" w:sz="4" w:space="0" w:color="auto"/>
              <w:right w:val="single" w:sz="4" w:space="0" w:color="auto"/>
            </w:tcBorders>
            <w:shd w:val="clear" w:color="auto" w:fill="auto"/>
            <w:noWrap/>
            <w:vAlign w:val="center"/>
            <w:hideMark/>
          </w:tcPr>
          <w:p>
            <w:pPr>
              <w:pStyle w:val="KeinLeerraum"/>
              <w:jc w:val="center"/>
            </w:pPr>
            <w:r>
              <w:t>94.5</w:t>
            </w:r>
          </w:p>
        </w:tc>
        <w:tc>
          <w:tcPr>
            <w:tcW w:w="794" w:type="dxa"/>
            <w:tcBorders>
              <w:top w:val="nil"/>
              <w:left w:val="nil"/>
              <w:bottom w:val="single" w:sz="4" w:space="0" w:color="auto"/>
              <w:right w:val="single" w:sz="4" w:space="0" w:color="auto"/>
            </w:tcBorders>
            <w:shd w:val="clear" w:color="auto" w:fill="auto"/>
            <w:noWrap/>
            <w:vAlign w:val="center"/>
            <w:hideMark/>
          </w:tcPr>
          <w:p>
            <w:pPr>
              <w:pStyle w:val="KeinLeerraum"/>
              <w:jc w:val="center"/>
            </w:pPr>
            <w:r>
              <w:t>98.2</w:t>
            </w:r>
          </w:p>
        </w:tc>
        <w:tc>
          <w:tcPr>
            <w:tcW w:w="964" w:type="dxa"/>
            <w:tcBorders>
              <w:top w:val="nil"/>
              <w:left w:val="nil"/>
              <w:bottom w:val="single" w:sz="4" w:space="0" w:color="auto"/>
              <w:right w:val="single" w:sz="4" w:space="0" w:color="auto"/>
            </w:tcBorders>
            <w:shd w:val="clear" w:color="auto" w:fill="auto"/>
            <w:noWrap/>
            <w:vAlign w:val="center"/>
            <w:hideMark/>
          </w:tcPr>
          <w:p>
            <w:pPr>
              <w:pStyle w:val="KeinLeerraum"/>
              <w:jc w:val="center"/>
            </w:pPr>
            <w:r>
              <w:t>99.1</w:t>
            </w:r>
          </w:p>
        </w:tc>
        <w:tc>
          <w:tcPr>
            <w:tcW w:w="1134" w:type="dxa"/>
            <w:tcBorders>
              <w:top w:val="nil"/>
              <w:left w:val="nil"/>
              <w:bottom w:val="single" w:sz="4" w:space="0" w:color="auto"/>
              <w:right w:val="single" w:sz="4" w:space="0" w:color="auto"/>
            </w:tcBorders>
            <w:shd w:val="clear" w:color="auto" w:fill="D9D9D9" w:themeFill="background1" w:themeFillShade="D9"/>
            <w:noWrap/>
            <w:vAlign w:val="center"/>
            <w:hideMark/>
          </w:tcPr>
          <w:p>
            <w:pPr>
              <w:pStyle w:val="KeinLeerraum"/>
              <w:jc w:val="center"/>
            </w:pPr>
          </w:p>
        </w:tc>
        <w:tc>
          <w:tcPr>
            <w:tcW w:w="1247" w:type="dxa"/>
            <w:tcBorders>
              <w:top w:val="nil"/>
              <w:left w:val="nil"/>
              <w:bottom w:val="single" w:sz="4" w:space="0" w:color="auto"/>
              <w:right w:val="single" w:sz="4" w:space="0" w:color="auto"/>
            </w:tcBorders>
            <w:shd w:val="clear" w:color="auto" w:fill="auto"/>
            <w:noWrap/>
            <w:vAlign w:val="center"/>
            <w:hideMark/>
          </w:tcPr>
          <w:p>
            <w:pPr>
              <w:pStyle w:val="KeinLeerraum"/>
              <w:jc w:val="center"/>
            </w:pPr>
            <w:r>
              <w:t>100.0</w:t>
            </w:r>
          </w:p>
        </w:tc>
        <w:tc>
          <w:tcPr>
            <w:tcW w:w="907" w:type="dxa"/>
            <w:tcBorders>
              <w:top w:val="nil"/>
              <w:left w:val="nil"/>
              <w:bottom w:val="single" w:sz="4" w:space="0" w:color="auto"/>
              <w:right w:val="single" w:sz="4" w:space="0" w:color="auto"/>
            </w:tcBorders>
            <w:shd w:val="clear" w:color="auto" w:fill="auto"/>
            <w:noWrap/>
            <w:vAlign w:val="center"/>
            <w:hideMark/>
          </w:tcPr>
          <w:p>
            <w:pPr>
              <w:pStyle w:val="KeinLeerraum"/>
              <w:jc w:val="center"/>
            </w:pPr>
            <w:r>
              <w:t>100.0</w:t>
            </w:r>
          </w:p>
        </w:tc>
        <w:tc>
          <w:tcPr>
            <w:tcW w:w="1134" w:type="dxa"/>
            <w:tcBorders>
              <w:top w:val="nil"/>
              <w:left w:val="nil"/>
              <w:bottom w:val="single" w:sz="4" w:space="0" w:color="auto"/>
              <w:right w:val="single" w:sz="4" w:space="0" w:color="auto"/>
            </w:tcBorders>
            <w:shd w:val="clear" w:color="auto" w:fill="auto"/>
            <w:noWrap/>
            <w:vAlign w:val="center"/>
            <w:hideMark/>
          </w:tcPr>
          <w:p>
            <w:pPr>
              <w:pStyle w:val="KeinLeerraum"/>
              <w:jc w:val="center"/>
            </w:pPr>
            <w:r>
              <w:t>98.2</w:t>
            </w:r>
          </w:p>
        </w:tc>
        <w:tc>
          <w:tcPr>
            <w:tcW w:w="1134" w:type="dxa"/>
            <w:tcBorders>
              <w:top w:val="nil"/>
              <w:left w:val="nil"/>
              <w:bottom w:val="single" w:sz="4" w:space="0" w:color="auto"/>
              <w:right w:val="single" w:sz="4" w:space="0" w:color="auto"/>
            </w:tcBorders>
            <w:shd w:val="clear" w:color="auto" w:fill="auto"/>
            <w:noWrap/>
            <w:vAlign w:val="center"/>
            <w:hideMark/>
          </w:tcPr>
          <w:p>
            <w:pPr>
              <w:pStyle w:val="KeinLeerraum"/>
              <w:jc w:val="center"/>
            </w:pPr>
            <w:r>
              <w:t>98.2</w:t>
            </w:r>
          </w:p>
        </w:tc>
      </w:tr>
      <w:tr>
        <w:trPr>
          <w:trHeight w:val="113"/>
        </w:trPr>
        <w:tc>
          <w:tcPr>
            <w:tcW w:w="1247" w:type="dxa"/>
            <w:tcBorders>
              <w:top w:val="nil"/>
              <w:left w:val="single" w:sz="4" w:space="0" w:color="auto"/>
              <w:bottom w:val="single" w:sz="4" w:space="0" w:color="auto"/>
              <w:right w:val="single" w:sz="4" w:space="0" w:color="auto"/>
            </w:tcBorders>
            <w:shd w:val="clear" w:color="auto" w:fill="auto"/>
            <w:noWrap/>
            <w:vAlign w:val="center"/>
            <w:hideMark/>
          </w:tcPr>
          <w:p>
            <w:pPr>
              <w:pStyle w:val="KeinLeerraum"/>
              <w:jc w:val="center"/>
            </w:pPr>
            <w:r>
              <w:t>VACV_Acambis</w:t>
            </w:r>
          </w:p>
        </w:tc>
        <w:tc>
          <w:tcPr>
            <w:tcW w:w="1020" w:type="dxa"/>
            <w:tcBorders>
              <w:top w:val="nil"/>
              <w:left w:val="nil"/>
              <w:bottom w:val="single" w:sz="4" w:space="0" w:color="auto"/>
              <w:right w:val="single" w:sz="4" w:space="0" w:color="auto"/>
            </w:tcBorders>
            <w:shd w:val="clear" w:color="auto" w:fill="auto"/>
            <w:noWrap/>
            <w:vAlign w:val="center"/>
            <w:hideMark/>
          </w:tcPr>
          <w:p>
            <w:pPr>
              <w:pStyle w:val="KeinLeerraum"/>
              <w:jc w:val="center"/>
            </w:pPr>
            <w:r>
              <w:t>94.5</w:t>
            </w:r>
          </w:p>
        </w:tc>
        <w:tc>
          <w:tcPr>
            <w:tcW w:w="794" w:type="dxa"/>
            <w:tcBorders>
              <w:top w:val="nil"/>
              <w:left w:val="nil"/>
              <w:bottom w:val="single" w:sz="4" w:space="0" w:color="auto"/>
              <w:right w:val="single" w:sz="4" w:space="0" w:color="auto"/>
            </w:tcBorders>
            <w:shd w:val="clear" w:color="auto" w:fill="auto"/>
            <w:noWrap/>
            <w:vAlign w:val="center"/>
            <w:hideMark/>
          </w:tcPr>
          <w:p>
            <w:pPr>
              <w:pStyle w:val="KeinLeerraum"/>
              <w:jc w:val="center"/>
            </w:pPr>
            <w:r>
              <w:t>98.2</w:t>
            </w:r>
          </w:p>
        </w:tc>
        <w:tc>
          <w:tcPr>
            <w:tcW w:w="964" w:type="dxa"/>
            <w:tcBorders>
              <w:top w:val="nil"/>
              <w:left w:val="nil"/>
              <w:bottom w:val="single" w:sz="4" w:space="0" w:color="auto"/>
              <w:right w:val="single" w:sz="4" w:space="0" w:color="auto"/>
            </w:tcBorders>
            <w:shd w:val="clear" w:color="auto" w:fill="auto"/>
            <w:noWrap/>
            <w:vAlign w:val="center"/>
            <w:hideMark/>
          </w:tcPr>
          <w:p>
            <w:pPr>
              <w:pStyle w:val="KeinLeerraum"/>
              <w:jc w:val="center"/>
            </w:pPr>
            <w:r>
              <w:t>99.1</w:t>
            </w:r>
          </w:p>
        </w:tc>
        <w:tc>
          <w:tcPr>
            <w:tcW w:w="1134" w:type="dxa"/>
            <w:tcBorders>
              <w:top w:val="nil"/>
              <w:left w:val="nil"/>
              <w:bottom w:val="single" w:sz="4" w:space="0" w:color="auto"/>
              <w:right w:val="single" w:sz="4" w:space="0" w:color="auto"/>
            </w:tcBorders>
            <w:shd w:val="clear" w:color="auto" w:fill="auto"/>
            <w:noWrap/>
            <w:vAlign w:val="center"/>
            <w:hideMark/>
          </w:tcPr>
          <w:p>
            <w:pPr>
              <w:pStyle w:val="KeinLeerraum"/>
              <w:jc w:val="center"/>
            </w:pPr>
            <w:r>
              <w:t>100.0</w:t>
            </w:r>
          </w:p>
        </w:tc>
        <w:tc>
          <w:tcPr>
            <w:tcW w:w="1247" w:type="dxa"/>
            <w:tcBorders>
              <w:top w:val="nil"/>
              <w:left w:val="nil"/>
              <w:bottom w:val="single" w:sz="4" w:space="0" w:color="auto"/>
              <w:right w:val="single" w:sz="4" w:space="0" w:color="auto"/>
            </w:tcBorders>
            <w:shd w:val="clear" w:color="auto" w:fill="D9D9D9" w:themeFill="background1" w:themeFillShade="D9"/>
            <w:noWrap/>
            <w:vAlign w:val="center"/>
            <w:hideMark/>
          </w:tcPr>
          <w:p>
            <w:pPr>
              <w:pStyle w:val="KeinLeerraum"/>
              <w:jc w:val="center"/>
            </w:pPr>
          </w:p>
        </w:tc>
        <w:tc>
          <w:tcPr>
            <w:tcW w:w="907" w:type="dxa"/>
            <w:tcBorders>
              <w:top w:val="nil"/>
              <w:left w:val="nil"/>
              <w:bottom w:val="single" w:sz="4" w:space="0" w:color="auto"/>
              <w:right w:val="single" w:sz="4" w:space="0" w:color="auto"/>
            </w:tcBorders>
            <w:shd w:val="clear" w:color="auto" w:fill="auto"/>
            <w:noWrap/>
            <w:vAlign w:val="center"/>
            <w:hideMark/>
          </w:tcPr>
          <w:p>
            <w:pPr>
              <w:pStyle w:val="KeinLeerraum"/>
              <w:jc w:val="center"/>
            </w:pPr>
            <w:r>
              <w:t>100.0</w:t>
            </w:r>
          </w:p>
        </w:tc>
        <w:tc>
          <w:tcPr>
            <w:tcW w:w="1134" w:type="dxa"/>
            <w:tcBorders>
              <w:top w:val="nil"/>
              <w:left w:val="nil"/>
              <w:bottom w:val="single" w:sz="4" w:space="0" w:color="auto"/>
              <w:right w:val="single" w:sz="4" w:space="0" w:color="auto"/>
            </w:tcBorders>
            <w:shd w:val="clear" w:color="auto" w:fill="auto"/>
            <w:noWrap/>
            <w:vAlign w:val="center"/>
            <w:hideMark/>
          </w:tcPr>
          <w:p>
            <w:pPr>
              <w:pStyle w:val="KeinLeerraum"/>
              <w:jc w:val="center"/>
            </w:pPr>
            <w:r>
              <w:t>98.2</w:t>
            </w:r>
          </w:p>
        </w:tc>
        <w:tc>
          <w:tcPr>
            <w:tcW w:w="1134" w:type="dxa"/>
            <w:tcBorders>
              <w:top w:val="nil"/>
              <w:left w:val="nil"/>
              <w:bottom w:val="single" w:sz="4" w:space="0" w:color="auto"/>
              <w:right w:val="single" w:sz="4" w:space="0" w:color="auto"/>
            </w:tcBorders>
            <w:shd w:val="clear" w:color="auto" w:fill="auto"/>
            <w:noWrap/>
            <w:vAlign w:val="center"/>
            <w:hideMark/>
          </w:tcPr>
          <w:p>
            <w:pPr>
              <w:pStyle w:val="KeinLeerraum"/>
              <w:jc w:val="center"/>
            </w:pPr>
            <w:r>
              <w:t>98.2</w:t>
            </w:r>
          </w:p>
        </w:tc>
      </w:tr>
      <w:tr>
        <w:trPr>
          <w:trHeight w:val="113"/>
        </w:trPr>
        <w:tc>
          <w:tcPr>
            <w:tcW w:w="1247" w:type="dxa"/>
            <w:tcBorders>
              <w:top w:val="nil"/>
              <w:left w:val="single" w:sz="4" w:space="0" w:color="auto"/>
              <w:bottom w:val="single" w:sz="4" w:space="0" w:color="auto"/>
              <w:right w:val="single" w:sz="4" w:space="0" w:color="auto"/>
            </w:tcBorders>
            <w:shd w:val="clear" w:color="auto" w:fill="auto"/>
            <w:noWrap/>
            <w:vAlign w:val="center"/>
            <w:hideMark/>
          </w:tcPr>
          <w:p>
            <w:pPr>
              <w:pStyle w:val="KeinLeerraum"/>
              <w:jc w:val="center"/>
            </w:pPr>
            <w:r>
              <w:t>VACV_WR</w:t>
            </w:r>
          </w:p>
        </w:tc>
        <w:tc>
          <w:tcPr>
            <w:tcW w:w="1020" w:type="dxa"/>
            <w:tcBorders>
              <w:top w:val="nil"/>
              <w:left w:val="nil"/>
              <w:bottom w:val="single" w:sz="4" w:space="0" w:color="auto"/>
              <w:right w:val="single" w:sz="4" w:space="0" w:color="auto"/>
            </w:tcBorders>
            <w:shd w:val="clear" w:color="auto" w:fill="auto"/>
            <w:noWrap/>
            <w:vAlign w:val="center"/>
            <w:hideMark/>
          </w:tcPr>
          <w:p>
            <w:pPr>
              <w:pStyle w:val="KeinLeerraum"/>
              <w:jc w:val="center"/>
            </w:pPr>
            <w:r>
              <w:t>94.5</w:t>
            </w:r>
          </w:p>
        </w:tc>
        <w:tc>
          <w:tcPr>
            <w:tcW w:w="794" w:type="dxa"/>
            <w:tcBorders>
              <w:top w:val="nil"/>
              <w:left w:val="nil"/>
              <w:bottom w:val="single" w:sz="4" w:space="0" w:color="auto"/>
              <w:right w:val="single" w:sz="4" w:space="0" w:color="auto"/>
            </w:tcBorders>
            <w:shd w:val="clear" w:color="auto" w:fill="auto"/>
            <w:noWrap/>
            <w:vAlign w:val="center"/>
            <w:hideMark/>
          </w:tcPr>
          <w:p>
            <w:pPr>
              <w:pStyle w:val="KeinLeerraum"/>
              <w:jc w:val="center"/>
            </w:pPr>
            <w:r>
              <w:t>98.2</w:t>
            </w:r>
          </w:p>
        </w:tc>
        <w:tc>
          <w:tcPr>
            <w:tcW w:w="964" w:type="dxa"/>
            <w:tcBorders>
              <w:top w:val="nil"/>
              <w:left w:val="nil"/>
              <w:bottom w:val="single" w:sz="4" w:space="0" w:color="auto"/>
              <w:right w:val="single" w:sz="4" w:space="0" w:color="auto"/>
            </w:tcBorders>
            <w:shd w:val="clear" w:color="auto" w:fill="auto"/>
            <w:noWrap/>
            <w:vAlign w:val="center"/>
            <w:hideMark/>
          </w:tcPr>
          <w:p>
            <w:pPr>
              <w:pStyle w:val="KeinLeerraum"/>
              <w:jc w:val="center"/>
            </w:pPr>
            <w:r>
              <w:t>99.1</w:t>
            </w:r>
          </w:p>
        </w:tc>
        <w:tc>
          <w:tcPr>
            <w:tcW w:w="1134" w:type="dxa"/>
            <w:tcBorders>
              <w:top w:val="nil"/>
              <w:left w:val="nil"/>
              <w:bottom w:val="single" w:sz="4" w:space="0" w:color="auto"/>
              <w:right w:val="single" w:sz="4" w:space="0" w:color="auto"/>
            </w:tcBorders>
            <w:shd w:val="clear" w:color="auto" w:fill="auto"/>
            <w:noWrap/>
            <w:vAlign w:val="center"/>
            <w:hideMark/>
          </w:tcPr>
          <w:p>
            <w:pPr>
              <w:pStyle w:val="KeinLeerraum"/>
              <w:jc w:val="center"/>
            </w:pPr>
            <w:r>
              <w:t>100.0</w:t>
            </w:r>
          </w:p>
        </w:tc>
        <w:tc>
          <w:tcPr>
            <w:tcW w:w="1247" w:type="dxa"/>
            <w:tcBorders>
              <w:top w:val="nil"/>
              <w:left w:val="nil"/>
              <w:bottom w:val="single" w:sz="4" w:space="0" w:color="auto"/>
              <w:right w:val="single" w:sz="4" w:space="0" w:color="auto"/>
            </w:tcBorders>
            <w:shd w:val="clear" w:color="auto" w:fill="auto"/>
            <w:noWrap/>
            <w:vAlign w:val="center"/>
            <w:hideMark/>
          </w:tcPr>
          <w:p>
            <w:pPr>
              <w:pStyle w:val="KeinLeerraum"/>
              <w:jc w:val="center"/>
            </w:pPr>
            <w:r>
              <w:t>100.0</w:t>
            </w:r>
          </w:p>
        </w:tc>
        <w:tc>
          <w:tcPr>
            <w:tcW w:w="907" w:type="dxa"/>
            <w:tcBorders>
              <w:top w:val="nil"/>
              <w:left w:val="nil"/>
              <w:bottom w:val="single" w:sz="4" w:space="0" w:color="auto"/>
              <w:right w:val="single" w:sz="4" w:space="0" w:color="auto"/>
            </w:tcBorders>
            <w:shd w:val="clear" w:color="auto" w:fill="D9D9D9" w:themeFill="background1" w:themeFillShade="D9"/>
            <w:noWrap/>
            <w:vAlign w:val="center"/>
            <w:hideMark/>
          </w:tcPr>
          <w:p>
            <w:pPr>
              <w:pStyle w:val="KeinLeerraum"/>
              <w:jc w:val="center"/>
            </w:pPr>
          </w:p>
        </w:tc>
        <w:tc>
          <w:tcPr>
            <w:tcW w:w="1134" w:type="dxa"/>
            <w:tcBorders>
              <w:top w:val="nil"/>
              <w:left w:val="nil"/>
              <w:bottom w:val="single" w:sz="4" w:space="0" w:color="auto"/>
              <w:right w:val="single" w:sz="4" w:space="0" w:color="auto"/>
            </w:tcBorders>
            <w:shd w:val="clear" w:color="auto" w:fill="auto"/>
            <w:noWrap/>
            <w:vAlign w:val="center"/>
            <w:hideMark/>
          </w:tcPr>
          <w:p>
            <w:pPr>
              <w:pStyle w:val="KeinLeerraum"/>
              <w:jc w:val="center"/>
            </w:pPr>
            <w:r>
              <w:t>98.2</w:t>
            </w:r>
          </w:p>
        </w:tc>
        <w:tc>
          <w:tcPr>
            <w:tcW w:w="1134" w:type="dxa"/>
            <w:tcBorders>
              <w:top w:val="nil"/>
              <w:left w:val="nil"/>
              <w:bottom w:val="single" w:sz="4" w:space="0" w:color="auto"/>
              <w:right w:val="single" w:sz="4" w:space="0" w:color="auto"/>
            </w:tcBorders>
            <w:shd w:val="clear" w:color="auto" w:fill="auto"/>
            <w:noWrap/>
            <w:vAlign w:val="center"/>
            <w:hideMark/>
          </w:tcPr>
          <w:p>
            <w:pPr>
              <w:pStyle w:val="KeinLeerraum"/>
              <w:jc w:val="center"/>
            </w:pPr>
            <w:r>
              <w:t>98.2</w:t>
            </w:r>
          </w:p>
        </w:tc>
      </w:tr>
      <w:tr>
        <w:trPr>
          <w:trHeight w:val="113"/>
        </w:trPr>
        <w:tc>
          <w:tcPr>
            <w:tcW w:w="1247" w:type="dxa"/>
            <w:tcBorders>
              <w:top w:val="nil"/>
              <w:left w:val="single" w:sz="4" w:space="0" w:color="auto"/>
              <w:bottom w:val="single" w:sz="4" w:space="0" w:color="auto"/>
              <w:right w:val="single" w:sz="4" w:space="0" w:color="auto"/>
            </w:tcBorders>
            <w:shd w:val="clear" w:color="auto" w:fill="auto"/>
            <w:noWrap/>
            <w:vAlign w:val="center"/>
            <w:hideMark/>
          </w:tcPr>
          <w:p>
            <w:pPr>
              <w:pStyle w:val="KeinLeerraum"/>
              <w:jc w:val="center"/>
            </w:pPr>
            <w:r>
              <w:t>Variola_major</w:t>
            </w:r>
          </w:p>
        </w:tc>
        <w:tc>
          <w:tcPr>
            <w:tcW w:w="1020" w:type="dxa"/>
            <w:tcBorders>
              <w:top w:val="nil"/>
              <w:left w:val="nil"/>
              <w:bottom w:val="single" w:sz="4" w:space="0" w:color="auto"/>
              <w:right w:val="single" w:sz="4" w:space="0" w:color="auto"/>
            </w:tcBorders>
            <w:shd w:val="clear" w:color="auto" w:fill="auto"/>
            <w:noWrap/>
            <w:vAlign w:val="center"/>
            <w:hideMark/>
          </w:tcPr>
          <w:p>
            <w:pPr>
              <w:pStyle w:val="KeinLeerraum"/>
              <w:jc w:val="center"/>
            </w:pPr>
            <w:r>
              <w:t>94.5</w:t>
            </w:r>
          </w:p>
        </w:tc>
        <w:tc>
          <w:tcPr>
            <w:tcW w:w="794" w:type="dxa"/>
            <w:tcBorders>
              <w:top w:val="nil"/>
              <w:left w:val="nil"/>
              <w:bottom w:val="single" w:sz="4" w:space="0" w:color="auto"/>
              <w:right w:val="single" w:sz="4" w:space="0" w:color="auto"/>
            </w:tcBorders>
            <w:shd w:val="clear" w:color="auto" w:fill="auto"/>
            <w:noWrap/>
            <w:vAlign w:val="center"/>
            <w:hideMark/>
          </w:tcPr>
          <w:p>
            <w:pPr>
              <w:pStyle w:val="KeinLeerraum"/>
              <w:jc w:val="center"/>
            </w:pPr>
            <w:r>
              <w:t>98.2</w:t>
            </w:r>
          </w:p>
        </w:tc>
        <w:tc>
          <w:tcPr>
            <w:tcW w:w="964" w:type="dxa"/>
            <w:tcBorders>
              <w:top w:val="nil"/>
              <w:left w:val="nil"/>
              <w:bottom w:val="single" w:sz="4" w:space="0" w:color="auto"/>
              <w:right w:val="single" w:sz="4" w:space="0" w:color="auto"/>
            </w:tcBorders>
            <w:shd w:val="clear" w:color="auto" w:fill="auto"/>
            <w:noWrap/>
            <w:vAlign w:val="center"/>
            <w:hideMark/>
          </w:tcPr>
          <w:p>
            <w:pPr>
              <w:pStyle w:val="KeinLeerraum"/>
              <w:jc w:val="center"/>
            </w:pPr>
            <w:r>
              <w:t>97.3</w:t>
            </w:r>
          </w:p>
        </w:tc>
        <w:tc>
          <w:tcPr>
            <w:tcW w:w="1134" w:type="dxa"/>
            <w:tcBorders>
              <w:top w:val="nil"/>
              <w:left w:val="nil"/>
              <w:bottom w:val="single" w:sz="4" w:space="0" w:color="auto"/>
              <w:right w:val="single" w:sz="4" w:space="0" w:color="auto"/>
            </w:tcBorders>
            <w:shd w:val="clear" w:color="auto" w:fill="auto"/>
            <w:noWrap/>
            <w:vAlign w:val="center"/>
            <w:hideMark/>
          </w:tcPr>
          <w:p>
            <w:pPr>
              <w:pStyle w:val="KeinLeerraum"/>
              <w:jc w:val="center"/>
            </w:pPr>
            <w:r>
              <w:t>98.2</w:t>
            </w:r>
          </w:p>
        </w:tc>
        <w:tc>
          <w:tcPr>
            <w:tcW w:w="1247" w:type="dxa"/>
            <w:tcBorders>
              <w:top w:val="nil"/>
              <w:left w:val="nil"/>
              <w:bottom w:val="single" w:sz="4" w:space="0" w:color="auto"/>
              <w:right w:val="single" w:sz="4" w:space="0" w:color="auto"/>
            </w:tcBorders>
            <w:shd w:val="clear" w:color="auto" w:fill="auto"/>
            <w:noWrap/>
            <w:vAlign w:val="center"/>
            <w:hideMark/>
          </w:tcPr>
          <w:p>
            <w:pPr>
              <w:pStyle w:val="KeinLeerraum"/>
              <w:jc w:val="center"/>
            </w:pPr>
            <w:r>
              <w:t>98.2</w:t>
            </w:r>
          </w:p>
        </w:tc>
        <w:tc>
          <w:tcPr>
            <w:tcW w:w="907" w:type="dxa"/>
            <w:tcBorders>
              <w:top w:val="nil"/>
              <w:left w:val="nil"/>
              <w:bottom w:val="single" w:sz="4" w:space="0" w:color="auto"/>
              <w:right w:val="single" w:sz="4" w:space="0" w:color="auto"/>
            </w:tcBorders>
            <w:shd w:val="clear" w:color="auto" w:fill="auto"/>
            <w:noWrap/>
            <w:vAlign w:val="center"/>
            <w:hideMark/>
          </w:tcPr>
          <w:p>
            <w:pPr>
              <w:pStyle w:val="KeinLeerraum"/>
              <w:jc w:val="center"/>
            </w:pPr>
            <w:r>
              <w:t>98.2</w:t>
            </w:r>
          </w:p>
        </w:tc>
        <w:tc>
          <w:tcPr>
            <w:tcW w:w="1134" w:type="dxa"/>
            <w:tcBorders>
              <w:top w:val="nil"/>
              <w:left w:val="nil"/>
              <w:bottom w:val="single" w:sz="4" w:space="0" w:color="auto"/>
              <w:right w:val="single" w:sz="4" w:space="0" w:color="auto"/>
            </w:tcBorders>
            <w:shd w:val="clear" w:color="auto" w:fill="D9D9D9" w:themeFill="background1" w:themeFillShade="D9"/>
            <w:noWrap/>
            <w:vAlign w:val="center"/>
            <w:hideMark/>
          </w:tcPr>
          <w:p>
            <w:pPr>
              <w:pStyle w:val="KeinLeerraum"/>
              <w:jc w:val="center"/>
            </w:pPr>
          </w:p>
        </w:tc>
        <w:tc>
          <w:tcPr>
            <w:tcW w:w="1134" w:type="dxa"/>
            <w:tcBorders>
              <w:top w:val="nil"/>
              <w:left w:val="nil"/>
              <w:bottom w:val="single" w:sz="4" w:space="0" w:color="auto"/>
              <w:right w:val="single" w:sz="4" w:space="0" w:color="auto"/>
            </w:tcBorders>
            <w:shd w:val="clear" w:color="auto" w:fill="auto"/>
            <w:noWrap/>
            <w:vAlign w:val="center"/>
            <w:hideMark/>
          </w:tcPr>
          <w:p>
            <w:pPr>
              <w:pStyle w:val="KeinLeerraum"/>
              <w:jc w:val="center"/>
            </w:pPr>
            <w:r>
              <w:t>100.0</w:t>
            </w:r>
          </w:p>
        </w:tc>
      </w:tr>
      <w:tr>
        <w:trPr>
          <w:trHeight w:val="113"/>
        </w:trPr>
        <w:tc>
          <w:tcPr>
            <w:tcW w:w="1247" w:type="dxa"/>
            <w:tcBorders>
              <w:top w:val="nil"/>
              <w:left w:val="single" w:sz="4" w:space="0" w:color="auto"/>
              <w:bottom w:val="single" w:sz="4" w:space="0" w:color="auto"/>
              <w:right w:val="single" w:sz="4" w:space="0" w:color="auto"/>
            </w:tcBorders>
            <w:shd w:val="clear" w:color="auto" w:fill="auto"/>
            <w:noWrap/>
            <w:vAlign w:val="center"/>
            <w:hideMark/>
          </w:tcPr>
          <w:p>
            <w:pPr>
              <w:pStyle w:val="KeinLeerraum"/>
              <w:jc w:val="center"/>
            </w:pPr>
            <w:r>
              <w:t>Variola_minor</w:t>
            </w:r>
          </w:p>
        </w:tc>
        <w:tc>
          <w:tcPr>
            <w:tcW w:w="1020" w:type="dxa"/>
            <w:tcBorders>
              <w:top w:val="nil"/>
              <w:left w:val="nil"/>
              <w:bottom w:val="single" w:sz="4" w:space="0" w:color="auto"/>
              <w:right w:val="single" w:sz="4" w:space="0" w:color="auto"/>
            </w:tcBorders>
            <w:shd w:val="clear" w:color="auto" w:fill="auto"/>
            <w:noWrap/>
            <w:vAlign w:val="center"/>
            <w:hideMark/>
          </w:tcPr>
          <w:p>
            <w:pPr>
              <w:pStyle w:val="KeinLeerraum"/>
              <w:jc w:val="center"/>
            </w:pPr>
            <w:r>
              <w:t>94.5</w:t>
            </w:r>
          </w:p>
        </w:tc>
        <w:tc>
          <w:tcPr>
            <w:tcW w:w="794" w:type="dxa"/>
            <w:tcBorders>
              <w:top w:val="nil"/>
              <w:left w:val="nil"/>
              <w:bottom w:val="single" w:sz="4" w:space="0" w:color="auto"/>
              <w:right w:val="single" w:sz="4" w:space="0" w:color="auto"/>
            </w:tcBorders>
            <w:shd w:val="clear" w:color="auto" w:fill="auto"/>
            <w:noWrap/>
            <w:vAlign w:val="center"/>
            <w:hideMark/>
          </w:tcPr>
          <w:p>
            <w:pPr>
              <w:pStyle w:val="KeinLeerraum"/>
              <w:jc w:val="center"/>
            </w:pPr>
            <w:r>
              <w:t>98.2</w:t>
            </w:r>
          </w:p>
        </w:tc>
        <w:tc>
          <w:tcPr>
            <w:tcW w:w="964" w:type="dxa"/>
            <w:tcBorders>
              <w:top w:val="nil"/>
              <w:left w:val="nil"/>
              <w:bottom w:val="single" w:sz="4" w:space="0" w:color="auto"/>
              <w:right w:val="single" w:sz="4" w:space="0" w:color="auto"/>
            </w:tcBorders>
            <w:shd w:val="clear" w:color="auto" w:fill="auto"/>
            <w:noWrap/>
            <w:vAlign w:val="center"/>
            <w:hideMark/>
          </w:tcPr>
          <w:p>
            <w:pPr>
              <w:pStyle w:val="KeinLeerraum"/>
              <w:jc w:val="center"/>
            </w:pPr>
            <w:r>
              <w:t>97.3</w:t>
            </w:r>
          </w:p>
        </w:tc>
        <w:tc>
          <w:tcPr>
            <w:tcW w:w="1134" w:type="dxa"/>
            <w:tcBorders>
              <w:top w:val="nil"/>
              <w:left w:val="nil"/>
              <w:bottom w:val="single" w:sz="4" w:space="0" w:color="auto"/>
              <w:right w:val="single" w:sz="4" w:space="0" w:color="auto"/>
            </w:tcBorders>
            <w:shd w:val="clear" w:color="auto" w:fill="auto"/>
            <w:noWrap/>
            <w:vAlign w:val="center"/>
            <w:hideMark/>
          </w:tcPr>
          <w:p>
            <w:pPr>
              <w:pStyle w:val="KeinLeerraum"/>
              <w:jc w:val="center"/>
            </w:pPr>
            <w:r>
              <w:t>98.2</w:t>
            </w:r>
          </w:p>
        </w:tc>
        <w:tc>
          <w:tcPr>
            <w:tcW w:w="1247" w:type="dxa"/>
            <w:tcBorders>
              <w:top w:val="nil"/>
              <w:left w:val="nil"/>
              <w:bottom w:val="single" w:sz="4" w:space="0" w:color="auto"/>
              <w:right w:val="single" w:sz="4" w:space="0" w:color="auto"/>
            </w:tcBorders>
            <w:shd w:val="clear" w:color="auto" w:fill="auto"/>
            <w:noWrap/>
            <w:vAlign w:val="center"/>
            <w:hideMark/>
          </w:tcPr>
          <w:p>
            <w:pPr>
              <w:pStyle w:val="KeinLeerraum"/>
              <w:jc w:val="center"/>
            </w:pPr>
            <w:r>
              <w:t>98.2</w:t>
            </w:r>
          </w:p>
        </w:tc>
        <w:tc>
          <w:tcPr>
            <w:tcW w:w="907" w:type="dxa"/>
            <w:tcBorders>
              <w:top w:val="nil"/>
              <w:left w:val="nil"/>
              <w:bottom w:val="single" w:sz="4" w:space="0" w:color="auto"/>
              <w:right w:val="single" w:sz="4" w:space="0" w:color="auto"/>
            </w:tcBorders>
            <w:shd w:val="clear" w:color="auto" w:fill="auto"/>
            <w:noWrap/>
            <w:vAlign w:val="center"/>
            <w:hideMark/>
          </w:tcPr>
          <w:p>
            <w:pPr>
              <w:pStyle w:val="KeinLeerraum"/>
              <w:jc w:val="center"/>
            </w:pPr>
            <w:r>
              <w:t>98.2</w:t>
            </w:r>
          </w:p>
        </w:tc>
        <w:tc>
          <w:tcPr>
            <w:tcW w:w="1134" w:type="dxa"/>
            <w:tcBorders>
              <w:top w:val="nil"/>
              <w:left w:val="nil"/>
              <w:bottom w:val="single" w:sz="4" w:space="0" w:color="auto"/>
              <w:right w:val="single" w:sz="4" w:space="0" w:color="auto"/>
            </w:tcBorders>
            <w:shd w:val="clear" w:color="auto" w:fill="auto"/>
            <w:noWrap/>
            <w:vAlign w:val="center"/>
            <w:hideMark/>
          </w:tcPr>
          <w:p>
            <w:pPr>
              <w:pStyle w:val="KeinLeerraum"/>
              <w:jc w:val="center"/>
            </w:pPr>
            <w:r>
              <w:t>100.0</w:t>
            </w:r>
          </w:p>
        </w:tc>
        <w:tc>
          <w:tcPr>
            <w:tcW w:w="1134" w:type="dxa"/>
            <w:tcBorders>
              <w:top w:val="nil"/>
              <w:left w:val="nil"/>
              <w:bottom w:val="single" w:sz="4" w:space="0" w:color="auto"/>
              <w:right w:val="single" w:sz="4" w:space="0" w:color="auto"/>
            </w:tcBorders>
            <w:shd w:val="clear" w:color="auto" w:fill="D9D9D9" w:themeFill="background1" w:themeFillShade="D9"/>
            <w:noWrap/>
            <w:vAlign w:val="center"/>
            <w:hideMark/>
          </w:tcPr>
          <w:p>
            <w:pPr>
              <w:pStyle w:val="KeinLeerraum"/>
              <w:jc w:val="center"/>
            </w:pPr>
          </w:p>
        </w:tc>
      </w:tr>
    </w:tbl>
    <w:p>
      <w:pPr>
        <w:rPr>
          <w:b/>
          <w:lang w:val="en-GB"/>
        </w:rPr>
      </w:pPr>
      <w:r>
        <w:rPr>
          <w:b/>
          <w:vertAlign w:val="superscript"/>
          <w:lang w:val="en-GB"/>
        </w:rPr>
        <w:t xml:space="preserve"># </w:t>
      </w:r>
      <w:r>
        <w:rPr>
          <w:lang w:val="en-GB"/>
        </w:rPr>
        <w:t>BR: Brigthon Red, WR: Western Reserve</w:t>
      </w:r>
    </w:p>
    <w:p>
      <w:pPr>
        <w:rPr>
          <w:b/>
          <w:lang w:val="en-GB"/>
        </w:rPr>
      </w:pPr>
      <w:r>
        <w:rPr>
          <w:b/>
          <w:lang w:val="en-GB"/>
        </w:rPr>
        <w:t>Table S6.</w:t>
      </w:r>
      <w:r>
        <w:rPr>
          <w:lang w:val="en-GB"/>
        </w:rPr>
        <w:t xml:space="preserve"> Pairwise sequence homology between the D8L/E8L proteins from different orthopoxvirus strains</w:t>
      </w:r>
      <w:r>
        <w:rPr>
          <w:vertAlign w:val="superscript"/>
          <w:lang w:val="en-GB"/>
        </w:rPr>
        <w:t>#</w:t>
      </w:r>
      <w:r>
        <w:rPr>
          <w:lang w:val="en-GB"/>
        </w:rPr>
        <w:t xml:space="preserve"> based on the amino acid sequences.</w:t>
      </w:r>
      <w:r>
        <w:rPr>
          <w:b/>
          <w:lang w:val="en-GB"/>
        </w:rPr>
        <w:t xml:space="preserve"> </w:t>
      </w:r>
    </w:p>
    <w:tbl>
      <w:tblPr>
        <w:tblW w:w="9581" w:type="dxa"/>
        <w:tblInd w:w="137" w:type="dxa"/>
        <w:tblCellMar>
          <w:left w:w="70" w:type="dxa"/>
          <w:right w:w="70" w:type="dxa"/>
        </w:tblCellMar>
        <w:tblLook w:val="04A0" w:firstRow="1" w:lastRow="0" w:firstColumn="1" w:lastColumn="0" w:noHBand="0" w:noVBand="1"/>
      </w:tblPr>
      <w:tblGrid>
        <w:gridCol w:w="1247"/>
        <w:gridCol w:w="1020"/>
        <w:gridCol w:w="794"/>
        <w:gridCol w:w="964"/>
        <w:gridCol w:w="1134"/>
        <w:gridCol w:w="1247"/>
        <w:gridCol w:w="907"/>
        <w:gridCol w:w="1134"/>
        <w:gridCol w:w="1134"/>
      </w:tblGrid>
      <w:tr>
        <w:trPr>
          <w:trHeight w:val="113"/>
        </w:trPr>
        <w:tc>
          <w:tcPr>
            <w:tcW w:w="124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pPr>
              <w:pStyle w:val="KeinLeerraum"/>
              <w:jc w:val="center"/>
              <w:rPr>
                <w:lang w:eastAsia="de-DE"/>
              </w:rPr>
            </w:pPr>
            <w:r>
              <w:rPr>
                <w:lang w:eastAsia="de-DE"/>
              </w:rPr>
              <w:t>D8L/E8L</w:t>
            </w:r>
          </w:p>
        </w:tc>
        <w:tc>
          <w:tcPr>
            <w:tcW w:w="1020" w:type="dxa"/>
            <w:tcBorders>
              <w:top w:val="single" w:sz="4" w:space="0" w:color="auto"/>
              <w:left w:val="nil"/>
              <w:bottom w:val="single" w:sz="4" w:space="0" w:color="auto"/>
              <w:right w:val="single" w:sz="4" w:space="0" w:color="auto"/>
            </w:tcBorders>
            <w:shd w:val="clear" w:color="auto" w:fill="auto"/>
            <w:noWrap/>
            <w:vAlign w:val="center"/>
            <w:hideMark/>
          </w:tcPr>
          <w:p>
            <w:pPr>
              <w:pStyle w:val="KeinLeerraum"/>
              <w:jc w:val="center"/>
              <w:rPr>
                <w:lang w:eastAsia="de-DE"/>
              </w:rPr>
            </w:pPr>
            <w:r>
              <w:rPr>
                <w:lang w:eastAsia="de-DE"/>
              </w:rPr>
              <w:t>MPXV_Zaire</w:t>
            </w:r>
          </w:p>
        </w:tc>
        <w:tc>
          <w:tcPr>
            <w:tcW w:w="794" w:type="dxa"/>
            <w:tcBorders>
              <w:top w:val="single" w:sz="4" w:space="0" w:color="auto"/>
              <w:left w:val="nil"/>
              <w:bottom w:val="single" w:sz="4" w:space="0" w:color="auto"/>
              <w:right w:val="single" w:sz="4" w:space="0" w:color="auto"/>
            </w:tcBorders>
            <w:shd w:val="clear" w:color="auto" w:fill="auto"/>
            <w:noWrap/>
            <w:vAlign w:val="center"/>
            <w:hideMark/>
          </w:tcPr>
          <w:p>
            <w:pPr>
              <w:pStyle w:val="KeinLeerraum"/>
              <w:jc w:val="center"/>
              <w:rPr>
                <w:lang w:eastAsia="de-DE"/>
              </w:rPr>
            </w:pPr>
            <w:r>
              <w:rPr>
                <w:lang w:eastAsia="de-DE"/>
              </w:rPr>
              <w:t>CPXV_BR</w:t>
            </w:r>
          </w:p>
        </w:tc>
        <w:tc>
          <w:tcPr>
            <w:tcW w:w="964" w:type="dxa"/>
            <w:tcBorders>
              <w:top w:val="single" w:sz="4" w:space="0" w:color="auto"/>
              <w:left w:val="nil"/>
              <w:bottom w:val="single" w:sz="4" w:space="0" w:color="auto"/>
              <w:right w:val="single" w:sz="4" w:space="0" w:color="auto"/>
            </w:tcBorders>
            <w:shd w:val="clear" w:color="auto" w:fill="auto"/>
            <w:noWrap/>
            <w:vAlign w:val="center"/>
            <w:hideMark/>
          </w:tcPr>
          <w:p>
            <w:pPr>
              <w:pStyle w:val="KeinLeerraum"/>
              <w:jc w:val="center"/>
              <w:rPr>
                <w:lang w:eastAsia="de-DE"/>
              </w:rPr>
            </w:pPr>
            <w:r>
              <w:rPr>
                <w:lang w:eastAsia="de-DE"/>
              </w:rPr>
              <w:t>VACV_MVA</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pPr>
              <w:pStyle w:val="KeinLeerraum"/>
              <w:jc w:val="center"/>
              <w:rPr>
                <w:lang w:eastAsia="de-DE"/>
              </w:rPr>
            </w:pPr>
            <w:r>
              <w:rPr>
                <w:lang w:eastAsia="de-DE"/>
              </w:rPr>
              <w:t>VACV_Dryvax</w:t>
            </w:r>
          </w:p>
        </w:tc>
        <w:tc>
          <w:tcPr>
            <w:tcW w:w="1247" w:type="dxa"/>
            <w:tcBorders>
              <w:top w:val="single" w:sz="4" w:space="0" w:color="auto"/>
              <w:left w:val="nil"/>
              <w:bottom w:val="single" w:sz="4" w:space="0" w:color="auto"/>
              <w:right w:val="single" w:sz="4" w:space="0" w:color="auto"/>
            </w:tcBorders>
            <w:shd w:val="clear" w:color="auto" w:fill="auto"/>
            <w:noWrap/>
            <w:vAlign w:val="center"/>
            <w:hideMark/>
          </w:tcPr>
          <w:p>
            <w:pPr>
              <w:pStyle w:val="KeinLeerraum"/>
              <w:jc w:val="center"/>
              <w:rPr>
                <w:lang w:eastAsia="de-DE"/>
              </w:rPr>
            </w:pPr>
            <w:r>
              <w:rPr>
                <w:lang w:eastAsia="de-DE"/>
              </w:rPr>
              <w:t>VACV_Acambis</w:t>
            </w:r>
          </w:p>
        </w:tc>
        <w:tc>
          <w:tcPr>
            <w:tcW w:w="907" w:type="dxa"/>
            <w:tcBorders>
              <w:top w:val="single" w:sz="4" w:space="0" w:color="auto"/>
              <w:left w:val="nil"/>
              <w:bottom w:val="single" w:sz="4" w:space="0" w:color="auto"/>
              <w:right w:val="single" w:sz="4" w:space="0" w:color="auto"/>
            </w:tcBorders>
            <w:shd w:val="clear" w:color="auto" w:fill="auto"/>
            <w:noWrap/>
            <w:vAlign w:val="center"/>
            <w:hideMark/>
          </w:tcPr>
          <w:p>
            <w:pPr>
              <w:pStyle w:val="KeinLeerraum"/>
              <w:jc w:val="center"/>
              <w:rPr>
                <w:lang w:eastAsia="de-DE"/>
              </w:rPr>
            </w:pPr>
            <w:r>
              <w:rPr>
                <w:lang w:eastAsia="de-DE"/>
              </w:rPr>
              <w:t>VACV_WR</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pPr>
              <w:pStyle w:val="KeinLeerraum"/>
              <w:jc w:val="center"/>
              <w:rPr>
                <w:lang w:eastAsia="de-DE"/>
              </w:rPr>
            </w:pPr>
            <w:r>
              <w:rPr>
                <w:lang w:eastAsia="de-DE"/>
              </w:rPr>
              <w:t>Variola_major</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pPr>
              <w:pStyle w:val="KeinLeerraum"/>
              <w:jc w:val="center"/>
              <w:rPr>
                <w:lang w:eastAsia="de-DE"/>
              </w:rPr>
            </w:pPr>
            <w:r>
              <w:rPr>
                <w:lang w:eastAsia="de-DE"/>
              </w:rPr>
              <w:t>Variola_minor</w:t>
            </w:r>
          </w:p>
        </w:tc>
      </w:tr>
      <w:tr>
        <w:trPr>
          <w:trHeight w:val="113"/>
        </w:trPr>
        <w:tc>
          <w:tcPr>
            <w:tcW w:w="1247" w:type="dxa"/>
            <w:tcBorders>
              <w:top w:val="nil"/>
              <w:left w:val="single" w:sz="4" w:space="0" w:color="auto"/>
              <w:bottom w:val="single" w:sz="4" w:space="0" w:color="auto"/>
              <w:right w:val="single" w:sz="4" w:space="0" w:color="auto"/>
            </w:tcBorders>
            <w:shd w:val="clear" w:color="auto" w:fill="auto"/>
            <w:noWrap/>
            <w:vAlign w:val="center"/>
            <w:hideMark/>
          </w:tcPr>
          <w:p>
            <w:pPr>
              <w:pStyle w:val="KeinLeerraum"/>
              <w:jc w:val="center"/>
              <w:rPr>
                <w:lang w:eastAsia="de-DE"/>
              </w:rPr>
            </w:pPr>
            <w:r>
              <w:rPr>
                <w:lang w:eastAsia="de-DE"/>
              </w:rPr>
              <w:t>MPXV_Zaire</w:t>
            </w:r>
          </w:p>
        </w:tc>
        <w:tc>
          <w:tcPr>
            <w:tcW w:w="1020" w:type="dxa"/>
            <w:tcBorders>
              <w:top w:val="nil"/>
              <w:left w:val="nil"/>
              <w:bottom w:val="single" w:sz="4" w:space="0" w:color="auto"/>
              <w:right w:val="single" w:sz="4" w:space="0" w:color="auto"/>
            </w:tcBorders>
            <w:shd w:val="clear" w:color="auto" w:fill="D9D9D9" w:themeFill="background1" w:themeFillShade="D9"/>
            <w:noWrap/>
            <w:vAlign w:val="center"/>
            <w:hideMark/>
          </w:tcPr>
          <w:p>
            <w:pPr>
              <w:pStyle w:val="KeinLeerraum"/>
              <w:jc w:val="center"/>
              <w:rPr>
                <w:lang w:eastAsia="de-DE"/>
              </w:rPr>
            </w:pPr>
          </w:p>
        </w:tc>
        <w:tc>
          <w:tcPr>
            <w:tcW w:w="794" w:type="dxa"/>
            <w:tcBorders>
              <w:top w:val="nil"/>
              <w:left w:val="nil"/>
              <w:bottom w:val="single" w:sz="4" w:space="0" w:color="auto"/>
              <w:right w:val="single" w:sz="4" w:space="0" w:color="auto"/>
            </w:tcBorders>
            <w:shd w:val="clear" w:color="auto" w:fill="auto"/>
            <w:noWrap/>
            <w:vAlign w:val="center"/>
            <w:hideMark/>
          </w:tcPr>
          <w:p>
            <w:pPr>
              <w:pStyle w:val="KeinLeerraum"/>
              <w:jc w:val="center"/>
              <w:rPr>
                <w:lang w:eastAsia="de-DE"/>
              </w:rPr>
            </w:pPr>
            <w:r>
              <w:rPr>
                <w:lang w:eastAsia="de-DE"/>
              </w:rPr>
              <w:t>97.0</w:t>
            </w:r>
          </w:p>
        </w:tc>
        <w:tc>
          <w:tcPr>
            <w:tcW w:w="964" w:type="dxa"/>
            <w:tcBorders>
              <w:top w:val="nil"/>
              <w:left w:val="nil"/>
              <w:bottom w:val="single" w:sz="4" w:space="0" w:color="auto"/>
              <w:right w:val="single" w:sz="4" w:space="0" w:color="auto"/>
            </w:tcBorders>
            <w:shd w:val="clear" w:color="auto" w:fill="auto"/>
            <w:noWrap/>
            <w:vAlign w:val="center"/>
            <w:hideMark/>
          </w:tcPr>
          <w:p>
            <w:pPr>
              <w:pStyle w:val="KeinLeerraum"/>
              <w:jc w:val="center"/>
              <w:rPr>
                <w:lang w:eastAsia="de-DE"/>
              </w:rPr>
            </w:pPr>
            <w:r>
              <w:rPr>
                <w:lang w:eastAsia="de-DE"/>
              </w:rPr>
              <w:t>94.4</w:t>
            </w:r>
          </w:p>
        </w:tc>
        <w:tc>
          <w:tcPr>
            <w:tcW w:w="1134" w:type="dxa"/>
            <w:tcBorders>
              <w:top w:val="nil"/>
              <w:left w:val="nil"/>
              <w:bottom w:val="single" w:sz="4" w:space="0" w:color="auto"/>
              <w:right w:val="single" w:sz="4" w:space="0" w:color="auto"/>
            </w:tcBorders>
            <w:shd w:val="clear" w:color="auto" w:fill="auto"/>
            <w:noWrap/>
            <w:vAlign w:val="center"/>
            <w:hideMark/>
          </w:tcPr>
          <w:p>
            <w:pPr>
              <w:pStyle w:val="KeinLeerraum"/>
              <w:jc w:val="center"/>
              <w:rPr>
                <w:lang w:eastAsia="de-DE"/>
              </w:rPr>
            </w:pPr>
            <w:r>
              <w:rPr>
                <w:lang w:eastAsia="de-DE"/>
              </w:rPr>
              <w:t>94.1</w:t>
            </w:r>
          </w:p>
        </w:tc>
        <w:tc>
          <w:tcPr>
            <w:tcW w:w="1247" w:type="dxa"/>
            <w:tcBorders>
              <w:top w:val="nil"/>
              <w:left w:val="nil"/>
              <w:bottom w:val="single" w:sz="4" w:space="0" w:color="auto"/>
              <w:right w:val="single" w:sz="4" w:space="0" w:color="auto"/>
            </w:tcBorders>
            <w:shd w:val="clear" w:color="auto" w:fill="auto"/>
            <w:noWrap/>
            <w:vAlign w:val="center"/>
            <w:hideMark/>
          </w:tcPr>
          <w:p>
            <w:pPr>
              <w:pStyle w:val="KeinLeerraum"/>
              <w:jc w:val="center"/>
              <w:rPr>
                <w:lang w:eastAsia="de-DE"/>
              </w:rPr>
            </w:pPr>
            <w:r>
              <w:rPr>
                <w:lang w:eastAsia="de-DE"/>
              </w:rPr>
              <w:t>94.1</w:t>
            </w:r>
          </w:p>
        </w:tc>
        <w:tc>
          <w:tcPr>
            <w:tcW w:w="907" w:type="dxa"/>
            <w:tcBorders>
              <w:top w:val="nil"/>
              <w:left w:val="nil"/>
              <w:bottom w:val="single" w:sz="4" w:space="0" w:color="auto"/>
              <w:right w:val="single" w:sz="4" w:space="0" w:color="auto"/>
            </w:tcBorders>
            <w:shd w:val="clear" w:color="auto" w:fill="auto"/>
            <w:noWrap/>
            <w:vAlign w:val="center"/>
            <w:hideMark/>
          </w:tcPr>
          <w:p>
            <w:pPr>
              <w:pStyle w:val="KeinLeerraum"/>
              <w:jc w:val="center"/>
              <w:rPr>
                <w:lang w:eastAsia="de-DE"/>
              </w:rPr>
            </w:pPr>
            <w:r>
              <w:rPr>
                <w:lang w:eastAsia="de-DE"/>
              </w:rPr>
              <w:t>94.1</w:t>
            </w:r>
          </w:p>
        </w:tc>
        <w:tc>
          <w:tcPr>
            <w:tcW w:w="1134" w:type="dxa"/>
            <w:tcBorders>
              <w:top w:val="nil"/>
              <w:left w:val="nil"/>
              <w:bottom w:val="single" w:sz="4" w:space="0" w:color="auto"/>
              <w:right w:val="single" w:sz="4" w:space="0" w:color="auto"/>
            </w:tcBorders>
            <w:shd w:val="clear" w:color="auto" w:fill="auto"/>
            <w:noWrap/>
            <w:vAlign w:val="center"/>
            <w:hideMark/>
          </w:tcPr>
          <w:p>
            <w:pPr>
              <w:pStyle w:val="KeinLeerraum"/>
              <w:jc w:val="center"/>
              <w:rPr>
                <w:lang w:eastAsia="de-DE"/>
              </w:rPr>
            </w:pPr>
            <w:r>
              <w:rPr>
                <w:lang w:eastAsia="de-DE"/>
              </w:rPr>
              <w:t>92.8</w:t>
            </w:r>
          </w:p>
        </w:tc>
        <w:tc>
          <w:tcPr>
            <w:tcW w:w="1134" w:type="dxa"/>
            <w:tcBorders>
              <w:top w:val="nil"/>
              <w:left w:val="nil"/>
              <w:bottom w:val="single" w:sz="4" w:space="0" w:color="auto"/>
              <w:right w:val="single" w:sz="4" w:space="0" w:color="auto"/>
            </w:tcBorders>
            <w:shd w:val="clear" w:color="auto" w:fill="auto"/>
            <w:noWrap/>
            <w:vAlign w:val="center"/>
            <w:hideMark/>
          </w:tcPr>
          <w:p>
            <w:pPr>
              <w:pStyle w:val="KeinLeerraum"/>
              <w:jc w:val="center"/>
              <w:rPr>
                <w:lang w:eastAsia="de-DE"/>
              </w:rPr>
            </w:pPr>
            <w:r>
              <w:rPr>
                <w:lang w:eastAsia="de-DE"/>
              </w:rPr>
              <w:t>92.8</w:t>
            </w:r>
          </w:p>
        </w:tc>
      </w:tr>
      <w:tr>
        <w:trPr>
          <w:trHeight w:val="113"/>
        </w:trPr>
        <w:tc>
          <w:tcPr>
            <w:tcW w:w="1247" w:type="dxa"/>
            <w:tcBorders>
              <w:top w:val="nil"/>
              <w:left w:val="single" w:sz="4" w:space="0" w:color="auto"/>
              <w:bottom w:val="single" w:sz="4" w:space="0" w:color="auto"/>
              <w:right w:val="single" w:sz="4" w:space="0" w:color="auto"/>
            </w:tcBorders>
            <w:shd w:val="clear" w:color="auto" w:fill="auto"/>
            <w:noWrap/>
            <w:vAlign w:val="center"/>
            <w:hideMark/>
          </w:tcPr>
          <w:p>
            <w:pPr>
              <w:pStyle w:val="KeinLeerraum"/>
              <w:jc w:val="center"/>
              <w:rPr>
                <w:lang w:eastAsia="de-DE"/>
              </w:rPr>
            </w:pPr>
            <w:r>
              <w:rPr>
                <w:lang w:eastAsia="de-DE"/>
              </w:rPr>
              <w:t>CPXV_BR</w:t>
            </w:r>
          </w:p>
        </w:tc>
        <w:tc>
          <w:tcPr>
            <w:tcW w:w="1020" w:type="dxa"/>
            <w:tcBorders>
              <w:top w:val="nil"/>
              <w:left w:val="nil"/>
              <w:bottom w:val="single" w:sz="4" w:space="0" w:color="auto"/>
              <w:right w:val="single" w:sz="4" w:space="0" w:color="auto"/>
            </w:tcBorders>
            <w:shd w:val="clear" w:color="auto" w:fill="auto"/>
            <w:noWrap/>
            <w:vAlign w:val="center"/>
            <w:hideMark/>
          </w:tcPr>
          <w:p>
            <w:pPr>
              <w:pStyle w:val="KeinLeerraum"/>
              <w:jc w:val="center"/>
              <w:rPr>
                <w:lang w:eastAsia="de-DE"/>
              </w:rPr>
            </w:pPr>
            <w:r>
              <w:rPr>
                <w:lang w:eastAsia="de-DE"/>
              </w:rPr>
              <w:t>97.0</w:t>
            </w:r>
          </w:p>
        </w:tc>
        <w:tc>
          <w:tcPr>
            <w:tcW w:w="794" w:type="dxa"/>
            <w:tcBorders>
              <w:top w:val="nil"/>
              <w:left w:val="nil"/>
              <w:bottom w:val="single" w:sz="4" w:space="0" w:color="auto"/>
              <w:right w:val="single" w:sz="4" w:space="0" w:color="auto"/>
            </w:tcBorders>
            <w:shd w:val="clear" w:color="auto" w:fill="D9D9D9" w:themeFill="background1" w:themeFillShade="D9"/>
            <w:noWrap/>
            <w:vAlign w:val="center"/>
            <w:hideMark/>
          </w:tcPr>
          <w:p>
            <w:pPr>
              <w:pStyle w:val="KeinLeerraum"/>
              <w:jc w:val="center"/>
              <w:rPr>
                <w:lang w:eastAsia="de-DE"/>
              </w:rPr>
            </w:pPr>
          </w:p>
        </w:tc>
        <w:tc>
          <w:tcPr>
            <w:tcW w:w="964" w:type="dxa"/>
            <w:tcBorders>
              <w:top w:val="nil"/>
              <w:left w:val="nil"/>
              <w:bottom w:val="single" w:sz="4" w:space="0" w:color="auto"/>
              <w:right w:val="single" w:sz="4" w:space="0" w:color="auto"/>
            </w:tcBorders>
            <w:shd w:val="clear" w:color="auto" w:fill="auto"/>
            <w:noWrap/>
            <w:vAlign w:val="center"/>
            <w:hideMark/>
          </w:tcPr>
          <w:p>
            <w:pPr>
              <w:pStyle w:val="KeinLeerraum"/>
              <w:jc w:val="center"/>
              <w:rPr>
                <w:lang w:eastAsia="de-DE"/>
              </w:rPr>
            </w:pPr>
            <w:r>
              <w:rPr>
                <w:lang w:eastAsia="de-DE"/>
              </w:rPr>
              <w:t>94.1</w:t>
            </w:r>
          </w:p>
        </w:tc>
        <w:tc>
          <w:tcPr>
            <w:tcW w:w="1134" w:type="dxa"/>
            <w:tcBorders>
              <w:top w:val="nil"/>
              <w:left w:val="nil"/>
              <w:bottom w:val="single" w:sz="4" w:space="0" w:color="auto"/>
              <w:right w:val="single" w:sz="4" w:space="0" w:color="auto"/>
            </w:tcBorders>
            <w:shd w:val="clear" w:color="auto" w:fill="auto"/>
            <w:noWrap/>
            <w:vAlign w:val="center"/>
            <w:hideMark/>
          </w:tcPr>
          <w:p>
            <w:pPr>
              <w:pStyle w:val="KeinLeerraum"/>
              <w:jc w:val="center"/>
              <w:rPr>
                <w:lang w:eastAsia="de-DE"/>
              </w:rPr>
            </w:pPr>
            <w:r>
              <w:rPr>
                <w:lang w:eastAsia="de-DE"/>
              </w:rPr>
              <w:t>94.4</w:t>
            </w:r>
          </w:p>
        </w:tc>
        <w:tc>
          <w:tcPr>
            <w:tcW w:w="1247" w:type="dxa"/>
            <w:tcBorders>
              <w:top w:val="nil"/>
              <w:left w:val="nil"/>
              <w:bottom w:val="single" w:sz="4" w:space="0" w:color="auto"/>
              <w:right w:val="single" w:sz="4" w:space="0" w:color="auto"/>
            </w:tcBorders>
            <w:shd w:val="clear" w:color="auto" w:fill="auto"/>
            <w:noWrap/>
            <w:vAlign w:val="center"/>
            <w:hideMark/>
          </w:tcPr>
          <w:p>
            <w:pPr>
              <w:pStyle w:val="KeinLeerraum"/>
              <w:jc w:val="center"/>
              <w:rPr>
                <w:lang w:eastAsia="de-DE"/>
              </w:rPr>
            </w:pPr>
            <w:r>
              <w:rPr>
                <w:lang w:eastAsia="de-DE"/>
              </w:rPr>
              <w:t>94.4</w:t>
            </w:r>
          </w:p>
        </w:tc>
        <w:tc>
          <w:tcPr>
            <w:tcW w:w="907" w:type="dxa"/>
            <w:tcBorders>
              <w:top w:val="nil"/>
              <w:left w:val="nil"/>
              <w:bottom w:val="single" w:sz="4" w:space="0" w:color="auto"/>
              <w:right w:val="single" w:sz="4" w:space="0" w:color="auto"/>
            </w:tcBorders>
            <w:shd w:val="clear" w:color="auto" w:fill="auto"/>
            <w:noWrap/>
            <w:vAlign w:val="center"/>
            <w:hideMark/>
          </w:tcPr>
          <w:p>
            <w:pPr>
              <w:pStyle w:val="KeinLeerraum"/>
              <w:jc w:val="center"/>
              <w:rPr>
                <w:lang w:eastAsia="de-DE"/>
              </w:rPr>
            </w:pPr>
            <w:r>
              <w:rPr>
                <w:lang w:eastAsia="de-DE"/>
              </w:rPr>
              <w:t>94.4</w:t>
            </w:r>
          </w:p>
        </w:tc>
        <w:tc>
          <w:tcPr>
            <w:tcW w:w="1134" w:type="dxa"/>
            <w:tcBorders>
              <w:top w:val="nil"/>
              <w:left w:val="nil"/>
              <w:bottom w:val="single" w:sz="4" w:space="0" w:color="auto"/>
              <w:right w:val="single" w:sz="4" w:space="0" w:color="auto"/>
            </w:tcBorders>
            <w:shd w:val="clear" w:color="auto" w:fill="auto"/>
            <w:noWrap/>
            <w:vAlign w:val="center"/>
            <w:hideMark/>
          </w:tcPr>
          <w:p>
            <w:pPr>
              <w:pStyle w:val="KeinLeerraum"/>
              <w:jc w:val="center"/>
              <w:rPr>
                <w:lang w:eastAsia="de-DE"/>
              </w:rPr>
            </w:pPr>
            <w:r>
              <w:rPr>
                <w:lang w:eastAsia="de-DE"/>
              </w:rPr>
              <w:t>93.4</w:t>
            </w:r>
          </w:p>
        </w:tc>
        <w:tc>
          <w:tcPr>
            <w:tcW w:w="1134" w:type="dxa"/>
            <w:tcBorders>
              <w:top w:val="nil"/>
              <w:left w:val="nil"/>
              <w:bottom w:val="single" w:sz="4" w:space="0" w:color="auto"/>
              <w:right w:val="single" w:sz="4" w:space="0" w:color="auto"/>
            </w:tcBorders>
            <w:shd w:val="clear" w:color="auto" w:fill="auto"/>
            <w:noWrap/>
            <w:vAlign w:val="center"/>
            <w:hideMark/>
          </w:tcPr>
          <w:p>
            <w:pPr>
              <w:pStyle w:val="KeinLeerraum"/>
              <w:jc w:val="center"/>
              <w:rPr>
                <w:lang w:eastAsia="de-DE"/>
              </w:rPr>
            </w:pPr>
            <w:r>
              <w:rPr>
                <w:lang w:eastAsia="de-DE"/>
              </w:rPr>
              <w:t>93.4</w:t>
            </w:r>
          </w:p>
        </w:tc>
      </w:tr>
      <w:tr>
        <w:trPr>
          <w:trHeight w:val="113"/>
        </w:trPr>
        <w:tc>
          <w:tcPr>
            <w:tcW w:w="1247" w:type="dxa"/>
            <w:tcBorders>
              <w:top w:val="nil"/>
              <w:left w:val="single" w:sz="4" w:space="0" w:color="auto"/>
              <w:bottom w:val="single" w:sz="4" w:space="0" w:color="auto"/>
              <w:right w:val="single" w:sz="4" w:space="0" w:color="auto"/>
            </w:tcBorders>
            <w:shd w:val="clear" w:color="auto" w:fill="auto"/>
            <w:noWrap/>
            <w:vAlign w:val="center"/>
            <w:hideMark/>
          </w:tcPr>
          <w:p>
            <w:pPr>
              <w:pStyle w:val="KeinLeerraum"/>
              <w:jc w:val="center"/>
              <w:rPr>
                <w:lang w:eastAsia="de-DE"/>
              </w:rPr>
            </w:pPr>
            <w:r>
              <w:rPr>
                <w:lang w:eastAsia="de-DE"/>
              </w:rPr>
              <w:t>VACV_MVA</w:t>
            </w:r>
          </w:p>
        </w:tc>
        <w:tc>
          <w:tcPr>
            <w:tcW w:w="1020" w:type="dxa"/>
            <w:tcBorders>
              <w:top w:val="nil"/>
              <w:left w:val="nil"/>
              <w:bottom w:val="single" w:sz="4" w:space="0" w:color="auto"/>
              <w:right w:val="single" w:sz="4" w:space="0" w:color="auto"/>
            </w:tcBorders>
            <w:shd w:val="clear" w:color="auto" w:fill="auto"/>
            <w:noWrap/>
            <w:vAlign w:val="center"/>
            <w:hideMark/>
          </w:tcPr>
          <w:p>
            <w:pPr>
              <w:pStyle w:val="KeinLeerraum"/>
              <w:jc w:val="center"/>
              <w:rPr>
                <w:lang w:eastAsia="de-DE"/>
              </w:rPr>
            </w:pPr>
            <w:r>
              <w:rPr>
                <w:lang w:eastAsia="de-DE"/>
              </w:rPr>
              <w:t>94.4</w:t>
            </w:r>
          </w:p>
        </w:tc>
        <w:tc>
          <w:tcPr>
            <w:tcW w:w="794" w:type="dxa"/>
            <w:tcBorders>
              <w:top w:val="nil"/>
              <w:left w:val="nil"/>
              <w:bottom w:val="single" w:sz="4" w:space="0" w:color="auto"/>
              <w:right w:val="single" w:sz="4" w:space="0" w:color="auto"/>
            </w:tcBorders>
            <w:shd w:val="clear" w:color="auto" w:fill="auto"/>
            <w:noWrap/>
            <w:vAlign w:val="center"/>
            <w:hideMark/>
          </w:tcPr>
          <w:p>
            <w:pPr>
              <w:pStyle w:val="KeinLeerraum"/>
              <w:jc w:val="center"/>
              <w:rPr>
                <w:lang w:eastAsia="de-DE"/>
              </w:rPr>
            </w:pPr>
            <w:r>
              <w:rPr>
                <w:lang w:eastAsia="de-DE"/>
              </w:rPr>
              <w:t>94.1</w:t>
            </w:r>
          </w:p>
        </w:tc>
        <w:tc>
          <w:tcPr>
            <w:tcW w:w="964" w:type="dxa"/>
            <w:tcBorders>
              <w:top w:val="nil"/>
              <w:left w:val="nil"/>
              <w:bottom w:val="single" w:sz="4" w:space="0" w:color="auto"/>
              <w:right w:val="single" w:sz="4" w:space="0" w:color="auto"/>
            </w:tcBorders>
            <w:shd w:val="clear" w:color="auto" w:fill="D9D9D9" w:themeFill="background1" w:themeFillShade="D9"/>
            <w:noWrap/>
            <w:vAlign w:val="center"/>
            <w:hideMark/>
          </w:tcPr>
          <w:p>
            <w:pPr>
              <w:pStyle w:val="KeinLeerraum"/>
              <w:jc w:val="center"/>
              <w:rPr>
                <w:lang w:eastAsia="de-DE"/>
              </w:rPr>
            </w:pPr>
          </w:p>
        </w:tc>
        <w:tc>
          <w:tcPr>
            <w:tcW w:w="1134" w:type="dxa"/>
            <w:tcBorders>
              <w:top w:val="nil"/>
              <w:left w:val="nil"/>
              <w:bottom w:val="single" w:sz="4" w:space="0" w:color="auto"/>
              <w:right w:val="single" w:sz="4" w:space="0" w:color="auto"/>
            </w:tcBorders>
            <w:shd w:val="clear" w:color="auto" w:fill="auto"/>
            <w:noWrap/>
            <w:vAlign w:val="center"/>
            <w:hideMark/>
          </w:tcPr>
          <w:p>
            <w:pPr>
              <w:pStyle w:val="KeinLeerraum"/>
              <w:jc w:val="center"/>
              <w:rPr>
                <w:lang w:eastAsia="de-DE"/>
              </w:rPr>
            </w:pPr>
            <w:r>
              <w:rPr>
                <w:lang w:eastAsia="de-DE"/>
              </w:rPr>
              <w:t>98.4</w:t>
            </w:r>
          </w:p>
        </w:tc>
        <w:tc>
          <w:tcPr>
            <w:tcW w:w="1247" w:type="dxa"/>
            <w:tcBorders>
              <w:top w:val="nil"/>
              <w:left w:val="nil"/>
              <w:bottom w:val="single" w:sz="4" w:space="0" w:color="auto"/>
              <w:right w:val="single" w:sz="4" w:space="0" w:color="auto"/>
            </w:tcBorders>
            <w:shd w:val="clear" w:color="auto" w:fill="auto"/>
            <w:noWrap/>
            <w:vAlign w:val="center"/>
            <w:hideMark/>
          </w:tcPr>
          <w:p>
            <w:pPr>
              <w:pStyle w:val="KeinLeerraum"/>
              <w:jc w:val="center"/>
              <w:rPr>
                <w:lang w:eastAsia="de-DE"/>
              </w:rPr>
            </w:pPr>
            <w:r>
              <w:rPr>
                <w:lang w:eastAsia="de-DE"/>
              </w:rPr>
              <w:t>97.7</w:t>
            </w:r>
          </w:p>
        </w:tc>
        <w:tc>
          <w:tcPr>
            <w:tcW w:w="907" w:type="dxa"/>
            <w:tcBorders>
              <w:top w:val="nil"/>
              <w:left w:val="nil"/>
              <w:bottom w:val="single" w:sz="4" w:space="0" w:color="auto"/>
              <w:right w:val="single" w:sz="4" w:space="0" w:color="auto"/>
            </w:tcBorders>
            <w:shd w:val="clear" w:color="auto" w:fill="auto"/>
            <w:noWrap/>
            <w:vAlign w:val="center"/>
            <w:hideMark/>
          </w:tcPr>
          <w:p>
            <w:pPr>
              <w:pStyle w:val="KeinLeerraum"/>
              <w:jc w:val="center"/>
              <w:rPr>
                <w:lang w:eastAsia="de-DE"/>
              </w:rPr>
            </w:pPr>
            <w:r>
              <w:rPr>
                <w:lang w:eastAsia="de-DE"/>
              </w:rPr>
              <w:t>98.4</w:t>
            </w:r>
          </w:p>
        </w:tc>
        <w:tc>
          <w:tcPr>
            <w:tcW w:w="1134" w:type="dxa"/>
            <w:tcBorders>
              <w:top w:val="nil"/>
              <w:left w:val="nil"/>
              <w:bottom w:val="single" w:sz="4" w:space="0" w:color="auto"/>
              <w:right w:val="single" w:sz="4" w:space="0" w:color="auto"/>
            </w:tcBorders>
            <w:shd w:val="clear" w:color="auto" w:fill="auto"/>
            <w:noWrap/>
            <w:vAlign w:val="center"/>
            <w:hideMark/>
          </w:tcPr>
          <w:p>
            <w:pPr>
              <w:pStyle w:val="KeinLeerraum"/>
              <w:jc w:val="center"/>
              <w:rPr>
                <w:lang w:eastAsia="de-DE"/>
              </w:rPr>
            </w:pPr>
            <w:r>
              <w:rPr>
                <w:lang w:eastAsia="de-DE"/>
              </w:rPr>
              <w:t>95.7</w:t>
            </w:r>
          </w:p>
        </w:tc>
        <w:tc>
          <w:tcPr>
            <w:tcW w:w="1134" w:type="dxa"/>
            <w:tcBorders>
              <w:top w:val="nil"/>
              <w:left w:val="nil"/>
              <w:bottom w:val="single" w:sz="4" w:space="0" w:color="auto"/>
              <w:right w:val="single" w:sz="4" w:space="0" w:color="auto"/>
            </w:tcBorders>
            <w:shd w:val="clear" w:color="auto" w:fill="auto"/>
            <w:noWrap/>
            <w:vAlign w:val="center"/>
            <w:hideMark/>
          </w:tcPr>
          <w:p>
            <w:pPr>
              <w:pStyle w:val="KeinLeerraum"/>
              <w:jc w:val="center"/>
              <w:rPr>
                <w:lang w:eastAsia="de-DE"/>
              </w:rPr>
            </w:pPr>
            <w:r>
              <w:rPr>
                <w:lang w:eastAsia="de-DE"/>
              </w:rPr>
              <w:t>95.7</w:t>
            </w:r>
          </w:p>
        </w:tc>
      </w:tr>
      <w:tr>
        <w:trPr>
          <w:trHeight w:val="113"/>
        </w:trPr>
        <w:tc>
          <w:tcPr>
            <w:tcW w:w="1247" w:type="dxa"/>
            <w:tcBorders>
              <w:top w:val="nil"/>
              <w:left w:val="single" w:sz="4" w:space="0" w:color="auto"/>
              <w:bottom w:val="single" w:sz="4" w:space="0" w:color="auto"/>
              <w:right w:val="single" w:sz="4" w:space="0" w:color="auto"/>
            </w:tcBorders>
            <w:shd w:val="clear" w:color="auto" w:fill="auto"/>
            <w:noWrap/>
            <w:vAlign w:val="center"/>
            <w:hideMark/>
          </w:tcPr>
          <w:p>
            <w:pPr>
              <w:pStyle w:val="KeinLeerraum"/>
              <w:jc w:val="center"/>
              <w:rPr>
                <w:lang w:eastAsia="de-DE"/>
              </w:rPr>
            </w:pPr>
            <w:r>
              <w:rPr>
                <w:lang w:eastAsia="de-DE"/>
              </w:rPr>
              <w:t>VACV_Dryvax</w:t>
            </w:r>
          </w:p>
        </w:tc>
        <w:tc>
          <w:tcPr>
            <w:tcW w:w="1020" w:type="dxa"/>
            <w:tcBorders>
              <w:top w:val="nil"/>
              <w:left w:val="nil"/>
              <w:bottom w:val="single" w:sz="4" w:space="0" w:color="auto"/>
              <w:right w:val="single" w:sz="4" w:space="0" w:color="auto"/>
            </w:tcBorders>
            <w:shd w:val="clear" w:color="auto" w:fill="auto"/>
            <w:noWrap/>
            <w:vAlign w:val="center"/>
            <w:hideMark/>
          </w:tcPr>
          <w:p>
            <w:pPr>
              <w:pStyle w:val="KeinLeerraum"/>
              <w:jc w:val="center"/>
              <w:rPr>
                <w:lang w:eastAsia="de-DE"/>
              </w:rPr>
            </w:pPr>
            <w:r>
              <w:rPr>
                <w:lang w:eastAsia="de-DE"/>
              </w:rPr>
              <w:t>94.1</w:t>
            </w:r>
          </w:p>
        </w:tc>
        <w:tc>
          <w:tcPr>
            <w:tcW w:w="794" w:type="dxa"/>
            <w:tcBorders>
              <w:top w:val="nil"/>
              <w:left w:val="nil"/>
              <w:bottom w:val="single" w:sz="4" w:space="0" w:color="auto"/>
              <w:right w:val="single" w:sz="4" w:space="0" w:color="auto"/>
            </w:tcBorders>
            <w:shd w:val="clear" w:color="auto" w:fill="auto"/>
            <w:noWrap/>
            <w:vAlign w:val="center"/>
            <w:hideMark/>
          </w:tcPr>
          <w:p>
            <w:pPr>
              <w:pStyle w:val="KeinLeerraum"/>
              <w:jc w:val="center"/>
              <w:rPr>
                <w:lang w:eastAsia="de-DE"/>
              </w:rPr>
            </w:pPr>
            <w:r>
              <w:rPr>
                <w:lang w:eastAsia="de-DE"/>
              </w:rPr>
              <w:t>94.4</w:t>
            </w:r>
          </w:p>
        </w:tc>
        <w:tc>
          <w:tcPr>
            <w:tcW w:w="964" w:type="dxa"/>
            <w:tcBorders>
              <w:top w:val="nil"/>
              <w:left w:val="nil"/>
              <w:bottom w:val="single" w:sz="4" w:space="0" w:color="auto"/>
              <w:right w:val="single" w:sz="4" w:space="0" w:color="auto"/>
            </w:tcBorders>
            <w:shd w:val="clear" w:color="auto" w:fill="auto"/>
            <w:noWrap/>
            <w:vAlign w:val="center"/>
            <w:hideMark/>
          </w:tcPr>
          <w:p>
            <w:pPr>
              <w:pStyle w:val="KeinLeerraum"/>
              <w:jc w:val="center"/>
              <w:rPr>
                <w:lang w:eastAsia="de-DE"/>
              </w:rPr>
            </w:pPr>
            <w:r>
              <w:rPr>
                <w:lang w:eastAsia="de-DE"/>
              </w:rPr>
              <w:t>98.4</w:t>
            </w:r>
          </w:p>
        </w:tc>
        <w:tc>
          <w:tcPr>
            <w:tcW w:w="1134" w:type="dxa"/>
            <w:tcBorders>
              <w:top w:val="nil"/>
              <w:left w:val="nil"/>
              <w:bottom w:val="single" w:sz="4" w:space="0" w:color="auto"/>
              <w:right w:val="single" w:sz="4" w:space="0" w:color="auto"/>
            </w:tcBorders>
            <w:shd w:val="clear" w:color="auto" w:fill="D9D9D9" w:themeFill="background1" w:themeFillShade="D9"/>
            <w:noWrap/>
            <w:vAlign w:val="center"/>
            <w:hideMark/>
          </w:tcPr>
          <w:p>
            <w:pPr>
              <w:pStyle w:val="KeinLeerraum"/>
              <w:jc w:val="center"/>
              <w:rPr>
                <w:lang w:eastAsia="de-DE"/>
              </w:rPr>
            </w:pPr>
          </w:p>
        </w:tc>
        <w:tc>
          <w:tcPr>
            <w:tcW w:w="1247" w:type="dxa"/>
            <w:tcBorders>
              <w:top w:val="nil"/>
              <w:left w:val="nil"/>
              <w:bottom w:val="single" w:sz="4" w:space="0" w:color="auto"/>
              <w:right w:val="single" w:sz="4" w:space="0" w:color="auto"/>
            </w:tcBorders>
            <w:shd w:val="clear" w:color="auto" w:fill="auto"/>
            <w:noWrap/>
            <w:vAlign w:val="center"/>
            <w:hideMark/>
          </w:tcPr>
          <w:p>
            <w:pPr>
              <w:pStyle w:val="KeinLeerraum"/>
              <w:jc w:val="center"/>
              <w:rPr>
                <w:lang w:eastAsia="de-DE"/>
              </w:rPr>
            </w:pPr>
            <w:r>
              <w:rPr>
                <w:lang w:eastAsia="de-DE"/>
              </w:rPr>
              <w:t>99.3</w:t>
            </w:r>
          </w:p>
        </w:tc>
        <w:tc>
          <w:tcPr>
            <w:tcW w:w="907" w:type="dxa"/>
            <w:tcBorders>
              <w:top w:val="nil"/>
              <w:left w:val="nil"/>
              <w:bottom w:val="single" w:sz="4" w:space="0" w:color="auto"/>
              <w:right w:val="single" w:sz="4" w:space="0" w:color="auto"/>
            </w:tcBorders>
            <w:shd w:val="clear" w:color="auto" w:fill="auto"/>
            <w:noWrap/>
            <w:vAlign w:val="center"/>
            <w:hideMark/>
          </w:tcPr>
          <w:p>
            <w:pPr>
              <w:pStyle w:val="KeinLeerraum"/>
              <w:jc w:val="center"/>
              <w:rPr>
                <w:lang w:eastAsia="de-DE"/>
              </w:rPr>
            </w:pPr>
            <w:r>
              <w:rPr>
                <w:lang w:eastAsia="de-DE"/>
              </w:rPr>
              <w:t>99.3</w:t>
            </w:r>
          </w:p>
        </w:tc>
        <w:tc>
          <w:tcPr>
            <w:tcW w:w="1134" w:type="dxa"/>
            <w:tcBorders>
              <w:top w:val="nil"/>
              <w:left w:val="nil"/>
              <w:bottom w:val="single" w:sz="4" w:space="0" w:color="auto"/>
              <w:right w:val="single" w:sz="4" w:space="0" w:color="auto"/>
            </w:tcBorders>
            <w:shd w:val="clear" w:color="auto" w:fill="auto"/>
            <w:noWrap/>
            <w:vAlign w:val="center"/>
            <w:hideMark/>
          </w:tcPr>
          <w:p>
            <w:pPr>
              <w:pStyle w:val="KeinLeerraum"/>
              <w:jc w:val="center"/>
              <w:rPr>
                <w:lang w:eastAsia="de-DE"/>
              </w:rPr>
            </w:pPr>
            <w:r>
              <w:rPr>
                <w:lang w:eastAsia="de-DE"/>
              </w:rPr>
              <w:t>96.7</w:t>
            </w:r>
          </w:p>
        </w:tc>
        <w:tc>
          <w:tcPr>
            <w:tcW w:w="1134" w:type="dxa"/>
            <w:tcBorders>
              <w:top w:val="nil"/>
              <w:left w:val="nil"/>
              <w:bottom w:val="single" w:sz="4" w:space="0" w:color="auto"/>
              <w:right w:val="single" w:sz="4" w:space="0" w:color="auto"/>
            </w:tcBorders>
            <w:shd w:val="clear" w:color="auto" w:fill="auto"/>
            <w:noWrap/>
            <w:vAlign w:val="center"/>
            <w:hideMark/>
          </w:tcPr>
          <w:p>
            <w:pPr>
              <w:pStyle w:val="KeinLeerraum"/>
              <w:jc w:val="center"/>
              <w:rPr>
                <w:lang w:eastAsia="de-DE"/>
              </w:rPr>
            </w:pPr>
            <w:r>
              <w:rPr>
                <w:lang w:eastAsia="de-DE"/>
              </w:rPr>
              <w:t>96.7</w:t>
            </w:r>
          </w:p>
        </w:tc>
      </w:tr>
      <w:tr>
        <w:trPr>
          <w:trHeight w:val="113"/>
        </w:trPr>
        <w:tc>
          <w:tcPr>
            <w:tcW w:w="1247" w:type="dxa"/>
            <w:tcBorders>
              <w:top w:val="nil"/>
              <w:left w:val="single" w:sz="4" w:space="0" w:color="auto"/>
              <w:bottom w:val="single" w:sz="4" w:space="0" w:color="auto"/>
              <w:right w:val="single" w:sz="4" w:space="0" w:color="auto"/>
            </w:tcBorders>
            <w:shd w:val="clear" w:color="auto" w:fill="auto"/>
            <w:noWrap/>
            <w:vAlign w:val="center"/>
            <w:hideMark/>
          </w:tcPr>
          <w:p>
            <w:pPr>
              <w:pStyle w:val="KeinLeerraum"/>
              <w:jc w:val="center"/>
              <w:rPr>
                <w:lang w:eastAsia="de-DE"/>
              </w:rPr>
            </w:pPr>
            <w:r>
              <w:rPr>
                <w:lang w:eastAsia="de-DE"/>
              </w:rPr>
              <w:t>VACV_Acambis</w:t>
            </w:r>
          </w:p>
        </w:tc>
        <w:tc>
          <w:tcPr>
            <w:tcW w:w="1020" w:type="dxa"/>
            <w:tcBorders>
              <w:top w:val="nil"/>
              <w:left w:val="nil"/>
              <w:bottom w:val="single" w:sz="4" w:space="0" w:color="auto"/>
              <w:right w:val="single" w:sz="4" w:space="0" w:color="auto"/>
            </w:tcBorders>
            <w:shd w:val="clear" w:color="auto" w:fill="auto"/>
            <w:noWrap/>
            <w:vAlign w:val="center"/>
            <w:hideMark/>
          </w:tcPr>
          <w:p>
            <w:pPr>
              <w:pStyle w:val="KeinLeerraum"/>
              <w:jc w:val="center"/>
              <w:rPr>
                <w:lang w:eastAsia="de-DE"/>
              </w:rPr>
            </w:pPr>
            <w:r>
              <w:rPr>
                <w:lang w:eastAsia="de-DE"/>
              </w:rPr>
              <w:t>94.1</w:t>
            </w:r>
          </w:p>
        </w:tc>
        <w:tc>
          <w:tcPr>
            <w:tcW w:w="794" w:type="dxa"/>
            <w:tcBorders>
              <w:top w:val="nil"/>
              <w:left w:val="nil"/>
              <w:bottom w:val="single" w:sz="4" w:space="0" w:color="auto"/>
              <w:right w:val="single" w:sz="4" w:space="0" w:color="auto"/>
            </w:tcBorders>
            <w:shd w:val="clear" w:color="auto" w:fill="auto"/>
            <w:noWrap/>
            <w:vAlign w:val="center"/>
            <w:hideMark/>
          </w:tcPr>
          <w:p>
            <w:pPr>
              <w:pStyle w:val="KeinLeerraum"/>
              <w:jc w:val="center"/>
              <w:rPr>
                <w:lang w:eastAsia="de-DE"/>
              </w:rPr>
            </w:pPr>
            <w:r>
              <w:rPr>
                <w:lang w:eastAsia="de-DE"/>
              </w:rPr>
              <w:t>94.4</w:t>
            </w:r>
          </w:p>
        </w:tc>
        <w:tc>
          <w:tcPr>
            <w:tcW w:w="964" w:type="dxa"/>
            <w:tcBorders>
              <w:top w:val="nil"/>
              <w:left w:val="nil"/>
              <w:bottom w:val="single" w:sz="4" w:space="0" w:color="auto"/>
              <w:right w:val="single" w:sz="4" w:space="0" w:color="auto"/>
            </w:tcBorders>
            <w:shd w:val="clear" w:color="auto" w:fill="auto"/>
            <w:noWrap/>
            <w:vAlign w:val="center"/>
            <w:hideMark/>
          </w:tcPr>
          <w:p>
            <w:pPr>
              <w:pStyle w:val="KeinLeerraum"/>
              <w:jc w:val="center"/>
              <w:rPr>
                <w:lang w:eastAsia="de-DE"/>
              </w:rPr>
            </w:pPr>
            <w:r>
              <w:rPr>
                <w:lang w:eastAsia="de-DE"/>
              </w:rPr>
              <w:t>97.7</w:t>
            </w:r>
          </w:p>
        </w:tc>
        <w:tc>
          <w:tcPr>
            <w:tcW w:w="1134" w:type="dxa"/>
            <w:tcBorders>
              <w:top w:val="nil"/>
              <w:left w:val="nil"/>
              <w:bottom w:val="single" w:sz="4" w:space="0" w:color="auto"/>
              <w:right w:val="single" w:sz="4" w:space="0" w:color="auto"/>
            </w:tcBorders>
            <w:shd w:val="clear" w:color="auto" w:fill="auto"/>
            <w:noWrap/>
            <w:vAlign w:val="center"/>
            <w:hideMark/>
          </w:tcPr>
          <w:p>
            <w:pPr>
              <w:pStyle w:val="KeinLeerraum"/>
              <w:jc w:val="center"/>
              <w:rPr>
                <w:lang w:eastAsia="de-DE"/>
              </w:rPr>
            </w:pPr>
            <w:r>
              <w:rPr>
                <w:lang w:eastAsia="de-DE"/>
              </w:rPr>
              <w:t>99.3</w:t>
            </w:r>
          </w:p>
        </w:tc>
        <w:tc>
          <w:tcPr>
            <w:tcW w:w="1247" w:type="dxa"/>
            <w:tcBorders>
              <w:top w:val="nil"/>
              <w:left w:val="nil"/>
              <w:bottom w:val="single" w:sz="4" w:space="0" w:color="auto"/>
              <w:right w:val="single" w:sz="4" w:space="0" w:color="auto"/>
            </w:tcBorders>
            <w:shd w:val="clear" w:color="auto" w:fill="D9D9D9" w:themeFill="background1" w:themeFillShade="D9"/>
            <w:noWrap/>
            <w:vAlign w:val="center"/>
            <w:hideMark/>
          </w:tcPr>
          <w:p>
            <w:pPr>
              <w:pStyle w:val="KeinLeerraum"/>
              <w:jc w:val="center"/>
              <w:rPr>
                <w:lang w:eastAsia="de-DE"/>
              </w:rPr>
            </w:pPr>
          </w:p>
        </w:tc>
        <w:tc>
          <w:tcPr>
            <w:tcW w:w="907" w:type="dxa"/>
            <w:tcBorders>
              <w:top w:val="nil"/>
              <w:left w:val="nil"/>
              <w:bottom w:val="single" w:sz="4" w:space="0" w:color="auto"/>
              <w:right w:val="single" w:sz="4" w:space="0" w:color="auto"/>
            </w:tcBorders>
            <w:shd w:val="clear" w:color="auto" w:fill="auto"/>
            <w:noWrap/>
            <w:vAlign w:val="center"/>
            <w:hideMark/>
          </w:tcPr>
          <w:p>
            <w:pPr>
              <w:pStyle w:val="KeinLeerraum"/>
              <w:jc w:val="center"/>
              <w:rPr>
                <w:lang w:eastAsia="de-DE"/>
              </w:rPr>
            </w:pPr>
            <w:r>
              <w:rPr>
                <w:lang w:eastAsia="de-DE"/>
              </w:rPr>
              <w:t>98.7</w:t>
            </w:r>
          </w:p>
        </w:tc>
        <w:tc>
          <w:tcPr>
            <w:tcW w:w="1134" w:type="dxa"/>
            <w:tcBorders>
              <w:top w:val="nil"/>
              <w:left w:val="nil"/>
              <w:bottom w:val="single" w:sz="4" w:space="0" w:color="auto"/>
              <w:right w:val="single" w:sz="4" w:space="0" w:color="auto"/>
            </w:tcBorders>
            <w:shd w:val="clear" w:color="auto" w:fill="auto"/>
            <w:noWrap/>
            <w:vAlign w:val="center"/>
            <w:hideMark/>
          </w:tcPr>
          <w:p>
            <w:pPr>
              <w:pStyle w:val="KeinLeerraum"/>
              <w:jc w:val="center"/>
              <w:rPr>
                <w:lang w:eastAsia="de-DE"/>
              </w:rPr>
            </w:pPr>
            <w:r>
              <w:rPr>
                <w:lang w:eastAsia="de-DE"/>
              </w:rPr>
              <w:t>97.4</w:t>
            </w:r>
          </w:p>
        </w:tc>
        <w:tc>
          <w:tcPr>
            <w:tcW w:w="1134" w:type="dxa"/>
            <w:tcBorders>
              <w:top w:val="nil"/>
              <w:left w:val="nil"/>
              <w:bottom w:val="single" w:sz="4" w:space="0" w:color="auto"/>
              <w:right w:val="single" w:sz="4" w:space="0" w:color="auto"/>
            </w:tcBorders>
            <w:shd w:val="clear" w:color="auto" w:fill="auto"/>
            <w:noWrap/>
            <w:vAlign w:val="center"/>
            <w:hideMark/>
          </w:tcPr>
          <w:p>
            <w:pPr>
              <w:pStyle w:val="KeinLeerraum"/>
              <w:jc w:val="center"/>
              <w:rPr>
                <w:lang w:eastAsia="de-DE"/>
              </w:rPr>
            </w:pPr>
            <w:r>
              <w:rPr>
                <w:lang w:eastAsia="de-DE"/>
              </w:rPr>
              <w:t>97.4</w:t>
            </w:r>
          </w:p>
        </w:tc>
      </w:tr>
      <w:tr>
        <w:trPr>
          <w:trHeight w:val="113"/>
        </w:trPr>
        <w:tc>
          <w:tcPr>
            <w:tcW w:w="1247" w:type="dxa"/>
            <w:tcBorders>
              <w:top w:val="nil"/>
              <w:left w:val="single" w:sz="4" w:space="0" w:color="auto"/>
              <w:bottom w:val="single" w:sz="4" w:space="0" w:color="auto"/>
              <w:right w:val="single" w:sz="4" w:space="0" w:color="auto"/>
            </w:tcBorders>
            <w:shd w:val="clear" w:color="auto" w:fill="auto"/>
            <w:noWrap/>
            <w:vAlign w:val="center"/>
            <w:hideMark/>
          </w:tcPr>
          <w:p>
            <w:pPr>
              <w:pStyle w:val="KeinLeerraum"/>
              <w:jc w:val="center"/>
              <w:rPr>
                <w:lang w:eastAsia="de-DE"/>
              </w:rPr>
            </w:pPr>
            <w:r>
              <w:rPr>
                <w:lang w:eastAsia="de-DE"/>
              </w:rPr>
              <w:t>VACV_WR</w:t>
            </w:r>
          </w:p>
        </w:tc>
        <w:tc>
          <w:tcPr>
            <w:tcW w:w="1020" w:type="dxa"/>
            <w:tcBorders>
              <w:top w:val="nil"/>
              <w:left w:val="nil"/>
              <w:bottom w:val="single" w:sz="4" w:space="0" w:color="auto"/>
              <w:right w:val="single" w:sz="4" w:space="0" w:color="auto"/>
            </w:tcBorders>
            <w:shd w:val="clear" w:color="auto" w:fill="auto"/>
            <w:noWrap/>
            <w:vAlign w:val="center"/>
            <w:hideMark/>
          </w:tcPr>
          <w:p>
            <w:pPr>
              <w:pStyle w:val="KeinLeerraum"/>
              <w:jc w:val="center"/>
              <w:rPr>
                <w:lang w:eastAsia="de-DE"/>
              </w:rPr>
            </w:pPr>
            <w:r>
              <w:rPr>
                <w:lang w:eastAsia="de-DE"/>
              </w:rPr>
              <w:t>94.1</w:t>
            </w:r>
          </w:p>
        </w:tc>
        <w:tc>
          <w:tcPr>
            <w:tcW w:w="794" w:type="dxa"/>
            <w:tcBorders>
              <w:top w:val="nil"/>
              <w:left w:val="nil"/>
              <w:bottom w:val="single" w:sz="4" w:space="0" w:color="auto"/>
              <w:right w:val="single" w:sz="4" w:space="0" w:color="auto"/>
            </w:tcBorders>
            <w:shd w:val="clear" w:color="auto" w:fill="auto"/>
            <w:noWrap/>
            <w:vAlign w:val="center"/>
            <w:hideMark/>
          </w:tcPr>
          <w:p>
            <w:pPr>
              <w:pStyle w:val="KeinLeerraum"/>
              <w:jc w:val="center"/>
              <w:rPr>
                <w:lang w:eastAsia="de-DE"/>
              </w:rPr>
            </w:pPr>
            <w:r>
              <w:rPr>
                <w:lang w:eastAsia="de-DE"/>
              </w:rPr>
              <w:t>94.4</w:t>
            </w:r>
          </w:p>
        </w:tc>
        <w:tc>
          <w:tcPr>
            <w:tcW w:w="964" w:type="dxa"/>
            <w:tcBorders>
              <w:top w:val="nil"/>
              <w:left w:val="nil"/>
              <w:bottom w:val="single" w:sz="4" w:space="0" w:color="auto"/>
              <w:right w:val="single" w:sz="4" w:space="0" w:color="auto"/>
            </w:tcBorders>
            <w:shd w:val="clear" w:color="auto" w:fill="auto"/>
            <w:noWrap/>
            <w:vAlign w:val="center"/>
            <w:hideMark/>
          </w:tcPr>
          <w:p>
            <w:pPr>
              <w:pStyle w:val="KeinLeerraum"/>
              <w:jc w:val="center"/>
              <w:rPr>
                <w:lang w:eastAsia="de-DE"/>
              </w:rPr>
            </w:pPr>
            <w:r>
              <w:rPr>
                <w:lang w:eastAsia="de-DE"/>
              </w:rPr>
              <w:t>98.4</w:t>
            </w:r>
          </w:p>
        </w:tc>
        <w:tc>
          <w:tcPr>
            <w:tcW w:w="1134" w:type="dxa"/>
            <w:tcBorders>
              <w:top w:val="nil"/>
              <w:left w:val="nil"/>
              <w:bottom w:val="single" w:sz="4" w:space="0" w:color="auto"/>
              <w:right w:val="single" w:sz="4" w:space="0" w:color="auto"/>
            </w:tcBorders>
            <w:shd w:val="clear" w:color="auto" w:fill="auto"/>
            <w:noWrap/>
            <w:vAlign w:val="center"/>
            <w:hideMark/>
          </w:tcPr>
          <w:p>
            <w:pPr>
              <w:pStyle w:val="KeinLeerraum"/>
              <w:jc w:val="center"/>
              <w:rPr>
                <w:lang w:eastAsia="de-DE"/>
              </w:rPr>
            </w:pPr>
            <w:r>
              <w:rPr>
                <w:lang w:eastAsia="de-DE"/>
              </w:rPr>
              <w:t>99.3</w:t>
            </w:r>
          </w:p>
        </w:tc>
        <w:tc>
          <w:tcPr>
            <w:tcW w:w="1247" w:type="dxa"/>
            <w:tcBorders>
              <w:top w:val="nil"/>
              <w:left w:val="nil"/>
              <w:bottom w:val="single" w:sz="4" w:space="0" w:color="auto"/>
              <w:right w:val="single" w:sz="4" w:space="0" w:color="auto"/>
            </w:tcBorders>
            <w:shd w:val="clear" w:color="auto" w:fill="auto"/>
            <w:noWrap/>
            <w:vAlign w:val="center"/>
            <w:hideMark/>
          </w:tcPr>
          <w:p>
            <w:pPr>
              <w:pStyle w:val="KeinLeerraum"/>
              <w:jc w:val="center"/>
              <w:rPr>
                <w:lang w:eastAsia="de-DE"/>
              </w:rPr>
            </w:pPr>
            <w:r>
              <w:rPr>
                <w:lang w:eastAsia="de-DE"/>
              </w:rPr>
              <w:t>98.7</w:t>
            </w:r>
          </w:p>
        </w:tc>
        <w:tc>
          <w:tcPr>
            <w:tcW w:w="907" w:type="dxa"/>
            <w:tcBorders>
              <w:top w:val="nil"/>
              <w:left w:val="nil"/>
              <w:bottom w:val="single" w:sz="4" w:space="0" w:color="auto"/>
              <w:right w:val="single" w:sz="4" w:space="0" w:color="auto"/>
            </w:tcBorders>
            <w:shd w:val="clear" w:color="auto" w:fill="D9D9D9" w:themeFill="background1" w:themeFillShade="D9"/>
            <w:noWrap/>
            <w:vAlign w:val="center"/>
            <w:hideMark/>
          </w:tcPr>
          <w:p>
            <w:pPr>
              <w:pStyle w:val="KeinLeerraum"/>
              <w:jc w:val="center"/>
              <w:rPr>
                <w:lang w:eastAsia="de-DE"/>
              </w:rPr>
            </w:pPr>
          </w:p>
        </w:tc>
        <w:tc>
          <w:tcPr>
            <w:tcW w:w="1134" w:type="dxa"/>
            <w:tcBorders>
              <w:top w:val="nil"/>
              <w:left w:val="nil"/>
              <w:bottom w:val="single" w:sz="4" w:space="0" w:color="auto"/>
              <w:right w:val="single" w:sz="4" w:space="0" w:color="auto"/>
            </w:tcBorders>
            <w:shd w:val="clear" w:color="auto" w:fill="auto"/>
            <w:noWrap/>
            <w:vAlign w:val="center"/>
            <w:hideMark/>
          </w:tcPr>
          <w:p>
            <w:pPr>
              <w:pStyle w:val="KeinLeerraum"/>
              <w:jc w:val="center"/>
              <w:rPr>
                <w:lang w:eastAsia="de-DE"/>
              </w:rPr>
            </w:pPr>
            <w:r>
              <w:rPr>
                <w:lang w:eastAsia="de-DE"/>
              </w:rPr>
              <w:t>96.1</w:t>
            </w:r>
          </w:p>
        </w:tc>
        <w:tc>
          <w:tcPr>
            <w:tcW w:w="1134" w:type="dxa"/>
            <w:tcBorders>
              <w:top w:val="nil"/>
              <w:left w:val="nil"/>
              <w:bottom w:val="single" w:sz="4" w:space="0" w:color="auto"/>
              <w:right w:val="single" w:sz="4" w:space="0" w:color="auto"/>
            </w:tcBorders>
            <w:shd w:val="clear" w:color="auto" w:fill="auto"/>
            <w:noWrap/>
            <w:vAlign w:val="center"/>
            <w:hideMark/>
          </w:tcPr>
          <w:p>
            <w:pPr>
              <w:pStyle w:val="KeinLeerraum"/>
              <w:jc w:val="center"/>
              <w:rPr>
                <w:lang w:eastAsia="de-DE"/>
              </w:rPr>
            </w:pPr>
            <w:r>
              <w:rPr>
                <w:lang w:eastAsia="de-DE"/>
              </w:rPr>
              <w:t>96.1</w:t>
            </w:r>
          </w:p>
        </w:tc>
      </w:tr>
      <w:tr>
        <w:trPr>
          <w:trHeight w:val="113"/>
        </w:trPr>
        <w:tc>
          <w:tcPr>
            <w:tcW w:w="1247" w:type="dxa"/>
            <w:tcBorders>
              <w:top w:val="nil"/>
              <w:left w:val="single" w:sz="4" w:space="0" w:color="auto"/>
              <w:bottom w:val="single" w:sz="4" w:space="0" w:color="auto"/>
              <w:right w:val="single" w:sz="4" w:space="0" w:color="auto"/>
            </w:tcBorders>
            <w:shd w:val="clear" w:color="auto" w:fill="auto"/>
            <w:noWrap/>
            <w:vAlign w:val="center"/>
            <w:hideMark/>
          </w:tcPr>
          <w:p>
            <w:pPr>
              <w:pStyle w:val="KeinLeerraum"/>
              <w:jc w:val="center"/>
              <w:rPr>
                <w:lang w:eastAsia="de-DE"/>
              </w:rPr>
            </w:pPr>
            <w:r>
              <w:rPr>
                <w:lang w:eastAsia="de-DE"/>
              </w:rPr>
              <w:t>Variola_major</w:t>
            </w:r>
          </w:p>
        </w:tc>
        <w:tc>
          <w:tcPr>
            <w:tcW w:w="1020" w:type="dxa"/>
            <w:tcBorders>
              <w:top w:val="nil"/>
              <w:left w:val="nil"/>
              <w:bottom w:val="single" w:sz="4" w:space="0" w:color="auto"/>
              <w:right w:val="single" w:sz="4" w:space="0" w:color="auto"/>
            </w:tcBorders>
            <w:shd w:val="clear" w:color="auto" w:fill="auto"/>
            <w:noWrap/>
            <w:vAlign w:val="center"/>
            <w:hideMark/>
          </w:tcPr>
          <w:p>
            <w:pPr>
              <w:pStyle w:val="KeinLeerraum"/>
              <w:jc w:val="center"/>
              <w:rPr>
                <w:lang w:eastAsia="de-DE"/>
              </w:rPr>
            </w:pPr>
            <w:r>
              <w:rPr>
                <w:lang w:eastAsia="de-DE"/>
              </w:rPr>
              <w:t>92.8</w:t>
            </w:r>
          </w:p>
        </w:tc>
        <w:tc>
          <w:tcPr>
            <w:tcW w:w="794" w:type="dxa"/>
            <w:tcBorders>
              <w:top w:val="nil"/>
              <w:left w:val="nil"/>
              <w:bottom w:val="single" w:sz="4" w:space="0" w:color="auto"/>
              <w:right w:val="single" w:sz="4" w:space="0" w:color="auto"/>
            </w:tcBorders>
            <w:shd w:val="clear" w:color="auto" w:fill="auto"/>
            <w:noWrap/>
            <w:vAlign w:val="center"/>
            <w:hideMark/>
          </w:tcPr>
          <w:p>
            <w:pPr>
              <w:pStyle w:val="KeinLeerraum"/>
              <w:jc w:val="center"/>
              <w:rPr>
                <w:lang w:eastAsia="de-DE"/>
              </w:rPr>
            </w:pPr>
            <w:r>
              <w:rPr>
                <w:lang w:eastAsia="de-DE"/>
              </w:rPr>
              <w:t>93.4</w:t>
            </w:r>
          </w:p>
        </w:tc>
        <w:tc>
          <w:tcPr>
            <w:tcW w:w="964" w:type="dxa"/>
            <w:tcBorders>
              <w:top w:val="nil"/>
              <w:left w:val="nil"/>
              <w:bottom w:val="single" w:sz="4" w:space="0" w:color="auto"/>
              <w:right w:val="single" w:sz="4" w:space="0" w:color="auto"/>
            </w:tcBorders>
            <w:shd w:val="clear" w:color="auto" w:fill="auto"/>
            <w:noWrap/>
            <w:vAlign w:val="center"/>
            <w:hideMark/>
          </w:tcPr>
          <w:p>
            <w:pPr>
              <w:pStyle w:val="KeinLeerraum"/>
              <w:jc w:val="center"/>
              <w:rPr>
                <w:lang w:eastAsia="de-DE"/>
              </w:rPr>
            </w:pPr>
            <w:r>
              <w:rPr>
                <w:lang w:eastAsia="de-DE"/>
              </w:rPr>
              <w:t>95.7</w:t>
            </w:r>
          </w:p>
        </w:tc>
        <w:tc>
          <w:tcPr>
            <w:tcW w:w="1134" w:type="dxa"/>
            <w:tcBorders>
              <w:top w:val="nil"/>
              <w:left w:val="nil"/>
              <w:bottom w:val="single" w:sz="4" w:space="0" w:color="auto"/>
              <w:right w:val="single" w:sz="4" w:space="0" w:color="auto"/>
            </w:tcBorders>
            <w:shd w:val="clear" w:color="auto" w:fill="auto"/>
            <w:noWrap/>
            <w:vAlign w:val="center"/>
            <w:hideMark/>
          </w:tcPr>
          <w:p>
            <w:pPr>
              <w:pStyle w:val="KeinLeerraum"/>
              <w:jc w:val="center"/>
              <w:rPr>
                <w:lang w:eastAsia="de-DE"/>
              </w:rPr>
            </w:pPr>
            <w:r>
              <w:rPr>
                <w:lang w:eastAsia="de-DE"/>
              </w:rPr>
              <w:t>96.7</w:t>
            </w:r>
          </w:p>
        </w:tc>
        <w:tc>
          <w:tcPr>
            <w:tcW w:w="1247" w:type="dxa"/>
            <w:tcBorders>
              <w:top w:val="nil"/>
              <w:left w:val="nil"/>
              <w:bottom w:val="single" w:sz="4" w:space="0" w:color="auto"/>
              <w:right w:val="single" w:sz="4" w:space="0" w:color="auto"/>
            </w:tcBorders>
            <w:shd w:val="clear" w:color="auto" w:fill="auto"/>
            <w:noWrap/>
            <w:vAlign w:val="center"/>
            <w:hideMark/>
          </w:tcPr>
          <w:p>
            <w:pPr>
              <w:pStyle w:val="KeinLeerraum"/>
              <w:jc w:val="center"/>
              <w:rPr>
                <w:lang w:eastAsia="de-DE"/>
              </w:rPr>
            </w:pPr>
            <w:r>
              <w:rPr>
                <w:lang w:eastAsia="de-DE"/>
              </w:rPr>
              <w:t>97.4</w:t>
            </w:r>
          </w:p>
        </w:tc>
        <w:tc>
          <w:tcPr>
            <w:tcW w:w="907" w:type="dxa"/>
            <w:tcBorders>
              <w:top w:val="nil"/>
              <w:left w:val="nil"/>
              <w:bottom w:val="single" w:sz="4" w:space="0" w:color="auto"/>
              <w:right w:val="single" w:sz="4" w:space="0" w:color="auto"/>
            </w:tcBorders>
            <w:shd w:val="clear" w:color="auto" w:fill="auto"/>
            <w:noWrap/>
            <w:vAlign w:val="center"/>
            <w:hideMark/>
          </w:tcPr>
          <w:p>
            <w:pPr>
              <w:pStyle w:val="KeinLeerraum"/>
              <w:jc w:val="center"/>
              <w:rPr>
                <w:lang w:eastAsia="de-DE"/>
              </w:rPr>
            </w:pPr>
            <w:r>
              <w:rPr>
                <w:lang w:eastAsia="de-DE"/>
              </w:rPr>
              <w:t>96.1</w:t>
            </w:r>
          </w:p>
        </w:tc>
        <w:tc>
          <w:tcPr>
            <w:tcW w:w="1134" w:type="dxa"/>
            <w:tcBorders>
              <w:top w:val="nil"/>
              <w:left w:val="nil"/>
              <w:bottom w:val="single" w:sz="4" w:space="0" w:color="auto"/>
              <w:right w:val="single" w:sz="4" w:space="0" w:color="auto"/>
            </w:tcBorders>
            <w:shd w:val="clear" w:color="auto" w:fill="D9D9D9" w:themeFill="background1" w:themeFillShade="D9"/>
            <w:noWrap/>
            <w:vAlign w:val="center"/>
            <w:hideMark/>
          </w:tcPr>
          <w:p>
            <w:pPr>
              <w:pStyle w:val="KeinLeerraum"/>
              <w:jc w:val="center"/>
              <w:rPr>
                <w:lang w:eastAsia="de-DE"/>
              </w:rPr>
            </w:pPr>
          </w:p>
        </w:tc>
        <w:tc>
          <w:tcPr>
            <w:tcW w:w="1134" w:type="dxa"/>
            <w:tcBorders>
              <w:top w:val="nil"/>
              <w:left w:val="nil"/>
              <w:bottom w:val="single" w:sz="4" w:space="0" w:color="auto"/>
              <w:right w:val="single" w:sz="4" w:space="0" w:color="auto"/>
            </w:tcBorders>
            <w:shd w:val="clear" w:color="auto" w:fill="auto"/>
            <w:noWrap/>
            <w:vAlign w:val="center"/>
            <w:hideMark/>
          </w:tcPr>
          <w:p>
            <w:pPr>
              <w:pStyle w:val="KeinLeerraum"/>
              <w:jc w:val="center"/>
              <w:rPr>
                <w:lang w:eastAsia="de-DE"/>
              </w:rPr>
            </w:pPr>
            <w:r>
              <w:rPr>
                <w:lang w:eastAsia="de-DE"/>
              </w:rPr>
              <w:t>100.0</w:t>
            </w:r>
          </w:p>
        </w:tc>
      </w:tr>
      <w:tr>
        <w:trPr>
          <w:trHeight w:val="113"/>
        </w:trPr>
        <w:tc>
          <w:tcPr>
            <w:tcW w:w="1247" w:type="dxa"/>
            <w:tcBorders>
              <w:top w:val="nil"/>
              <w:left w:val="single" w:sz="4" w:space="0" w:color="auto"/>
              <w:bottom w:val="single" w:sz="4" w:space="0" w:color="auto"/>
              <w:right w:val="single" w:sz="4" w:space="0" w:color="auto"/>
            </w:tcBorders>
            <w:shd w:val="clear" w:color="auto" w:fill="auto"/>
            <w:noWrap/>
            <w:vAlign w:val="center"/>
            <w:hideMark/>
          </w:tcPr>
          <w:p>
            <w:pPr>
              <w:pStyle w:val="KeinLeerraum"/>
              <w:jc w:val="center"/>
              <w:rPr>
                <w:lang w:eastAsia="de-DE"/>
              </w:rPr>
            </w:pPr>
            <w:r>
              <w:rPr>
                <w:lang w:eastAsia="de-DE"/>
              </w:rPr>
              <w:t>Variola_minor</w:t>
            </w:r>
          </w:p>
        </w:tc>
        <w:tc>
          <w:tcPr>
            <w:tcW w:w="1020" w:type="dxa"/>
            <w:tcBorders>
              <w:top w:val="nil"/>
              <w:left w:val="nil"/>
              <w:bottom w:val="single" w:sz="4" w:space="0" w:color="auto"/>
              <w:right w:val="single" w:sz="4" w:space="0" w:color="auto"/>
            </w:tcBorders>
            <w:shd w:val="clear" w:color="auto" w:fill="auto"/>
            <w:noWrap/>
            <w:vAlign w:val="center"/>
            <w:hideMark/>
          </w:tcPr>
          <w:p>
            <w:pPr>
              <w:pStyle w:val="KeinLeerraum"/>
              <w:jc w:val="center"/>
              <w:rPr>
                <w:lang w:eastAsia="de-DE"/>
              </w:rPr>
            </w:pPr>
            <w:r>
              <w:rPr>
                <w:lang w:eastAsia="de-DE"/>
              </w:rPr>
              <w:t>92.8</w:t>
            </w:r>
          </w:p>
        </w:tc>
        <w:tc>
          <w:tcPr>
            <w:tcW w:w="794" w:type="dxa"/>
            <w:tcBorders>
              <w:top w:val="nil"/>
              <w:left w:val="nil"/>
              <w:bottom w:val="single" w:sz="4" w:space="0" w:color="auto"/>
              <w:right w:val="single" w:sz="4" w:space="0" w:color="auto"/>
            </w:tcBorders>
            <w:shd w:val="clear" w:color="auto" w:fill="auto"/>
            <w:noWrap/>
            <w:vAlign w:val="center"/>
            <w:hideMark/>
          </w:tcPr>
          <w:p>
            <w:pPr>
              <w:pStyle w:val="KeinLeerraum"/>
              <w:jc w:val="center"/>
              <w:rPr>
                <w:lang w:eastAsia="de-DE"/>
              </w:rPr>
            </w:pPr>
            <w:r>
              <w:rPr>
                <w:lang w:eastAsia="de-DE"/>
              </w:rPr>
              <w:t>93.4</w:t>
            </w:r>
          </w:p>
        </w:tc>
        <w:tc>
          <w:tcPr>
            <w:tcW w:w="964" w:type="dxa"/>
            <w:tcBorders>
              <w:top w:val="nil"/>
              <w:left w:val="nil"/>
              <w:bottom w:val="single" w:sz="4" w:space="0" w:color="auto"/>
              <w:right w:val="single" w:sz="4" w:space="0" w:color="auto"/>
            </w:tcBorders>
            <w:shd w:val="clear" w:color="auto" w:fill="auto"/>
            <w:noWrap/>
            <w:vAlign w:val="center"/>
            <w:hideMark/>
          </w:tcPr>
          <w:p>
            <w:pPr>
              <w:pStyle w:val="KeinLeerraum"/>
              <w:jc w:val="center"/>
              <w:rPr>
                <w:lang w:eastAsia="de-DE"/>
              </w:rPr>
            </w:pPr>
            <w:r>
              <w:rPr>
                <w:lang w:eastAsia="de-DE"/>
              </w:rPr>
              <w:t>95.7</w:t>
            </w:r>
          </w:p>
        </w:tc>
        <w:tc>
          <w:tcPr>
            <w:tcW w:w="1134" w:type="dxa"/>
            <w:tcBorders>
              <w:top w:val="nil"/>
              <w:left w:val="nil"/>
              <w:bottom w:val="single" w:sz="4" w:space="0" w:color="auto"/>
              <w:right w:val="single" w:sz="4" w:space="0" w:color="auto"/>
            </w:tcBorders>
            <w:shd w:val="clear" w:color="auto" w:fill="auto"/>
            <w:noWrap/>
            <w:vAlign w:val="center"/>
            <w:hideMark/>
          </w:tcPr>
          <w:p>
            <w:pPr>
              <w:pStyle w:val="KeinLeerraum"/>
              <w:jc w:val="center"/>
              <w:rPr>
                <w:lang w:eastAsia="de-DE"/>
              </w:rPr>
            </w:pPr>
            <w:r>
              <w:rPr>
                <w:lang w:eastAsia="de-DE"/>
              </w:rPr>
              <w:t>96.7</w:t>
            </w:r>
          </w:p>
        </w:tc>
        <w:tc>
          <w:tcPr>
            <w:tcW w:w="1247" w:type="dxa"/>
            <w:tcBorders>
              <w:top w:val="nil"/>
              <w:left w:val="nil"/>
              <w:bottom w:val="single" w:sz="4" w:space="0" w:color="auto"/>
              <w:right w:val="single" w:sz="4" w:space="0" w:color="auto"/>
            </w:tcBorders>
            <w:shd w:val="clear" w:color="auto" w:fill="auto"/>
            <w:noWrap/>
            <w:vAlign w:val="center"/>
            <w:hideMark/>
          </w:tcPr>
          <w:p>
            <w:pPr>
              <w:pStyle w:val="KeinLeerraum"/>
              <w:jc w:val="center"/>
              <w:rPr>
                <w:lang w:eastAsia="de-DE"/>
              </w:rPr>
            </w:pPr>
            <w:r>
              <w:rPr>
                <w:lang w:eastAsia="de-DE"/>
              </w:rPr>
              <w:t>97.4</w:t>
            </w:r>
          </w:p>
        </w:tc>
        <w:tc>
          <w:tcPr>
            <w:tcW w:w="907" w:type="dxa"/>
            <w:tcBorders>
              <w:top w:val="nil"/>
              <w:left w:val="nil"/>
              <w:bottom w:val="single" w:sz="4" w:space="0" w:color="auto"/>
              <w:right w:val="single" w:sz="4" w:space="0" w:color="auto"/>
            </w:tcBorders>
            <w:shd w:val="clear" w:color="auto" w:fill="auto"/>
            <w:noWrap/>
            <w:vAlign w:val="center"/>
            <w:hideMark/>
          </w:tcPr>
          <w:p>
            <w:pPr>
              <w:pStyle w:val="KeinLeerraum"/>
              <w:jc w:val="center"/>
              <w:rPr>
                <w:lang w:eastAsia="de-DE"/>
              </w:rPr>
            </w:pPr>
            <w:r>
              <w:rPr>
                <w:lang w:eastAsia="de-DE"/>
              </w:rPr>
              <w:t>96.1</w:t>
            </w:r>
          </w:p>
        </w:tc>
        <w:tc>
          <w:tcPr>
            <w:tcW w:w="1134" w:type="dxa"/>
            <w:tcBorders>
              <w:top w:val="nil"/>
              <w:left w:val="nil"/>
              <w:bottom w:val="single" w:sz="4" w:space="0" w:color="auto"/>
              <w:right w:val="single" w:sz="4" w:space="0" w:color="auto"/>
            </w:tcBorders>
            <w:shd w:val="clear" w:color="auto" w:fill="auto"/>
            <w:noWrap/>
            <w:vAlign w:val="center"/>
            <w:hideMark/>
          </w:tcPr>
          <w:p>
            <w:pPr>
              <w:pStyle w:val="KeinLeerraum"/>
              <w:jc w:val="center"/>
              <w:rPr>
                <w:lang w:eastAsia="de-DE"/>
              </w:rPr>
            </w:pPr>
            <w:r>
              <w:rPr>
                <w:lang w:eastAsia="de-DE"/>
              </w:rPr>
              <w:t>100.0</w:t>
            </w:r>
          </w:p>
        </w:tc>
        <w:tc>
          <w:tcPr>
            <w:tcW w:w="1134" w:type="dxa"/>
            <w:tcBorders>
              <w:top w:val="nil"/>
              <w:left w:val="nil"/>
              <w:bottom w:val="single" w:sz="4" w:space="0" w:color="auto"/>
              <w:right w:val="single" w:sz="4" w:space="0" w:color="auto"/>
            </w:tcBorders>
            <w:shd w:val="clear" w:color="auto" w:fill="D9D9D9" w:themeFill="background1" w:themeFillShade="D9"/>
            <w:noWrap/>
            <w:vAlign w:val="center"/>
            <w:hideMark/>
          </w:tcPr>
          <w:p>
            <w:pPr>
              <w:pStyle w:val="KeinLeerraum"/>
              <w:jc w:val="center"/>
              <w:rPr>
                <w:lang w:eastAsia="de-DE"/>
              </w:rPr>
            </w:pPr>
          </w:p>
        </w:tc>
      </w:tr>
    </w:tbl>
    <w:p>
      <w:pPr>
        <w:rPr>
          <w:b/>
          <w:lang w:val="en-GB"/>
        </w:rPr>
      </w:pPr>
      <w:r>
        <w:rPr>
          <w:b/>
          <w:vertAlign w:val="superscript"/>
          <w:lang w:val="en-GB"/>
        </w:rPr>
        <w:t xml:space="preserve"># </w:t>
      </w:r>
      <w:r>
        <w:rPr>
          <w:lang w:val="en-GB"/>
        </w:rPr>
        <w:t>BR: Brigthon Red, WR: Western Reserve</w:t>
      </w:r>
    </w:p>
    <w:p>
      <w:pPr>
        <w:spacing w:line="276" w:lineRule="auto"/>
        <w:jc w:val="left"/>
        <w:rPr>
          <w:b/>
          <w:lang w:val="en-GB"/>
        </w:rPr>
      </w:pPr>
      <w:r>
        <w:rPr>
          <w:b/>
          <w:lang w:val="en-GB"/>
        </w:rPr>
        <w:br w:type="page"/>
      </w:r>
    </w:p>
    <w:p>
      <w:pPr>
        <w:rPr>
          <w:b/>
          <w:lang w:val="en-GB"/>
        </w:rPr>
      </w:pPr>
      <w:r>
        <w:rPr>
          <w:b/>
          <w:lang w:val="en-GB"/>
        </w:rPr>
        <w:lastRenderedPageBreak/>
        <w:t>Table S7.</w:t>
      </w:r>
      <w:r>
        <w:rPr>
          <w:lang w:val="en-GB"/>
        </w:rPr>
        <w:t xml:space="preserve"> Pairwise sequence homology between the H3L proteins from different orthopoxvirus strains</w:t>
      </w:r>
      <w:r>
        <w:rPr>
          <w:vertAlign w:val="superscript"/>
          <w:lang w:val="en-GB"/>
        </w:rPr>
        <w:t>#</w:t>
      </w:r>
      <w:r>
        <w:rPr>
          <w:lang w:val="en-GB"/>
        </w:rPr>
        <w:t xml:space="preserve"> based on the amino acid sequences.</w:t>
      </w:r>
    </w:p>
    <w:tbl>
      <w:tblPr>
        <w:tblW w:w="9581" w:type="dxa"/>
        <w:tblInd w:w="134" w:type="dxa"/>
        <w:tblCellMar>
          <w:left w:w="70" w:type="dxa"/>
          <w:right w:w="70" w:type="dxa"/>
        </w:tblCellMar>
        <w:tblLook w:val="04A0" w:firstRow="1" w:lastRow="0" w:firstColumn="1" w:lastColumn="0" w:noHBand="0" w:noVBand="1"/>
      </w:tblPr>
      <w:tblGrid>
        <w:gridCol w:w="1247"/>
        <w:gridCol w:w="1020"/>
        <w:gridCol w:w="794"/>
        <w:gridCol w:w="964"/>
        <w:gridCol w:w="1134"/>
        <w:gridCol w:w="1247"/>
        <w:gridCol w:w="907"/>
        <w:gridCol w:w="1134"/>
        <w:gridCol w:w="1134"/>
      </w:tblGrid>
      <w:tr>
        <w:trPr>
          <w:trHeight w:val="113"/>
        </w:trPr>
        <w:tc>
          <w:tcPr>
            <w:tcW w:w="124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pPr>
              <w:pStyle w:val="KeinLeerraum"/>
              <w:jc w:val="center"/>
              <w:rPr>
                <w:b/>
                <w:lang w:eastAsia="de-DE"/>
              </w:rPr>
            </w:pPr>
            <w:r>
              <w:rPr>
                <w:b/>
                <w:lang w:eastAsia="de-DE"/>
              </w:rPr>
              <w:t>H3L</w:t>
            </w:r>
          </w:p>
        </w:tc>
        <w:tc>
          <w:tcPr>
            <w:tcW w:w="1020" w:type="dxa"/>
            <w:tcBorders>
              <w:top w:val="single" w:sz="4" w:space="0" w:color="auto"/>
              <w:left w:val="nil"/>
              <w:bottom w:val="single" w:sz="4" w:space="0" w:color="auto"/>
              <w:right w:val="single" w:sz="4" w:space="0" w:color="auto"/>
            </w:tcBorders>
            <w:shd w:val="clear" w:color="auto" w:fill="auto"/>
            <w:noWrap/>
            <w:vAlign w:val="center"/>
            <w:hideMark/>
          </w:tcPr>
          <w:p>
            <w:pPr>
              <w:pStyle w:val="KeinLeerraum"/>
              <w:jc w:val="center"/>
              <w:rPr>
                <w:lang w:eastAsia="de-DE"/>
              </w:rPr>
            </w:pPr>
            <w:r>
              <w:rPr>
                <w:lang w:eastAsia="de-DE"/>
              </w:rPr>
              <w:t>MPXV_Zaire</w:t>
            </w:r>
          </w:p>
        </w:tc>
        <w:tc>
          <w:tcPr>
            <w:tcW w:w="794" w:type="dxa"/>
            <w:tcBorders>
              <w:top w:val="single" w:sz="4" w:space="0" w:color="auto"/>
              <w:left w:val="nil"/>
              <w:bottom w:val="single" w:sz="4" w:space="0" w:color="auto"/>
              <w:right w:val="single" w:sz="4" w:space="0" w:color="auto"/>
            </w:tcBorders>
            <w:shd w:val="clear" w:color="auto" w:fill="auto"/>
            <w:noWrap/>
            <w:vAlign w:val="center"/>
            <w:hideMark/>
          </w:tcPr>
          <w:p>
            <w:pPr>
              <w:pStyle w:val="KeinLeerraum"/>
              <w:jc w:val="center"/>
              <w:rPr>
                <w:lang w:eastAsia="de-DE"/>
              </w:rPr>
            </w:pPr>
            <w:r>
              <w:rPr>
                <w:lang w:eastAsia="de-DE"/>
              </w:rPr>
              <w:t>CPXV_BR</w:t>
            </w:r>
          </w:p>
        </w:tc>
        <w:tc>
          <w:tcPr>
            <w:tcW w:w="964" w:type="dxa"/>
            <w:tcBorders>
              <w:top w:val="single" w:sz="4" w:space="0" w:color="auto"/>
              <w:left w:val="nil"/>
              <w:bottom w:val="single" w:sz="4" w:space="0" w:color="auto"/>
              <w:right w:val="single" w:sz="4" w:space="0" w:color="auto"/>
            </w:tcBorders>
            <w:shd w:val="clear" w:color="auto" w:fill="auto"/>
            <w:noWrap/>
            <w:vAlign w:val="center"/>
            <w:hideMark/>
          </w:tcPr>
          <w:p>
            <w:pPr>
              <w:pStyle w:val="KeinLeerraum"/>
              <w:jc w:val="center"/>
              <w:rPr>
                <w:lang w:eastAsia="de-DE"/>
              </w:rPr>
            </w:pPr>
            <w:r>
              <w:rPr>
                <w:lang w:eastAsia="de-DE"/>
              </w:rPr>
              <w:t>VACV_MVA</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pPr>
              <w:pStyle w:val="KeinLeerraum"/>
              <w:jc w:val="center"/>
              <w:rPr>
                <w:lang w:eastAsia="de-DE"/>
              </w:rPr>
            </w:pPr>
            <w:r>
              <w:rPr>
                <w:lang w:eastAsia="de-DE"/>
              </w:rPr>
              <w:t>VACV_Dryvax</w:t>
            </w:r>
          </w:p>
        </w:tc>
        <w:tc>
          <w:tcPr>
            <w:tcW w:w="1247" w:type="dxa"/>
            <w:tcBorders>
              <w:top w:val="single" w:sz="4" w:space="0" w:color="auto"/>
              <w:left w:val="nil"/>
              <w:bottom w:val="single" w:sz="4" w:space="0" w:color="auto"/>
              <w:right w:val="single" w:sz="4" w:space="0" w:color="auto"/>
            </w:tcBorders>
            <w:shd w:val="clear" w:color="auto" w:fill="auto"/>
            <w:noWrap/>
            <w:vAlign w:val="center"/>
            <w:hideMark/>
          </w:tcPr>
          <w:p>
            <w:pPr>
              <w:pStyle w:val="KeinLeerraum"/>
              <w:jc w:val="center"/>
              <w:rPr>
                <w:lang w:eastAsia="de-DE"/>
              </w:rPr>
            </w:pPr>
            <w:r>
              <w:rPr>
                <w:lang w:eastAsia="de-DE"/>
              </w:rPr>
              <w:t>VACV_Acambis</w:t>
            </w:r>
          </w:p>
        </w:tc>
        <w:tc>
          <w:tcPr>
            <w:tcW w:w="907" w:type="dxa"/>
            <w:tcBorders>
              <w:top w:val="single" w:sz="4" w:space="0" w:color="auto"/>
              <w:left w:val="nil"/>
              <w:bottom w:val="single" w:sz="4" w:space="0" w:color="auto"/>
              <w:right w:val="single" w:sz="4" w:space="0" w:color="auto"/>
            </w:tcBorders>
            <w:shd w:val="clear" w:color="auto" w:fill="auto"/>
            <w:noWrap/>
            <w:vAlign w:val="center"/>
            <w:hideMark/>
          </w:tcPr>
          <w:p>
            <w:pPr>
              <w:pStyle w:val="KeinLeerraum"/>
              <w:jc w:val="center"/>
              <w:rPr>
                <w:lang w:eastAsia="de-DE"/>
              </w:rPr>
            </w:pPr>
            <w:r>
              <w:rPr>
                <w:lang w:eastAsia="de-DE"/>
              </w:rPr>
              <w:t>VACV_WR</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pPr>
              <w:pStyle w:val="KeinLeerraum"/>
              <w:jc w:val="center"/>
              <w:rPr>
                <w:lang w:eastAsia="de-DE"/>
              </w:rPr>
            </w:pPr>
            <w:r>
              <w:rPr>
                <w:lang w:eastAsia="de-DE"/>
              </w:rPr>
              <w:t>Variola_major</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pPr>
              <w:pStyle w:val="KeinLeerraum"/>
              <w:jc w:val="center"/>
              <w:rPr>
                <w:lang w:eastAsia="de-DE"/>
              </w:rPr>
            </w:pPr>
            <w:r>
              <w:rPr>
                <w:lang w:eastAsia="de-DE"/>
              </w:rPr>
              <w:t>Variola_minor</w:t>
            </w:r>
          </w:p>
        </w:tc>
      </w:tr>
      <w:tr>
        <w:trPr>
          <w:trHeight w:val="113"/>
        </w:trPr>
        <w:tc>
          <w:tcPr>
            <w:tcW w:w="1247" w:type="dxa"/>
            <w:tcBorders>
              <w:top w:val="nil"/>
              <w:left w:val="single" w:sz="4" w:space="0" w:color="auto"/>
              <w:bottom w:val="single" w:sz="4" w:space="0" w:color="auto"/>
              <w:right w:val="single" w:sz="4" w:space="0" w:color="auto"/>
            </w:tcBorders>
            <w:shd w:val="clear" w:color="auto" w:fill="auto"/>
            <w:noWrap/>
            <w:vAlign w:val="center"/>
            <w:hideMark/>
          </w:tcPr>
          <w:p>
            <w:pPr>
              <w:pStyle w:val="KeinLeerraum"/>
              <w:jc w:val="center"/>
              <w:rPr>
                <w:lang w:eastAsia="de-DE"/>
              </w:rPr>
            </w:pPr>
            <w:r>
              <w:rPr>
                <w:lang w:eastAsia="de-DE"/>
              </w:rPr>
              <w:t>MPXV_Zaire</w:t>
            </w:r>
          </w:p>
        </w:tc>
        <w:tc>
          <w:tcPr>
            <w:tcW w:w="1020" w:type="dxa"/>
            <w:tcBorders>
              <w:top w:val="nil"/>
              <w:left w:val="nil"/>
              <w:bottom w:val="single" w:sz="4" w:space="0" w:color="auto"/>
              <w:right w:val="single" w:sz="4" w:space="0" w:color="auto"/>
            </w:tcBorders>
            <w:shd w:val="clear" w:color="auto" w:fill="D9D9D9" w:themeFill="background1" w:themeFillShade="D9"/>
            <w:noWrap/>
            <w:vAlign w:val="center"/>
            <w:hideMark/>
          </w:tcPr>
          <w:p>
            <w:pPr>
              <w:pStyle w:val="KeinLeerraum"/>
              <w:jc w:val="center"/>
              <w:rPr>
                <w:lang w:eastAsia="de-DE"/>
              </w:rPr>
            </w:pPr>
          </w:p>
        </w:tc>
        <w:tc>
          <w:tcPr>
            <w:tcW w:w="794" w:type="dxa"/>
            <w:tcBorders>
              <w:top w:val="nil"/>
              <w:left w:val="nil"/>
              <w:bottom w:val="single" w:sz="4" w:space="0" w:color="auto"/>
              <w:right w:val="single" w:sz="4" w:space="0" w:color="auto"/>
            </w:tcBorders>
            <w:shd w:val="clear" w:color="auto" w:fill="auto"/>
            <w:noWrap/>
            <w:vAlign w:val="center"/>
            <w:hideMark/>
          </w:tcPr>
          <w:p>
            <w:pPr>
              <w:pStyle w:val="KeinLeerraum"/>
              <w:jc w:val="center"/>
              <w:rPr>
                <w:lang w:eastAsia="de-DE"/>
              </w:rPr>
            </w:pPr>
            <w:r>
              <w:rPr>
                <w:lang w:eastAsia="de-DE"/>
              </w:rPr>
              <w:t>94.1</w:t>
            </w:r>
          </w:p>
        </w:tc>
        <w:tc>
          <w:tcPr>
            <w:tcW w:w="964" w:type="dxa"/>
            <w:tcBorders>
              <w:top w:val="nil"/>
              <w:left w:val="nil"/>
              <w:bottom w:val="single" w:sz="4" w:space="0" w:color="auto"/>
              <w:right w:val="single" w:sz="4" w:space="0" w:color="auto"/>
            </w:tcBorders>
            <w:shd w:val="clear" w:color="auto" w:fill="auto"/>
            <w:noWrap/>
            <w:vAlign w:val="center"/>
            <w:hideMark/>
          </w:tcPr>
          <w:p>
            <w:pPr>
              <w:pStyle w:val="KeinLeerraum"/>
              <w:jc w:val="center"/>
              <w:rPr>
                <w:lang w:eastAsia="de-DE"/>
              </w:rPr>
            </w:pPr>
            <w:r>
              <w:rPr>
                <w:lang w:eastAsia="de-DE"/>
              </w:rPr>
              <w:t>93.8</w:t>
            </w:r>
          </w:p>
        </w:tc>
        <w:tc>
          <w:tcPr>
            <w:tcW w:w="1134" w:type="dxa"/>
            <w:tcBorders>
              <w:top w:val="nil"/>
              <w:left w:val="nil"/>
              <w:bottom w:val="single" w:sz="4" w:space="0" w:color="auto"/>
              <w:right w:val="single" w:sz="4" w:space="0" w:color="auto"/>
            </w:tcBorders>
            <w:shd w:val="clear" w:color="auto" w:fill="auto"/>
            <w:noWrap/>
            <w:vAlign w:val="center"/>
            <w:hideMark/>
          </w:tcPr>
          <w:p>
            <w:pPr>
              <w:pStyle w:val="KeinLeerraum"/>
              <w:jc w:val="center"/>
              <w:rPr>
                <w:lang w:eastAsia="de-DE"/>
              </w:rPr>
            </w:pPr>
            <w:r>
              <w:rPr>
                <w:lang w:eastAsia="de-DE"/>
              </w:rPr>
              <w:t>92.6</w:t>
            </w:r>
          </w:p>
        </w:tc>
        <w:tc>
          <w:tcPr>
            <w:tcW w:w="1247" w:type="dxa"/>
            <w:tcBorders>
              <w:top w:val="nil"/>
              <w:left w:val="nil"/>
              <w:bottom w:val="single" w:sz="4" w:space="0" w:color="auto"/>
              <w:right w:val="single" w:sz="4" w:space="0" w:color="auto"/>
            </w:tcBorders>
            <w:shd w:val="clear" w:color="auto" w:fill="auto"/>
            <w:noWrap/>
            <w:vAlign w:val="center"/>
            <w:hideMark/>
          </w:tcPr>
          <w:p>
            <w:pPr>
              <w:pStyle w:val="KeinLeerraum"/>
              <w:jc w:val="center"/>
              <w:rPr>
                <w:lang w:eastAsia="de-DE"/>
              </w:rPr>
            </w:pPr>
            <w:r>
              <w:rPr>
                <w:lang w:eastAsia="de-DE"/>
              </w:rPr>
              <w:t>94.1</w:t>
            </w:r>
          </w:p>
        </w:tc>
        <w:tc>
          <w:tcPr>
            <w:tcW w:w="907" w:type="dxa"/>
            <w:tcBorders>
              <w:top w:val="nil"/>
              <w:left w:val="nil"/>
              <w:bottom w:val="single" w:sz="4" w:space="0" w:color="auto"/>
              <w:right w:val="single" w:sz="4" w:space="0" w:color="auto"/>
            </w:tcBorders>
            <w:shd w:val="clear" w:color="auto" w:fill="auto"/>
            <w:noWrap/>
            <w:vAlign w:val="center"/>
            <w:hideMark/>
          </w:tcPr>
          <w:p>
            <w:pPr>
              <w:pStyle w:val="KeinLeerraum"/>
              <w:jc w:val="center"/>
              <w:rPr>
                <w:lang w:eastAsia="de-DE"/>
              </w:rPr>
            </w:pPr>
            <w:r>
              <w:rPr>
                <w:lang w:eastAsia="de-DE"/>
              </w:rPr>
              <w:t>93.8</w:t>
            </w:r>
          </w:p>
        </w:tc>
        <w:tc>
          <w:tcPr>
            <w:tcW w:w="1134" w:type="dxa"/>
            <w:tcBorders>
              <w:top w:val="nil"/>
              <w:left w:val="nil"/>
              <w:bottom w:val="single" w:sz="4" w:space="0" w:color="auto"/>
              <w:right w:val="single" w:sz="4" w:space="0" w:color="auto"/>
            </w:tcBorders>
            <w:shd w:val="clear" w:color="auto" w:fill="auto"/>
            <w:noWrap/>
            <w:vAlign w:val="center"/>
            <w:hideMark/>
          </w:tcPr>
          <w:p>
            <w:pPr>
              <w:pStyle w:val="KeinLeerraum"/>
              <w:jc w:val="center"/>
              <w:rPr>
                <w:lang w:eastAsia="de-DE"/>
              </w:rPr>
            </w:pPr>
            <w:r>
              <w:rPr>
                <w:lang w:eastAsia="de-DE"/>
              </w:rPr>
              <w:t>93.2</w:t>
            </w:r>
          </w:p>
        </w:tc>
        <w:tc>
          <w:tcPr>
            <w:tcW w:w="1134" w:type="dxa"/>
            <w:tcBorders>
              <w:top w:val="nil"/>
              <w:left w:val="nil"/>
              <w:bottom w:val="single" w:sz="4" w:space="0" w:color="auto"/>
              <w:right w:val="single" w:sz="4" w:space="0" w:color="auto"/>
            </w:tcBorders>
            <w:shd w:val="clear" w:color="auto" w:fill="auto"/>
            <w:noWrap/>
            <w:vAlign w:val="center"/>
            <w:hideMark/>
          </w:tcPr>
          <w:p>
            <w:pPr>
              <w:pStyle w:val="KeinLeerraum"/>
              <w:jc w:val="center"/>
              <w:rPr>
                <w:lang w:eastAsia="de-DE"/>
              </w:rPr>
            </w:pPr>
            <w:r>
              <w:rPr>
                <w:lang w:eastAsia="de-DE"/>
              </w:rPr>
              <w:t>93.5</w:t>
            </w:r>
          </w:p>
        </w:tc>
      </w:tr>
      <w:tr>
        <w:trPr>
          <w:trHeight w:val="113"/>
        </w:trPr>
        <w:tc>
          <w:tcPr>
            <w:tcW w:w="1247" w:type="dxa"/>
            <w:tcBorders>
              <w:top w:val="nil"/>
              <w:left w:val="single" w:sz="4" w:space="0" w:color="auto"/>
              <w:bottom w:val="single" w:sz="4" w:space="0" w:color="auto"/>
              <w:right w:val="single" w:sz="4" w:space="0" w:color="auto"/>
            </w:tcBorders>
            <w:shd w:val="clear" w:color="auto" w:fill="auto"/>
            <w:noWrap/>
            <w:vAlign w:val="center"/>
            <w:hideMark/>
          </w:tcPr>
          <w:p>
            <w:pPr>
              <w:pStyle w:val="KeinLeerraum"/>
              <w:jc w:val="center"/>
              <w:rPr>
                <w:lang w:eastAsia="de-DE"/>
              </w:rPr>
            </w:pPr>
            <w:r>
              <w:rPr>
                <w:lang w:eastAsia="de-DE"/>
              </w:rPr>
              <w:t>CPXV_BR</w:t>
            </w:r>
          </w:p>
        </w:tc>
        <w:tc>
          <w:tcPr>
            <w:tcW w:w="1020" w:type="dxa"/>
            <w:tcBorders>
              <w:top w:val="nil"/>
              <w:left w:val="nil"/>
              <w:bottom w:val="single" w:sz="4" w:space="0" w:color="auto"/>
              <w:right w:val="single" w:sz="4" w:space="0" w:color="auto"/>
            </w:tcBorders>
            <w:shd w:val="clear" w:color="auto" w:fill="auto"/>
            <w:noWrap/>
            <w:vAlign w:val="center"/>
            <w:hideMark/>
          </w:tcPr>
          <w:p>
            <w:pPr>
              <w:pStyle w:val="KeinLeerraum"/>
              <w:jc w:val="center"/>
              <w:rPr>
                <w:lang w:eastAsia="de-DE"/>
              </w:rPr>
            </w:pPr>
            <w:r>
              <w:rPr>
                <w:lang w:eastAsia="de-DE"/>
              </w:rPr>
              <w:t>94.1</w:t>
            </w:r>
          </w:p>
        </w:tc>
        <w:tc>
          <w:tcPr>
            <w:tcW w:w="794" w:type="dxa"/>
            <w:tcBorders>
              <w:top w:val="nil"/>
              <w:left w:val="nil"/>
              <w:bottom w:val="single" w:sz="4" w:space="0" w:color="auto"/>
              <w:right w:val="single" w:sz="4" w:space="0" w:color="auto"/>
            </w:tcBorders>
            <w:shd w:val="clear" w:color="auto" w:fill="D9D9D9" w:themeFill="background1" w:themeFillShade="D9"/>
            <w:noWrap/>
            <w:vAlign w:val="center"/>
            <w:hideMark/>
          </w:tcPr>
          <w:p>
            <w:pPr>
              <w:pStyle w:val="KeinLeerraum"/>
              <w:jc w:val="center"/>
              <w:rPr>
                <w:lang w:eastAsia="de-DE"/>
              </w:rPr>
            </w:pPr>
          </w:p>
        </w:tc>
        <w:tc>
          <w:tcPr>
            <w:tcW w:w="964" w:type="dxa"/>
            <w:tcBorders>
              <w:top w:val="nil"/>
              <w:left w:val="nil"/>
              <w:bottom w:val="single" w:sz="4" w:space="0" w:color="auto"/>
              <w:right w:val="single" w:sz="4" w:space="0" w:color="auto"/>
            </w:tcBorders>
            <w:shd w:val="clear" w:color="auto" w:fill="auto"/>
            <w:noWrap/>
            <w:vAlign w:val="center"/>
            <w:hideMark/>
          </w:tcPr>
          <w:p>
            <w:pPr>
              <w:pStyle w:val="KeinLeerraum"/>
              <w:jc w:val="center"/>
              <w:rPr>
                <w:lang w:eastAsia="de-DE"/>
              </w:rPr>
            </w:pPr>
            <w:r>
              <w:rPr>
                <w:lang w:eastAsia="de-DE"/>
              </w:rPr>
              <w:t>96.6</w:t>
            </w:r>
          </w:p>
        </w:tc>
        <w:tc>
          <w:tcPr>
            <w:tcW w:w="1134" w:type="dxa"/>
            <w:tcBorders>
              <w:top w:val="nil"/>
              <w:left w:val="nil"/>
              <w:bottom w:val="single" w:sz="4" w:space="0" w:color="auto"/>
              <w:right w:val="single" w:sz="4" w:space="0" w:color="auto"/>
            </w:tcBorders>
            <w:shd w:val="clear" w:color="auto" w:fill="auto"/>
            <w:noWrap/>
            <w:vAlign w:val="center"/>
            <w:hideMark/>
          </w:tcPr>
          <w:p>
            <w:pPr>
              <w:pStyle w:val="KeinLeerraum"/>
              <w:jc w:val="center"/>
              <w:rPr>
                <w:lang w:eastAsia="de-DE"/>
              </w:rPr>
            </w:pPr>
            <w:r>
              <w:rPr>
                <w:lang w:eastAsia="de-DE"/>
              </w:rPr>
              <w:t>94.8</w:t>
            </w:r>
          </w:p>
        </w:tc>
        <w:tc>
          <w:tcPr>
            <w:tcW w:w="1247" w:type="dxa"/>
            <w:tcBorders>
              <w:top w:val="nil"/>
              <w:left w:val="nil"/>
              <w:bottom w:val="single" w:sz="4" w:space="0" w:color="auto"/>
              <w:right w:val="single" w:sz="4" w:space="0" w:color="auto"/>
            </w:tcBorders>
            <w:shd w:val="clear" w:color="auto" w:fill="auto"/>
            <w:noWrap/>
            <w:vAlign w:val="center"/>
            <w:hideMark/>
          </w:tcPr>
          <w:p>
            <w:pPr>
              <w:pStyle w:val="KeinLeerraum"/>
              <w:jc w:val="center"/>
              <w:rPr>
                <w:lang w:eastAsia="de-DE"/>
              </w:rPr>
            </w:pPr>
            <w:r>
              <w:rPr>
                <w:lang w:eastAsia="de-DE"/>
              </w:rPr>
              <w:t>96.3</w:t>
            </w:r>
          </w:p>
        </w:tc>
        <w:tc>
          <w:tcPr>
            <w:tcW w:w="907" w:type="dxa"/>
            <w:tcBorders>
              <w:top w:val="nil"/>
              <w:left w:val="nil"/>
              <w:bottom w:val="single" w:sz="4" w:space="0" w:color="auto"/>
              <w:right w:val="single" w:sz="4" w:space="0" w:color="auto"/>
            </w:tcBorders>
            <w:shd w:val="clear" w:color="auto" w:fill="auto"/>
            <w:noWrap/>
            <w:vAlign w:val="center"/>
            <w:hideMark/>
          </w:tcPr>
          <w:p>
            <w:pPr>
              <w:pStyle w:val="KeinLeerraum"/>
              <w:jc w:val="center"/>
              <w:rPr>
                <w:lang w:eastAsia="de-DE"/>
              </w:rPr>
            </w:pPr>
            <w:r>
              <w:rPr>
                <w:lang w:eastAsia="de-DE"/>
              </w:rPr>
              <w:t>95.7</w:t>
            </w:r>
          </w:p>
        </w:tc>
        <w:tc>
          <w:tcPr>
            <w:tcW w:w="1134" w:type="dxa"/>
            <w:tcBorders>
              <w:top w:val="nil"/>
              <w:left w:val="nil"/>
              <w:bottom w:val="single" w:sz="4" w:space="0" w:color="auto"/>
              <w:right w:val="single" w:sz="4" w:space="0" w:color="auto"/>
            </w:tcBorders>
            <w:shd w:val="clear" w:color="auto" w:fill="auto"/>
            <w:noWrap/>
            <w:vAlign w:val="center"/>
            <w:hideMark/>
          </w:tcPr>
          <w:p>
            <w:pPr>
              <w:pStyle w:val="KeinLeerraum"/>
              <w:jc w:val="center"/>
              <w:rPr>
                <w:lang w:eastAsia="de-DE"/>
              </w:rPr>
            </w:pPr>
            <w:r>
              <w:rPr>
                <w:lang w:eastAsia="de-DE"/>
              </w:rPr>
              <w:t>95.1</w:t>
            </w:r>
          </w:p>
        </w:tc>
        <w:tc>
          <w:tcPr>
            <w:tcW w:w="1134" w:type="dxa"/>
            <w:tcBorders>
              <w:top w:val="nil"/>
              <w:left w:val="nil"/>
              <w:bottom w:val="single" w:sz="4" w:space="0" w:color="auto"/>
              <w:right w:val="single" w:sz="4" w:space="0" w:color="auto"/>
            </w:tcBorders>
            <w:shd w:val="clear" w:color="auto" w:fill="auto"/>
            <w:noWrap/>
            <w:vAlign w:val="center"/>
            <w:hideMark/>
          </w:tcPr>
          <w:p>
            <w:pPr>
              <w:pStyle w:val="KeinLeerraum"/>
              <w:jc w:val="center"/>
              <w:rPr>
                <w:lang w:eastAsia="de-DE"/>
              </w:rPr>
            </w:pPr>
            <w:r>
              <w:rPr>
                <w:lang w:eastAsia="de-DE"/>
              </w:rPr>
              <w:t>95.4</w:t>
            </w:r>
          </w:p>
        </w:tc>
      </w:tr>
      <w:tr>
        <w:trPr>
          <w:trHeight w:val="113"/>
        </w:trPr>
        <w:tc>
          <w:tcPr>
            <w:tcW w:w="1247" w:type="dxa"/>
            <w:tcBorders>
              <w:top w:val="nil"/>
              <w:left w:val="single" w:sz="4" w:space="0" w:color="auto"/>
              <w:bottom w:val="single" w:sz="4" w:space="0" w:color="auto"/>
              <w:right w:val="single" w:sz="4" w:space="0" w:color="auto"/>
            </w:tcBorders>
            <w:shd w:val="clear" w:color="auto" w:fill="auto"/>
            <w:noWrap/>
            <w:vAlign w:val="center"/>
            <w:hideMark/>
          </w:tcPr>
          <w:p>
            <w:pPr>
              <w:pStyle w:val="KeinLeerraum"/>
              <w:jc w:val="center"/>
              <w:rPr>
                <w:lang w:eastAsia="de-DE"/>
              </w:rPr>
            </w:pPr>
            <w:r>
              <w:rPr>
                <w:lang w:eastAsia="de-DE"/>
              </w:rPr>
              <w:t>VACV_MVA</w:t>
            </w:r>
          </w:p>
        </w:tc>
        <w:tc>
          <w:tcPr>
            <w:tcW w:w="1020" w:type="dxa"/>
            <w:tcBorders>
              <w:top w:val="nil"/>
              <w:left w:val="nil"/>
              <w:bottom w:val="single" w:sz="4" w:space="0" w:color="auto"/>
              <w:right w:val="single" w:sz="4" w:space="0" w:color="auto"/>
            </w:tcBorders>
            <w:shd w:val="clear" w:color="auto" w:fill="auto"/>
            <w:noWrap/>
            <w:vAlign w:val="center"/>
            <w:hideMark/>
          </w:tcPr>
          <w:p>
            <w:pPr>
              <w:pStyle w:val="KeinLeerraum"/>
              <w:jc w:val="center"/>
              <w:rPr>
                <w:lang w:eastAsia="de-DE"/>
              </w:rPr>
            </w:pPr>
            <w:r>
              <w:rPr>
                <w:lang w:eastAsia="de-DE"/>
              </w:rPr>
              <w:t>93.8</w:t>
            </w:r>
          </w:p>
        </w:tc>
        <w:tc>
          <w:tcPr>
            <w:tcW w:w="794" w:type="dxa"/>
            <w:tcBorders>
              <w:top w:val="nil"/>
              <w:left w:val="nil"/>
              <w:bottom w:val="single" w:sz="4" w:space="0" w:color="auto"/>
              <w:right w:val="single" w:sz="4" w:space="0" w:color="auto"/>
            </w:tcBorders>
            <w:shd w:val="clear" w:color="auto" w:fill="auto"/>
            <w:noWrap/>
            <w:vAlign w:val="center"/>
            <w:hideMark/>
          </w:tcPr>
          <w:p>
            <w:pPr>
              <w:pStyle w:val="KeinLeerraum"/>
              <w:jc w:val="center"/>
              <w:rPr>
                <w:lang w:eastAsia="de-DE"/>
              </w:rPr>
            </w:pPr>
            <w:r>
              <w:rPr>
                <w:lang w:eastAsia="de-DE"/>
              </w:rPr>
              <w:t>96.6</w:t>
            </w:r>
          </w:p>
        </w:tc>
        <w:tc>
          <w:tcPr>
            <w:tcW w:w="964" w:type="dxa"/>
            <w:tcBorders>
              <w:top w:val="nil"/>
              <w:left w:val="nil"/>
              <w:bottom w:val="single" w:sz="4" w:space="0" w:color="auto"/>
              <w:right w:val="single" w:sz="4" w:space="0" w:color="auto"/>
            </w:tcBorders>
            <w:shd w:val="clear" w:color="auto" w:fill="D9D9D9" w:themeFill="background1" w:themeFillShade="D9"/>
            <w:noWrap/>
            <w:vAlign w:val="center"/>
            <w:hideMark/>
          </w:tcPr>
          <w:p>
            <w:pPr>
              <w:pStyle w:val="KeinLeerraum"/>
              <w:jc w:val="center"/>
              <w:rPr>
                <w:lang w:eastAsia="de-DE"/>
              </w:rPr>
            </w:pPr>
          </w:p>
        </w:tc>
        <w:tc>
          <w:tcPr>
            <w:tcW w:w="1134" w:type="dxa"/>
            <w:tcBorders>
              <w:top w:val="nil"/>
              <w:left w:val="nil"/>
              <w:bottom w:val="single" w:sz="4" w:space="0" w:color="auto"/>
              <w:right w:val="single" w:sz="4" w:space="0" w:color="auto"/>
            </w:tcBorders>
            <w:shd w:val="clear" w:color="auto" w:fill="auto"/>
            <w:noWrap/>
            <w:vAlign w:val="center"/>
            <w:hideMark/>
          </w:tcPr>
          <w:p>
            <w:pPr>
              <w:pStyle w:val="KeinLeerraum"/>
              <w:jc w:val="center"/>
              <w:rPr>
                <w:lang w:eastAsia="de-DE"/>
              </w:rPr>
            </w:pPr>
            <w:r>
              <w:rPr>
                <w:lang w:eastAsia="de-DE"/>
              </w:rPr>
              <w:t>97.5</w:t>
            </w:r>
          </w:p>
        </w:tc>
        <w:tc>
          <w:tcPr>
            <w:tcW w:w="1247" w:type="dxa"/>
            <w:tcBorders>
              <w:top w:val="nil"/>
              <w:left w:val="nil"/>
              <w:bottom w:val="single" w:sz="4" w:space="0" w:color="auto"/>
              <w:right w:val="single" w:sz="4" w:space="0" w:color="auto"/>
            </w:tcBorders>
            <w:shd w:val="clear" w:color="auto" w:fill="auto"/>
            <w:noWrap/>
            <w:vAlign w:val="center"/>
            <w:hideMark/>
          </w:tcPr>
          <w:p>
            <w:pPr>
              <w:pStyle w:val="KeinLeerraum"/>
              <w:jc w:val="center"/>
              <w:rPr>
                <w:lang w:eastAsia="de-DE"/>
              </w:rPr>
            </w:pPr>
            <w:r>
              <w:rPr>
                <w:lang w:eastAsia="de-DE"/>
              </w:rPr>
              <w:t>99.7</w:t>
            </w:r>
          </w:p>
        </w:tc>
        <w:tc>
          <w:tcPr>
            <w:tcW w:w="907" w:type="dxa"/>
            <w:tcBorders>
              <w:top w:val="nil"/>
              <w:left w:val="nil"/>
              <w:bottom w:val="single" w:sz="4" w:space="0" w:color="auto"/>
              <w:right w:val="single" w:sz="4" w:space="0" w:color="auto"/>
            </w:tcBorders>
            <w:shd w:val="clear" w:color="auto" w:fill="auto"/>
            <w:noWrap/>
            <w:vAlign w:val="center"/>
            <w:hideMark/>
          </w:tcPr>
          <w:p>
            <w:pPr>
              <w:pStyle w:val="KeinLeerraum"/>
              <w:jc w:val="center"/>
              <w:rPr>
                <w:lang w:eastAsia="de-DE"/>
              </w:rPr>
            </w:pPr>
            <w:r>
              <w:rPr>
                <w:lang w:eastAsia="de-DE"/>
              </w:rPr>
              <w:t>98.8</w:t>
            </w:r>
          </w:p>
        </w:tc>
        <w:tc>
          <w:tcPr>
            <w:tcW w:w="1134" w:type="dxa"/>
            <w:tcBorders>
              <w:top w:val="nil"/>
              <w:left w:val="nil"/>
              <w:bottom w:val="single" w:sz="4" w:space="0" w:color="auto"/>
              <w:right w:val="single" w:sz="4" w:space="0" w:color="auto"/>
            </w:tcBorders>
            <w:shd w:val="clear" w:color="auto" w:fill="auto"/>
            <w:noWrap/>
            <w:vAlign w:val="center"/>
            <w:hideMark/>
          </w:tcPr>
          <w:p>
            <w:pPr>
              <w:pStyle w:val="KeinLeerraum"/>
              <w:jc w:val="center"/>
              <w:rPr>
                <w:lang w:eastAsia="de-DE"/>
              </w:rPr>
            </w:pPr>
            <w:r>
              <w:rPr>
                <w:lang w:eastAsia="de-DE"/>
              </w:rPr>
              <w:t>96.0</w:t>
            </w:r>
          </w:p>
        </w:tc>
        <w:tc>
          <w:tcPr>
            <w:tcW w:w="1134" w:type="dxa"/>
            <w:tcBorders>
              <w:top w:val="nil"/>
              <w:left w:val="nil"/>
              <w:bottom w:val="single" w:sz="4" w:space="0" w:color="auto"/>
              <w:right w:val="single" w:sz="4" w:space="0" w:color="auto"/>
            </w:tcBorders>
            <w:shd w:val="clear" w:color="auto" w:fill="auto"/>
            <w:noWrap/>
            <w:vAlign w:val="center"/>
            <w:hideMark/>
          </w:tcPr>
          <w:p>
            <w:pPr>
              <w:pStyle w:val="KeinLeerraum"/>
              <w:jc w:val="center"/>
              <w:rPr>
                <w:lang w:eastAsia="de-DE"/>
              </w:rPr>
            </w:pPr>
            <w:r>
              <w:rPr>
                <w:lang w:eastAsia="de-DE"/>
              </w:rPr>
              <w:t>96.3</w:t>
            </w:r>
          </w:p>
        </w:tc>
      </w:tr>
      <w:tr>
        <w:trPr>
          <w:trHeight w:val="113"/>
        </w:trPr>
        <w:tc>
          <w:tcPr>
            <w:tcW w:w="1247" w:type="dxa"/>
            <w:tcBorders>
              <w:top w:val="nil"/>
              <w:left w:val="single" w:sz="4" w:space="0" w:color="auto"/>
              <w:bottom w:val="single" w:sz="4" w:space="0" w:color="auto"/>
              <w:right w:val="single" w:sz="4" w:space="0" w:color="auto"/>
            </w:tcBorders>
            <w:shd w:val="clear" w:color="auto" w:fill="auto"/>
            <w:noWrap/>
            <w:vAlign w:val="center"/>
            <w:hideMark/>
          </w:tcPr>
          <w:p>
            <w:pPr>
              <w:pStyle w:val="KeinLeerraum"/>
              <w:jc w:val="center"/>
              <w:rPr>
                <w:lang w:eastAsia="de-DE"/>
              </w:rPr>
            </w:pPr>
            <w:r>
              <w:rPr>
                <w:lang w:eastAsia="de-DE"/>
              </w:rPr>
              <w:t>VACV_Dryvax</w:t>
            </w:r>
          </w:p>
        </w:tc>
        <w:tc>
          <w:tcPr>
            <w:tcW w:w="1020" w:type="dxa"/>
            <w:tcBorders>
              <w:top w:val="nil"/>
              <w:left w:val="nil"/>
              <w:bottom w:val="single" w:sz="4" w:space="0" w:color="auto"/>
              <w:right w:val="single" w:sz="4" w:space="0" w:color="auto"/>
            </w:tcBorders>
            <w:shd w:val="clear" w:color="auto" w:fill="auto"/>
            <w:noWrap/>
            <w:vAlign w:val="center"/>
            <w:hideMark/>
          </w:tcPr>
          <w:p>
            <w:pPr>
              <w:pStyle w:val="KeinLeerraum"/>
              <w:jc w:val="center"/>
              <w:rPr>
                <w:lang w:eastAsia="de-DE"/>
              </w:rPr>
            </w:pPr>
            <w:r>
              <w:rPr>
                <w:lang w:eastAsia="de-DE"/>
              </w:rPr>
              <w:t>92.6</w:t>
            </w:r>
          </w:p>
        </w:tc>
        <w:tc>
          <w:tcPr>
            <w:tcW w:w="794" w:type="dxa"/>
            <w:tcBorders>
              <w:top w:val="nil"/>
              <w:left w:val="nil"/>
              <w:bottom w:val="single" w:sz="4" w:space="0" w:color="auto"/>
              <w:right w:val="single" w:sz="4" w:space="0" w:color="auto"/>
            </w:tcBorders>
            <w:shd w:val="clear" w:color="auto" w:fill="auto"/>
            <w:noWrap/>
            <w:vAlign w:val="center"/>
            <w:hideMark/>
          </w:tcPr>
          <w:p>
            <w:pPr>
              <w:pStyle w:val="KeinLeerraum"/>
              <w:jc w:val="center"/>
              <w:rPr>
                <w:lang w:eastAsia="de-DE"/>
              </w:rPr>
            </w:pPr>
            <w:r>
              <w:rPr>
                <w:lang w:eastAsia="de-DE"/>
              </w:rPr>
              <w:t>94.8</w:t>
            </w:r>
          </w:p>
        </w:tc>
        <w:tc>
          <w:tcPr>
            <w:tcW w:w="964" w:type="dxa"/>
            <w:tcBorders>
              <w:top w:val="nil"/>
              <w:left w:val="nil"/>
              <w:bottom w:val="single" w:sz="4" w:space="0" w:color="auto"/>
              <w:right w:val="single" w:sz="4" w:space="0" w:color="auto"/>
            </w:tcBorders>
            <w:shd w:val="clear" w:color="auto" w:fill="auto"/>
            <w:noWrap/>
            <w:vAlign w:val="center"/>
            <w:hideMark/>
          </w:tcPr>
          <w:p>
            <w:pPr>
              <w:pStyle w:val="KeinLeerraum"/>
              <w:jc w:val="center"/>
              <w:rPr>
                <w:lang w:eastAsia="de-DE"/>
              </w:rPr>
            </w:pPr>
            <w:r>
              <w:rPr>
                <w:lang w:eastAsia="de-DE"/>
              </w:rPr>
              <w:t>97.5</w:t>
            </w:r>
          </w:p>
        </w:tc>
        <w:tc>
          <w:tcPr>
            <w:tcW w:w="1134" w:type="dxa"/>
            <w:tcBorders>
              <w:top w:val="nil"/>
              <w:left w:val="nil"/>
              <w:bottom w:val="single" w:sz="4" w:space="0" w:color="auto"/>
              <w:right w:val="single" w:sz="4" w:space="0" w:color="auto"/>
            </w:tcBorders>
            <w:shd w:val="clear" w:color="auto" w:fill="D9D9D9" w:themeFill="background1" w:themeFillShade="D9"/>
            <w:noWrap/>
            <w:vAlign w:val="center"/>
            <w:hideMark/>
          </w:tcPr>
          <w:p>
            <w:pPr>
              <w:pStyle w:val="KeinLeerraum"/>
              <w:jc w:val="center"/>
              <w:rPr>
                <w:lang w:eastAsia="de-DE"/>
              </w:rPr>
            </w:pPr>
          </w:p>
        </w:tc>
        <w:tc>
          <w:tcPr>
            <w:tcW w:w="1247" w:type="dxa"/>
            <w:tcBorders>
              <w:top w:val="nil"/>
              <w:left w:val="nil"/>
              <w:bottom w:val="single" w:sz="4" w:space="0" w:color="auto"/>
              <w:right w:val="single" w:sz="4" w:space="0" w:color="auto"/>
            </w:tcBorders>
            <w:shd w:val="clear" w:color="auto" w:fill="auto"/>
            <w:noWrap/>
            <w:vAlign w:val="center"/>
            <w:hideMark/>
          </w:tcPr>
          <w:p>
            <w:pPr>
              <w:pStyle w:val="KeinLeerraum"/>
              <w:jc w:val="center"/>
              <w:rPr>
                <w:lang w:eastAsia="de-DE"/>
              </w:rPr>
            </w:pPr>
            <w:r>
              <w:rPr>
                <w:lang w:eastAsia="de-DE"/>
              </w:rPr>
              <w:t>97.8</w:t>
            </w:r>
          </w:p>
        </w:tc>
        <w:tc>
          <w:tcPr>
            <w:tcW w:w="907" w:type="dxa"/>
            <w:tcBorders>
              <w:top w:val="nil"/>
              <w:left w:val="nil"/>
              <w:bottom w:val="single" w:sz="4" w:space="0" w:color="auto"/>
              <w:right w:val="single" w:sz="4" w:space="0" w:color="auto"/>
            </w:tcBorders>
            <w:shd w:val="clear" w:color="auto" w:fill="auto"/>
            <w:noWrap/>
            <w:vAlign w:val="center"/>
            <w:hideMark/>
          </w:tcPr>
          <w:p>
            <w:pPr>
              <w:pStyle w:val="KeinLeerraum"/>
              <w:jc w:val="center"/>
              <w:rPr>
                <w:lang w:eastAsia="de-DE"/>
              </w:rPr>
            </w:pPr>
            <w:r>
              <w:rPr>
                <w:lang w:eastAsia="de-DE"/>
              </w:rPr>
              <w:t>96.9</w:t>
            </w:r>
          </w:p>
        </w:tc>
        <w:tc>
          <w:tcPr>
            <w:tcW w:w="1134" w:type="dxa"/>
            <w:tcBorders>
              <w:top w:val="nil"/>
              <w:left w:val="nil"/>
              <w:bottom w:val="single" w:sz="4" w:space="0" w:color="auto"/>
              <w:right w:val="single" w:sz="4" w:space="0" w:color="auto"/>
            </w:tcBorders>
            <w:shd w:val="clear" w:color="auto" w:fill="auto"/>
            <w:noWrap/>
            <w:vAlign w:val="center"/>
            <w:hideMark/>
          </w:tcPr>
          <w:p>
            <w:pPr>
              <w:pStyle w:val="KeinLeerraum"/>
              <w:jc w:val="center"/>
              <w:rPr>
                <w:lang w:eastAsia="de-DE"/>
              </w:rPr>
            </w:pPr>
            <w:r>
              <w:rPr>
                <w:lang w:eastAsia="de-DE"/>
              </w:rPr>
              <w:t>94.4</w:t>
            </w:r>
          </w:p>
        </w:tc>
        <w:tc>
          <w:tcPr>
            <w:tcW w:w="1134" w:type="dxa"/>
            <w:tcBorders>
              <w:top w:val="nil"/>
              <w:left w:val="nil"/>
              <w:bottom w:val="single" w:sz="4" w:space="0" w:color="auto"/>
              <w:right w:val="single" w:sz="4" w:space="0" w:color="auto"/>
            </w:tcBorders>
            <w:shd w:val="clear" w:color="auto" w:fill="auto"/>
            <w:noWrap/>
            <w:vAlign w:val="center"/>
            <w:hideMark/>
          </w:tcPr>
          <w:p>
            <w:pPr>
              <w:pStyle w:val="KeinLeerraum"/>
              <w:jc w:val="center"/>
              <w:rPr>
                <w:lang w:eastAsia="de-DE"/>
              </w:rPr>
            </w:pPr>
            <w:r>
              <w:rPr>
                <w:lang w:eastAsia="de-DE"/>
              </w:rPr>
              <w:t>94.8</w:t>
            </w:r>
          </w:p>
        </w:tc>
      </w:tr>
      <w:tr>
        <w:trPr>
          <w:trHeight w:val="113"/>
        </w:trPr>
        <w:tc>
          <w:tcPr>
            <w:tcW w:w="1247" w:type="dxa"/>
            <w:tcBorders>
              <w:top w:val="nil"/>
              <w:left w:val="single" w:sz="4" w:space="0" w:color="auto"/>
              <w:bottom w:val="single" w:sz="4" w:space="0" w:color="auto"/>
              <w:right w:val="single" w:sz="4" w:space="0" w:color="auto"/>
            </w:tcBorders>
            <w:shd w:val="clear" w:color="auto" w:fill="auto"/>
            <w:noWrap/>
            <w:vAlign w:val="center"/>
            <w:hideMark/>
          </w:tcPr>
          <w:p>
            <w:pPr>
              <w:pStyle w:val="KeinLeerraum"/>
              <w:jc w:val="center"/>
              <w:rPr>
                <w:lang w:eastAsia="de-DE"/>
              </w:rPr>
            </w:pPr>
            <w:r>
              <w:rPr>
                <w:lang w:eastAsia="de-DE"/>
              </w:rPr>
              <w:t>VACV_Acambis</w:t>
            </w:r>
          </w:p>
        </w:tc>
        <w:tc>
          <w:tcPr>
            <w:tcW w:w="1020" w:type="dxa"/>
            <w:tcBorders>
              <w:top w:val="nil"/>
              <w:left w:val="nil"/>
              <w:bottom w:val="single" w:sz="4" w:space="0" w:color="auto"/>
              <w:right w:val="single" w:sz="4" w:space="0" w:color="auto"/>
            </w:tcBorders>
            <w:shd w:val="clear" w:color="auto" w:fill="auto"/>
            <w:noWrap/>
            <w:vAlign w:val="center"/>
            <w:hideMark/>
          </w:tcPr>
          <w:p>
            <w:pPr>
              <w:pStyle w:val="KeinLeerraum"/>
              <w:jc w:val="center"/>
              <w:rPr>
                <w:lang w:eastAsia="de-DE"/>
              </w:rPr>
            </w:pPr>
            <w:r>
              <w:rPr>
                <w:lang w:eastAsia="de-DE"/>
              </w:rPr>
              <w:t>94.1</w:t>
            </w:r>
          </w:p>
        </w:tc>
        <w:tc>
          <w:tcPr>
            <w:tcW w:w="794" w:type="dxa"/>
            <w:tcBorders>
              <w:top w:val="nil"/>
              <w:left w:val="nil"/>
              <w:bottom w:val="single" w:sz="4" w:space="0" w:color="auto"/>
              <w:right w:val="single" w:sz="4" w:space="0" w:color="auto"/>
            </w:tcBorders>
            <w:shd w:val="clear" w:color="auto" w:fill="auto"/>
            <w:noWrap/>
            <w:vAlign w:val="center"/>
            <w:hideMark/>
          </w:tcPr>
          <w:p>
            <w:pPr>
              <w:pStyle w:val="KeinLeerraum"/>
              <w:jc w:val="center"/>
              <w:rPr>
                <w:lang w:eastAsia="de-DE"/>
              </w:rPr>
            </w:pPr>
            <w:r>
              <w:rPr>
                <w:lang w:eastAsia="de-DE"/>
              </w:rPr>
              <w:t>96.3</w:t>
            </w:r>
          </w:p>
        </w:tc>
        <w:tc>
          <w:tcPr>
            <w:tcW w:w="964" w:type="dxa"/>
            <w:tcBorders>
              <w:top w:val="nil"/>
              <w:left w:val="nil"/>
              <w:bottom w:val="single" w:sz="4" w:space="0" w:color="auto"/>
              <w:right w:val="single" w:sz="4" w:space="0" w:color="auto"/>
            </w:tcBorders>
            <w:shd w:val="clear" w:color="auto" w:fill="auto"/>
            <w:noWrap/>
            <w:vAlign w:val="center"/>
            <w:hideMark/>
          </w:tcPr>
          <w:p>
            <w:pPr>
              <w:pStyle w:val="KeinLeerraum"/>
              <w:jc w:val="center"/>
              <w:rPr>
                <w:lang w:eastAsia="de-DE"/>
              </w:rPr>
            </w:pPr>
            <w:r>
              <w:rPr>
                <w:lang w:eastAsia="de-DE"/>
              </w:rPr>
              <w:t>99.7</w:t>
            </w:r>
          </w:p>
        </w:tc>
        <w:tc>
          <w:tcPr>
            <w:tcW w:w="1134" w:type="dxa"/>
            <w:tcBorders>
              <w:top w:val="nil"/>
              <w:left w:val="nil"/>
              <w:bottom w:val="single" w:sz="4" w:space="0" w:color="auto"/>
              <w:right w:val="single" w:sz="4" w:space="0" w:color="auto"/>
            </w:tcBorders>
            <w:shd w:val="clear" w:color="auto" w:fill="auto"/>
            <w:noWrap/>
            <w:vAlign w:val="center"/>
            <w:hideMark/>
          </w:tcPr>
          <w:p>
            <w:pPr>
              <w:pStyle w:val="KeinLeerraum"/>
              <w:jc w:val="center"/>
              <w:rPr>
                <w:lang w:eastAsia="de-DE"/>
              </w:rPr>
            </w:pPr>
            <w:r>
              <w:rPr>
                <w:lang w:eastAsia="de-DE"/>
              </w:rPr>
              <w:t>97.8</w:t>
            </w:r>
          </w:p>
        </w:tc>
        <w:tc>
          <w:tcPr>
            <w:tcW w:w="1247" w:type="dxa"/>
            <w:tcBorders>
              <w:top w:val="nil"/>
              <w:left w:val="nil"/>
              <w:bottom w:val="single" w:sz="4" w:space="0" w:color="auto"/>
              <w:right w:val="single" w:sz="4" w:space="0" w:color="auto"/>
            </w:tcBorders>
            <w:shd w:val="clear" w:color="auto" w:fill="D9D9D9" w:themeFill="background1" w:themeFillShade="D9"/>
            <w:noWrap/>
            <w:vAlign w:val="center"/>
            <w:hideMark/>
          </w:tcPr>
          <w:p>
            <w:pPr>
              <w:pStyle w:val="KeinLeerraum"/>
              <w:jc w:val="center"/>
              <w:rPr>
                <w:lang w:eastAsia="de-DE"/>
              </w:rPr>
            </w:pPr>
          </w:p>
        </w:tc>
        <w:tc>
          <w:tcPr>
            <w:tcW w:w="907" w:type="dxa"/>
            <w:tcBorders>
              <w:top w:val="nil"/>
              <w:left w:val="nil"/>
              <w:bottom w:val="single" w:sz="4" w:space="0" w:color="auto"/>
              <w:right w:val="single" w:sz="4" w:space="0" w:color="auto"/>
            </w:tcBorders>
            <w:shd w:val="clear" w:color="auto" w:fill="auto"/>
            <w:noWrap/>
            <w:vAlign w:val="center"/>
            <w:hideMark/>
          </w:tcPr>
          <w:p>
            <w:pPr>
              <w:pStyle w:val="KeinLeerraum"/>
              <w:jc w:val="center"/>
              <w:rPr>
                <w:lang w:eastAsia="de-DE"/>
              </w:rPr>
            </w:pPr>
            <w:r>
              <w:rPr>
                <w:lang w:eastAsia="de-DE"/>
              </w:rPr>
              <w:t>99.1</w:t>
            </w:r>
          </w:p>
        </w:tc>
        <w:tc>
          <w:tcPr>
            <w:tcW w:w="1134" w:type="dxa"/>
            <w:tcBorders>
              <w:top w:val="nil"/>
              <w:left w:val="nil"/>
              <w:bottom w:val="single" w:sz="4" w:space="0" w:color="auto"/>
              <w:right w:val="single" w:sz="4" w:space="0" w:color="auto"/>
            </w:tcBorders>
            <w:shd w:val="clear" w:color="auto" w:fill="auto"/>
            <w:noWrap/>
            <w:vAlign w:val="center"/>
            <w:hideMark/>
          </w:tcPr>
          <w:p>
            <w:pPr>
              <w:pStyle w:val="KeinLeerraum"/>
              <w:jc w:val="center"/>
              <w:rPr>
                <w:lang w:eastAsia="de-DE"/>
              </w:rPr>
            </w:pPr>
            <w:r>
              <w:rPr>
                <w:lang w:eastAsia="de-DE"/>
              </w:rPr>
              <w:t>96.3</w:t>
            </w:r>
          </w:p>
        </w:tc>
        <w:tc>
          <w:tcPr>
            <w:tcW w:w="1134" w:type="dxa"/>
            <w:tcBorders>
              <w:top w:val="nil"/>
              <w:left w:val="nil"/>
              <w:bottom w:val="single" w:sz="4" w:space="0" w:color="auto"/>
              <w:right w:val="single" w:sz="4" w:space="0" w:color="auto"/>
            </w:tcBorders>
            <w:shd w:val="clear" w:color="auto" w:fill="auto"/>
            <w:noWrap/>
            <w:vAlign w:val="center"/>
            <w:hideMark/>
          </w:tcPr>
          <w:p>
            <w:pPr>
              <w:pStyle w:val="KeinLeerraum"/>
              <w:jc w:val="center"/>
              <w:rPr>
                <w:lang w:eastAsia="de-DE"/>
              </w:rPr>
            </w:pPr>
            <w:r>
              <w:rPr>
                <w:lang w:eastAsia="de-DE"/>
              </w:rPr>
              <w:t>96.6</w:t>
            </w:r>
          </w:p>
        </w:tc>
      </w:tr>
      <w:tr>
        <w:trPr>
          <w:trHeight w:val="113"/>
        </w:trPr>
        <w:tc>
          <w:tcPr>
            <w:tcW w:w="1247" w:type="dxa"/>
            <w:tcBorders>
              <w:top w:val="nil"/>
              <w:left w:val="single" w:sz="4" w:space="0" w:color="auto"/>
              <w:bottom w:val="single" w:sz="4" w:space="0" w:color="auto"/>
              <w:right w:val="single" w:sz="4" w:space="0" w:color="auto"/>
            </w:tcBorders>
            <w:shd w:val="clear" w:color="auto" w:fill="auto"/>
            <w:noWrap/>
            <w:vAlign w:val="center"/>
            <w:hideMark/>
          </w:tcPr>
          <w:p>
            <w:pPr>
              <w:pStyle w:val="KeinLeerraum"/>
              <w:jc w:val="center"/>
              <w:rPr>
                <w:lang w:eastAsia="de-DE"/>
              </w:rPr>
            </w:pPr>
            <w:r>
              <w:rPr>
                <w:lang w:eastAsia="de-DE"/>
              </w:rPr>
              <w:t>VACV_WR</w:t>
            </w:r>
          </w:p>
        </w:tc>
        <w:tc>
          <w:tcPr>
            <w:tcW w:w="1020" w:type="dxa"/>
            <w:tcBorders>
              <w:top w:val="nil"/>
              <w:left w:val="nil"/>
              <w:bottom w:val="single" w:sz="4" w:space="0" w:color="auto"/>
              <w:right w:val="single" w:sz="4" w:space="0" w:color="auto"/>
            </w:tcBorders>
            <w:shd w:val="clear" w:color="auto" w:fill="auto"/>
            <w:noWrap/>
            <w:vAlign w:val="center"/>
            <w:hideMark/>
          </w:tcPr>
          <w:p>
            <w:pPr>
              <w:pStyle w:val="KeinLeerraum"/>
              <w:jc w:val="center"/>
              <w:rPr>
                <w:lang w:eastAsia="de-DE"/>
              </w:rPr>
            </w:pPr>
            <w:r>
              <w:rPr>
                <w:lang w:eastAsia="de-DE"/>
              </w:rPr>
              <w:t>93.8</w:t>
            </w:r>
          </w:p>
        </w:tc>
        <w:tc>
          <w:tcPr>
            <w:tcW w:w="794" w:type="dxa"/>
            <w:tcBorders>
              <w:top w:val="nil"/>
              <w:left w:val="nil"/>
              <w:bottom w:val="single" w:sz="4" w:space="0" w:color="auto"/>
              <w:right w:val="single" w:sz="4" w:space="0" w:color="auto"/>
            </w:tcBorders>
            <w:shd w:val="clear" w:color="auto" w:fill="auto"/>
            <w:noWrap/>
            <w:vAlign w:val="center"/>
            <w:hideMark/>
          </w:tcPr>
          <w:p>
            <w:pPr>
              <w:pStyle w:val="KeinLeerraum"/>
              <w:jc w:val="center"/>
              <w:rPr>
                <w:lang w:eastAsia="de-DE"/>
              </w:rPr>
            </w:pPr>
            <w:r>
              <w:rPr>
                <w:lang w:eastAsia="de-DE"/>
              </w:rPr>
              <w:t>95.7</w:t>
            </w:r>
          </w:p>
        </w:tc>
        <w:tc>
          <w:tcPr>
            <w:tcW w:w="964" w:type="dxa"/>
            <w:tcBorders>
              <w:top w:val="nil"/>
              <w:left w:val="nil"/>
              <w:bottom w:val="single" w:sz="4" w:space="0" w:color="auto"/>
              <w:right w:val="single" w:sz="4" w:space="0" w:color="auto"/>
            </w:tcBorders>
            <w:shd w:val="clear" w:color="auto" w:fill="auto"/>
            <w:noWrap/>
            <w:vAlign w:val="center"/>
            <w:hideMark/>
          </w:tcPr>
          <w:p>
            <w:pPr>
              <w:pStyle w:val="KeinLeerraum"/>
              <w:jc w:val="center"/>
              <w:rPr>
                <w:lang w:eastAsia="de-DE"/>
              </w:rPr>
            </w:pPr>
            <w:r>
              <w:rPr>
                <w:lang w:eastAsia="de-DE"/>
              </w:rPr>
              <w:t>98.8</w:t>
            </w:r>
          </w:p>
        </w:tc>
        <w:tc>
          <w:tcPr>
            <w:tcW w:w="1134" w:type="dxa"/>
            <w:tcBorders>
              <w:top w:val="nil"/>
              <w:left w:val="nil"/>
              <w:bottom w:val="single" w:sz="4" w:space="0" w:color="auto"/>
              <w:right w:val="single" w:sz="4" w:space="0" w:color="auto"/>
            </w:tcBorders>
            <w:shd w:val="clear" w:color="auto" w:fill="auto"/>
            <w:noWrap/>
            <w:vAlign w:val="center"/>
            <w:hideMark/>
          </w:tcPr>
          <w:p>
            <w:pPr>
              <w:pStyle w:val="KeinLeerraum"/>
              <w:jc w:val="center"/>
              <w:rPr>
                <w:lang w:eastAsia="de-DE"/>
              </w:rPr>
            </w:pPr>
            <w:r>
              <w:rPr>
                <w:lang w:eastAsia="de-DE"/>
              </w:rPr>
              <w:t>96.9</w:t>
            </w:r>
          </w:p>
        </w:tc>
        <w:tc>
          <w:tcPr>
            <w:tcW w:w="1247" w:type="dxa"/>
            <w:tcBorders>
              <w:top w:val="nil"/>
              <w:left w:val="nil"/>
              <w:bottom w:val="single" w:sz="4" w:space="0" w:color="auto"/>
              <w:right w:val="single" w:sz="4" w:space="0" w:color="auto"/>
            </w:tcBorders>
            <w:shd w:val="clear" w:color="auto" w:fill="auto"/>
            <w:noWrap/>
            <w:vAlign w:val="center"/>
            <w:hideMark/>
          </w:tcPr>
          <w:p>
            <w:pPr>
              <w:pStyle w:val="KeinLeerraum"/>
              <w:jc w:val="center"/>
              <w:rPr>
                <w:lang w:eastAsia="de-DE"/>
              </w:rPr>
            </w:pPr>
            <w:r>
              <w:rPr>
                <w:lang w:eastAsia="de-DE"/>
              </w:rPr>
              <w:t>99.1</w:t>
            </w:r>
          </w:p>
        </w:tc>
        <w:tc>
          <w:tcPr>
            <w:tcW w:w="907" w:type="dxa"/>
            <w:tcBorders>
              <w:top w:val="nil"/>
              <w:left w:val="nil"/>
              <w:bottom w:val="single" w:sz="4" w:space="0" w:color="auto"/>
              <w:right w:val="single" w:sz="4" w:space="0" w:color="auto"/>
            </w:tcBorders>
            <w:shd w:val="clear" w:color="auto" w:fill="D9D9D9" w:themeFill="background1" w:themeFillShade="D9"/>
            <w:noWrap/>
            <w:vAlign w:val="center"/>
            <w:hideMark/>
          </w:tcPr>
          <w:p>
            <w:pPr>
              <w:pStyle w:val="KeinLeerraum"/>
              <w:jc w:val="center"/>
              <w:rPr>
                <w:lang w:eastAsia="de-DE"/>
              </w:rPr>
            </w:pPr>
          </w:p>
        </w:tc>
        <w:tc>
          <w:tcPr>
            <w:tcW w:w="1134" w:type="dxa"/>
            <w:tcBorders>
              <w:top w:val="nil"/>
              <w:left w:val="nil"/>
              <w:bottom w:val="single" w:sz="4" w:space="0" w:color="auto"/>
              <w:right w:val="single" w:sz="4" w:space="0" w:color="auto"/>
            </w:tcBorders>
            <w:shd w:val="clear" w:color="auto" w:fill="auto"/>
            <w:noWrap/>
            <w:vAlign w:val="center"/>
            <w:hideMark/>
          </w:tcPr>
          <w:p>
            <w:pPr>
              <w:pStyle w:val="KeinLeerraum"/>
              <w:jc w:val="center"/>
              <w:rPr>
                <w:lang w:eastAsia="de-DE"/>
              </w:rPr>
            </w:pPr>
            <w:r>
              <w:rPr>
                <w:lang w:eastAsia="de-DE"/>
              </w:rPr>
              <w:t>96.0</w:t>
            </w:r>
          </w:p>
        </w:tc>
        <w:tc>
          <w:tcPr>
            <w:tcW w:w="1134" w:type="dxa"/>
            <w:tcBorders>
              <w:top w:val="nil"/>
              <w:left w:val="nil"/>
              <w:bottom w:val="single" w:sz="4" w:space="0" w:color="auto"/>
              <w:right w:val="single" w:sz="4" w:space="0" w:color="auto"/>
            </w:tcBorders>
            <w:shd w:val="clear" w:color="auto" w:fill="auto"/>
            <w:noWrap/>
            <w:vAlign w:val="center"/>
            <w:hideMark/>
          </w:tcPr>
          <w:p>
            <w:pPr>
              <w:pStyle w:val="KeinLeerraum"/>
              <w:jc w:val="center"/>
              <w:rPr>
                <w:lang w:eastAsia="de-DE"/>
              </w:rPr>
            </w:pPr>
            <w:r>
              <w:rPr>
                <w:lang w:eastAsia="de-DE"/>
              </w:rPr>
              <w:t>96.3</w:t>
            </w:r>
          </w:p>
        </w:tc>
      </w:tr>
      <w:tr>
        <w:trPr>
          <w:trHeight w:val="113"/>
        </w:trPr>
        <w:tc>
          <w:tcPr>
            <w:tcW w:w="1247" w:type="dxa"/>
            <w:tcBorders>
              <w:top w:val="nil"/>
              <w:left w:val="single" w:sz="4" w:space="0" w:color="auto"/>
              <w:bottom w:val="single" w:sz="4" w:space="0" w:color="auto"/>
              <w:right w:val="single" w:sz="4" w:space="0" w:color="auto"/>
            </w:tcBorders>
            <w:shd w:val="clear" w:color="auto" w:fill="auto"/>
            <w:noWrap/>
            <w:vAlign w:val="center"/>
            <w:hideMark/>
          </w:tcPr>
          <w:p>
            <w:pPr>
              <w:pStyle w:val="KeinLeerraum"/>
              <w:jc w:val="center"/>
              <w:rPr>
                <w:lang w:eastAsia="de-DE"/>
              </w:rPr>
            </w:pPr>
            <w:r>
              <w:rPr>
                <w:lang w:eastAsia="de-DE"/>
              </w:rPr>
              <w:t>Variola_major</w:t>
            </w:r>
          </w:p>
        </w:tc>
        <w:tc>
          <w:tcPr>
            <w:tcW w:w="1020" w:type="dxa"/>
            <w:tcBorders>
              <w:top w:val="nil"/>
              <w:left w:val="nil"/>
              <w:bottom w:val="single" w:sz="4" w:space="0" w:color="auto"/>
              <w:right w:val="single" w:sz="4" w:space="0" w:color="auto"/>
            </w:tcBorders>
            <w:shd w:val="clear" w:color="auto" w:fill="auto"/>
            <w:noWrap/>
            <w:vAlign w:val="center"/>
            <w:hideMark/>
          </w:tcPr>
          <w:p>
            <w:pPr>
              <w:pStyle w:val="KeinLeerraum"/>
              <w:jc w:val="center"/>
              <w:rPr>
                <w:lang w:eastAsia="de-DE"/>
              </w:rPr>
            </w:pPr>
            <w:r>
              <w:rPr>
                <w:lang w:eastAsia="de-DE"/>
              </w:rPr>
              <w:t>93.2</w:t>
            </w:r>
          </w:p>
        </w:tc>
        <w:tc>
          <w:tcPr>
            <w:tcW w:w="794" w:type="dxa"/>
            <w:tcBorders>
              <w:top w:val="nil"/>
              <w:left w:val="nil"/>
              <w:bottom w:val="single" w:sz="4" w:space="0" w:color="auto"/>
              <w:right w:val="single" w:sz="4" w:space="0" w:color="auto"/>
            </w:tcBorders>
            <w:shd w:val="clear" w:color="auto" w:fill="auto"/>
            <w:noWrap/>
            <w:vAlign w:val="center"/>
            <w:hideMark/>
          </w:tcPr>
          <w:p>
            <w:pPr>
              <w:pStyle w:val="KeinLeerraum"/>
              <w:jc w:val="center"/>
              <w:rPr>
                <w:lang w:eastAsia="de-DE"/>
              </w:rPr>
            </w:pPr>
            <w:r>
              <w:rPr>
                <w:lang w:eastAsia="de-DE"/>
              </w:rPr>
              <w:t>95.1</w:t>
            </w:r>
          </w:p>
        </w:tc>
        <w:tc>
          <w:tcPr>
            <w:tcW w:w="964" w:type="dxa"/>
            <w:tcBorders>
              <w:top w:val="nil"/>
              <w:left w:val="nil"/>
              <w:bottom w:val="single" w:sz="4" w:space="0" w:color="auto"/>
              <w:right w:val="single" w:sz="4" w:space="0" w:color="auto"/>
            </w:tcBorders>
            <w:shd w:val="clear" w:color="auto" w:fill="auto"/>
            <w:noWrap/>
            <w:vAlign w:val="center"/>
            <w:hideMark/>
          </w:tcPr>
          <w:p>
            <w:pPr>
              <w:pStyle w:val="KeinLeerraum"/>
              <w:jc w:val="center"/>
              <w:rPr>
                <w:lang w:eastAsia="de-DE"/>
              </w:rPr>
            </w:pPr>
            <w:r>
              <w:rPr>
                <w:lang w:eastAsia="de-DE"/>
              </w:rPr>
              <w:t>96.0</w:t>
            </w:r>
          </w:p>
        </w:tc>
        <w:tc>
          <w:tcPr>
            <w:tcW w:w="1134" w:type="dxa"/>
            <w:tcBorders>
              <w:top w:val="nil"/>
              <w:left w:val="nil"/>
              <w:bottom w:val="single" w:sz="4" w:space="0" w:color="auto"/>
              <w:right w:val="single" w:sz="4" w:space="0" w:color="auto"/>
            </w:tcBorders>
            <w:shd w:val="clear" w:color="auto" w:fill="auto"/>
            <w:noWrap/>
            <w:vAlign w:val="center"/>
            <w:hideMark/>
          </w:tcPr>
          <w:p>
            <w:pPr>
              <w:pStyle w:val="KeinLeerraum"/>
              <w:jc w:val="center"/>
              <w:rPr>
                <w:lang w:eastAsia="de-DE"/>
              </w:rPr>
            </w:pPr>
            <w:r>
              <w:rPr>
                <w:lang w:eastAsia="de-DE"/>
              </w:rPr>
              <w:t>94.4</w:t>
            </w:r>
          </w:p>
        </w:tc>
        <w:tc>
          <w:tcPr>
            <w:tcW w:w="1247" w:type="dxa"/>
            <w:tcBorders>
              <w:top w:val="nil"/>
              <w:left w:val="nil"/>
              <w:bottom w:val="single" w:sz="4" w:space="0" w:color="auto"/>
              <w:right w:val="single" w:sz="4" w:space="0" w:color="auto"/>
            </w:tcBorders>
            <w:shd w:val="clear" w:color="auto" w:fill="auto"/>
            <w:noWrap/>
            <w:vAlign w:val="center"/>
            <w:hideMark/>
          </w:tcPr>
          <w:p>
            <w:pPr>
              <w:pStyle w:val="KeinLeerraum"/>
              <w:jc w:val="center"/>
              <w:rPr>
                <w:lang w:eastAsia="de-DE"/>
              </w:rPr>
            </w:pPr>
            <w:r>
              <w:rPr>
                <w:lang w:eastAsia="de-DE"/>
              </w:rPr>
              <w:t>96.3</w:t>
            </w:r>
          </w:p>
        </w:tc>
        <w:tc>
          <w:tcPr>
            <w:tcW w:w="907" w:type="dxa"/>
            <w:tcBorders>
              <w:top w:val="nil"/>
              <w:left w:val="nil"/>
              <w:bottom w:val="single" w:sz="4" w:space="0" w:color="auto"/>
              <w:right w:val="single" w:sz="4" w:space="0" w:color="auto"/>
            </w:tcBorders>
            <w:shd w:val="clear" w:color="auto" w:fill="auto"/>
            <w:noWrap/>
            <w:vAlign w:val="center"/>
            <w:hideMark/>
          </w:tcPr>
          <w:p>
            <w:pPr>
              <w:pStyle w:val="KeinLeerraum"/>
              <w:jc w:val="center"/>
              <w:rPr>
                <w:lang w:eastAsia="de-DE"/>
              </w:rPr>
            </w:pPr>
            <w:r>
              <w:rPr>
                <w:lang w:eastAsia="de-DE"/>
              </w:rPr>
              <w:t>96.0</w:t>
            </w:r>
          </w:p>
        </w:tc>
        <w:tc>
          <w:tcPr>
            <w:tcW w:w="1134" w:type="dxa"/>
            <w:tcBorders>
              <w:top w:val="nil"/>
              <w:left w:val="nil"/>
              <w:bottom w:val="single" w:sz="4" w:space="0" w:color="auto"/>
              <w:right w:val="single" w:sz="4" w:space="0" w:color="auto"/>
            </w:tcBorders>
            <w:shd w:val="clear" w:color="auto" w:fill="D9D9D9" w:themeFill="background1" w:themeFillShade="D9"/>
            <w:noWrap/>
            <w:vAlign w:val="center"/>
            <w:hideMark/>
          </w:tcPr>
          <w:p>
            <w:pPr>
              <w:pStyle w:val="KeinLeerraum"/>
              <w:jc w:val="center"/>
              <w:rPr>
                <w:lang w:eastAsia="de-DE"/>
              </w:rPr>
            </w:pPr>
          </w:p>
        </w:tc>
        <w:tc>
          <w:tcPr>
            <w:tcW w:w="1134" w:type="dxa"/>
            <w:tcBorders>
              <w:top w:val="nil"/>
              <w:left w:val="nil"/>
              <w:bottom w:val="single" w:sz="4" w:space="0" w:color="auto"/>
              <w:right w:val="single" w:sz="4" w:space="0" w:color="auto"/>
            </w:tcBorders>
            <w:shd w:val="clear" w:color="auto" w:fill="auto"/>
            <w:noWrap/>
            <w:vAlign w:val="center"/>
            <w:hideMark/>
          </w:tcPr>
          <w:p>
            <w:pPr>
              <w:pStyle w:val="KeinLeerraum"/>
              <w:jc w:val="center"/>
              <w:rPr>
                <w:lang w:eastAsia="de-DE"/>
              </w:rPr>
            </w:pPr>
            <w:r>
              <w:rPr>
                <w:lang w:eastAsia="de-DE"/>
              </w:rPr>
              <w:t>99.7</w:t>
            </w:r>
          </w:p>
        </w:tc>
      </w:tr>
      <w:tr>
        <w:trPr>
          <w:trHeight w:val="113"/>
        </w:trPr>
        <w:tc>
          <w:tcPr>
            <w:tcW w:w="1247" w:type="dxa"/>
            <w:tcBorders>
              <w:top w:val="nil"/>
              <w:left w:val="single" w:sz="4" w:space="0" w:color="auto"/>
              <w:bottom w:val="single" w:sz="4" w:space="0" w:color="auto"/>
              <w:right w:val="single" w:sz="4" w:space="0" w:color="auto"/>
            </w:tcBorders>
            <w:shd w:val="clear" w:color="auto" w:fill="auto"/>
            <w:noWrap/>
            <w:vAlign w:val="center"/>
            <w:hideMark/>
          </w:tcPr>
          <w:p>
            <w:pPr>
              <w:pStyle w:val="KeinLeerraum"/>
              <w:jc w:val="center"/>
              <w:rPr>
                <w:lang w:eastAsia="de-DE"/>
              </w:rPr>
            </w:pPr>
            <w:r>
              <w:rPr>
                <w:lang w:eastAsia="de-DE"/>
              </w:rPr>
              <w:t>Variola_minor</w:t>
            </w:r>
          </w:p>
        </w:tc>
        <w:tc>
          <w:tcPr>
            <w:tcW w:w="1020" w:type="dxa"/>
            <w:tcBorders>
              <w:top w:val="nil"/>
              <w:left w:val="nil"/>
              <w:bottom w:val="single" w:sz="4" w:space="0" w:color="auto"/>
              <w:right w:val="single" w:sz="4" w:space="0" w:color="auto"/>
            </w:tcBorders>
            <w:shd w:val="clear" w:color="auto" w:fill="auto"/>
            <w:noWrap/>
            <w:vAlign w:val="center"/>
            <w:hideMark/>
          </w:tcPr>
          <w:p>
            <w:pPr>
              <w:pStyle w:val="KeinLeerraum"/>
              <w:jc w:val="center"/>
              <w:rPr>
                <w:lang w:eastAsia="de-DE"/>
              </w:rPr>
            </w:pPr>
            <w:r>
              <w:rPr>
                <w:lang w:eastAsia="de-DE"/>
              </w:rPr>
              <w:t>93.5</w:t>
            </w:r>
          </w:p>
        </w:tc>
        <w:tc>
          <w:tcPr>
            <w:tcW w:w="794" w:type="dxa"/>
            <w:tcBorders>
              <w:top w:val="nil"/>
              <w:left w:val="nil"/>
              <w:bottom w:val="single" w:sz="4" w:space="0" w:color="auto"/>
              <w:right w:val="single" w:sz="4" w:space="0" w:color="auto"/>
            </w:tcBorders>
            <w:shd w:val="clear" w:color="auto" w:fill="auto"/>
            <w:noWrap/>
            <w:vAlign w:val="center"/>
            <w:hideMark/>
          </w:tcPr>
          <w:p>
            <w:pPr>
              <w:pStyle w:val="KeinLeerraum"/>
              <w:jc w:val="center"/>
              <w:rPr>
                <w:lang w:eastAsia="de-DE"/>
              </w:rPr>
            </w:pPr>
            <w:r>
              <w:rPr>
                <w:lang w:eastAsia="de-DE"/>
              </w:rPr>
              <w:t>95.4</w:t>
            </w:r>
          </w:p>
        </w:tc>
        <w:tc>
          <w:tcPr>
            <w:tcW w:w="964" w:type="dxa"/>
            <w:tcBorders>
              <w:top w:val="nil"/>
              <w:left w:val="nil"/>
              <w:bottom w:val="single" w:sz="4" w:space="0" w:color="auto"/>
              <w:right w:val="single" w:sz="4" w:space="0" w:color="auto"/>
            </w:tcBorders>
            <w:shd w:val="clear" w:color="auto" w:fill="auto"/>
            <w:noWrap/>
            <w:vAlign w:val="center"/>
            <w:hideMark/>
          </w:tcPr>
          <w:p>
            <w:pPr>
              <w:pStyle w:val="KeinLeerraum"/>
              <w:jc w:val="center"/>
              <w:rPr>
                <w:lang w:eastAsia="de-DE"/>
              </w:rPr>
            </w:pPr>
            <w:r>
              <w:rPr>
                <w:lang w:eastAsia="de-DE"/>
              </w:rPr>
              <w:t>96.3</w:t>
            </w:r>
          </w:p>
        </w:tc>
        <w:tc>
          <w:tcPr>
            <w:tcW w:w="1134" w:type="dxa"/>
            <w:tcBorders>
              <w:top w:val="nil"/>
              <w:left w:val="nil"/>
              <w:bottom w:val="single" w:sz="4" w:space="0" w:color="auto"/>
              <w:right w:val="single" w:sz="4" w:space="0" w:color="auto"/>
            </w:tcBorders>
            <w:shd w:val="clear" w:color="auto" w:fill="auto"/>
            <w:noWrap/>
            <w:vAlign w:val="center"/>
            <w:hideMark/>
          </w:tcPr>
          <w:p>
            <w:pPr>
              <w:pStyle w:val="KeinLeerraum"/>
              <w:jc w:val="center"/>
              <w:rPr>
                <w:lang w:eastAsia="de-DE"/>
              </w:rPr>
            </w:pPr>
            <w:r>
              <w:rPr>
                <w:lang w:eastAsia="de-DE"/>
              </w:rPr>
              <w:t>94.8</w:t>
            </w:r>
          </w:p>
        </w:tc>
        <w:tc>
          <w:tcPr>
            <w:tcW w:w="1247" w:type="dxa"/>
            <w:tcBorders>
              <w:top w:val="nil"/>
              <w:left w:val="nil"/>
              <w:bottom w:val="single" w:sz="4" w:space="0" w:color="auto"/>
              <w:right w:val="single" w:sz="4" w:space="0" w:color="auto"/>
            </w:tcBorders>
            <w:shd w:val="clear" w:color="auto" w:fill="auto"/>
            <w:noWrap/>
            <w:vAlign w:val="center"/>
            <w:hideMark/>
          </w:tcPr>
          <w:p>
            <w:pPr>
              <w:pStyle w:val="KeinLeerraum"/>
              <w:jc w:val="center"/>
              <w:rPr>
                <w:lang w:eastAsia="de-DE"/>
              </w:rPr>
            </w:pPr>
            <w:r>
              <w:rPr>
                <w:lang w:eastAsia="de-DE"/>
              </w:rPr>
              <w:t>96.6</w:t>
            </w:r>
          </w:p>
        </w:tc>
        <w:tc>
          <w:tcPr>
            <w:tcW w:w="907" w:type="dxa"/>
            <w:tcBorders>
              <w:top w:val="nil"/>
              <w:left w:val="nil"/>
              <w:bottom w:val="single" w:sz="4" w:space="0" w:color="auto"/>
              <w:right w:val="single" w:sz="4" w:space="0" w:color="auto"/>
            </w:tcBorders>
            <w:shd w:val="clear" w:color="auto" w:fill="auto"/>
            <w:noWrap/>
            <w:vAlign w:val="center"/>
            <w:hideMark/>
          </w:tcPr>
          <w:p>
            <w:pPr>
              <w:pStyle w:val="KeinLeerraum"/>
              <w:jc w:val="center"/>
              <w:rPr>
                <w:lang w:eastAsia="de-DE"/>
              </w:rPr>
            </w:pPr>
            <w:r>
              <w:rPr>
                <w:lang w:eastAsia="de-DE"/>
              </w:rPr>
              <w:t>96.3</w:t>
            </w:r>
          </w:p>
        </w:tc>
        <w:tc>
          <w:tcPr>
            <w:tcW w:w="1134" w:type="dxa"/>
            <w:tcBorders>
              <w:top w:val="nil"/>
              <w:left w:val="nil"/>
              <w:bottom w:val="single" w:sz="4" w:space="0" w:color="auto"/>
              <w:right w:val="single" w:sz="4" w:space="0" w:color="auto"/>
            </w:tcBorders>
            <w:shd w:val="clear" w:color="auto" w:fill="auto"/>
            <w:noWrap/>
            <w:vAlign w:val="center"/>
            <w:hideMark/>
          </w:tcPr>
          <w:p>
            <w:pPr>
              <w:pStyle w:val="KeinLeerraum"/>
              <w:jc w:val="center"/>
              <w:rPr>
                <w:lang w:eastAsia="de-DE"/>
              </w:rPr>
            </w:pPr>
            <w:r>
              <w:rPr>
                <w:lang w:eastAsia="de-DE"/>
              </w:rPr>
              <w:t>99.7</w:t>
            </w:r>
          </w:p>
        </w:tc>
        <w:tc>
          <w:tcPr>
            <w:tcW w:w="1134" w:type="dxa"/>
            <w:tcBorders>
              <w:top w:val="nil"/>
              <w:left w:val="nil"/>
              <w:bottom w:val="single" w:sz="4" w:space="0" w:color="auto"/>
              <w:right w:val="single" w:sz="4" w:space="0" w:color="auto"/>
            </w:tcBorders>
            <w:shd w:val="clear" w:color="auto" w:fill="D9D9D9" w:themeFill="background1" w:themeFillShade="D9"/>
            <w:noWrap/>
            <w:vAlign w:val="center"/>
            <w:hideMark/>
          </w:tcPr>
          <w:p>
            <w:pPr>
              <w:pStyle w:val="KeinLeerraum"/>
              <w:jc w:val="center"/>
              <w:rPr>
                <w:lang w:eastAsia="de-DE"/>
              </w:rPr>
            </w:pPr>
          </w:p>
        </w:tc>
      </w:tr>
    </w:tbl>
    <w:p>
      <w:pPr>
        <w:rPr>
          <w:b/>
          <w:lang w:val="en-GB"/>
        </w:rPr>
      </w:pPr>
      <w:r>
        <w:rPr>
          <w:b/>
          <w:vertAlign w:val="superscript"/>
          <w:lang w:val="en-GB"/>
        </w:rPr>
        <w:t xml:space="preserve"># </w:t>
      </w:r>
      <w:r>
        <w:rPr>
          <w:lang w:val="en-GB"/>
        </w:rPr>
        <w:t>BR: Brigthon Red, WR: Western Reserve</w:t>
      </w:r>
    </w:p>
    <w:p>
      <w:pPr>
        <w:rPr>
          <w:b/>
          <w:lang w:val="en-GB"/>
        </w:rPr>
      </w:pPr>
      <w:r>
        <w:rPr>
          <w:b/>
          <w:lang w:val="en-GB"/>
        </w:rPr>
        <w:t>Table S8.</w:t>
      </w:r>
      <w:r>
        <w:rPr>
          <w:lang w:val="en-GB"/>
        </w:rPr>
        <w:t xml:space="preserve"> Pairwise sequence homology between the L1R/M1R proteins from different orthopoxvirus strains</w:t>
      </w:r>
      <w:r>
        <w:rPr>
          <w:vertAlign w:val="superscript"/>
          <w:lang w:val="en-GB"/>
        </w:rPr>
        <w:t>#</w:t>
      </w:r>
      <w:r>
        <w:rPr>
          <w:lang w:val="en-GB"/>
        </w:rPr>
        <w:t xml:space="preserve"> based on the amino acid sequences.</w:t>
      </w:r>
    </w:p>
    <w:tbl>
      <w:tblPr>
        <w:tblW w:w="9581" w:type="dxa"/>
        <w:tblInd w:w="137" w:type="dxa"/>
        <w:tblCellMar>
          <w:left w:w="70" w:type="dxa"/>
          <w:right w:w="70" w:type="dxa"/>
        </w:tblCellMar>
        <w:tblLook w:val="04A0" w:firstRow="1" w:lastRow="0" w:firstColumn="1" w:lastColumn="0" w:noHBand="0" w:noVBand="1"/>
      </w:tblPr>
      <w:tblGrid>
        <w:gridCol w:w="1247"/>
        <w:gridCol w:w="1020"/>
        <w:gridCol w:w="794"/>
        <w:gridCol w:w="964"/>
        <w:gridCol w:w="1134"/>
        <w:gridCol w:w="1247"/>
        <w:gridCol w:w="907"/>
        <w:gridCol w:w="1134"/>
        <w:gridCol w:w="1134"/>
      </w:tblGrid>
      <w:tr>
        <w:trPr>
          <w:trHeight w:val="113"/>
        </w:trPr>
        <w:tc>
          <w:tcPr>
            <w:tcW w:w="124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pPr>
              <w:pStyle w:val="KeinLeerraum"/>
              <w:jc w:val="center"/>
              <w:rPr>
                <w:b/>
              </w:rPr>
            </w:pPr>
            <w:r>
              <w:rPr>
                <w:b/>
              </w:rPr>
              <w:t>L1R/M1R</w:t>
            </w:r>
          </w:p>
        </w:tc>
        <w:tc>
          <w:tcPr>
            <w:tcW w:w="1020" w:type="dxa"/>
            <w:tcBorders>
              <w:top w:val="single" w:sz="4" w:space="0" w:color="auto"/>
              <w:left w:val="nil"/>
              <w:bottom w:val="single" w:sz="4" w:space="0" w:color="auto"/>
              <w:right w:val="single" w:sz="4" w:space="0" w:color="auto"/>
            </w:tcBorders>
            <w:shd w:val="clear" w:color="auto" w:fill="auto"/>
            <w:noWrap/>
            <w:vAlign w:val="center"/>
            <w:hideMark/>
          </w:tcPr>
          <w:p>
            <w:pPr>
              <w:pStyle w:val="KeinLeerraum"/>
              <w:jc w:val="center"/>
            </w:pPr>
            <w:r>
              <w:t>MPXV_Zaire</w:t>
            </w:r>
          </w:p>
        </w:tc>
        <w:tc>
          <w:tcPr>
            <w:tcW w:w="794" w:type="dxa"/>
            <w:tcBorders>
              <w:top w:val="single" w:sz="4" w:space="0" w:color="auto"/>
              <w:left w:val="nil"/>
              <w:bottom w:val="single" w:sz="4" w:space="0" w:color="auto"/>
              <w:right w:val="single" w:sz="4" w:space="0" w:color="auto"/>
            </w:tcBorders>
            <w:shd w:val="clear" w:color="auto" w:fill="auto"/>
            <w:noWrap/>
            <w:vAlign w:val="center"/>
            <w:hideMark/>
          </w:tcPr>
          <w:p>
            <w:pPr>
              <w:pStyle w:val="KeinLeerraum"/>
              <w:jc w:val="center"/>
            </w:pPr>
            <w:r>
              <w:t>CPXV_BR</w:t>
            </w:r>
          </w:p>
        </w:tc>
        <w:tc>
          <w:tcPr>
            <w:tcW w:w="964" w:type="dxa"/>
            <w:tcBorders>
              <w:top w:val="single" w:sz="4" w:space="0" w:color="auto"/>
              <w:left w:val="nil"/>
              <w:bottom w:val="single" w:sz="4" w:space="0" w:color="auto"/>
              <w:right w:val="single" w:sz="4" w:space="0" w:color="auto"/>
            </w:tcBorders>
            <w:shd w:val="clear" w:color="auto" w:fill="auto"/>
            <w:noWrap/>
            <w:vAlign w:val="center"/>
            <w:hideMark/>
          </w:tcPr>
          <w:p>
            <w:pPr>
              <w:pStyle w:val="KeinLeerraum"/>
              <w:jc w:val="center"/>
            </w:pPr>
            <w:r>
              <w:t>VACV_MVA</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pPr>
              <w:pStyle w:val="KeinLeerraum"/>
              <w:jc w:val="center"/>
            </w:pPr>
            <w:r>
              <w:t>VACV_Dryvax</w:t>
            </w:r>
          </w:p>
        </w:tc>
        <w:tc>
          <w:tcPr>
            <w:tcW w:w="1247" w:type="dxa"/>
            <w:tcBorders>
              <w:top w:val="single" w:sz="4" w:space="0" w:color="auto"/>
              <w:left w:val="nil"/>
              <w:bottom w:val="single" w:sz="4" w:space="0" w:color="auto"/>
              <w:right w:val="single" w:sz="4" w:space="0" w:color="auto"/>
            </w:tcBorders>
            <w:shd w:val="clear" w:color="auto" w:fill="auto"/>
            <w:noWrap/>
            <w:vAlign w:val="center"/>
            <w:hideMark/>
          </w:tcPr>
          <w:p>
            <w:pPr>
              <w:pStyle w:val="KeinLeerraum"/>
              <w:jc w:val="center"/>
            </w:pPr>
            <w:r>
              <w:t>VACV_Acambis</w:t>
            </w:r>
          </w:p>
        </w:tc>
        <w:tc>
          <w:tcPr>
            <w:tcW w:w="907" w:type="dxa"/>
            <w:tcBorders>
              <w:top w:val="single" w:sz="4" w:space="0" w:color="auto"/>
              <w:left w:val="nil"/>
              <w:bottom w:val="single" w:sz="4" w:space="0" w:color="auto"/>
              <w:right w:val="single" w:sz="4" w:space="0" w:color="auto"/>
            </w:tcBorders>
            <w:shd w:val="clear" w:color="auto" w:fill="auto"/>
            <w:noWrap/>
            <w:vAlign w:val="center"/>
            <w:hideMark/>
          </w:tcPr>
          <w:p>
            <w:pPr>
              <w:pStyle w:val="KeinLeerraum"/>
              <w:jc w:val="center"/>
            </w:pPr>
            <w:r>
              <w:t>VACV_WR</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pPr>
              <w:pStyle w:val="KeinLeerraum"/>
              <w:jc w:val="center"/>
            </w:pPr>
            <w:r>
              <w:t>Variola_major</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pPr>
              <w:pStyle w:val="KeinLeerraum"/>
              <w:jc w:val="center"/>
            </w:pPr>
            <w:r>
              <w:t>Variola_minor</w:t>
            </w:r>
          </w:p>
        </w:tc>
      </w:tr>
      <w:tr>
        <w:trPr>
          <w:trHeight w:val="113"/>
        </w:trPr>
        <w:tc>
          <w:tcPr>
            <w:tcW w:w="1247" w:type="dxa"/>
            <w:tcBorders>
              <w:top w:val="nil"/>
              <w:left w:val="single" w:sz="4" w:space="0" w:color="auto"/>
              <w:bottom w:val="single" w:sz="4" w:space="0" w:color="auto"/>
              <w:right w:val="single" w:sz="4" w:space="0" w:color="auto"/>
            </w:tcBorders>
            <w:shd w:val="clear" w:color="auto" w:fill="auto"/>
            <w:noWrap/>
            <w:vAlign w:val="center"/>
            <w:hideMark/>
          </w:tcPr>
          <w:p>
            <w:pPr>
              <w:pStyle w:val="KeinLeerraum"/>
              <w:jc w:val="center"/>
            </w:pPr>
            <w:r>
              <w:t>MPXV_Zaire</w:t>
            </w:r>
          </w:p>
        </w:tc>
        <w:tc>
          <w:tcPr>
            <w:tcW w:w="1020" w:type="dxa"/>
            <w:tcBorders>
              <w:top w:val="nil"/>
              <w:left w:val="nil"/>
              <w:bottom w:val="single" w:sz="4" w:space="0" w:color="auto"/>
              <w:right w:val="single" w:sz="4" w:space="0" w:color="auto"/>
            </w:tcBorders>
            <w:shd w:val="clear" w:color="auto" w:fill="D9D9D9" w:themeFill="background1" w:themeFillShade="D9"/>
            <w:noWrap/>
            <w:vAlign w:val="center"/>
            <w:hideMark/>
          </w:tcPr>
          <w:p>
            <w:pPr>
              <w:pStyle w:val="KeinLeerraum"/>
              <w:jc w:val="center"/>
            </w:pPr>
          </w:p>
        </w:tc>
        <w:tc>
          <w:tcPr>
            <w:tcW w:w="794" w:type="dxa"/>
            <w:tcBorders>
              <w:top w:val="nil"/>
              <w:left w:val="nil"/>
              <w:bottom w:val="single" w:sz="4" w:space="0" w:color="auto"/>
              <w:right w:val="single" w:sz="4" w:space="0" w:color="auto"/>
            </w:tcBorders>
            <w:shd w:val="clear" w:color="auto" w:fill="auto"/>
            <w:noWrap/>
            <w:vAlign w:val="center"/>
            <w:hideMark/>
          </w:tcPr>
          <w:p>
            <w:pPr>
              <w:pStyle w:val="KeinLeerraum"/>
              <w:jc w:val="center"/>
            </w:pPr>
            <w:r>
              <w:t>98.4</w:t>
            </w:r>
          </w:p>
        </w:tc>
        <w:tc>
          <w:tcPr>
            <w:tcW w:w="964" w:type="dxa"/>
            <w:tcBorders>
              <w:top w:val="nil"/>
              <w:left w:val="nil"/>
              <w:bottom w:val="single" w:sz="4" w:space="0" w:color="auto"/>
              <w:right w:val="single" w:sz="4" w:space="0" w:color="auto"/>
            </w:tcBorders>
            <w:shd w:val="clear" w:color="auto" w:fill="auto"/>
            <w:noWrap/>
            <w:vAlign w:val="center"/>
            <w:hideMark/>
          </w:tcPr>
          <w:p>
            <w:pPr>
              <w:pStyle w:val="KeinLeerraum"/>
              <w:jc w:val="center"/>
            </w:pPr>
            <w:r>
              <w:t>98.8</w:t>
            </w:r>
          </w:p>
        </w:tc>
        <w:tc>
          <w:tcPr>
            <w:tcW w:w="1134" w:type="dxa"/>
            <w:tcBorders>
              <w:top w:val="nil"/>
              <w:left w:val="nil"/>
              <w:bottom w:val="single" w:sz="4" w:space="0" w:color="auto"/>
              <w:right w:val="single" w:sz="4" w:space="0" w:color="auto"/>
            </w:tcBorders>
            <w:shd w:val="clear" w:color="auto" w:fill="auto"/>
            <w:noWrap/>
            <w:vAlign w:val="center"/>
            <w:hideMark/>
          </w:tcPr>
          <w:p>
            <w:pPr>
              <w:pStyle w:val="KeinLeerraum"/>
              <w:jc w:val="center"/>
            </w:pPr>
            <w:r>
              <w:t>98.8</w:t>
            </w:r>
          </w:p>
        </w:tc>
        <w:tc>
          <w:tcPr>
            <w:tcW w:w="1247" w:type="dxa"/>
            <w:tcBorders>
              <w:top w:val="nil"/>
              <w:left w:val="nil"/>
              <w:bottom w:val="single" w:sz="4" w:space="0" w:color="auto"/>
              <w:right w:val="single" w:sz="4" w:space="0" w:color="auto"/>
            </w:tcBorders>
            <w:shd w:val="clear" w:color="auto" w:fill="auto"/>
            <w:noWrap/>
            <w:vAlign w:val="center"/>
            <w:hideMark/>
          </w:tcPr>
          <w:p>
            <w:pPr>
              <w:pStyle w:val="KeinLeerraum"/>
              <w:jc w:val="center"/>
            </w:pPr>
            <w:r>
              <w:t>98.8</w:t>
            </w:r>
          </w:p>
        </w:tc>
        <w:tc>
          <w:tcPr>
            <w:tcW w:w="907" w:type="dxa"/>
            <w:tcBorders>
              <w:top w:val="nil"/>
              <w:left w:val="nil"/>
              <w:bottom w:val="single" w:sz="4" w:space="0" w:color="auto"/>
              <w:right w:val="single" w:sz="4" w:space="0" w:color="auto"/>
            </w:tcBorders>
            <w:shd w:val="clear" w:color="auto" w:fill="auto"/>
            <w:noWrap/>
            <w:vAlign w:val="center"/>
            <w:hideMark/>
          </w:tcPr>
          <w:p>
            <w:pPr>
              <w:pStyle w:val="KeinLeerraum"/>
              <w:jc w:val="center"/>
            </w:pPr>
            <w:r>
              <w:t>98.4</w:t>
            </w:r>
          </w:p>
        </w:tc>
        <w:tc>
          <w:tcPr>
            <w:tcW w:w="1134" w:type="dxa"/>
            <w:tcBorders>
              <w:top w:val="nil"/>
              <w:left w:val="nil"/>
              <w:bottom w:val="single" w:sz="4" w:space="0" w:color="auto"/>
              <w:right w:val="single" w:sz="4" w:space="0" w:color="auto"/>
            </w:tcBorders>
            <w:shd w:val="clear" w:color="auto" w:fill="auto"/>
            <w:noWrap/>
            <w:vAlign w:val="center"/>
            <w:hideMark/>
          </w:tcPr>
          <w:p>
            <w:pPr>
              <w:pStyle w:val="KeinLeerraum"/>
              <w:jc w:val="center"/>
            </w:pPr>
            <w:r>
              <w:t>99.2</w:t>
            </w:r>
          </w:p>
        </w:tc>
        <w:tc>
          <w:tcPr>
            <w:tcW w:w="1134" w:type="dxa"/>
            <w:tcBorders>
              <w:top w:val="nil"/>
              <w:left w:val="nil"/>
              <w:bottom w:val="single" w:sz="4" w:space="0" w:color="auto"/>
              <w:right w:val="single" w:sz="4" w:space="0" w:color="auto"/>
            </w:tcBorders>
            <w:shd w:val="clear" w:color="auto" w:fill="auto"/>
            <w:noWrap/>
            <w:vAlign w:val="center"/>
            <w:hideMark/>
          </w:tcPr>
          <w:p>
            <w:pPr>
              <w:pStyle w:val="KeinLeerraum"/>
              <w:jc w:val="center"/>
            </w:pPr>
            <w:r>
              <w:t>98.8</w:t>
            </w:r>
          </w:p>
        </w:tc>
      </w:tr>
      <w:tr>
        <w:trPr>
          <w:trHeight w:val="113"/>
        </w:trPr>
        <w:tc>
          <w:tcPr>
            <w:tcW w:w="1247" w:type="dxa"/>
            <w:tcBorders>
              <w:top w:val="nil"/>
              <w:left w:val="single" w:sz="4" w:space="0" w:color="auto"/>
              <w:bottom w:val="single" w:sz="4" w:space="0" w:color="auto"/>
              <w:right w:val="single" w:sz="4" w:space="0" w:color="auto"/>
            </w:tcBorders>
            <w:shd w:val="clear" w:color="auto" w:fill="auto"/>
            <w:noWrap/>
            <w:vAlign w:val="center"/>
            <w:hideMark/>
          </w:tcPr>
          <w:p>
            <w:pPr>
              <w:pStyle w:val="KeinLeerraum"/>
              <w:jc w:val="center"/>
            </w:pPr>
            <w:r>
              <w:t>CPXV_BR</w:t>
            </w:r>
          </w:p>
        </w:tc>
        <w:tc>
          <w:tcPr>
            <w:tcW w:w="1020" w:type="dxa"/>
            <w:tcBorders>
              <w:top w:val="nil"/>
              <w:left w:val="nil"/>
              <w:bottom w:val="single" w:sz="4" w:space="0" w:color="auto"/>
              <w:right w:val="single" w:sz="4" w:space="0" w:color="auto"/>
            </w:tcBorders>
            <w:shd w:val="clear" w:color="auto" w:fill="auto"/>
            <w:noWrap/>
            <w:vAlign w:val="center"/>
            <w:hideMark/>
          </w:tcPr>
          <w:p>
            <w:pPr>
              <w:pStyle w:val="KeinLeerraum"/>
              <w:jc w:val="center"/>
            </w:pPr>
            <w:r>
              <w:t>98.4</w:t>
            </w:r>
          </w:p>
        </w:tc>
        <w:tc>
          <w:tcPr>
            <w:tcW w:w="794" w:type="dxa"/>
            <w:tcBorders>
              <w:top w:val="nil"/>
              <w:left w:val="nil"/>
              <w:bottom w:val="single" w:sz="4" w:space="0" w:color="auto"/>
              <w:right w:val="single" w:sz="4" w:space="0" w:color="auto"/>
            </w:tcBorders>
            <w:shd w:val="clear" w:color="auto" w:fill="D9D9D9" w:themeFill="background1" w:themeFillShade="D9"/>
            <w:noWrap/>
            <w:vAlign w:val="center"/>
            <w:hideMark/>
          </w:tcPr>
          <w:p>
            <w:pPr>
              <w:pStyle w:val="KeinLeerraum"/>
              <w:jc w:val="center"/>
            </w:pPr>
          </w:p>
        </w:tc>
        <w:tc>
          <w:tcPr>
            <w:tcW w:w="964" w:type="dxa"/>
            <w:tcBorders>
              <w:top w:val="nil"/>
              <w:left w:val="nil"/>
              <w:bottom w:val="single" w:sz="4" w:space="0" w:color="auto"/>
              <w:right w:val="single" w:sz="4" w:space="0" w:color="auto"/>
            </w:tcBorders>
            <w:shd w:val="clear" w:color="auto" w:fill="auto"/>
            <w:noWrap/>
            <w:vAlign w:val="center"/>
            <w:hideMark/>
          </w:tcPr>
          <w:p>
            <w:pPr>
              <w:pStyle w:val="KeinLeerraum"/>
              <w:jc w:val="center"/>
            </w:pPr>
            <w:r>
              <w:t>98.8</w:t>
            </w:r>
          </w:p>
        </w:tc>
        <w:tc>
          <w:tcPr>
            <w:tcW w:w="1134" w:type="dxa"/>
            <w:tcBorders>
              <w:top w:val="nil"/>
              <w:left w:val="nil"/>
              <w:bottom w:val="single" w:sz="4" w:space="0" w:color="auto"/>
              <w:right w:val="single" w:sz="4" w:space="0" w:color="auto"/>
            </w:tcBorders>
            <w:shd w:val="clear" w:color="auto" w:fill="auto"/>
            <w:noWrap/>
            <w:vAlign w:val="center"/>
            <w:hideMark/>
          </w:tcPr>
          <w:p>
            <w:pPr>
              <w:pStyle w:val="KeinLeerraum"/>
              <w:jc w:val="center"/>
            </w:pPr>
            <w:r>
              <w:t>98.8</w:t>
            </w:r>
          </w:p>
        </w:tc>
        <w:tc>
          <w:tcPr>
            <w:tcW w:w="1247" w:type="dxa"/>
            <w:tcBorders>
              <w:top w:val="nil"/>
              <w:left w:val="nil"/>
              <w:bottom w:val="single" w:sz="4" w:space="0" w:color="auto"/>
              <w:right w:val="single" w:sz="4" w:space="0" w:color="auto"/>
            </w:tcBorders>
            <w:shd w:val="clear" w:color="auto" w:fill="auto"/>
            <w:noWrap/>
            <w:vAlign w:val="center"/>
            <w:hideMark/>
          </w:tcPr>
          <w:p>
            <w:pPr>
              <w:pStyle w:val="KeinLeerraum"/>
              <w:jc w:val="center"/>
            </w:pPr>
            <w:r>
              <w:t>98.8</w:t>
            </w:r>
          </w:p>
        </w:tc>
        <w:tc>
          <w:tcPr>
            <w:tcW w:w="907" w:type="dxa"/>
            <w:tcBorders>
              <w:top w:val="nil"/>
              <w:left w:val="nil"/>
              <w:bottom w:val="single" w:sz="4" w:space="0" w:color="auto"/>
              <w:right w:val="single" w:sz="4" w:space="0" w:color="auto"/>
            </w:tcBorders>
            <w:shd w:val="clear" w:color="auto" w:fill="auto"/>
            <w:noWrap/>
            <w:vAlign w:val="center"/>
            <w:hideMark/>
          </w:tcPr>
          <w:p>
            <w:pPr>
              <w:pStyle w:val="KeinLeerraum"/>
              <w:jc w:val="center"/>
            </w:pPr>
            <w:r>
              <w:t>98.4</w:t>
            </w:r>
          </w:p>
        </w:tc>
        <w:tc>
          <w:tcPr>
            <w:tcW w:w="1134" w:type="dxa"/>
            <w:tcBorders>
              <w:top w:val="nil"/>
              <w:left w:val="nil"/>
              <w:bottom w:val="single" w:sz="4" w:space="0" w:color="auto"/>
              <w:right w:val="single" w:sz="4" w:space="0" w:color="auto"/>
            </w:tcBorders>
            <w:shd w:val="clear" w:color="auto" w:fill="auto"/>
            <w:noWrap/>
            <w:vAlign w:val="center"/>
            <w:hideMark/>
          </w:tcPr>
          <w:p>
            <w:pPr>
              <w:pStyle w:val="KeinLeerraum"/>
              <w:jc w:val="center"/>
            </w:pPr>
            <w:r>
              <w:t>99.2</w:t>
            </w:r>
          </w:p>
        </w:tc>
        <w:tc>
          <w:tcPr>
            <w:tcW w:w="1134" w:type="dxa"/>
            <w:tcBorders>
              <w:top w:val="nil"/>
              <w:left w:val="nil"/>
              <w:bottom w:val="single" w:sz="4" w:space="0" w:color="auto"/>
              <w:right w:val="single" w:sz="4" w:space="0" w:color="auto"/>
            </w:tcBorders>
            <w:shd w:val="clear" w:color="auto" w:fill="auto"/>
            <w:noWrap/>
            <w:vAlign w:val="center"/>
            <w:hideMark/>
          </w:tcPr>
          <w:p>
            <w:pPr>
              <w:pStyle w:val="KeinLeerraum"/>
              <w:jc w:val="center"/>
            </w:pPr>
            <w:r>
              <w:t>98.8</w:t>
            </w:r>
          </w:p>
        </w:tc>
      </w:tr>
      <w:tr>
        <w:trPr>
          <w:trHeight w:val="113"/>
        </w:trPr>
        <w:tc>
          <w:tcPr>
            <w:tcW w:w="1247" w:type="dxa"/>
            <w:tcBorders>
              <w:top w:val="nil"/>
              <w:left w:val="single" w:sz="4" w:space="0" w:color="auto"/>
              <w:bottom w:val="single" w:sz="4" w:space="0" w:color="auto"/>
              <w:right w:val="single" w:sz="4" w:space="0" w:color="auto"/>
            </w:tcBorders>
            <w:shd w:val="clear" w:color="auto" w:fill="auto"/>
            <w:noWrap/>
            <w:vAlign w:val="center"/>
            <w:hideMark/>
          </w:tcPr>
          <w:p>
            <w:pPr>
              <w:pStyle w:val="KeinLeerraum"/>
              <w:jc w:val="center"/>
            </w:pPr>
            <w:r>
              <w:t>VACV_MVA</w:t>
            </w:r>
          </w:p>
        </w:tc>
        <w:tc>
          <w:tcPr>
            <w:tcW w:w="1020" w:type="dxa"/>
            <w:tcBorders>
              <w:top w:val="nil"/>
              <w:left w:val="nil"/>
              <w:bottom w:val="single" w:sz="4" w:space="0" w:color="auto"/>
              <w:right w:val="single" w:sz="4" w:space="0" w:color="auto"/>
            </w:tcBorders>
            <w:shd w:val="clear" w:color="auto" w:fill="auto"/>
            <w:noWrap/>
            <w:vAlign w:val="center"/>
            <w:hideMark/>
          </w:tcPr>
          <w:p>
            <w:pPr>
              <w:pStyle w:val="KeinLeerraum"/>
              <w:jc w:val="center"/>
            </w:pPr>
            <w:r>
              <w:t>98.8</w:t>
            </w:r>
          </w:p>
        </w:tc>
        <w:tc>
          <w:tcPr>
            <w:tcW w:w="794" w:type="dxa"/>
            <w:tcBorders>
              <w:top w:val="nil"/>
              <w:left w:val="nil"/>
              <w:bottom w:val="single" w:sz="4" w:space="0" w:color="auto"/>
              <w:right w:val="single" w:sz="4" w:space="0" w:color="auto"/>
            </w:tcBorders>
            <w:shd w:val="clear" w:color="auto" w:fill="auto"/>
            <w:noWrap/>
            <w:vAlign w:val="center"/>
            <w:hideMark/>
          </w:tcPr>
          <w:p>
            <w:pPr>
              <w:pStyle w:val="KeinLeerraum"/>
              <w:jc w:val="center"/>
            </w:pPr>
            <w:r>
              <w:t>98.8</w:t>
            </w:r>
          </w:p>
        </w:tc>
        <w:tc>
          <w:tcPr>
            <w:tcW w:w="964" w:type="dxa"/>
            <w:tcBorders>
              <w:top w:val="nil"/>
              <w:left w:val="nil"/>
              <w:bottom w:val="single" w:sz="4" w:space="0" w:color="auto"/>
              <w:right w:val="single" w:sz="4" w:space="0" w:color="auto"/>
            </w:tcBorders>
            <w:shd w:val="clear" w:color="auto" w:fill="D9D9D9" w:themeFill="background1" w:themeFillShade="D9"/>
            <w:noWrap/>
            <w:vAlign w:val="center"/>
            <w:hideMark/>
          </w:tcPr>
          <w:p>
            <w:pPr>
              <w:pStyle w:val="KeinLeerraum"/>
              <w:jc w:val="center"/>
            </w:pPr>
          </w:p>
        </w:tc>
        <w:tc>
          <w:tcPr>
            <w:tcW w:w="1134" w:type="dxa"/>
            <w:tcBorders>
              <w:top w:val="nil"/>
              <w:left w:val="nil"/>
              <w:bottom w:val="single" w:sz="4" w:space="0" w:color="auto"/>
              <w:right w:val="single" w:sz="4" w:space="0" w:color="auto"/>
            </w:tcBorders>
            <w:shd w:val="clear" w:color="auto" w:fill="auto"/>
            <w:noWrap/>
            <w:vAlign w:val="center"/>
            <w:hideMark/>
          </w:tcPr>
          <w:p>
            <w:pPr>
              <w:pStyle w:val="KeinLeerraum"/>
              <w:jc w:val="center"/>
            </w:pPr>
            <w:r>
              <w:t>100.0</w:t>
            </w:r>
          </w:p>
        </w:tc>
        <w:tc>
          <w:tcPr>
            <w:tcW w:w="1247" w:type="dxa"/>
            <w:tcBorders>
              <w:top w:val="nil"/>
              <w:left w:val="nil"/>
              <w:bottom w:val="single" w:sz="4" w:space="0" w:color="auto"/>
              <w:right w:val="single" w:sz="4" w:space="0" w:color="auto"/>
            </w:tcBorders>
            <w:shd w:val="clear" w:color="auto" w:fill="auto"/>
            <w:noWrap/>
            <w:vAlign w:val="center"/>
            <w:hideMark/>
          </w:tcPr>
          <w:p>
            <w:pPr>
              <w:pStyle w:val="KeinLeerraum"/>
              <w:jc w:val="center"/>
            </w:pPr>
            <w:r>
              <w:t>100.0</w:t>
            </w:r>
          </w:p>
        </w:tc>
        <w:tc>
          <w:tcPr>
            <w:tcW w:w="907" w:type="dxa"/>
            <w:tcBorders>
              <w:top w:val="nil"/>
              <w:left w:val="nil"/>
              <w:bottom w:val="single" w:sz="4" w:space="0" w:color="auto"/>
              <w:right w:val="single" w:sz="4" w:space="0" w:color="auto"/>
            </w:tcBorders>
            <w:shd w:val="clear" w:color="auto" w:fill="auto"/>
            <w:noWrap/>
            <w:vAlign w:val="center"/>
            <w:hideMark/>
          </w:tcPr>
          <w:p>
            <w:pPr>
              <w:pStyle w:val="KeinLeerraum"/>
              <w:jc w:val="center"/>
            </w:pPr>
            <w:r>
              <w:t>99.6</w:t>
            </w:r>
          </w:p>
        </w:tc>
        <w:tc>
          <w:tcPr>
            <w:tcW w:w="1134" w:type="dxa"/>
            <w:tcBorders>
              <w:top w:val="nil"/>
              <w:left w:val="nil"/>
              <w:bottom w:val="single" w:sz="4" w:space="0" w:color="auto"/>
              <w:right w:val="single" w:sz="4" w:space="0" w:color="auto"/>
            </w:tcBorders>
            <w:shd w:val="clear" w:color="auto" w:fill="auto"/>
            <w:noWrap/>
            <w:vAlign w:val="center"/>
            <w:hideMark/>
          </w:tcPr>
          <w:p>
            <w:pPr>
              <w:pStyle w:val="KeinLeerraum"/>
              <w:jc w:val="center"/>
            </w:pPr>
            <w:r>
              <w:t>99.6</w:t>
            </w:r>
          </w:p>
        </w:tc>
        <w:tc>
          <w:tcPr>
            <w:tcW w:w="1134" w:type="dxa"/>
            <w:tcBorders>
              <w:top w:val="nil"/>
              <w:left w:val="nil"/>
              <w:bottom w:val="single" w:sz="4" w:space="0" w:color="auto"/>
              <w:right w:val="single" w:sz="4" w:space="0" w:color="auto"/>
            </w:tcBorders>
            <w:shd w:val="clear" w:color="auto" w:fill="auto"/>
            <w:noWrap/>
            <w:vAlign w:val="center"/>
            <w:hideMark/>
          </w:tcPr>
          <w:p>
            <w:pPr>
              <w:pStyle w:val="KeinLeerraum"/>
              <w:jc w:val="center"/>
            </w:pPr>
            <w:r>
              <w:t>99.2</w:t>
            </w:r>
          </w:p>
        </w:tc>
      </w:tr>
      <w:tr>
        <w:trPr>
          <w:trHeight w:val="113"/>
        </w:trPr>
        <w:tc>
          <w:tcPr>
            <w:tcW w:w="1247" w:type="dxa"/>
            <w:tcBorders>
              <w:top w:val="nil"/>
              <w:left w:val="single" w:sz="4" w:space="0" w:color="auto"/>
              <w:bottom w:val="single" w:sz="4" w:space="0" w:color="auto"/>
              <w:right w:val="single" w:sz="4" w:space="0" w:color="auto"/>
            </w:tcBorders>
            <w:shd w:val="clear" w:color="auto" w:fill="auto"/>
            <w:noWrap/>
            <w:vAlign w:val="center"/>
            <w:hideMark/>
          </w:tcPr>
          <w:p>
            <w:pPr>
              <w:pStyle w:val="KeinLeerraum"/>
              <w:jc w:val="center"/>
            </w:pPr>
            <w:r>
              <w:t>VACV_Dryvax</w:t>
            </w:r>
          </w:p>
        </w:tc>
        <w:tc>
          <w:tcPr>
            <w:tcW w:w="1020" w:type="dxa"/>
            <w:tcBorders>
              <w:top w:val="nil"/>
              <w:left w:val="nil"/>
              <w:bottom w:val="single" w:sz="4" w:space="0" w:color="auto"/>
              <w:right w:val="single" w:sz="4" w:space="0" w:color="auto"/>
            </w:tcBorders>
            <w:shd w:val="clear" w:color="auto" w:fill="auto"/>
            <w:noWrap/>
            <w:vAlign w:val="center"/>
            <w:hideMark/>
          </w:tcPr>
          <w:p>
            <w:pPr>
              <w:pStyle w:val="KeinLeerraum"/>
              <w:jc w:val="center"/>
            </w:pPr>
            <w:r>
              <w:t>98.8</w:t>
            </w:r>
          </w:p>
        </w:tc>
        <w:tc>
          <w:tcPr>
            <w:tcW w:w="794" w:type="dxa"/>
            <w:tcBorders>
              <w:top w:val="nil"/>
              <w:left w:val="nil"/>
              <w:bottom w:val="single" w:sz="4" w:space="0" w:color="auto"/>
              <w:right w:val="single" w:sz="4" w:space="0" w:color="auto"/>
            </w:tcBorders>
            <w:shd w:val="clear" w:color="auto" w:fill="auto"/>
            <w:noWrap/>
            <w:vAlign w:val="center"/>
            <w:hideMark/>
          </w:tcPr>
          <w:p>
            <w:pPr>
              <w:pStyle w:val="KeinLeerraum"/>
              <w:jc w:val="center"/>
            </w:pPr>
            <w:r>
              <w:t>98.8</w:t>
            </w:r>
          </w:p>
        </w:tc>
        <w:tc>
          <w:tcPr>
            <w:tcW w:w="964" w:type="dxa"/>
            <w:tcBorders>
              <w:top w:val="nil"/>
              <w:left w:val="nil"/>
              <w:bottom w:val="single" w:sz="4" w:space="0" w:color="auto"/>
              <w:right w:val="single" w:sz="4" w:space="0" w:color="auto"/>
            </w:tcBorders>
            <w:shd w:val="clear" w:color="auto" w:fill="auto"/>
            <w:noWrap/>
            <w:vAlign w:val="center"/>
            <w:hideMark/>
          </w:tcPr>
          <w:p>
            <w:pPr>
              <w:pStyle w:val="KeinLeerraum"/>
              <w:jc w:val="center"/>
            </w:pPr>
            <w:r>
              <w:t>100.0</w:t>
            </w:r>
          </w:p>
        </w:tc>
        <w:tc>
          <w:tcPr>
            <w:tcW w:w="1134" w:type="dxa"/>
            <w:tcBorders>
              <w:top w:val="nil"/>
              <w:left w:val="nil"/>
              <w:bottom w:val="single" w:sz="4" w:space="0" w:color="auto"/>
              <w:right w:val="single" w:sz="4" w:space="0" w:color="auto"/>
            </w:tcBorders>
            <w:shd w:val="clear" w:color="auto" w:fill="D9D9D9" w:themeFill="background1" w:themeFillShade="D9"/>
            <w:noWrap/>
            <w:vAlign w:val="center"/>
            <w:hideMark/>
          </w:tcPr>
          <w:p>
            <w:pPr>
              <w:pStyle w:val="KeinLeerraum"/>
              <w:jc w:val="center"/>
            </w:pPr>
          </w:p>
        </w:tc>
        <w:tc>
          <w:tcPr>
            <w:tcW w:w="1247" w:type="dxa"/>
            <w:tcBorders>
              <w:top w:val="nil"/>
              <w:left w:val="nil"/>
              <w:bottom w:val="single" w:sz="4" w:space="0" w:color="auto"/>
              <w:right w:val="single" w:sz="4" w:space="0" w:color="auto"/>
            </w:tcBorders>
            <w:shd w:val="clear" w:color="auto" w:fill="auto"/>
            <w:noWrap/>
            <w:vAlign w:val="center"/>
            <w:hideMark/>
          </w:tcPr>
          <w:p>
            <w:pPr>
              <w:pStyle w:val="KeinLeerraum"/>
              <w:jc w:val="center"/>
            </w:pPr>
            <w:r>
              <w:t>100.0</w:t>
            </w:r>
          </w:p>
        </w:tc>
        <w:tc>
          <w:tcPr>
            <w:tcW w:w="907" w:type="dxa"/>
            <w:tcBorders>
              <w:top w:val="nil"/>
              <w:left w:val="nil"/>
              <w:bottom w:val="single" w:sz="4" w:space="0" w:color="auto"/>
              <w:right w:val="single" w:sz="4" w:space="0" w:color="auto"/>
            </w:tcBorders>
            <w:shd w:val="clear" w:color="auto" w:fill="auto"/>
            <w:noWrap/>
            <w:vAlign w:val="center"/>
            <w:hideMark/>
          </w:tcPr>
          <w:p>
            <w:pPr>
              <w:pStyle w:val="KeinLeerraum"/>
              <w:jc w:val="center"/>
            </w:pPr>
            <w:r>
              <w:t>99.6</w:t>
            </w:r>
          </w:p>
        </w:tc>
        <w:tc>
          <w:tcPr>
            <w:tcW w:w="1134" w:type="dxa"/>
            <w:tcBorders>
              <w:top w:val="nil"/>
              <w:left w:val="nil"/>
              <w:bottom w:val="single" w:sz="4" w:space="0" w:color="auto"/>
              <w:right w:val="single" w:sz="4" w:space="0" w:color="auto"/>
            </w:tcBorders>
            <w:shd w:val="clear" w:color="auto" w:fill="auto"/>
            <w:noWrap/>
            <w:vAlign w:val="center"/>
            <w:hideMark/>
          </w:tcPr>
          <w:p>
            <w:pPr>
              <w:pStyle w:val="KeinLeerraum"/>
              <w:jc w:val="center"/>
            </w:pPr>
            <w:r>
              <w:t>99.6</w:t>
            </w:r>
          </w:p>
        </w:tc>
        <w:tc>
          <w:tcPr>
            <w:tcW w:w="1134" w:type="dxa"/>
            <w:tcBorders>
              <w:top w:val="nil"/>
              <w:left w:val="nil"/>
              <w:bottom w:val="single" w:sz="4" w:space="0" w:color="auto"/>
              <w:right w:val="single" w:sz="4" w:space="0" w:color="auto"/>
            </w:tcBorders>
            <w:shd w:val="clear" w:color="auto" w:fill="auto"/>
            <w:noWrap/>
            <w:vAlign w:val="center"/>
            <w:hideMark/>
          </w:tcPr>
          <w:p>
            <w:pPr>
              <w:pStyle w:val="KeinLeerraum"/>
              <w:jc w:val="center"/>
            </w:pPr>
            <w:r>
              <w:t>99.2</w:t>
            </w:r>
          </w:p>
        </w:tc>
      </w:tr>
      <w:tr>
        <w:trPr>
          <w:trHeight w:val="113"/>
        </w:trPr>
        <w:tc>
          <w:tcPr>
            <w:tcW w:w="1247" w:type="dxa"/>
            <w:tcBorders>
              <w:top w:val="nil"/>
              <w:left w:val="single" w:sz="4" w:space="0" w:color="auto"/>
              <w:bottom w:val="single" w:sz="4" w:space="0" w:color="auto"/>
              <w:right w:val="single" w:sz="4" w:space="0" w:color="auto"/>
            </w:tcBorders>
            <w:shd w:val="clear" w:color="auto" w:fill="auto"/>
            <w:noWrap/>
            <w:vAlign w:val="center"/>
            <w:hideMark/>
          </w:tcPr>
          <w:p>
            <w:pPr>
              <w:pStyle w:val="KeinLeerraum"/>
              <w:jc w:val="center"/>
            </w:pPr>
            <w:r>
              <w:t>VACV_Acambis</w:t>
            </w:r>
          </w:p>
        </w:tc>
        <w:tc>
          <w:tcPr>
            <w:tcW w:w="1020" w:type="dxa"/>
            <w:tcBorders>
              <w:top w:val="nil"/>
              <w:left w:val="nil"/>
              <w:bottom w:val="single" w:sz="4" w:space="0" w:color="auto"/>
              <w:right w:val="single" w:sz="4" w:space="0" w:color="auto"/>
            </w:tcBorders>
            <w:shd w:val="clear" w:color="auto" w:fill="auto"/>
            <w:noWrap/>
            <w:vAlign w:val="center"/>
            <w:hideMark/>
          </w:tcPr>
          <w:p>
            <w:pPr>
              <w:pStyle w:val="KeinLeerraum"/>
              <w:jc w:val="center"/>
            </w:pPr>
            <w:r>
              <w:t>98.8</w:t>
            </w:r>
          </w:p>
        </w:tc>
        <w:tc>
          <w:tcPr>
            <w:tcW w:w="794" w:type="dxa"/>
            <w:tcBorders>
              <w:top w:val="nil"/>
              <w:left w:val="nil"/>
              <w:bottom w:val="single" w:sz="4" w:space="0" w:color="auto"/>
              <w:right w:val="single" w:sz="4" w:space="0" w:color="auto"/>
            </w:tcBorders>
            <w:shd w:val="clear" w:color="auto" w:fill="auto"/>
            <w:noWrap/>
            <w:vAlign w:val="center"/>
            <w:hideMark/>
          </w:tcPr>
          <w:p>
            <w:pPr>
              <w:pStyle w:val="KeinLeerraum"/>
              <w:jc w:val="center"/>
            </w:pPr>
            <w:r>
              <w:t>98.8</w:t>
            </w:r>
          </w:p>
        </w:tc>
        <w:tc>
          <w:tcPr>
            <w:tcW w:w="964" w:type="dxa"/>
            <w:tcBorders>
              <w:top w:val="nil"/>
              <w:left w:val="nil"/>
              <w:bottom w:val="single" w:sz="4" w:space="0" w:color="auto"/>
              <w:right w:val="single" w:sz="4" w:space="0" w:color="auto"/>
            </w:tcBorders>
            <w:shd w:val="clear" w:color="auto" w:fill="auto"/>
            <w:noWrap/>
            <w:vAlign w:val="center"/>
            <w:hideMark/>
          </w:tcPr>
          <w:p>
            <w:pPr>
              <w:pStyle w:val="KeinLeerraum"/>
              <w:jc w:val="center"/>
            </w:pPr>
            <w:r>
              <w:t>100.0</w:t>
            </w:r>
          </w:p>
        </w:tc>
        <w:tc>
          <w:tcPr>
            <w:tcW w:w="1134" w:type="dxa"/>
            <w:tcBorders>
              <w:top w:val="nil"/>
              <w:left w:val="nil"/>
              <w:bottom w:val="single" w:sz="4" w:space="0" w:color="auto"/>
              <w:right w:val="single" w:sz="4" w:space="0" w:color="auto"/>
            </w:tcBorders>
            <w:shd w:val="clear" w:color="auto" w:fill="auto"/>
            <w:noWrap/>
            <w:vAlign w:val="center"/>
            <w:hideMark/>
          </w:tcPr>
          <w:p>
            <w:pPr>
              <w:pStyle w:val="KeinLeerraum"/>
              <w:jc w:val="center"/>
            </w:pPr>
            <w:r>
              <w:t>100.0</w:t>
            </w:r>
          </w:p>
        </w:tc>
        <w:tc>
          <w:tcPr>
            <w:tcW w:w="1247" w:type="dxa"/>
            <w:tcBorders>
              <w:top w:val="nil"/>
              <w:left w:val="nil"/>
              <w:bottom w:val="single" w:sz="4" w:space="0" w:color="auto"/>
              <w:right w:val="single" w:sz="4" w:space="0" w:color="auto"/>
            </w:tcBorders>
            <w:shd w:val="clear" w:color="auto" w:fill="D9D9D9" w:themeFill="background1" w:themeFillShade="D9"/>
            <w:noWrap/>
            <w:vAlign w:val="center"/>
            <w:hideMark/>
          </w:tcPr>
          <w:p>
            <w:pPr>
              <w:pStyle w:val="KeinLeerraum"/>
              <w:jc w:val="center"/>
            </w:pPr>
          </w:p>
        </w:tc>
        <w:tc>
          <w:tcPr>
            <w:tcW w:w="907" w:type="dxa"/>
            <w:tcBorders>
              <w:top w:val="nil"/>
              <w:left w:val="nil"/>
              <w:bottom w:val="single" w:sz="4" w:space="0" w:color="auto"/>
              <w:right w:val="single" w:sz="4" w:space="0" w:color="auto"/>
            </w:tcBorders>
            <w:shd w:val="clear" w:color="auto" w:fill="auto"/>
            <w:noWrap/>
            <w:vAlign w:val="center"/>
            <w:hideMark/>
          </w:tcPr>
          <w:p>
            <w:pPr>
              <w:pStyle w:val="KeinLeerraum"/>
              <w:jc w:val="center"/>
            </w:pPr>
            <w:r>
              <w:t>99.6</w:t>
            </w:r>
          </w:p>
        </w:tc>
        <w:tc>
          <w:tcPr>
            <w:tcW w:w="1134" w:type="dxa"/>
            <w:tcBorders>
              <w:top w:val="nil"/>
              <w:left w:val="nil"/>
              <w:bottom w:val="single" w:sz="4" w:space="0" w:color="auto"/>
              <w:right w:val="single" w:sz="4" w:space="0" w:color="auto"/>
            </w:tcBorders>
            <w:shd w:val="clear" w:color="auto" w:fill="auto"/>
            <w:noWrap/>
            <w:vAlign w:val="center"/>
            <w:hideMark/>
          </w:tcPr>
          <w:p>
            <w:pPr>
              <w:pStyle w:val="KeinLeerraum"/>
              <w:jc w:val="center"/>
            </w:pPr>
            <w:r>
              <w:t>99.6</w:t>
            </w:r>
          </w:p>
        </w:tc>
        <w:tc>
          <w:tcPr>
            <w:tcW w:w="1134" w:type="dxa"/>
            <w:tcBorders>
              <w:top w:val="nil"/>
              <w:left w:val="nil"/>
              <w:bottom w:val="single" w:sz="4" w:space="0" w:color="auto"/>
              <w:right w:val="single" w:sz="4" w:space="0" w:color="auto"/>
            </w:tcBorders>
            <w:shd w:val="clear" w:color="auto" w:fill="auto"/>
            <w:noWrap/>
            <w:vAlign w:val="center"/>
            <w:hideMark/>
          </w:tcPr>
          <w:p>
            <w:pPr>
              <w:pStyle w:val="KeinLeerraum"/>
              <w:jc w:val="center"/>
            </w:pPr>
            <w:r>
              <w:t>99.2</w:t>
            </w:r>
          </w:p>
        </w:tc>
      </w:tr>
      <w:tr>
        <w:trPr>
          <w:trHeight w:val="113"/>
        </w:trPr>
        <w:tc>
          <w:tcPr>
            <w:tcW w:w="1247" w:type="dxa"/>
            <w:tcBorders>
              <w:top w:val="nil"/>
              <w:left w:val="single" w:sz="4" w:space="0" w:color="auto"/>
              <w:bottom w:val="single" w:sz="4" w:space="0" w:color="auto"/>
              <w:right w:val="single" w:sz="4" w:space="0" w:color="auto"/>
            </w:tcBorders>
            <w:shd w:val="clear" w:color="auto" w:fill="auto"/>
            <w:noWrap/>
            <w:vAlign w:val="center"/>
            <w:hideMark/>
          </w:tcPr>
          <w:p>
            <w:pPr>
              <w:pStyle w:val="KeinLeerraum"/>
              <w:jc w:val="center"/>
            </w:pPr>
            <w:r>
              <w:t>VACV_WR</w:t>
            </w:r>
          </w:p>
        </w:tc>
        <w:tc>
          <w:tcPr>
            <w:tcW w:w="1020" w:type="dxa"/>
            <w:tcBorders>
              <w:top w:val="nil"/>
              <w:left w:val="nil"/>
              <w:bottom w:val="single" w:sz="4" w:space="0" w:color="auto"/>
              <w:right w:val="single" w:sz="4" w:space="0" w:color="auto"/>
            </w:tcBorders>
            <w:shd w:val="clear" w:color="auto" w:fill="auto"/>
            <w:noWrap/>
            <w:vAlign w:val="center"/>
            <w:hideMark/>
          </w:tcPr>
          <w:p>
            <w:pPr>
              <w:pStyle w:val="KeinLeerraum"/>
              <w:jc w:val="center"/>
            </w:pPr>
            <w:r>
              <w:t>98.4</w:t>
            </w:r>
          </w:p>
        </w:tc>
        <w:tc>
          <w:tcPr>
            <w:tcW w:w="794" w:type="dxa"/>
            <w:tcBorders>
              <w:top w:val="nil"/>
              <w:left w:val="nil"/>
              <w:bottom w:val="single" w:sz="4" w:space="0" w:color="auto"/>
              <w:right w:val="single" w:sz="4" w:space="0" w:color="auto"/>
            </w:tcBorders>
            <w:shd w:val="clear" w:color="auto" w:fill="auto"/>
            <w:noWrap/>
            <w:vAlign w:val="center"/>
            <w:hideMark/>
          </w:tcPr>
          <w:p>
            <w:pPr>
              <w:pStyle w:val="KeinLeerraum"/>
              <w:jc w:val="center"/>
            </w:pPr>
            <w:r>
              <w:t>98.4</w:t>
            </w:r>
          </w:p>
        </w:tc>
        <w:tc>
          <w:tcPr>
            <w:tcW w:w="964" w:type="dxa"/>
            <w:tcBorders>
              <w:top w:val="nil"/>
              <w:left w:val="nil"/>
              <w:bottom w:val="single" w:sz="4" w:space="0" w:color="auto"/>
              <w:right w:val="single" w:sz="4" w:space="0" w:color="auto"/>
            </w:tcBorders>
            <w:shd w:val="clear" w:color="auto" w:fill="auto"/>
            <w:noWrap/>
            <w:vAlign w:val="center"/>
            <w:hideMark/>
          </w:tcPr>
          <w:p>
            <w:pPr>
              <w:pStyle w:val="KeinLeerraum"/>
              <w:jc w:val="center"/>
            </w:pPr>
            <w:r>
              <w:t>99.6</w:t>
            </w:r>
          </w:p>
        </w:tc>
        <w:tc>
          <w:tcPr>
            <w:tcW w:w="1134" w:type="dxa"/>
            <w:tcBorders>
              <w:top w:val="nil"/>
              <w:left w:val="nil"/>
              <w:bottom w:val="single" w:sz="4" w:space="0" w:color="auto"/>
              <w:right w:val="single" w:sz="4" w:space="0" w:color="auto"/>
            </w:tcBorders>
            <w:shd w:val="clear" w:color="auto" w:fill="auto"/>
            <w:noWrap/>
            <w:vAlign w:val="center"/>
            <w:hideMark/>
          </w:tcPr>
          <w:p>
            <w:pPr>
              <w:pStyle w:val="KeinLeerraum"/>
              <w:jc w:val="center"/>
            </w:pPr>
            <w:r>
              <w:t>99.6</w:t>
            </w:r>
          </w:p>
        </w:tc>
        <w:tc>
          <w:tcPr>
            <w:tcW w:w="1247" w:type="dxa"/>
            <w:tcBorders>
              <w:top w:val="nil"/>
              <w:left w:val="nil"/>
              <w:bottom w:val="single" w:sz="4" w:space="0" w:color="auto"/>
              <w:right w:val="single" w:sz="4" w:space="0" w:color="auto"/>
            </w:tcBorders>
            <w:shd w:val="clear" w:color="auto" w:fill="auto"/>
            <w:noWrap/>
            <w:vAlign w:val="center"/>
            <w:hideMark/>
          </w:tcPr>
          <w:p>
            <w:pPr>
              <w:pStyle w:val="KeinLeerraum"/>
              <w:jc w:val="center"/>
            </w:pPr>
            <w:r>
              <w:t>99.6</w:t>
            </w:r>
          </w:p>
        </w:tc>
        <w:tc>
          <w:tcPr>
            <w:tcW w:w="907" w:type="dxa"/>
            <w:tcBorders>
              <w:top w:val="nil"/>
              <w:left w:val="nil"/>
              <w:bottom w:val="single" w:sz="4" w:space="0" w:color="auto"/>
              <w:right w:val="single" w:sz="4" w:space="0" w:color="auto"/>
            </w:tcBorders>
            <w:shd w:val="clear" w:color="auto" w:fill="D9D9D9" w:themeFill="background1" w:themeFillShade="D9"/>
            <w:noWrap/>
            <w:vAlign w:val="center"/>
            <w:hideMark/>
          </w:tcPr>
          <w:p>
            <w:pPr>
              <w:pStyle w:val="KeinLeerraum"/>
              <w:jc w:val="center"/>
            </w:pPr>
          </w:p>
        </w:tc>
        <w:tc>
          <w:tcPr>
            <w:tcW w:w="1134" w:type="dxa"/>
            <w:tcBorders>
              <w:top w:val="nil"/>
              <w:left w:val="nil"/>
              <w:bottom w:val="single" w:sz="4" w:space="0" w:color="auto"/>
              <w:right w:val="single" w:sz="4" w:space="0" w:color="auto"/>
            </w:tcBorders>
            <w:shd w:val="clear" w:color="auto" w:fill="auto"/>
            <w:noWrap/>
            <w:vAlign w:val="center"/>
            <w:hideMark/>
          </w:tcPr>
          <w:p>
            <w:pPr>
              <w:pStyle w:val="KeinLeerraum"/>
              <w:jc w:val="center"/>
            </w:pPr>
            <w:r>
              <w:t>99.2</w:t>
            </w:r>
          </w:p>
        </w:tc>
        <w:tc>
          <w:tcPr>
            <w:tcW w:w="1134" w:type="dxa"/>
            <w:tcBorders>
              <w:top w:val="nil"/>
              <w:left w:val="nil"/>
              <w:bottom w:val="single" w:sz="4" w:space="0" w:color="auto"/>
              <w:right w:val="single" w:sz="4" w:space="0" w:color="auto"/>
            </w:tcBorders>
            <w:shd w:val="clear" w:color="auto" w:fill="auto"/>
            <w:noWrap/>
            <w:vAlign w:val="center"/>
            <w:hideMark/>
          </w:tcPr>
          <w:p>
            <w:pPr>
              <w:pStyle w:val="KeinLeerraum"/>
              <w:jc w:val="center"/>
            </w:pPr>
            <w:r>
              <w:t>98.8</w:t>
            </w:r>
          </w:p>
        </w:tc>
      </w:tr>
      <w:tr>
        <w:trPr>
          <w:trHeight w:val="113"/>
        </w:trPr>
        <w:tc>
          <w:tcPr>
            <w:tcW w:w="1247" w:type="dxa"/>
            <w:tcBorders>
              <w:top w:val="nil"/>
              <w:left w:val="single" w:sz="4" w:space="0" w:color="auto"/>
              <w:bottom w:val="single" w:sz="4" w:space="0" w:color="auto"/>
              <w:right w:val="single" w:sz="4" w:space="0" w:color="auto"/>
            </w:tcBorders>
            <w:shd w:val="clear" w:color="auto" w:fill="auto"/>
            <w:noWrap/>
            <w:vAlign w:val="center"/>
            <w:hideMark/>
          </w:tcPr>
          <w:p>
            <w:pPr>
              <w:pStyle w:val="KeinLeerraum"/>
              <w:jc w:val="center"/>
            </w:pPr>
            <w:r>
              <w:t>Variola_major</w:t>
            </w:r>
          </w:p>
        </w:tc>
        <w:tc>
          <w:tcPr>
            <w:tcW w:w="1020" w:type="dxa"/>
            <w:tcBorders>
              <w:top w:val="nil"/>
              <w:left w:val="nil"/>
              <w:bottom w:val="single" w:sz="4" w:space="0" w:color="auto"/>
              <w:right w:val="single" w:sz="4" w:space="0" w:color="auto"/>
            </w:tcBorders>
            <w:shd w:val="clear" w:color="auto" w:fill="auto"/>
            <w:noWrap/>
            <w:vAlign w:val="center"/>
            <w:hideMark/>
          </w:tcPr>
          <w:p>
            <w:pPr>
              <w:pStyle w:val="KeinLeerraum"/>
              <w:jc w:val="center"/>
            </w:pPr>
            <w:r>
              <w:t>99.2</w:t>
            </w:r>
          </w:p>
        </w:tc>
        <w:tc>
          <w:tcPr>
            <w:tcW w:w="794" w:type="dxa"/>
            <w:tcBorders>
              <w:top w:val="nil"/>
              <w:left w:val="nil"/>
              <w:bottom w:val="single" w:sz="4" w:space="0" w:color="auto"/>
              <w:right w:val="single" w:sz="4" w:space="0" w:color="auto"/>
            </w:tcBorders>
            <w:shd w:val="clear" w:color="auto" w:fill="auto"/>
            <w:noWrap/>
            <w:vAlign w:val="center"/>
            <w:hideMark/>
          </w:tcPr>
          <w:p>
            <w:pPr>
              <w:pStyle w:val="KeinLeerraum"/>
              <w:jc w:val="center"/>
            </w:pPr>
            <w:r>
              <w:t>99.2</w:t>
            </w:r>
          </w:p>
        </w:tc>
        <w:tc>
          <w:tcPr>
            <w:tcW w:w="964" w:type="dxa"/>
            <w:tcBorders>
              <w:top w:val="nil"/>
              <w:left w:val="nil"/>
              <w:bottom w:val="single" w:sz="4" w:space="0" w:color="auto"/>
              <w:right w:val="single" w:sz="4" w:space="0" w:color="auto"/>
            </w:tcBorders>
            <w:shd w:val="clear" w:color="auto" w:fill="auto"/>
            <w:noWrap/>
            <w:vAlign w:val="center"/>
            <w:hideMark/>
          </w:tcPr>
          <w:p>
            <w:pPr>
              <w:pStyle w:val="KeinLeerraum"/>
              <w:jc w:val="center"/>
            </w:pPr>
            <w:r>
              <w:t>99.6</w:t>
            </w:r>
          </w:p>
        </w:tc>
        <w:tc>
          <w:tcPr>
            <w:tcW w:w="1134" w:type="dxa"/>
            <w:tcBorders>
              <w:top w:val="nil"/>
              <w:left w:val="nil"/>
              <w:bottom w:val="single" w:sz="4" w:space="0" w:color="auto"/>
              <w:right w:val="single" w:sz="4" w:space="0" w:color="auto"/>
            </w:tcBorders>
            <w:shd w:val="clear" w:color="auto" w:fill="auto"/>
            <w:noWrap/>
            <w:vAlign w:val="center"/>
            <w:hideMark/>
          </w:tcPr>
          <w:p>
            <w:pPr>
              <w:pStyle w:val="KeinLeerraum"/>
              <w:jc w:val="center"/>
            </w:pPr>
            <w:r>
              <w:t>99.6</w:t>
            </w:r>
          </w:p>
        </w:tc>
        <w:tc>
          <w:tcPr>
            <w:tcW w:w="1247" w:type="dxa"/>
            <w:tcBorders>
              <w:top w:val="nil"/>
              <w:left w:val="nil"/>
              <w:bottom w:val="single" w:sz="4" w:space="0" w:color="auto"/>
              <w:right w:val="single" w:sz="4" w:space="0" w:color="auto"/>
            </w:tcBorders>
            <w:shd w:val="clear" w:color="auto" w:fill="auto"/>
            <w:noWrap/>
            <w:vAlign w:val="center"/>
            <w:hideMark/>
          </w:tcPr>
          <w:p>
            <w:pPr>
              <w:pStyle w:val="KeinLeerraum"/>
              <w:jc w:val="center"/>
            </w:pPr>
            <w:r>
              <w:t>99.6</w:t>
            </w:r>
          </w:p>
        </w:tc>
        <w:tc>
          <w:tcPr>
            <w:tcW w:w="907" w:type="dxa"/>
            <w:tcBorders>
              <w:top w:val="nil"/>
              <w:left w:val="nil"/>
              <w:bottom w:val="single" w:sz="4" w:space="0" w:color="auto"/>
              <w:right w:val="single" w:sz="4" w:space="0" w:color="auto"/>
            </w:tcBorders>
            <w:shd w:val="clear" w:color="auto" w:fill="auto"/>
            <w:noWrap/>
            <w:vAlign w:val="center"/>
            <w:hideMark/>
          </w:tcPr>
          <w:p>
            <w:pPr>
              <w:pStyle w:val="KeinLeerraum"/>
              <w:jc w:val="center"/>
            </w:pPr>
            <w:r>
              <w:t>99.2</w:t>
            </w:r>
          </w:p>
        </w:tc>
        <w:tc>
          <w:tcPr>
            <w:tcW w:w="1134" w:type="dxa"/>
            <w:tcBorders>
              <w:top w:val="nil"/>
              <w:left w:val="nil"/>
              <w:bottom w:val="single" w:sz="4" w:space="0" w:color="auto"/>
              <w:right w:val="single" w:sz="4" w:space="0" w:color="auto"/>
            </w:tcBorders>
            <w:shd w:val="clear" w:color="auto" w:fill="D9D9D9" w:themeFill="background1" w:themeFillShade="D9"/>
            <w:noWrap/>
            <w:vAlign w:val="center"/>
            <w:hideMark/>
          </w:tcPr>
          <w:p>
            <w:pPr>
              <w:pStyle w:val="KeinLeerraum"/>
              <w:jc w:val="center"/>
            </w:pPr>
          </w:p>
        </w:tc>
        <w:tc>
          <w:tcPr>
            <w:tcW w:w="1134" w:type="dxa"/>
            <w:tcBorders>
              <w:top w:val="nil"/>
              <w:left w:val="nil"/>
              <w:bottom w:val="single" w:sz="4" w:space="0" w:color="auto"/>
              <w:right w:val="single" w:sz="4" w:space="0" w:color="auto"/>
            </w:tcBorders>
            <w:shd w:val="clear" w:color="auto" w:fill="auto"/>
            <w:noWrap/>
            <w:vAlign w:val="center"/>
            <w:hideMark/>
          </w:tcPr>
          <w:p>
            <w:pPr>
              <w:pStyle w:val="KeinLeerraum"/>
              <w:jc w:val="center"/>
            </w:pPr>
            <w:r>
              <w:t>99.6</w:t>
            </w:r>
          </w:p>
        </w:tc>
      </w:tr>
      <w:tr>
        <w:trPr>
          <w:trHeight w:val="113"/>
        </w:trPr>
        <w:tc>
          <w:tcPr>
            <w:tcW w:w="1247" w:type="dxa"/>
            <w:tcBorders>
              <w:top w:val="nil"/>
              <w:left w:val="single" w:sz="4" w:space="0" w:color="auto"/>
              <w:bottom w:val="single" w:sz="4" w:space="0" w:color="auto"/>
              <w:right w:val="single" w:sz="4" w:space="0" w:color="auto"/>
            </w:tcBorders>
            <w:shd w:val="clear" w:color="auto" w:fill="auto"/>
            <w:noWrap/>
            <w:vAlign w:val="center"/>
            <w:hideMark/>
          </w:tcPr>
          <w:p>
            <w:pPr>
              <w:pStyle w:val="KeinLeerraum"/>
              <w:jc w:val="center"/>
            </w:pPr>
            <w:r>
              <w:t>Variola_minor</w:t>
            </w:r>
          </w:p>
        </w:tc>
        <w:tc>
          <w:tcPr>
            <w:tcW w:w="1020" w:type="dxa"/>
            <w:tcBorders>
              <w:top w:val="nil"/>
              <w:left w:val="nil"/>
              <w:bottom w:val="single" w:sz="4" w:space="0" w:color="auto"/>
              <w:right w:val="single" w:sz="4" w:space="0" w:color="auto"/>
            </w:tcBorders>
            <w:shd w:val="clear" w:color="auto" w:fill="auto"/>
            <w:noWrap/>
            <w:vAlign w:val="center"/>
            <w:hideMark/>
          </w:tcPr>
          <w:p>
            <w:pPr>
              <w:pStyle w:val="KeinLeerraum"/>
              <w:jc w:val="center"/>
            </w:pPr>
            <w:r>
              <w:t>98.8</w:t>
            </w:r>
          </w:p>
        </w:tc>
        <w:tc>
          <w:tcPr>
            <w:tcW w:w="794" w:type="dxa"/>
            <w:tcBorders>
              <w:top w:val="nil"/>
              <w:left w:val="nil"/>
              <w:bottom w:val="single" w:sz="4" w:space="0" w:color="auto"/>
              <w:right w:val="single" w:sz="4" w:space="0" w:color="auto"/>
            </w:tcBorders>
            <w:shd w:val="clear" w:color="auto" w:fill="auto"/>
            <w:noWrap/>
            <w:vAlign w:val="center"/>
            <w:hideMark/>
          </w:tcPr>
          <w:p>
            <w:pPr>
              <w:pStyle w:val="KeinLeerraum"/>
              <w:jc w:val="center"/>
            </w:pPr>
            <w:r>
              <w:t>98.8</w:t>
            </w:r>
          </w:p>
        </w:tc>
        <w:tc>
          <w:tcPr>
            <w:tcW w:w="964" w:type="dxa"/>
            <w:tcBorders>
              <w:top w:val="nil"/>
              <w:left w:val="nil"/>
              <w:bottom w:val="single" w:sz="4" w:space="0" w:color="auto"/>
              <w:right w:val="single" w:sz="4" w:space="0" w:color="auto"/>
            </w:tcBorders>
            <w:shd w:val="clear" w:color="auto" w:fill="auto"/>
            <w:noWrap/>
            <w:vAlign w:val="center"/>
            <w:hideMark/>
          </w:tcPr>
          <w:p>
            <w:pPr>
              <w:pStyle w:val="KeinLeerraum"/>
              <w:jc w:val="center"/>
            </w:pPr>
            <w:r>
              <w:t>99.2</w:t>
            </w:r>
          </w:p>
        </w:tc>
        <w:tc>
          <w:tcPr>
            <w:tcW w:w="1134" w:type="dxa"/>
            <w:tcBorders>
              <w:top w:val="nil"/>
              <w:left w:val="nil"/>
              <w:bottom w:val="single" w:sz="4" w:space="0" w:color="auto"/>
              <w:right w:val="single" w:sz="4" w:space="0" w:color="auto"/>
            </w:tcBorders>
            <w:shd w:val="clear" w:color="auto" w:fill="auto"/>
            <w:noWrap/>
            <w:vAlign w:val="center"/>
            <w:hideMark/>
          </w:tcPr>
          <w:p>
            <w:pPr>
              <w:pStyle w:val="KeinLeerraum"/>
              <w:jc w:val="center"/>
            </w:pPr>
            <w:r>
              <w:t>99.2</w:t>
            </w:r>
          </w:p>
        </w:tc>
        <w:tc>
          <w:tcPr>
            <w:tcW w:w="1247" w:type="dxa"/>
            <w:tcBorders>
              <w:top w:val="nil"/>
              <w:left w:val="nil"/>
              <w:bottom w:val="single" w:sz="4" w:space="0" w:color="auto"/>
              <w:right w:val="single" w:sz="4" w:space="0" w:color="auto"/>
            </w:tcBorders>
            <w:shd w:val="clear" w:color="auto" w:fill="auto"/>
            <w:noWrap/>
            <w:vAlign w:val="center"/>
            <w:hideMark/>
          </w:tcPr>
          <w:p>
            <w:pPr>
              <w:pStyle w:val="KeinLeerraum"/>
              <w:jc w:val="center"/>
            </w:pPr>
            <w:r>
              <w:t>99.2</w:t>
            </w:r>
          </w:p>
        </w:tc>
        <w:tc>
          <w:tcPr>
            <w:tcW w:w="907" w:type="dxa"/>
            <w:tcBorders>
              <w:top w:val="nil"/>
              <w:left w:val="nil"/>
              <w:bottom w:val="single" w:sz="4" w:space="0" w:color="auto"/>
              <w:right w:val="single" w:sz="4" w:space="0" w:color="auto"/>
            </w:tcBorders>
            <w:shd w:val="clear" w:color="auto" w:fill="auto"/>
            <w:noWrap/>
            <w:vAlign w:val="center"/>
            <w:hideMark/>
          </w:tcPr>
          <w:p>
            <w:pPr>
              <w:pStyle w:val="KeinLeerraum"/>
              <w:jc w:val="center"/>
            </w:pPr>
            <w:r>
              <w:t>98.8</w:t>
            </w:r>
          </w:p>
        </w:tc>
        <w:tc>
          <w:tcPr>
            <w:tcW w:w="1134" w:type="dxa"/>
            <w:tcBorders>
              <w:top w:val="nil"/>
              <w:left w:val="nil"/>
              <w:bottom w:val="single" w:sz="4" w:space="0" w:color="auto"/>
              <w:right w:val="single" w:sz="4" w:space="0" w:color="auto"/>
            </w:tcBorders>
            <w:shd w:val="clear" w:color="auto" w:fill="auto"/>
            <w:noWrap/>
            <w:vAlign w:val="center"/>
            <w:hideMark/>
          </w:tcPr>
          <w:p>
            <w:pPr>
              <w:pStyle w:val="KeinLeerraum"/>
              <w:jc w:val="center"/>
            </w:pPr>
            <w:r>
              <w:t>99.6</w:t>
            </w:r>
          </w:p>
        </w:tc>
        <w:tc>
          <w:tcPr>
            <w:tcW w:w="1134" w:type="dxa"/>
            <w:tcBorders>
              <w:top w:val="nil"/>
              <w:left w:val="nil"/>
              <w:bottom w:val="single" w:sz="4" w:space="0" w:color="auto"/>
              <w:right w:val="single" w:sz="4" w:space="0" w:color="auto"/>
            </w:tcBorders>
            <w:shd w:val="clear" w:color="auto" w:fill="D9D9D9" w:themeFill="background1" w:themeFillShade="D9"/>
            <w:noWrap/>
            <w:vAlign w:val="center"/>
            <w:hideMark/>
          </w:tcPr>
          <w:p>
            <w:pPr>
              <w:pStyle w:val="KeinLeerraum"/>
              <w:jc w:val="center"/>
            </w:pPr>
          </w:p>
        </w:tc>
      </w:tr>
    </w:tbl>
    <w:p>
      <w:pPr>
        <w:rPr>
          <w:b/>
          <w:lang w:val="en-GB"/>
        </w:rPr>
      </w:pPr>
      <w:r>
        <w:rPr>
          <w:b/>
          <w:vertAlign w:val="superscript"/>
          <w:lang w:val="en-GB"/>
        </w:rPr>
        <w:t xml:space="preserve"># </w:t>
      </w:r>
      <w:r>
        <w:rPr>
          <w:lang w:val="en-GB"/>
        </w:rPr>
        <w:t>BR: Brigthon Red, WR: Western Reserve</w:t>
      </w:r>
    </w:p>
    <w:p>
      <w:pPr>
        <w:rPr>
          <w:lang w:val="en-GB"/>
        </w:rPr>
      </w:pPr>
      <w:r>
        <w:rPr>
          <w:b/>
          <w:lang w:val="en-GB"/>
        </w:rPr>
        <w:t>Table S9</w:t>
      </w:r>
      <w:r>
        <w:rPr>
          <w:lang w:val="en-GB"/>
        </w:rPr>
        <w:t>. Cut-off values and 95% confidence intervals (CI) as determined by method comparison between IFA and the multiplex assay for IgG antibodies.</w:t>
      </w:r>
    </w:p>
    <w:tbl>
      <w:tblPr>
        <w:tblStyle w:val="Gitternetztabelle6farbig"/>
        <w:tblW w:w="5000" w:type="pct"/>
        <w:tblLook w:val="06A0" w:firstRow="1" w:lastRow="0" w:firstColumn="1" w:lastColumn="0" w:noHBand="1" w:noVBand="1"/>
      </w:tblPr>
      <w:tblGrid>
        <w:gridCol w:w="2630"/>
        <w:gridCol w:w="2321"/>
        <w:gridCol w:w="2229"/>
        <w:gridCol w:w="2216"/>
      </w:tblGrid>
      <w:tr>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00" w:type="pct"/>
          </w:tcPr>
          <w:p>
            <w:pPr>
              <w:pStyle w:val="KeinLeerraum"/>
              <w:rPr>
                <w:rFonts w:cs="Times New Roman"/>
                <w:sz w:val="18"/>
                <w:szCs w:val="18"/>
              </w:rPr>
            </w:pPr>
            <w:r>
              <w:rPr>
                <w:rFonts w:cs="Times New Roman"/>
                <w:sz w:val="18"/>
                <w:szCs w:val="18"/>
              </w:rPr>
              <w:t>Antigen</w:t>
            </w:r>
          </w:p>
        </w:tc>
        <w:tc>
          <w:tcPr>
            <w:tcW w:w="1235" w:type="pct"/>
          </w:tcPr>
          <w:p>
            <w:pPr>
              <w:pStyle w:val="KeinLeerraum"/>
              <w:cnfStyle w:val="100000000000" w:firstRow="1" w:lastRow="0" w:firstColumn="0" w:lastColumn="0" w:oddVBand="0" w:evenVBand="0" w:oddHBand="0" w:evenHBand="0" w:firstRowFirstColumn="0" w:firstRowLastColumn="0" w:lastRowFirstColumn="0" w:lastRowLastColumn="0"/>
              <w:rPr>
                <w:rFonts w:cs="Times New Roman"/>
                <w:sz w:val="18"/>
                <w:szCs w:val="18"/>
              </w:rPr>
            </w:pPr>
            <w:r>
              <w:rPr>
                <w:rFonts w:cs="Times New Roman"/>
                <w:sz w:val="18"/>
                <w:szCs w:val="18"/>
              </w:rPr>
              <w:t>Median</w:t>
            </w:r>
          </w:p>
        </w:tc>
        <w:tc>
          <w:tcPr>
            <w:tcW w:w="1186" w:type="pct"/>
          </w:tcPr>
          <w:p>
            <w:pPr>
              <w:pStyle w:val="KeinLeerraum"/>
              <w:cnfStyle w:val="100000000000" w:firstRow="1" w:lastRow="0" w:firstColumn="0" w:lastColumn="0" w:oddVBand="0" w:evenVBand="0" w:oddHBand="0" w:evenHBand="0" w:firstRowFirstColumn="0" w:firstRowLastColumn="0" w:lastRowFirstColumn="0" w:lastRowLastColumn="0"/>
              <w:rPr>
                <w:rFonts w:cs="Times New Roman"/>
                <w:sz w:val="18"/>
                <w:szCs w:val="18"/>
              </w:rPr>
            </w:pPr>
            <w:r>
              <w:rPr>
                <w:rFonts w:cs="Times New Roman"/>
                <w:sz w:val="18"/>
                <w:szCs w:val="18"/>
              </w:rPr>
              <w:t xml:space="preserve">Lower 95% CI </w:t>
            </w:r>
          </w:p>
        </w:tc>
        <w:tc>
          <w:tcPr>
            <w:tcW w:w="1180" w:type="pct"/>
          </w:tcPr>
          <w:p>
            <w:pPr>
              <w:pStyle w:val="KeinLeerraum"/>
              <w:cnfStyle w:val="100000000000" w:firstRow="1" w:lastRow="0" w:firstColumn="0" w:lastColumn="0" w:oddVBand="0" w:evenVBand="0" w:oddHBand="0" w:evenHBand="0" w:firstRowFirstColumn="0" w:firstRowLastColumn="0" w:lastRowFirstColumn="0" w:lastRowLastColumn="0"/>
              <w:rPr>
                <w:rFonts w:cs="Times New Roman"/>
                <w:sz w:val="18"/>
                <w:szCs w:val="18"/>
              </w:rPr>
            </w:pPr>
            <w:r>
              <w:rPr>
                <w:rFonts w:cs="Times New Roman"/>
                <w:sz w:val="18"/>
                <w:szCs w:val="18"/>
              </w:rPr>
              <w:t>Upper 95% CI</w:t>
            </w:r>
          </w:p>
        </w:tc>
      </w:tr>
      <w:tr>
        <w:tc>
          <w:tcPr>
            <w:cnfStyle w:val="001000000000" w:firstRow="0" w:lastRow="0" w:firstColumn="1" w:lastColumn="0" w:oddVBand="0" w:evenVBand="0" w:oddHBand="0" w:evenHBand="0" w:firstRowFirstColumn="0" w:firstRowLastColumn="0" w:lastRowFirstColumn="0" w:lastRowLastColumn="0"/>
            <w:tcW w:w="1400" w:type="pct"/>
          </w:tcPr>
          <w:p>
            <w:pPr>
              <w:pStyle w:val="KeinLeerraum"/>
              <w:rPr>
                <w:rFonts w:cs="Times New Roman"/>
                <w:sz w:val="18"/>
                <w:szCs w:val="18"/>
              </w:rPr>
            </w:pPr>
            <w:r>
              <w:rPr>
                <w:rFonts w:cs="Times New Roman"/>
                <w:sz w:val="18"/>
                <w:szCs w:val="18"/>
              </w:rPr>
              <w:t>A27L</w:t>
            </w:r>
          </w:p>
        </w:tc>
        <w:tc>
          <w:tcPr>
            <w:tcW w:w="1235" w:type="pct"/>
          </w:tcPr>
          <w:p>
            <w:pPr>
              <w:pStyle w:val="KeinLeerraum"/>
              <w:cnfStyle w:val="000000000000" w:firstRow="0" w:lastRow="0" w:firstColumn="0" w:lastColumn="0" w:oddVBand="0" w:evenVBand="0" w:oddHBand="0" w:evenHBand="0" w:firstRowFirstColumn="0" w:firstRowLastColumn="0" w:lastRowFirstColumn="0" w:lastRowLastColumn="0"/>
              <w:rPr>
                <w:rFonts w:cs="Times New Roman"/>
                <w:sz w:val="18"/>
                <w:szCs w:val="18"/>
              </w:rPr>
            </w:pPr>
            <w:r>
              <w:rPr>
                <w:rFonts w:cs="Times New Roman"/>
                <w:sz w:val="18"/>
                <w:szCs w:val="18"/>
              </w:rPr>
              <w:t>1503</w:t>
            </w:r>
          </w:p>
        </w:tc>
        <w:tc>
          <w:tcPr>
            <w:tcW w:w="1186" w:type="pct"/>
          </w:tcPr>
          <w:p>
            <w:pPr>
              <w:pStyle w:val="KeinLeerraum"/>
              <w:cnfStyle w:val="000000000000" w:firstRow="0" w:lastRow="0" w:firstColumn="0" w:lastColumn="0" w:oddVBand="0" w:evenVBand="0" w:oddHBand="0" w:evenHBand="0" w:firstRowFirstColumn="0" w:firstRowLastColumn="0" w:lastRowFirstColumn="0" w:lastRowLastColumn="0"/>
              <w:rPr>
                <w:rFonts w:cs="Times New Roman"/>
                <w:sz w:val="18"/>
                <w:szCs w:val="18"/>
              </w:rPr>
            </w:pPr>
            <w:r>
              <w:rPr>
                <w:rFonts w:cs="Times New Roman"/>
                <w:sz w:val="18"/>
                <w:szCs w:val="18"/>
              </w:rPr>
              <w:t>710</w:t>
            </w:r>
          </w:p>
        </w:tc>
        <w:tc>
          <w:tcPr>
            <w:tcW w:w="1180" w:type="pct"/>
          </w:tcPr>
          <w:p>
            <w:pPr>
              <w:pStyle w:val="KeinLeerraum"/>
              <w:cnfStyle w:val="000000000000" w:firstRow="0" w:lastRow="0" w:firstColumn="0" w:lastColumn="0" w:oddVBand="0" w:evenVBand="0" w:oddHBand="0" w:evenHBand="0" w:firstRowFirstColumn="0" w:firstRowLastColumn="0" w:lastRowFirstColumn="0" w:lastRowLastColumn="0"/>
              <w:rPr>
                <w:rFonts w:cs="Times New Roman"/>
                <w:sz w:val="18"/>
                <w:szCs w:val="18"/>
              </w:rPr>
            </w:pPr>
            <w:r>
              <w:rPr>
                <w:rFonts w:cs="Times New Roman"/>
                <w:sz w:val="18"/>
                <w:szCs w:val="18"/>
              </w:rPr>
              <w:t>4516</w:t>
            </w:r>
          </w:p>
        </w:tc>
      </w:tr>
      <w:tr>
        <w:tc>
          <w:tcPr>
            <w:cnfStyle w:val="001000000000" w:firstRow="0" w:lastRow="0" w:firstColumn="1" w:lastColumn="0" w:oddVBand="0" w:evenVBand="0" w:oddHBand="0" w:evenHBand="0" w:firstRowFirstColumn="0" w:firstRowLastColumn="0" w:lastRowFirstColumn="0" w:lastRowLastColumn="0"/>
            <w:tcW w:w="1400" w:type="pct"/>
          </w:tcPr>
          <w:p>
            <w:pPr>
              <w:pStyle w:val="KeinLeerraum"/>
              <w:rPr>
                <w:rFonts w:cs="Times New Roman"/>
                <w:sz w:val="18"/>
                <w:szCs w:val="18"/>
              </w:rPr>
            </w:pPr>
            <w:r>
              <w:rPr>
                <w:rFonts w:cs="Times New Roman"/>
                <w:sz w:val="18"/>
                <w:szCs w:val="18"/>
              </w:rPr>
              <w:t>A29</w:t>
            </w:r>
          </w:p>
        </w:tc>
        <w:tc>
          <w:tcPr>
            <w:tcW w:w="1235" w:type="pct"/>
          </w:tcPr>
          <w:p>
            <w:pPr>
              <w:pStyle w:val="KeinLeerraum"/>
              <w:cnfStyle w:val="000000000000" w:firstRow="0" w:lastRow="0" w:firstColumn="0" w:lastColumn="0" w:oddVBand="0" w:evenVBand="0" w:oddHBand="0" w:evenHBand="0" w:firstRowFirstColumn="0" w:firstRowLastColumn="0" w:lastRowFirstColumn="0" w:lastRowLastColumn="0"/>
              <w:rPr>
                <w:rFonts w:cs="Times New Roman"/>
                <w:sz w:val="18"/>
                <w:szCs w:val="18"/>
              </w:rPr>
            </w:pPr>
            <w:r>
              <w:rPr>
                <w:rFonts w:cs="Times New Roman"/>
                <w:sz w:val="18"/>
                <w:szCs w:val="18"/>
              </w:rPr>
              <w:t>689</w:t>
            </w:r>
          </w:p>
        </w:tc>
        <w:tc>
          <w:tcPr>
            <w:tcW w:w="1186" w:type="pct"/>
          </w:tcPr>
          <w:p>
            <w:pPr>
              <w:pStyle w:val="KeinLeerraum"/>
              <w:cnfStyle w:val="000000000000" w:firstRow="0" w:lastRow="0" w:firstColumn="0" w:lastColumn="0" w:oddVBand="0" w:evenVBand="0" w:oddHBand="0" w:evenHBand="0" w:firstRowFirstColumn="0" w:firstRowLastColumn="0" w:lastRowFirstColumn="0" w:lastRowLastColumn="0"/>
              <w:rPr>
                <w:rFonts w:cs="Times New Roman"/>
                <w:sz w:val="18"/>
                <w:szCs w:val="18"/>
              </w:rPr>
            </w:pPr>
            <w:r>
              <w:rPr>
                <w:rFonts w:cs="Times New Roman"/>
                <w:sz w:val="18"/>
                <w:szCs w:val="18"/>
              </w:rPr>
              <w:t>203</w:t>
            </w:r>
          </w:p>
        </w:tc>
        <w:tc>
          <w:tcPr>
            <w:tcW w:w="1180" w:type="pct"/>
          </w:tcPr>
          <w:p>
            <w:pPr>
              <w:pStyle w:val="KeinLeerraum"/>
              <w:cnfStyle w:val="000000000000" w:firstRow="0" w:lastRow="0" w:firstColumn="0" w:lastColumn="0" w:oddVBand="0" w:evenVBand="0" w:oddHBand="0" w:evenHBand="0" w:firstRowFirstColumn="0" w:firstRowLastColumn="0" w:lastRowFirstColumn="0" w:lastRowLastColumn="0"/>
              <w:rPr>
                <w:rFonts w:cs="Times New Roman"/>
                <w:sz w:val="18"/>
                <w:szCs w:val="18"/>
              </w:rPr>
            </w:pPr>
            <w:r>
              <w:rPr>
                <w:rFonts w:cs="Times New Roman"/>
                <w:sz w:val="18"/>
                <w:szCs w:val="18"/>
              </w:rPr>
              <w:t>2277</w:t>
            </w:r>
          </w:p>
        </w:tc>
      </w:tr>
      <w:tr>
        <w:tc>
          <w:tcPr>
            <w:cnfStyle w:val="001000000000" w:firstRow="0" w:lastRow="0" w:firstColumn="1" w:lastColumn="0" w:oddVBand="0" w:evenVBand="0" w:oddHBand="0" w:evenHBand="0" w:firstRowFirstColumn="0" w:firstRowLastColumn="0" w:lastRowFirstColumn="0" w:lastRowLastColumn="0"/>
            <w:tcW w:w="1400" w:type="pct"/>
          </w:tcPr>
          <w:p>
            <w:pPr>
              <w:pStyle w:val="KeinLeerraum"/>
              <w:rPr>
                <w:rFonts w:cs="Times New Roman"/>
                <w:sz w:val="18"/>
                <w:szCs w:val="18"/>
              </w:rPr>
            </w:pPr>
            <w:r>
              <w:rPr>
                <w:rFonts w:cs="Times New Roman"/>
                <w:sz w:val="18"/>
                <w:szCs w:val="18"/>
              </w:rPr>
              <w:t>A33R</w:t>
            </w:r>
          </w:p>
        </w:tc>
        <w:tc>
          <w:tcPr>
            <w:tcW w:w="1235" w:type="pct"/>
          </w:tcPr>
          <w:p>
            <w:pPr>
              <w:pStyle w:val="KeinLeerraum"/>
              <w:cnfStyle w:val="000000000000" w:firstRow="0" w:lastRow="0" w:firstColumn="0" w:lastColumn="0" w:oddVBand="0" w:evenVBand="0" w:oddHBand="0" w:evenHBand="0" w:firstRowFirstColumn="0" w:firstRowLastColumn="0" w:lastRowFirstColumn="0" w:lastRowLastColumn="0"/>
              <w:rPr>
                <w:rFonts w:cs="Times New Roman"/>
                <w:sz w:val="18"/>
                <w:szCs w:val="18"/>
              </w:rPr>
            </w:pPr>
            <w:r>
              <w:rPr>
                <w:rFonts w:cs="Times New Roman"/>
                <w:sz w:val="18"/>
                <w:szCs w:val="18"/>
              </w:rPr>
              <w:t>677</w:t>
            </w:r>
          </w:p>
        </w:tc>
        <w:tc>
          <w:tcPr>
            <w:tcW w:w="1186" w:type="pct"/>
          </w:tcPr>
          <w:p>
            <w:pPr>
              <w:pStyle w:val="KeinLeerraum"/>
              <w:cnfStyle w:val="000000000000" w:firstRow="0" w:lastRow="0" w:firstColumn="0" w:lastColumn="0" w:oddVBand="0" w:evenVBand="0" w:oddHBand="0" w:evenHBand="0" w:firstRowFirstColumn="0" w:firstRowLastColumn="0" w:lastRowFirstColumn="0" w:lastRowLastColumn="0"/>
              <w:rPr>
                <w:rFonts w:cs="Times New Roman"/>
                <w:sz w:val="18"/>
                <w:szCs w:val="18"/>
              </w:rPr>
            </w:pPr>
            <w:r>
              <w:rPr>
                <w:rFonts w:cs="Times New Roman"/>
                <w:sz w:val="18"/>
                <w:szCs w:val="18"/>
              </w:rPr>
              <w:t>98</w:t>
            </w:r>
          </w:p>
        </w:tc>
        <w:tc>
          <w:tcPr>
            <w:tcW w:w="1180" w:type="pct"/>
          </w:tcPr>
          <w:p>
            <w:pPr>
              <w:pStyle w:val="KeinLeerraum"/>
              <w:cnfStyle w:val="000000000000" w:firstRow="0" w:lastRow="0" w:firstColumn="0" w:lastColumn="0" w:oddVBand="0" w:evenVBand="0" w:oddHBand="0" w:evenHBand="0" w:firstRowFirstColumn="0" w:firstRowLastColumn="0" w:lastRowFirstColumn="0" w:lastRowLastColumn="0"/>
              <w:rPr>
                <w:rFonts w:cs="Times New Roman"/>
                <w:sz w:val="18"/>
                <w:szCs w:val="18"/>
              </w:rPr>
            </w:pPr>
            <w:r>
              <w:rPr>
                <w:rFonts w:cs="Times New Roman"/>
                <w:sz w:val="18"/>
                <w:szCs w:val="18"/>
              </w:rPr>
              <w:t>734</w:t>
            </w:r>
          </w:p>
        </w:tc>
      </w:tr>
      <w:tr>
        <w:tc>
          <w:tcPr>
            <w:cnfStyle w:val="001000000000" w:firstRow="0" w:lastRow="0" w:firstColumn="1" w:lastColumn="0" w:oddVBand="0" w:evenVBand="0" w:oddHBand="0" w:evenHBand="0" w:firstRowFirstColumn="0" w:firstRowLastColumn="0" w:lastRowFirstColumn="0" w:lastRowLastColumn="0"/>
            <w:tcW w:w="1400" w:type="pct"/>
          </w:tcPr>
          <w:p>
            <w:pPr>
              <w:pStyle w:val="KeinLeerraum"/>
              <w:rPr>
                <w:rFonts w:cs="Times New Roman"/>
                <w:sz w:val="18"/>
                <w:szCs w:val="18"/>
              </w:rPr>
            </w:pPr>
            <w:r>
              <w:rPr>
                <w:rFonts w:cs="Times New Roman"/>
                <w:sz w:val="18"/>
                <w:szCs w:val="18"/>
              </w:rPr>
              <w:t>A35R</w:t>
            </w:r>
          </w:p>
        </w:tc>
        <w:tc>
          <w:tcPr>
            <w:tcW w:w="1235" w:type="pct"/>
          </w:tcPr>
          <w:p>
            <w:pPr>
              <w:pStyle w:val="KeinLeerraum"/>
              <w:cnfStyle w:val="000000000000" w:firstRow="0" w:lastRow="0" w:firstColumn="0" w:lastColumn="0" w:oddVBand="0" w:evenVBand="0" w:oddHBand="0" w:evenHBand="0" w:firstRowFirstColumn="0" w:firstRowLastColumn="0" w:lastRowFirstColumn="0" w:lastRowLastColumn="0"/>
              <w:rPr>
                <w:rFonts w:cs="Times New Roman"/>
                <w:sz w:val="18"/>
                <w:szCs w:val="18"/>
              </w:rPr>
            </w:pPr>
            <w:r>
              <w:rPr>
                <w:rFonts w:cs="Times New Roman"/>
                <w:sz w:val="18"/>
                <w:szCs w:val="18"/>
              </w:rPr>
              <w:t>882</w:t>
            </w:r>
          </w:p>
        </w:tc>
        <w:tc>
          <w:tcPr>
            <w:tcW w:w="1186" w:type="pct"/>
          </w:tcPr>
          <w:p>
            <w:pPr>
              <w:pStyle w:val="KeinLeerraum"/>
              <w:cnfStyle w:val="000000000000" w:firstRow="0" w:lastRow="0" w:firstColumn="0" w:lastColumn="0" w:oddVBand="0" w:evenVBand="0" w:oddHBand="0" w:evenHBand="0" w:firstRowFirstColumn="0" w:firstRowLastColumn="0" w:lastRowFirstColumn="0" w:lastRowLastColumn="0"/>
              <w:rPr>
                <w:rFonts w:cs="Times New Roman"/>
                <w:sz w:val="18"/>
                <w:szCs w:val="18"/>
              </w:rPr>
            </w:pPr>
            <w:r>
              <w:rPr>
                <w:rFonts w:cs="Times New Roman"/>
                <w:sz w:val="18"/>
                <w:szCs w:val="18"/>
              </w:rPr>
              <w:t>559</w:t>
            </w:r>
          </w:p>
        </w:tc>
        <w:tc>
          <w:tcPr>
            <w:tcW w:w="1180" w:type="pct"/>
          </w:tcPr>
          <w:p>
            <w:pPr>
              <w:pStyle w:val="KeinLeerraum"/>
              <w:cnfStyle w:val="000000000000" w:firstRow="0" w:lastRow="0" w:firstColumn="0" w:lastColumn="0" w:oddVBand="0" w:evenVBand="0" w:oddHBand="0" w:evenHBand="0" w:firstRowFirstColumn="0" w:firstRowLastColumn="0" w:lastRowFirstColumn="0" w:lastRowLastColumn="0"/>
              <w:rPr>
                <w:rFonts w:cs="Times New Roman"/>
                <w:sz w:val="18"/>
                <w:szCs w:val="18"/>
              </w:rPr>
            </w:pPr>
            <w:r>
              <w:rPr>
                <w:rFonts w:cs="Times New Roman"/>
                <w:sz w:val="18"/>
                <w:szCs w:val="18"/>
              </w:rPr>
              <w:t>968</w:t>
            </w:r>
          </w:p>
        </w:tc>
      </w:tr>
      <w:tr>
        <w:tc>
          <w:tcPr>
            <w:cnfStyle w:val="001000000000" w:firstRow="0" w:lastRow="0" w:firstColumn="1" w:lastColumn="0" w:oddVBand="0" w:evenVBand="0" w:oddHBand="0" w:evenHBand="0" w:firstRowFirstColumn="0" w:firstRowLastColumn="0" w:lastRowFirstColumn="0" w:lastRowLastColumn="0"/>
            <w:tcW w:w="1400" w:type="pct"/>
          </w:tcPr>
          <w:p>
            <w:pPr>
              <w:pStyle w:val="KeinLeerraum"/>
              <w:rPr>
                <w:rFonts w:cs="Times New Roman"/>
                <w:sz w:val="18"/>
                <w:szCs w:val="18"/>
              </w:rPr>
            </w:pPr>
            <w:r>
              <w:rPr>
                <w:rFonts w:cs="Times New Roman"/>
                <w:sz w:val="18"/>
                <w:szCs w:val="18"/>
              </w:rPr>
              <w:t>A5L</w:t>
            </w:r>
          </w:p>
        </w:tc>
        <w:tc>
          <w:tcPr>
            <w:tcW w:w="1235" w:type="pct"/>
          </w:tcPr>
          <w:p>
            <w:pPr>
              <w:pStyle w:val="KeinLeerraum"/>
              <w:cnfStyle w:val="000000000000" w:firstRow="0" w:lastRow="0" w:firstColumn="0" w:lastColumn="0" w:oddVBand="0" w:evenVBand="0" w:oddHBand="0" w:evenHBand="0" w:firstRowFirstColumn="0" w:firstRowLastColumn="0" w:lastRowFirstColumn="0" w:lastRowLastColumn="0"/>
              <w:rPr>
                <w:rFonts w:cs="Times New Roman"/>
                <w:sz w:val="18"/>
                <w:szCs w:val="18"/>
              </w:rPr>
            </w:pPr>
            <w:r>
              <w:rPr>
                <w:rFonts w:cs="Times New Roman"/>
                <w:sz w:val="18"/>
                <w:szCs w:val="18"/>
              </w:rPr>
              <w:t>2180</w:t>
            </w:r>
          </w:p>
        </w:tc>
        <w:tc>
          <w:tcPr>
            <w:tcW w:w="1186" w:type="pct"/>
          </w:tcPr>
          <w:p>
            <w:pPr>
              <w:pStyle w:val="KeinLeerraum"/>
              <w:cnfStyle w:val="000000000000" w:firstRow="0" w:lastRow="0" w:firstColumn="0" w:lastColumn="0" w:oddVBand="0" w:evenVBand="0" w:oddHBand="0" w:evenHBand="0" w:firstRowFirstColumn="0" w:firstRowLastColumn="0" w:lastRowFirstColumn="0" w:lastRowLastColumn="0"/>
              <w:rPr>
                <w:rFonts w:cs="Times New Roman"/>
                <w:sz w:val="18"/>
                <w:szCs w:val="18"/>
              </w:rPr>
            </w:pPr>
            <w:r>
              <w:rPr>
                <w:rFonts w:cs="Times New Roman"/>
                <w:sz w:val="18"/>
                <w:szCs w:val="18"/>
              </w:rPr>
              <w:t>2041</w:t>
            </w:r>
          </w:p>
        </w:tc>
        <w:tc>
          <w:tcPr>
            <w:tcW w:w="1180" w:type="pct"/>
          </w:tcPr>
          <w:p>
            <w:pPr>
              <w:pStyle w:val="KeinLeerraum"/>
              <w:cnfStyle w:val="000000000000" w:firstRow="0" w:lastRow="0" w:firstColumn="0" w:lastColumn="0" w:oddVBand="0" w:evenVBand="0" w:oddHBand="0" w:evenHBand="0" w:firstRowFirstColumn="0" w:firstRowLastColumn="0" w:lastRowFirstColumn="0" w:lastRowLastColumn="0"/>
              <w:rPr>
                <w:rFonts w:cs="Times New Roman"/>
                <w:sz w:val="18"/>
                <w:szCs w:val="18"/>
              </w:rPr>
            </w:pPr>
            <w:r>
              <w:rPr>
                <w:rFonts w:cs="Times New Roman"/>
                <w:sz w:val="18"/>
                <w:szCs w:val="18"/>
              </w:rPr>
              <w:t>7036</w:t>
            </w:r>
          </w:p>
        </w:tc>
      </w:tr>
      <w:tr>
        <w:tc>
          <w:tcPr>
            <w:cnfStyle w:val="001000000000" w:firstRow="0" w:lastRow="0" w:firstColumn="1" w:lastColumn="0" w:oddVBand="0" w:evenVBand="0" w:oddHBand="0" w:evenHBand="0" w:firstRowFirstColumn="0" w:firstRowLastColumn="0" w:lastRowFirstColumn="0" w:lastRowLastColumn="0"/>
            <w:tcW w:w="1400" w:type="pct"/>
          </w:tcPr>
          <w:p>
            <w:pPr>
              <w:pStyle w:val="KeinLeerraum"/>
              <w:rPr>
                <w:rFonts w:cs="Times New Roman"/>
                <w:sz w:val="18"/>
                <w:szCs w:val="18"/>
              </w:rPr>
            </w:pPr>
            <w:r>
              <w:rPr>
                <w:rFonts w:cs="Times New Roman"/>
                <w:sz w:val="18"/>
                <w:szCs w:val="18"/>
              </w:rPr>
              <w:t>ATI.C</w:t>
            </w:r>
          </w:p>
        </w:tc>
        <w:tc>
          <w:tcPr>
            <w:tcW w:w="1235" w:type="pct"/>
          </w:tcPr>
          <w:p>
            <w:pPr>
              <w:pStyle w:val="KeinLeerraum"/>
              <w:cnfStyle w:val="000000000000" w:firstRow="0" w:lastRow="0" w:firstColumn="0" w:lastColumn="0" w:oddVBand="0" w:evenVBand="0" w:oddHBand="0" w:evenHBand="0" w:firstRowFirstColumn="0" w:firstRowLastColumn="0" w:lastRowFirstColumn="0" w:lastRowLastColumn="0"/>
              <w:rPr>
                <w:rFonts w:cs="Times New Roman"/>
                <w:sz w:val="18"/>
                <w:szCs w:val="18"/>
              </w:rPr>
            </w:pPr>
            <w:r>
              <w:rPr>
                <w:rFonts w:cs="Times New Roman"/>
                <w:sz w:val="18"/>
                <w:szCs w:val="18"/>
              </w:rPr>
              <w:t>3945</w:t>
            </w:r>
          </w:p>
        </w:tc>
        <w:tc>
          <w:tcPr>
            <w:tcW w:w="1186" w:type="pct"/>
          </w:tcPr>
          <w:p>
            <w:pPr>
              <w:pStyle w:val="KeinLeerraum"/>
              <w:cnfStyle w:val="000000000000" w:firstRow="0" w:lastRow="0" w:firstColumn="0" w:lastColumn="0" w:oddVBand="0" w:evenVBand="0" w:oddHBand="0" w:evenHBand="0" w:firstRowFirstColumn="0" w:firstRowLastColumn="0" w:lastRowFirstColumn="0" w:lastRowLastColumn="0"/>
              <w:rPr>
                <w:rFonts w:cs="Times New Roman"/>
                <w:sz w:val="18"/>
                <w:szCs w:val="18"/>
              </w:rPr>
            </w:pPr>
            <w:r>
              <w:rPr>
                <w:rFonts w:cs="Times New Roman"/>
                <w:sz w:val="18"/>
                <w:szCs w:val="18"/>
              </w:rPr>
              <w:t>3422</w:t>
            </w:r>
          </w:p>
        </w:tc>
        <w:tc>
          <w:tcPr>
            <w:tcW w:w="1180" w:type="pct"/>
          </w:tcPr>
          <w:p>
            <w:pPr>
              <w:pStyle w:val="KeinLeerraum"/>
              <w:cnfStyle w:val="000000000000" w:firstRow="0" w:lastRow="0" w:firstColumn="0" w:lastColumn="0" w:oddVBand="0" w:evenVBand="0" w:oddHBand="0" w:evenHBand="0" w:firstRowFirstColumn="0" w:firstRowLastColumn="0" w:lastRowFirstColumn="0" w:lastRowLastColumn="0"/>
              <w:rPr>
                <w:rFonts w:cs="Times New Roman"/>
                <w:sz w:val="18"/>
                <w:szCs w:val="18"/>
              </w:rPr>
            </w:pPr>
            <w:r>
              <w:rPr>
                <w:rFonts w:cs="Times New Roman"/>
                <w:sz w:val="18"/>
                <w:szCs w:val="18"/>
              </w:rPr>
              <w:t>13298</w:t>
            </w:r>
          </w:p>
        </w:tc>
      </w:tr>
      <w:tr>
        <w:tc>
          <w:tcPr>
            <w:cnfStyle w:val="001000000000" w:firstRow="0" w:lastRow="0" w:firstColumn="1" w:lastColumn="0" w:oddVBand="0" w:evenVBand="0" w:oddHBand="0" w:evenHBand="0" w:firstRowFirstColumn="0" w:firstRowLastColumn="0" w:lastRowFirstColumn="0" w:lastRowLastColumn="0"/>
            <w:tcW w:w="1400" w:type="pct"/>
          </w:tcPr>
          <w:p>
            <w:pPr>
              <w:pStyle w:val="KeinLeerraum"/>
              <w:rPr>
                <w:rFonts w:cs="Times New Roman"/>
                <w:sz w:val="18"/>
                <w:szCs w:val="18"/>
              </w:rPr>
            </w:pPr>
            <w:r>
              <w:rPr>
                <w:rFonts w:cs="Times New Roman"/>
                <w:sz w:val="18"/>
                <w:szCs w:val="18"/>
              </w:rPr>
              <w:t>ATI.N</w:t>
            </w:r>
          </w:p>
        </w:tc>
        <w:tc>
          <w:tcPr>
            <w:tcW w:w="1235" w:type="pct"/>
          </w:tcPr>
          <w:p>
            <w:pPr>
              <w:pStyle w:val="KeinLeerraum"/>
              <w:cnfStyle w:val="000000000000" w:firstRow="0" w:lastRow="0" w:firstColumn="0" w:lastColumn="0" w:oddVBand="0" w:evenVBand="0" w:oddHBand="0" w:evenHBand="0" w:firstRowFirstColumn="0" w:firstRowLastColumn="0" w:lastRowFirstColumn="0" w:lastRowLastColumn="0"/>
              <w:rPr>
                <w:rFonts w:cs="Times New Roman"/>
                <w:sz w:val="18"/>
                <w:szCs w:val="18"/>
              </w:rPr>
            </w:pPr>
            <w:r>
              <w:rPr>
                <w:rFonts w:cs="Times New Roman"/>
                <w:sz w:val="18"/>
                <w:szCs w:val="18"/>
              </w:rPr>
              <w:t>112</w:t>
            </w:r>
          </w:p>
        </w:tc>
        <w:tc>
          <w:tcPr>
            <w:tcW w:w="1186" w:type="pct"/>
          </w:tcPr>
          <w:p>
            <w:pPr>
              <w:pStyle w:val="KeinLeerraum"/>
              <w:cnfStyle w:val="000000000000" w:firstRow="0" w:lastRow="0" w:firstColumn="0" w:lastColumn="0" w:oddVBand="0" w:evenVBand="0" w:oddHBand="0" w:evenHBand="0" w:firstRowFirstColumn="0" w:firstRowLastColumn="0" w:lastRowFirstColumn="0" w:lastRowLastColumn="0"/>
              <w:rPr>
                <w:rFonts w:cs="Times New Roman"/>
                <w:sz w:val="18"/>
                <w:szCs w:val="18"/>
              </w:rPr>
            </w:pPr>
            <w:r>
              <w:rPr>
                <w:rFonts w:cs="Times New Roman"/>
                <w:sz w:val="18"/>
                <w:szCs w:val="18"/>
              </w:rPr>
              <w:t>69</w:t>
            </w:r>
          </w:p>
        </w:tc>
        <w:tc>
          <w:tcPr>
            <w:tcW w:w="1180" w:type="pct"/>
          </w:tcPr>
          <w:p>
            <w:pPr>
              <w:pStyle w:val="KeinLeerraum"/>
              <w:cnfStyle w:val="000000000000" w:firstRow="0" w:lastRow="0" w:firstColumn="0" w:lastColumn="0" w:oddVBand="0" w:evenVBand="0" w:oddHBand="0" w:evenHBand="0" w:firstRowFirstColumn="0" w:firstRowLastColumn="0" w:lastRowFirstColumn="0" w:lastRowLastColumn="0"/>
              <w:rPr>
                <w:rFonts w:cs="Times New Roman"/>
                <w:sz w:val="18"/>
                <w:szCs w:val="18"/>
              </w:rPr>
            </w:pPr>
            <w:r>
              <w:rPr>
                <w:rFonts w:cs="Times New Roman"/>
                <w:sz w:val="18"/>
                <w:szCs w:val="18"/>
              </w:rPr>
              <w:t>169</w:t>
            </w:r>
          </w:p>
        </w:tc>
      </w:tr>
      <w:tr>
        <w:tc>
          <w:tcPr>
            <w:cnfStyle w:val="001000000000" w:firstRow="0" w:lastRow="0" w:firstColumn="1" w:lastColumn="0" w:oddVBand="0" w:evenVBand="0" w:oddHBand="0" w:evenHBand="0" w:firstRowFirstColumn="0" w:firstRowLastColumn="0" w:lastRowFirstColumn="0" w:lastRowLastColumn="0"/>
            <w:tcW w:w="1400" w:type="pct"/>
          </w:tcPr>
          <w:p>
            <w:pPr>
              <w:pStyle w:val="KeinLeerraum"/>
              <w:rPr>
                <w:rFonts w:cs="Times New Roman"/>
                <w:sz w:val="18"/>
                <w:szCs w:val="18"/>
              </w:rPr>
            </w:pPr>
            <w:r>
              <w:rPr>
                <w:rFonts w:cs="Times New Roman"/>
                <w:sz w:val="18"/>
                <w:szCs w:val="18"/>
              </w:rPr>
              <w:t>B5R</w:t>
            </w:r>
          </w:p>
        </w:tc>
        <w:tc>
          <w:tcPr>
            <w:tcW w:w="1235" w:type="pct"/>
          </w:tcPr>
          <w:p>
            <w:pPr>
              <w:pStyle w:val="KeinLeerraum"/>
              <w:cnfStyle w:val="000000000000" w:firstRow="0" w:lastRow="0" w:firstColumn="0" w:lastColumn="0" w:oddVBand="0" w:evenVBand="0" w:oddHBand="0" w:evenHBand="0" w:firstRowFirstColumn="0" w:firstRowLastColumn="0" w:lastRowFirstColumn="0" w:lastRowLastColumn="0"/>
              <w:rPr>
                <w:rFonts w:cs="Times New Roman"/>
                <w:sz w:val="18"/>
                <w:szCs w:val="18"/>
              </w:rPr>
            </w:pPr>
            <w:r>
              <w:rPr>
                <w:rFonts w:cs="Times New Roman"/>
                <w:sz w:val="18"/>
                <w:szCs w:val="18"/>
              </w:rPr>
              <w:t>152</w:t>
            </w:r>
          </w:p>
        </w:tc>
        <w:tc>
          <w:tcPr>
            <w:tcW w:w="1186" w:type="pct"/>
          </w:tcPr>
          <w:p>
            <w:pPr>
              <w:pStyle w:val="KeinLeerraum"/>
              <w:cnfStyle w:val="000000000000" w:firstRow="0" w:lastRow="0" w:firstColumn="0" w:lastColumn="0" w:oddVBand="0" w:evenVBand="0" w:oddHBand="0" w:evenHBand="0" w:firstRowFirstColumn="0" w:firstRowLastColumn="0" w:lastRowFirstColumn="0" w:lastRowLastColumn="0"/>
              <w:rPr>
                <w:rFonts w:cs="Times New Roman"/>
                <w:sz w:val="18"/>
                <w:szCs w:val="18"/>
              </w:rPr>
            </w:pPr>
            <w:r>
              <w:rPr>
                <w:rFonts w:cs="Times New Roman"/>
                <w:sz w:val="18"/>
                <w:szCs w:val="18"/>
              </w:rPr>
              <w:t>51</w:t>
            </w:r>
          </w:p>
        </w:tc>
        <w:tc>
          <w:tcPr>
            <w:tcW w:w="1180" w:type="pct"/>
          </w:tcPr>
          <w:p>
            <w:pPr>
              <w:pStyle w:val="KeinLeerraum"/>
              <w:cnfStyle w:val="000000000000" w:firstRow="0" w:lastRow="0" w:firstColumn="0" w:lastColumn="0" w:oddVBand="0" w:evenVBand="0" w:oddHBand="0" w:evenHBand="0" w:firstRowFirstColumn="0" w:firstRowLastColumn="0" w:lastRowFirstColumn="0" w:lastRowLastColumn="0"/>
              <w:rPr>
                <w:rFonts w:cs="Times New Roman"/>
                <w:sz w:val="18"/>
                <w:szCs w:val="18"/>
              </w:rPr>
            </w:pPr>
            <w:r>
              <w:rPr>
                <w:rFonts w:cs="Times New Roman"/>
                <w:sz w:val="18"/>
                <w:szCs w:val="18"/>
              </w:rPr>
              <w:t>697</w:t>
            </w:r>
          </w:p>
        </w:tc>
      </w:tr>
      <w:tr>
        <w:tc>
          <w:tcPr>
            <w:cnfStyle w:val="001000000000" w:firstRow="0" w:lastRow="0" w:firstColumn="1" w:lastColumn="0" w:oddVBand="0" w:evenVBand="0" w:oddHBand="0" w:evenHBand="0" w:firstRowFirstColumn="0" w:firstRowLastColumn="0" w:lastRowFirstColumn="0" w:lastRowLastColumn="0"/>
            <w:tcW w:w="1400" w:type="pct"/>
          </w:tcPr>
          <w:p>
            <w:pPr>
              <w:pStyle w:val="KeinLeerraum"/>
              <w:rPr>
                <w:rFonts w:cs="Times New Roman"/>
                <w:sz w:val="18"/>
                <w:szCs w:val="18"/>
              </w:rPr>
            </w:pPr>
            <w:r>
              <w:rPr>
                <w:rFonts w:cs="Times New Roman"/>
                <w:sz w:val="18"/>
                <w:szCs w:val="18"/>
              </w:rPr>
              <w:t>B6</w:t>
            </w:r>
          </w:p>
        </w:tc>
        <w:tc>
          <w:tcPr>
            <w:tcW w:w="1235" w:type="pct"/>
          </w:tcPr>
          <w:p>
            <w:pPr>
              <w:pStyle w:val="KeinLeerraum"/>
              <w:cnfStyle w:val="000000000000" w:firstRow="0" w:lastRow="0" w:firstColumn="0" w:lastColumn="0" w:oddVBand="0" w:evenVBand="0" w:oddHBand="0" w:evenHBand="0" w:firstRowFirstColumn="0" w:firstRowLastColumn="0" w:lastRowFirstColumn="0" w:lastRowLastColumn="0"/>
              <w:rPr>
                <w:rFonts w:cs="Times New Roman"/>
                <w:sz w:val="18"/>
                <w:szCs w:val="18"/>
              </w:rPr>
            </w:pPr>
            <w:r>
              <w:rPr>
                <w:rFonts w:cs="Times New Roman"/>
                <w:sz w:val="18"/>
                <w:szCs w:val="18"/>
              </w:rPr>
              <w:t>145</w:t>
            </w:r>
          </w:p>
        </w:tc>
        <w:tc>
          <w:tcPr>
            <w:tcW w:w="1186" w:type="pct"/>
          </w:tcPr>
          <w:p>
            <w:pPr>
              <w:pStyle w:val="KeinLeerraum"/>
              <w:cnfStyle w:val="000000000000" w:firstRow="0" w:lastRow="0" w:firstColumn="0" w:lastColumn="0" w:oddVBand="0" w:evenVBand="0" w:oddHBand="0" w:evenHBand="0" w:firstRowFirstColumn="0" w:firstRowLastColumn="0" w:lastRowFirstColumn="0" w:lastRowLastColumn="0"/>
              <w:rPr>
                <w:rFonts w:cs="Times New Roman"/>
                <w:sz w:val="18"/>
                <w:szCs w:val="18"/>
              </w:rPr>
            </w:pPr>
            <w:r>
              <w:rPr>
                <w:rFonts w:cs="Times New Roman"/>
                <w:sz w:val="18"/>
                <w:szCs w:val="18"/>
              </w:rPr>
              <w:t>49</w:t>
            </w:r>
          </w:p>
        </w:tc>
        <w:tc>
          <w:tcPr>
            <w:tcW w:w="1180" w:type="pct"/>
          </w:tcPr>
          <w:p>
            <w:pPr>
              <w:pStyle w:val="KeinLeerraum"/>
              <w:cnfStyle w:val="000000000000" w:firstRow="0" w:lastRow="0" w:firstColumn="0" w:lastColumn="0" w:oddVBand="0" w:evenVBand="0" w:oddHBand="0" w:evenHBand="0" w:firstRowFirstColumn="0" w:firstRowLastColumn="0" w:lastRowFirstColumn="0" w:lastRowLastColumn="0"/>
              <w:rPr>
                <w:rFonts w:cs="Times New Roman"/>
                <w:sz w:val="18"/>
                <w:szCs w:val="18"/>
              </w:rPr>
            </w:pPr>
            <w:r>
              <w:rPr>
                <w:rFonts w:cs="Times New Roman"/>
                <w:sz w:val="18"/>
                <w:szCs w:val="18"/>
              </w:rPr>
              <w:t>214</w:t>
            </w:r>
          </w:p>
        </w:tc>
      </w:tr>
      <w:tr>
        <w:tc>
          <w:tcPr>
            <w:cnfStyle w:val="001000000000" w:firstRow="0" w:lastRow="0" w:firstColumn="1" w:lastColumn="0" w:oddVBand="0" w:evenVBand="0" w:oddHBand="0" w:evenHBand="0" w:firstRowFirstColumn="0" w:firstRowLastColumn="0" w:lastRowFirstColumn="0" w:lastRowLastColumn="0"/>
            <w:tcW w:w="1400" w:type="pct"/>
          </w:tcPr>
          <w:p>
            <w:pPr>
              <w:pStyle w:val="KeinLeerraum"/>
              <w:rPr>
                <w:rFonts w:cs="Times New Roman"/>
                <w:sz w:val="18"/>
                <w:szCs w:val="18"/>
              </w:rPr>
            </w:pPr>
            <w:r>
              <w:rPr>
                <w:rFonts w:cs="Times New Roman"/>
                <w:sz w:val="18"/>
                <w:szCs w:val="18"/>
              </w:rPr>
              <w:t>D8L</w:t>
            </w:r>
          </w:p>
        </w:tc>
        <w:tc>
          <w:tcPr>
            <w:tcW w:w="1235" w:type="pct"/>
          </w:tcPr>
          <w:p>
            <w:pPr>
              <w:pStyle w:val="KeinLeerraum"/>
              <w:cnfStyle w:val="000000000000" w:firstRow="0" w:lastRow="0" w:firstColumn="0" w:lastColumn="0" w:oddVBand="0" w:evenVBand="0" w:oddHBand="0" w:evenHBand="0" w:firstRowFirstColumn="0" w:firstRowLastColumn="0" w:lastRowFirstColumn="0" w:lastRowLastColumn="0"/>
              <w:rPr>
                <w:rFonts w:cs="Times New Roman"/>
                <w:sz w:val="18"/>
                <w:szCs w:val="18"/>
              </w:rPr>
            </w:pPr>
            <w:r>
              <w:rPr>
                <w:rFonts w:cs="Times New Roman"/>
                <w:sz w:val="18"/>
                <w:szCs w:val="18"/>
              </w:rPr>
              <w:t>339</w:t>
            </w:r>
          </w:p>
        </w:tc>
        <w:tc>
          <w:tcPr>
            <w:tcW w:w="1186" w:type="pct"/>
          </w:tcPr>
          <w:p>
            <w:pPr>
              <w:pStyle w:val="KeinLeerraum"/>
              <w:cnfStyle w:val="000000000000" w:firstRow="0" w:lastRow="0" w:firstColumn="0" w:lastColumn="0" w:oddVBand="0" w:evenVBand="0" w:oddHBand="0" w:evenHBand="0" w:firstRowFirstColumn="0" w:firstRowLastColumn="0" w:lastRowFirstColumn="0" w:lastRowLastColumn="0"/>
              <w:rPr>
                <w:rFonts w:cs="Times New Roman"/>
                <w:sz w:val="18"/>
                <w:szCs w:val="18"/>
              </w:rPr>
            </w:pPr>
            <w:r>
              <w:rPr>
                <w:rFonts w:cs="Times New Roman"/>
                <w:sz w:val="18"/>
                <w:szCs w:val="18"/>
              </w:rPr>
              <w:t>125</w:t>
            </w:r>
          </w:p>
        </w:tc>
        <w:tc>
          <w:tcPr>
            <w:tcW w:w="1180" w:type="pct"/>
          </w:tcPr>
          <w:p>
            <w:pPr>
              <w:pStyle w:val="KeinLeerraum"/>
              <w:cnfStyle w:val="000000000000" w:firstRow="0" w:lastRow="0" w:firstColumn="0" w:lastColumn="0" w:oddVBand="0" w:evenVBand="0" w:oddHBand="0" w:evenHBand="0" w:firstRowFirstColumn="0" w:firstRowLastColumn="0" w:lastRowFirstColumn="0" w:lastRowLastColumn="0"/>
              <w:rPr>
                <w:rFonts w:cs="Times New Roman"/>
                <w:sz w:val="18"/>
                <w:szCs w:val="18"/>
              </w:rPr>
            </w:pPr>
            <w:r>
              <w:rPr>
                <w:rFonts w:cs="Times New Roman"/>
                <w:sz w:val="18"/>
                <w:szCs w:val="18"/>
              </w:rPr>
              <w:t>381</w:t>
            </w:r>
          </w:p>
        </w:tc>
      </w:tr>
      <w:tr>
        <w:tc>
          <w:tcPr>
            <w:cnfStyle w:val="001000000000" w:firstRow="0" w:lastRow="0" w:firstColumn="1" w:lastColumn="0" w:oddVBand="0" w:evenVBand="0" w:oddHBand="0" w:evenHBand="0" w:firstRowFirstColumn="0" w:firstRowLastColumn="0" w:lastRowFirstColumn="0" w:lastRowLastColumn="0"/>
            <w:tcW w:w="1400" w:type="pct"/>
          </w:tcPr>
          <w:p>
            <w:pPr>
              <w:pStyle w:val="KeinLeerraum"/>
              <w:rPr>
                <w:rFonts w:cs="Times New Roman"/>
                <w:sz w:val="18"/>
                <w:szCs w:val="18"/>
              </w:rPr>
            </w:pPr>
            <w:r>
              <w:rPr>
                <w:rFonts w:cs="Times New Roman"/>
                <w:sz w:val="18"/>
                <w:szCs w:val="18"/>
              </w:rPr>
              <w:t>Delta</w:t>
            </w:r>
          </w:p>
        </w:tc>
        <w:tc>
          <w:tcPr>
            <w:tcW w:w="1235" w:type="pct"/>
          </w:tcPr>
          <w:p>
            <w:pPr>
              <w:pStyle w:val="KeinLeerraum"/>
              <w:cnfStyle w:val="000000000000" w:firstRow="0" w:lastRow="0" w:firstColumn="0" w:lastColumn="0" w:oddVBand="0" w:evenVBand="0" w:oddHBand="0" w:evenHBand="0" w:firstRowFirstColumn="0" w:firstRowLastColumn="0" w:lastRowFirstColumn="0" w:lastRowLastColumn="0"/>
              <w:rPr>
                <w:rFonts w:cs="Times New Roman"/>
                <w:sz w:val="18"/>
                <w:szCs w:val="18"/>
              </w:rPr>
            </w:pPr>
            <w:r>
              <w:rPr>
                <w:rFonts w:cs="Times New Roman"/>
                <w:sz w:val="18"/>
                <w:szCs w:val="18"/>
              </w:rPr>
              <w:t>30</w:t>
            </w:r>
          </w:p>
        </w:tc>
        <w:tc>
          <w:tcPr>
            <w:tcW w:w="1186" w:type="pct"/>
          </w:tcPr>
          <w:p>
            <w:pPr>
              <w:pStyle w:val="KeinLeerraum"/>
              <w:cnfStyle w:val="000000000000" w:firstRow="0" w:lastRow="0" w:firstColumn="0" w:lastColumn="0" w:oddVBand="0" w:evenVBand="0" w:oddHBand="0" w:evenHBand="0" w:firstRowFirstColumn="0" w:firstRowLastColumn="0" w:lastRowFirstColumn="0" w:lastRowLastColumn="0"/>
              <w:rPr>
                <w:rFonts w:cs="Times New Roman"/>
                <w:sz w:val="18"/>
                <w:szCs w:val="18"/>
              </w:rPr>
            </w:pPr>
            <w:r>
              <w:rPr>
                <w:rFonts w:cs="Times New Roman"/>
                <w:sz w:val="18"/>
                <w:szCs w:val="18"/>
              </w:rPr>
              <w:t>27</w:t>
            </w:r>
          </w:p>
        </w:tc>
        <w:tc>
          <w:tcPr>
            <w:tcW w:w="1180" w:type="pct"/>
          </w:tcPr>
          <w:p>
            <w:pPr>
              <w:pStyle w:val="KeinLeerraum"/>
              <w:cnfStyle w:val="000000000000" w:firstRow="0" w:lastRow="0" w:firstColumn="0" w:lastColumn="0" w:oddVBand="0" w:evenVBand="0" w:oddHBand="0" w:evenHBand="0" w:firstRowFirstColumn="0" w:firstRowLastColumn="0" w:lastRowFirstColumn="0" w:lastRowLastColumn="0"/>
              <w:rPr>
                <w:rFonts w:cs="Times New Roman"/>
                <w:sz w:val="18"/>
                <w:szCs w:val="18"/>
              </w:rPr>
            </w:pPr>
            <w:r>
              <w:rPr>
                <w:rFonts w:cs="Times New Roman"/>
                <w:sz w:val="18"/>
                <w:szCs w:val="18"/>
              </w:rPr>
              <w:t>246</w:t>
            </w:r>
          </w:p>
        </w:tc>
      </w:tr>
      <w:tr>
        <w:tc>
          <w:tcPr>
            <w:cnfStyle w:val="001000000000" w:firstRow="0" w:lastRow="0" w:firstColumn="1" w:lastColumn="0" w:oddVBand="0" w:evenVBand="0" w:oddHBand="0" w:evenHBand="0" w:firstRowFirstColumn="0" w:firstRowLastColumn="0" w:lastRowFirstColumn="0" w:lastRowLastColumn="0"/>
            <w:tcW w:w="1400" w:type="pct"/>
          </w:tcPr>
          <w:p>
            <w:pPr>
              <w:pStyle w:val="KeinLeerraum"/>
              <w:rPr>
                <w:rFonts w:cs="Times New Roman"/>
                <w:sz w:val="18"/>
                <w:szCs w:val="18"/>
              </w:rPr>
            </w:pPr>
            <w:r>
              <w:rPr>
                <w:rFonts w:cs="Times New Roman"/>
                <w:sz w:val="18"/>
                <w:szCs w:val="18"/>
              </w:rPr>
              <w:t>E8</w:t>
            </w:r>
          </w:p>
        </w:tc>
        <w:tc>
          <w:tcPr>
            <w:tcW w:w="1235" w:type="pct"/>
          </w:tcPr>
          <w:p>
            <w:pPr>
              <w:pStyle w:val="KeinLeerraum"/>
              <w:cnfStyle w:val="000000000000" w:firstRow="0" w:lastRow="0" w:firstColumn="0" w:lastColumn="0" w:oddVBand="0" w:evenVBand="0" w:oddHBand="0" w:evenHBand="0" w:firstRowFirstColumn="0" w:firstRowLastColumn="0" w:lastRowFirstColumn="0" w:lastRowLastColumn="0"/>
              <w:rPr>
                <w:rFonts w:cs="Times New Roman"/>
                <w:sz w:val="18"/>
                <w:szCs w:val="18"/>
              </w:rPr>
            </w:pPr>
            <w:r>
              <w:rPr>
                <w:rFonts w:cs="Times New Roman"/>
                <w:sz w:val="18"/>
                <w:szCs w:val="18"/>
              </w:rPr>
              <w:t>81</w:t>
            </w:r>
          </w:p>
        </w:tc>
        <w:tc>
          <w:tcPr>
            <w:tcW w:w="1186" w:type="pct"/>
          </w:tcPr>
          <w:p>
            <w:pPr>
              <w:pStyle w:val="KeinLeerraum"/>
              <w:cnfStyle w:val="000000000000" w:firstRow="0" w:lastRow="0" w:firstColumn="0" w:lastColumn="0" w:oddVBand="0" w:evenVBand="0" w:oddHBand="0" w:evenHBand="0" w:firstRowFirstColumn="0" w:firstRowLastColumn="0" w:lastRowFirstColumn="0" w:lastRowLastColumn="0"/>
              <w:rPr>
                <w:rFonts w:cs="Times New Roman"/>
                <w:sz w:val="18"/>
                <w:szCs w:val="18"/>
              </w:rPr>
            </w:pPr>
            <w:r>
              <w:rPr>
                <w:rFonts w:cs="Times New Roman"/>
                <w:sz w:val="18"/>
                <w:szCs w:val="18"/>
              </w:rPr>
              <w:t>64</w:t>
            </w:r>
          </w:p>
        </w:tc>
        <w:tc>
          <w:tcPr>
            <w:tcW w:w="1180" w:type="pct"/>
          </w:tcPr>
          <w:p>
            <w:pPr>
              <w:pStyle w:val="KeinLeerraum"/>
              <w:cnfStyle w:val="000000000000" w:firstRow="0" w:lastRow="0" w:firstColumn="0" w:lastColumn="0" w:oddVBand="0" w:evenVBand="0" w:oddHBand="0" w:evenHBand="0" w:firstRowFirstColumn="0" w:firstRowLastColumn="0" w:lastRowFirstColumn="0" w:lastRowLastColumn="0"/>
              <w:rPr>
                <w:rFonts w:cs="Times New Roman"/>
                <w:sz w:val="18"/>
                <w:szCs w:val="18"/>
              </w:rPr>
            </w:pPr>
            <w:r>
              <w:rPr>
                <w:rFonts w:cs="Times New Roman"/>
                <w:sz w:val="18"/>
                <w:szCs w:val="18"/>
              </w:rPr>
              <w:t>1028</w:t>
            </w:r>
          </w:p>
        </w:tc>
      </w:tr>
      <w:tr>
        <w:tc>
          <w:tcPr>
            <w:cnfStyle w:val="001000000000" w:firstRow="0" w:lastRow="0" w:firstColumn="1" w:lastColumn="0" w:oddVBand="0" w:evenVBand="0" w:oddHBand="0" w:evenHBand="0" w:firstRowFirstColumn="0" w:firstRowLastColumn="0" w:lastRowFirstColumn="0" w:lastRowLastColumn="0"/>
            <w:tcW w:w="1400" w:type="pct"/>
          </w:tcPr>
          <w:p>
            <w:pPr>
              <w:pStyle w:val="KeinLeerraum"/>
              <w:rPr>
                <w:rFonts w:cs="Times New Roman"/>
                <w:sz w:val="18"/>
                <w:szCs w:val="18"/>
              </w:rPr>
            </w:pPr>
            <w:r>
              <w:rPr>
                <w:rFonts w:cs="Times New Roman"/>
                <w:sz w:val="18"/>
                <w:szCs w:val="18"/>
              </w:rPr>
              <w:t>H3L</w:t>
            </w:r>
          </w:p>
        </w:tc>
        <w:tc>
          <w:tcPr>
            <w:tcW w:w="1235" w:type="pct"/>
          </w:tcPr>
          <w:p>
            <w:pPr>
              <w:pStyle w:val="KeinLeerraum"/>
              <w:cnfStyle w:val="000000000000" w:firstRow="0" w:lastRow="0" w:firstColumn="0" w:lastColumn="0" w:oddVBand="0" w:evenVBand="0" w:oddHBand="0" w:evenHBand="0" w:firstRowFirstColumn="0" w:firstRowLastColumn="0" w:lastRowFirstColumn="0" w:lastRowLastColumn="0"/>
              <w:rPr>
                <w:rFonts w:cs="Times New Roman"/>
                <w:sz w:val="18"/>
                <w:szCs w:val="18"/>
              </w:rPr>
            </w:pPr>
            <w:r>
              <w:rPr>
                <w:rFonts w:cs="Times New Roman"/>
                <w:sz w:val="18"/>
                <w:szCs w:val="18"/>
              </w:rPr>
              <w:t>631</w:t>
            </w:r>
          </w:p>
        </w:tc>
        <w:tc>
          <w:tcPr>
            <w:tcW w:w="1186" w:type="pct"/>
          </w:tcPr>
          <w:p>
            <w:pPr>
              <w:pStyle w:val="KeinLeerraum"/>
              <w:cnfStyle w:val="000000000000" w:firstRow="0" w:lastRow="0" w:firstColumn="0" w:lastColumn="0" w:oddVBand="0" w:evenVBand="0" w:oddHBand="0" w:evenHBand="0" w:firstRowFirstColumn="0" w:firstRowLastColumn="0" w:lastRowFirstColumn="0" w:lastRowLastColumn="0"/>
              <w:rPr>
                <w:rFonts w:cs="Times New Roman"/>
                <w:sz w:val="18"/>
                <w:szCs w:val="18"/>
              </w:rPr>
            </w:pPr>
            <w:r>
              <w:rPr>
                <w:rFonts w:cs="Times New Roman"/>
                <w:sz w:val="18"/>
                <w:szCs w:val="18"/>
              </w:rPr>
              <w:t>519</w:t>
            </w:r>
          </w:p>
        </w:tc>
        <w:tc>
          <w:tcPr>
            <w:tcW w:w="1180" w:type="pct"/>
          </w:tcPr>
          <w:p>
            <w:pPr>
              <w:pStyle w:val="KeinLeerraum"/>
              <w:cnfStyle w:val="000000000000" w:firstRow="0" w:lastRow="0" w:firstColumn="0" w:lastColumn="0" w:oddVBand="0" w:evenVBand="0" w:oddHBand="0" w:evenHBand="0" w:firstRowFirstColumn="0" w:firstRowLastColumn="0" w:lastRowFirstColumn="0" w:lastRowLastColumn="0"/>
              <w:rPr>
                <w:rFonts w:cs="Times New Roman"/>
                <w:sz w:val="18"/>
                <w:szCs w:val="18"/>
              </w:rPr>
            </w:pPr>
            <w:r>
              <w:rPr>
                <w:rFonts w:cs="Times New Roman"/>
                <w:sz w:val="18"/>
                <w:szCs w:val="18"/>
              </w:rPr>
              <w:t>2003</w:t>
            </w:r>
          </w:p>
        </w:tc>
      </w:tr>
      <w:tr>
        <w:tc>
          <w:tcPr>
            <w:cnfStyle w:val="001000000000" w:firstRow="0" w:lastRow="0" w:firstColumn="1" w:lastColumn="0" w:oddVBand="0" w:evenVBand="0" w:oddHBand="0" w:evenHBand="0" w:firstRowFirstColumn="0" w:firstRowLastColumn="0" w:lastRowFirstColumn="0" w:lastRowLastColumn="0"/>
            <w:tcW w:w="1400" w:type="pct"/>
          </w:tcPr>
          <w:p>
            <w:pPr>
              <w:pStyle w:val="KeinLeerraum"/>
              <w:rPr>
                <w:rFonts w:cs="Times New Roman"/>
                <w:sz w:val="18"/>
                <w:szCs w:val="18"/>
              </w:rPr>
            </w:pPr>
            <w:r>
              <w:rPr>
                <w:rFonts w:cs="Times New Roman"/>
                <w:sz w:val="18"/>
                <w:szCs w:val="18"/>
              </w:rPr>
              <w:t>L1R</w:t>
            </w:r>
          </w:p>
        </w:tc>
        <w:tc>
          <w:tcPr>
            <w:tcW w:w="1235" w:type="pct"/>
          </w:tcPr>
          <w:p>
            <w:pPr>
              <w:pStyle w:val="KeinLeerraum"/>
              <w:cnfStyle w:val="000000000000" w:firstRow="0" w:lastRow="0" w:firstColumn="0" w:lastColumn="0" w:oddVBand="0" w:evenVBand="0" w:oddHBand="0" w:evenHBand="0" w:firstRowFirstColumn="0" w:firstRowLastColumn="0" w:lastRowFirstColumn="0" w:lastRowLastColumn="0"/>
              <w:rPr>
                <w:rFonts w:cs="Times New Roman"/>
                <w:sz w:val="18"/>
                <w:szCs w:val="18"/>
              </w:rPr>
            </w:pPr>
            <w:r>
              <w:rPr>
                <w:rFonts w:cs="Times New Roman"/>
                <w:sz w:val="18"/>
                <w:szCs w:val="18"/>
              </w:rPr>
              <w:t>4215</w:t>
            </w:r>
          </w:p>
        </w:tc>
        <w:tc>
          <w:tcPr>
            <w:tcW w:w="1186" w:type="pct"/>
          </w:tcPr>
          <w:p>
            <w:pPr>
              <w:pStyle w:val="KeinLeerraum"/>
              <w:cnfStyle w:val="000000000000" w:firstRow="0" w:lastRow="0" w:firstColumn="0" w:lastColumn="0" w:oddVBand="0" w:evenVBand="0" w:oddHBand="0" w:evenHBand="0" w:firstRowFirstColumn="0" w:firstRowLastColumn="0" w:lastRowFirstColumn="0" w:lastRowLastColumn="0"/>
              <w:rPr>
                <w:rFonts w:cs="Times New Roman"/>
                <w:sz w:val="18"/>
                <w:szCs w:val="18"/>
              </w:rPr>
            </w:pPr>
            <w:r>
              <w:rPr>
                <w:rFonts w:cs="Times New Roman"/>
                <w:sz w:val="18"/>
                <w:szCs w:val="18"/>
              </w:rPr>
              <w:t>1409</w:t>
            </w:r>
          </w:p>
        </w:tc>
        <w:tc>
          <w:tcPr>
            <w:tcW w:w="1180" w:type="pct"/>
          </w:tcPr>
          <w:p>
            <w:pPr>
              <w:pStyle w:val="KeinLeerraum"/>
              <w:cnfStyle w:val="000000000000" w:firstRow="0" w:lastRow="0" w:firstColumn="0" w:lastColumn="0" w:oddVBand="0" w:evenVBand="0" w:oddHBand="0" w:evenHBand="0" w:firstRowFirstColumn="0" w:firstRowLastColumn="0" w:lastRowFirstColumn="0" w:lastRowLastColumn="0"/>
              <w:rPr>
                <w:rFonts w:cs="Times New Roman"/>
                <w:sz w:val="18"/>
                <w:szCs w:val="18"/>
              </w:rPr>
            </w:pPr>
            <w:r>
              <w:rPr>
                <w:rFonts w:cs="Times New Roman"/>
                <w:sz w:val="18"/>
                <w:szCs w:val="18"/>
              </w:rPr>
              <w:t>6741</w:t>
            </w:r>
          </w:p>
        </w:tc>
      </w:tr>
      <w:tr>
        <w:tc>
          <w:tcPr>
            <w:cnfStyle w:val="001000000000" w:firstRow="0" w:lastRow="0" w:firstColumn="1" w:lastColumn="0" w:oddVBand="0" w:evenVBand="0" w:oddHBand="0" w:evenHBand="0" w:firstRowFirstColumn="0" w:firstRowLastColumn="0" w:lastRowFirstColumn="0" w:lastRowLastColumn="0"/>
            <w:tcW w:w="1400" w:type="pct"/>
          </w:tcPr>
          <w:p>
            <w:pPr>
              <w:pStyle w:val="KeinLeerraum"/>
              <w:rPr>
                <w:rFonts w:cs="Times New Roman"/>
                <w:sz w:val="18"/>
                <w:szCs w:val="18"/>
              </w:rPr>
            </w:pPr>
            <w:r>
              <w:rPr>
                <w:rFonts w:cs="Times New Roman"/>
                <w:sz w:val="18"/>
                <w:szCs w:val="18"/>
              </w:rPr>
              <w:t>M1</w:t>
            </w:r>
          </w:p>
        </w:tc>
        <w:tc>
          <w:tcPr>
            <w:tcW w:w="1235" w:type="pct"/>
          </w:tcPr>
          <w:p>
            <w:pPr>
              <w:pStyle w:val="KeinLeerraum"/>
              <w:cnfStyle w:val="000000000000" w:firstRow="0" w:lastRow="0" w:firstColumn="0" w:lastColumn="0" w:oddVBand="0" w:evenVBand="0" w:oddHBand="0" w:evenHBand="0" w:firstRowFirstColumn="0" w:firstRowLastColumn="0" w:lastRowFirstColumn="0" w:lastRowLastColumn="0"/>
              <w:rPr>
                <w:rFonts w:cs="Times New Roman"/>
                <w:sz w:val="18"/>
                <w:szCs w:val="18"/>
              </w:rPr>
            </w:pPr>
            <w:r>
              <w:rPr>
                <w:rFonts w:cs="Times New Roman"/>
                <w:sz w:val="18"/>
                <w:szCs w:val="18"/>
              </w:rPr>
              <w:t>2488</w:t>
            </w:r>
          </w:p>
        </w:tc>
        <w:tc>
          <w:tcPr>
            <w:tcW w:w="1186" w:type="pct"/>
          </w:tcPr>
          <w:p>
            <w:pPr>
              <w:pStyle w:val="KeinLeerraum"/>
              <w:cnfStyle w:val="000000000000" w:firstRow="0" w:lastRow="0" w:firstColumn="0" w:lastColumn="0" w:oddVBand="0" w:evenVBand="0" w:oddHBand="0" w:evenHBand="0" w:firstRowFirstColumn="0" w:firstRowLastColumn="0" w:lastRowFirstColumn="0" w:lastRowLastColumn="0"/>
              <w:rPr>
                <w:rFonts w:cs="Times New Roman"/>
                <w:sz w:val="18"/>
                <w:szCs w:val="18"/>
              </w:rPr>
            </w:pPr>
            <w:r>
              <w:rPr>
                <w:rFonts w:cs="Times New Roman"/>
                <w:sz w:val="18"/>
                <w:szCs w:val="18"/>
              </w:rPr>
              <w:t>2003</w:t>
            </w:r>
          </w:p>
        </w:tc>
        <w:tc>
          <w:tcPr>
            <w:tcW w:w="1180" w:type="pct"/>
          </w:tcPr>
          <w:p>
            <w:pPr>
              <w:pStyle w:val="KeinLeerraum"/>
              <w:cnfStyle w:val="000000000000" w:firstRow="0" w:lastRow="0" w:firstColumn="0" w:lastColumn="0" w:oddVBand="0" w:evenVBand="0" w:oddHBand="0" w:evenHBand="0" w:firstRowFirstColumn="0" w:firstRowLastColumn="0" w:lastRowFirstColumn="0" w:lastRowLastColumn="0"/>
              <w:rPr>
                <w:rFonts w:cs="Times New Roman"/>
                <w:sz w:val="18"/>
                <w:szCs w:val="18"/>
              </w:rPr>
            </w:pPr>
            <w:r>
              <w:rPr>
                <w:rFonts w:cs="Times New Roman"/>
                <w:sz w:val="18"/>
                <w:szCs w:val="18"/>
              </w:rPr>
              <w:t>4351</w:t>
            </w:r>
          </w:p>
        </w:tc>
      </w:tr>
    </w:tbl>
    <w:p>
      <w:pPr>
        <w:rPr>
          <w:b/>
          <w:lang w:val="en-GB"/>
        </w:rPr>
      </w:pPr>
    </w:p>
    <w:p>
      <w:pPr>
        <w:rPr>
          <w:lang w:val="en-GB"/>
        </w:rPr>
      </w:pPr>
      <w:r>
        <w:rPr>
          <w:b/>
          <w:lang w:val="en-GB"/>
        </w:rPr>
        <w:lastRenderedPageBreak/>
        <w:t>Table S10</w:t>
      </w:r>
      <w:r>
        <w:rPr>
          <w:lang w:val="en-GB"/>
        </w:rPr>
        <w:t>. Cut-off values and 95% confidence intervals (CI) as determined by method comparison between IFA and the multiplex assay for IgM antibodies.</w:t>
      </w:r>
    </w:p>
    <w:tbl>
      <w:tblPr>
        <w:tblStyle w:val="Gitternetztabelle6farbig"/>
        <w:tblW w:w="5000" w:type="pct"/>
        <w:tblLook w:val="06A0" w:firstRow="1" w:lastRow="0" w:firstColumn="1" w:lastColumn="0" w:noHBand="1" w:noVBand="1"/>
      </w:tblPr>
      <w:tblGrid>
        <w:gridCol w:w="2413"/>
        <w:gridCol w:w="2392"/>
        <w:gridCol w:w="2300"/>
        <w:gridCol w:w="2291"/>
      </w:tblGrid>
      <w:tr>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84" w:type="pct"/>
          </w:tcPr>
          <w:p>
            <w:pPr>
              <w:pStyle w:val="KeinLeerraum"/>
              <w:rPr>
                <w:rFonts w:cs="Times New Roman"/>
                <w:sz w:val="18"/>
                <w:szCs w:val="18"/>
              </w:rPr>
            </w:pPr>
            <w:r>
              <w:rPr>
                <w:rFonts w:cs="Times New Roman"/>
                <w:sz w:val="18"/>
                <w:szCs w:val="18"/>
              </w:rPr>
              <w:t>Antigen</w:t>
            </w:r>
          </w:p>
        </w:tc>
        <w:tc>
          <w:tcPr>
            <w:tcW w:w="1273" w:type="pct"/>
          </w:tcPr>
          <w:p>
            <w:pPr>
              <w:pStyle w:val="KeinLeerraum"/>
              <w:cnfStyle w:val="100000000000" w:firstRow="1" w:lastRow="0" w:firstColumn="0" w:lastColumn="0" w:oddVBand="0" w:evenVBand="0" w:oddHBand="0" w:evenHBand="0" w:firstRowFirstColumn="0" w:firstRowLastColumn="0" w:lastRowFirstColumn="0" w:lastRowLastColumn="0"/>
              <w:rPr>
                <w:rFonts w:cs="Times New Roman"/>
                <w:sz w:val="18"/>
                <w:szCs w:val="18"/>
              </w:rPr>
            </w:pPr>
            <w:r>
              <w:rPr>
                <w:rFonts w:cs="Times New Roman"/>
                <w:sz w:val="18"/>
                <w:szCs w:val="18"/>
              </w:rPr>
              <w:t>Median</w:t>
            </w:r>
          </w:p>
        </w:tc>
        <w:tc>
          <w:tcPr>
            <w:tcW w:w="1224" w:type="pct"/>
          </w:tcPr>
          <w:p>
            <w:pPr>
              <w:pStyle w:val="KeinLeerraum"/>
              <w:cnfStyle w:val="100000000000" w:firstRow="1" w:lastRow="0" w:firstColumn="0" w:lastColumn="0" w:oddVBand="0" w:evenVBand="0" w:oddHBand="0" w:evenHBand="0" w:firstRowFirstColumn="0" w:firstRowLastColumn="0" w:lastRowFirstColumn="0" w:lastRowLastColumn="0"/>
              <w:rPr>
                <w:rFonts w:cs="Times New Roman"/>
                <w:sz w:val="18"/>
                <w:szCs w:val="18"/>
              </w:rPr>
            </w:pPr>
            <w:r>
              <w:rPr>
                <w:rFonts w:cs="Times New Roman"/>
                <w:sz w:val="18"/>
                <w:szCs w:val="18"/>
              </w:rPr>
              <w:t xml:space="preserve">Lower 95% CI </w:t>
            </w:r>
          </w:p>
        </w:tc>
        <w:tc>
          <w:tcPr>
            <w:tcW w:w="1219" w:type="pct"/>
          </w:tcPr>
          <w:p>
            <w:pPr>
              <w:pStyle w:val="KeinLeerraum"/>
              <w:cnfStyle w:val="100000000000" w:firstRow="1" w:lastRow="0" w:firstColumn="0" w:lastColumn="0" w:oddVBand="0" w:evenVBand="0" w:oddHBand="0" w:evenHBand="0" w:firstRowFirstColumn="0" w:firstRowLastColumn="0" w:lastRowFirstColumn="0" w:lastRowLastColumn="0"/>
              <w:rPr>
                <w:rFonts w:cs="Times New Roman"/>
                <w:sz w:val="18"/>
                <w:szCs w:val="18"/>
              </w:rPr>
            </w:pPr>
            <w:r>
              <w:rPr>
                <w:rFonts w:cs="Times New Roman"/>
                <w:sz w:val="18"/>
                <w:szCs w:val="18"/>
              </w:rPr>
              <w:t>Upper 95% CI</w:t>
            </w:r>
          </w:p>
        </w:tc>
      </w:tr>
      <w:tr>
        <w:tc>
          <w:tcPr>
            <w:cnfStyle w:val="001000000000" w:firstRow="0" w:lastRow="0" w:firstColumn="1" w:lastColumn="0" w:oddVBand="0" w:evenVBand="0" w:oddHBand="0" w:evenHBand="0" w:firstRowFirstColumn="0" w:firstRowLastColumn="0" w:lastRowFirstColumn="0" w:lastRowLastColumn="0"/>
            <w:tcW w:w="1284" w:type="pct"/>
          </w:tcPr>
          <w:p>
            <w:pPr>
              <w:pStyle w:val="KeinLeerraum"/>
              <w:rPr>
                <w:rFonts w:cs="Times New Roman"/>
                <w:sz w:val="18"/>
                <w:szCs w:val="18"/>
              </w:rPr>
            </w:pPr>
            <w:r>
              <w:rPr>
                <w:rFonts w:cs="Times New Roman"/>
                <w:sz w:val="18"/>
                <w:szCs w:val="18"/>
              </w:rPr>
              <w:t>A27L</w:t>
            </w:r>
          </w:p>
        </w:tc>
        <w:tc>
          <w:tcPr>
            <w:tcW w:w="1273" w:type="pct"/>
          </w:tcPr>
          <w:p>
            <w:pPr>
              <w:pStyle w:val="KeinLeerraum"/>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515</w:t>
            </w:r>
          </w:p>
        </w:tc>
        <w:tc>
          <w:tcPr>
            <w:tcW w:w="1224" w:type="pct"/>
          </w:tcPr>
          <w:p>
            <w:pPr>
              <w:pStyle w:val="KeinLeerraum"/>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271</w:t>
            </w:r>
          </w:p>
        </w:tc>
        <w:tc>
          <w:tcPr>
            <w:tcW w:w="1219" w:type="pct"/>
          </w:tcPr>
          <w:p>
            <w:pPr>
              <w:pStyle w:val="KeinLeerraum"/>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1501</w:t>
            </w:r>
          </w:p>
        </w:tc>
      </w:tr>
      <w:tr>
        <w:tc>
          <w:tcPr>
            <w:cnfStyle w:val="001000000000" w:firstRow="0" w:lastRow="0" w:firstColumn="1" w:lastColumn="0" w:oddVBand="0" w:evenVBand="0" w:oddHBand="0" w:evenHBand="0" w:firstRowFirstColumn="0" w:firstRowLastColumn="0" w:lastRowFirstColumn="0" w:lastRowLastColumn="0"/>
            <w:tcW w:w="1284" w:type="pct"/>
          </w:tcPr>
          <w:p>
            <w:pPr>
              <w:pStyle w:val="KeinLeerraum"/>
              <w:rPr>
                <w:rFonts w:cs="Times New Roman"/>
                <w:sz w:val="18"/>
                <w:szCs w:val="18"/>
              </w:rPr>
            </w:pPr>
            <w:r>
              <w:rPr>
                <w:rFonts w:cs="Times New Roman"/>
                <w:sz w:val="18"/>
                <w:szCs w:val="18"/>
              </w:rPr>
              <w:t>A29</w:t>
            </w:r>
          </w:p>
        </w:tc>
        <w:tc>
          <w:tcPr>
            <w:tcW w:w="1273" w:type="pct"/>
          </w:tcPr>
          <w:p>
            <w:pPr>
              <w:pStyle w:val="KeinLeerraum"/>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763</w:t>
            </w:r>
          </w:p>
        </w:tc>
        <w:tc>
          <w:tcPr>
            <w:tcW w:w="1224" w:type="pct"/>
          </w:tcPr>
          <w:p>
            <w:pPr>
              <w:pStyle w:val="KeinLeerraum"/>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686</w:t>
            </w:r>
          </w:p>
        </w:tc>
        <w:tc>
          <w:tcPr>
            <w:tcW w:w="1219" w:type="pct"/>
          </w:tcPr>
          <w:p>
            <w:pPr>
              <w:pStyle w:val="KeinLeerraum"/>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2954</w:t>
            </w:r>
          </w:p>
        </w:tc>
      </w:tr>
      <w:tr>
        <w:tc>
          <w:tcPr>
            <w:cnfStyle w:val="001000000000" w:firstRow="0" w:lastRow="0" w:firstColumn="1" w:lastColumn="0" w:oddVBand="0" w:evenVBand="0" w:oddHBand="0" w:evenHBand="0" w:firstRowFirstColumn="0" w:firstRowLastColumn="0" w:lastRowFirstColumn="0" w:lastRowLastColumn="0"/>
            <w:tcW w:w="1284" w:type="pct"/>
          </w:tcPr>
          <w:p>
            <w:pPr>
              <w:pStyle w:val="KeinLeerraum"/>
              <w:rPr>
                <w:rFonts w:cs="Times New Roman"/>
                <w:sz w:val="18"/>
                <w:szCs w:val="18"/>
              </w:rPr>
            </w:pPr>
            <w:r>
              <w:rPr>
                <w:rFonts w:cs="Times New Roman"/>
                <w:sz w:val="18"/>
                <w:szCs w:val="18"/>
              </w:rPr>
              <w:t>A33R</w:t>
            </w:r>
          </w:p>
        </w:tc>
        <w:tc>
          <w:tcPr>
            <w:tcW w:w="1273" w:type="pct"/>
          </w:tcPr>
          <w:p>
            <w:pPr>
              <w:pStyle w:val="KeinLeerraum"/>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1215</w:t>
            </w:r>
          </w:p>
        </w:tc>
        <w:tc>
          <w:tcPr>
            <w:tcW w:w="1224" w:type="pct"/>
          </w:tcPr>
          <w:p>
            <w:pPr>
              <w:pStyle w:val="KeinLeerraum"/>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1090</w:t>
            </w:r>
          </w:p>
        </w:tc>
        <w:tc>
          <w:tcPr>
            <w:tcW w:w="1219" w:type="pct"/>
          </w:tcPr>
          <w:p>
            <w:pPr>
              <w:pStyle w:val="KeinLeerraum"/>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8153</w:t>
            </w:r>
          </w:p>
        </w:tc>
      </w:tr>
      <w:tr>
        <w:tc>
          <w:tcPr>
            <w:cnfStyle w:val="001000000000" w:firstRow="0" w:lastRow="0" w:firstColumn="1" w:lastColumn="0" w:oddVBand="0" w:evenVBand="0" w:oddHBand="0" w:evenHBand="0" w:firstRowFirstColumn="0" w:firstRowLastColumn="0" w:lastRowFirstColumn="0" w:lastRowLastColumn="0"/>
            <w:tcW w:w="1284" w:type="pct"/>
          </w:tcPr>
          <w:p>
            <w:pPr>
              <w:pStyle w:val="KeinLeerraum"/>
              <w:rPr>
                <w:rFonts w:cs="Times New Roman"/>
                <w:sz w:val="18"/>
                <w:szCs w:val="18"/>
              </w:rPr>
            </w:pPr>
            <w:r>
              <w:rPr>
                <w:rFonts w:cs="Times New Roman"/>
                <w:sz w:val="18"/>
                <w:szCs w:val="18"/>
              </w:rPr>
              <w:t>A35R</w:t>
            </w:r>
          </w:p>
        </w:tc>
        <w:tc>
          <w:tcPr>
            <w:tcW w:w="1273" w:type="pct"/>
          </w:tcPr>
          <w:p>
            <w:pPr>
              <w:pStyle w:val="KeinLeerraum"/>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1440</w:t>
            </w:r>
          </w:p>
        </w:tc>
        <w:tc>
          <w:tcPr>
            <w:tcW w:w="1224" w:type="pct"/>
          </w:tcPr>
          <w:p>
            <w:pPr>
              <w:pStyle w:val="KeinLeerraum"/>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268</w:t>
            </w:r>
          </w:p>
        </w:tc>
        <w:tc>
          <w:tcPr>
            <w:tcW w:w="1219" w:type="pct"/>
          </w:tcPr>
          <w:p>
            <w:pPr>
              <w:pStyle w:val="KeinLeerraum"/>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7661</w:t>
            </w:r>
          </w:p>
        </w:tc>
      </w:tr>
      <w:tr>
        <w:tc>
          <w:tcPr>
            <w:cnfStyle w:val="001000000000" w:firstRow="0" w:lastRow="0" w:firstColumn="1" w:lastColumn="0" w:oddVBand="0" w:evenVBand="0" w:oddHBand="0" w:evenHBand="0" w:firstRowFirstColumn="0" w:firstRowLastColumn="0" w:lastRowFirstColumn="0" w:lastRowLastColumn="0"/>
            <w:tcW w:w="1284" w:type="pct"/>
          </w:tcPr>
          <w:p>
            <w:pPr>
              <w:pStyle w:val="KeinLeerraum"/>
              <w:rPr>
                <w:rFonts w:cs="Times New Roman"/>
                <w:sz w:val="18"/>
                <w:szCs w:val="18"/>
              </w:rPr>
            </w:pPr>
            <w:r>
              <w:rPr>
                <w:rFonts w:cs="Times New Roman"/>
                <w:sz w:val="18"/>
                <w:szCs w:val="18"/>
              </w:rPr>
              <w:t>A5L</w:t>
            </w:r>
          </w:p>
        </w:tc>
        <w:tc>
          <w:tcPr>
            <w:tcW w:w="1273" w:type="pct"/>
          </w:tcPr>
          <w:p>
            <w:pPr>
              <w:pStyle w:val="KeinLeerraum"/>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9665</w:t>
            </w:r>
          </w:p>
        </w:tc>
        <w:tc>
          <w:tcPr>
            <w:tcW w:w="1224" w:type="pct"/>
          </w:tcPr>
          <w:p>
            <w:pPr>
              <w:pStyle w:val="KeinLeerraum"/>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3690</w:t>
            </w:r>
          </w:p>
        </w:tc>
        <w:tc>
          <w:tcPr>
            <w:tcW w:w="1219" w:type="pct"/>
          </w:tcPr>
          <w:p>
            <w:pPr>
              <w:pStyle w:val="KeinLeerraum"/>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10105</w:t>
            </w:r>
          </w:p>
        </w:tc>
      </w:tr>
      <w:tr>
        <w:tc>
          <w:tcPr>
            <w:cnfStyle w:val="001000000000" w:firstRow="0" w:lastRow="0" w:firstColumn="1" w:lastColumn="0" w:oddVBand="0" w:evenVBand="0" w:oddHBand="0" w:evenHBand="0" w:firstRowFirstColumn="0" w:firstRowLastColumn="0" w:lastRowFirstColumn="0" w:lastRowLastColumn="0"/>
            <w:tcW w:w="1284" w:type="pct"/>
          </w:tcPr>
          <w:p>
            <w:pPr>
              <w:pStyle w:val="KeinLeerraum"/>
              <w:rPr>
                <w:rFonts w:cs="Times New Roman"/>
                <w:sz w:val="18"/>
                <w:szCs w:val="18"/>
              </w:rPr>
            </w:pPr>
            <w:r>
              <w:rPr>
                <w:rFonts w:cs="Times New Roman"/>
                <w:sz w:val="18"/>
                <w:szCs w:val="18"/>
              </w:rPr>
              <w:t>ATI.C</w:t>
            </w:r>
          </w:p>
        </w:tc>
        <w:tc>
          <w:tcPr>
            <w:tcW w:w="1273" w:type="pct"/>
          </w:tcPr>
          <w:p>
            <w:pPr>
              <w:pStyle w:val="KeinLeerraum"/>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6688</w:t>
            </w:r>
          </w:p>
        </w:tc>
        <w:tc>
          <w:tcPr>
            <w:tcW w:w="1224" w:type="pct"/>
          </w:tcPr>
          <w:p>
            <w:pPr>
              <w:pStyle w:val="KeinLeerraum"/>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5972</w:t>
            </w:r>
          </w:p>
        </w:tc>
        <w:tc>
          <w:tcPr>
            <w:tcW w:w="1219" w:type="pct"/>
          </w:tcPr>
          <w:p>
            <w:pPr>
              <w:pStyle w:val="KeinLeerraum"/>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68779</w:t>
            </w:r>
          </w:p>
        </w:tc>
      </w:tr>
      <w:tr>
        <w:tc>
          <w:tcPr>
            <w:cnfStyle w:val="001000000000" w:firstRow="0" w:lastRow="0" w:firstColumn="1" w:lastColumn="0" w:oddVBand="0" w:evenVBand="0" w:oddHBand="0" w:evenHBand="0" w:firstRowFirstColumn="0" w:firstRowLastColumn="0" w:lastRowFirstColumn="0" w:lastRowLastColumn="0"/>
            <w:tcW w:w="1284" w:type="pct"/>
          </w:tcPr>
          <w:p>
            <w:pPr>
              <w:pStyle w:val="KeinLeerraum"/>
              <w:rPr>
                <w:rFonts w:cs="Times New Roman"/>
                <w:sz w:val="18"/>
                <w:szCs w:val="18"/>
              </w:rPr>
            </w:pPr>
            <w:r>
              <w:rPr>
                <w:rFonts w:cs="Times New Roman"/>
                <w:sz w:val="18"/>
                <w:szCs w:val="18"/>
              </w:rPr>
              <w:t>ATI.N</w:t>
            </w:r>
          </w:p>
        </w:tc>
        <w:tc>
          <w:tcPr>
            <w:tcW w:w="1273" w:type="pct"/>
          </w:tcPr>
          <w:p>
            <w:pPr>
              <w:pStyle w:val="KeinLeerraum"/>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53</w:t>
            </w:r>
          </w:p>
        </w:tc>
        <w:tc>
          <w:tcPr>
            <w:tcW w:w="1224" w:type="pct"/>
          </w:tcPr>
          <w:p>
            <w:pPr>
              <w:pStyle w:val="KeinLeerraum"/>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27</w:t>
            </w:r>
          </w:p>
        </w:tc>
        <w:tc>
          <w:tcPr>
            <w:tcW w:w="1219" w:type="pct"/>
          </w:tcPr>
          <w:p>
            <w:pPr>
              <w:pStyle w:val="KeinLeerraum"/>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81</w:t>
            </w:r>
          </w:p>
        </w:tc>
      </w:tr>
      <w:tr>
        <w:tc>
          <w:tcPr>
            <w:cnfStyle w:val="001000000000" w:firstRow="0" w:lastRow="0" w:firstColumn="1" w:lastColumn="0" w:oddVBand="0" w:evenVBand="0" w:oddHBand="0" w:evenHBand="0" w:firstRowFirstColumn="0" w:firstRowLastColumn="0" w:lastRowFirstColumn="0" w:lastRowLastColumn="0"/>
            <w:tcW w:w="1284" w:type="pct"/>
          </w:tcPr>
          <w:p>
            <w:pPr>
              <w:pStyle w:val="KeinLeerraum"/>
              <w:rPr>
                <w:rFonts w:cs="Times New Roman"/>
                <w:sz w:val="18"/>
                <w:szCs w:val="18"/>
              </w:rPr>
            </w:pPr>
            <w:r>
              <w:rPr>
                <w:rFonts w:cs="Times New Roman"/>
                <w:sz w:val="18"/>
                <w:szCs w:val="18"/>
              </w:rPr>
              <w:t>B5R</w:t>
            </w:r>
          </w:p>
        </w:tc>
        <w:tc>
          <w:tcPr>
            <w:tcW w:w="1273" w:type="pct"/>
          </w:tcPr>
          <w:p>
            <w:pPr>
              <w:pStyle w:val="KeinLeerraum"/>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198</w:t>
            </w:r>
          </w:p>
        </w:tc>
        <w:tc>
          <w:tcPr>
            <w:tcW w:w="1224" w:type="pct"/>
          </w:tcPr>
          <w:p>
            <w:pPr>
              <w:pStyle w:val="KeinLeerraum"/>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159</w:t>
            </w:r>
          </w:p>
        </w:tc>
        <w:tc>
          <w:tcPr>
            <w:tcW w:w="1219" w:type="pct"/>
          </w:tcPr>
          <w:p>
            <w:pPr>
              <w:pStyle w:val="KeinLeerraum"/>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409</w:t>
            </w:r>
          </w:p>
        </w:tc>
      </w:tr>
      <w:tr>
        <w:tc>
          <w:tcPr>
            <w:cnfStyle w:val="001000000000" w:firstRow="0" w:lastRow="0" w:firstColumn="1" w:lastColumn="0" w:oddVBand="0" w:evenVBand="0" w:oddHBand="0" w:evenHBand="0" w:firstRowFirstColumn="0" w:firstRowLastColumn="0" w:lastRowFirstColumn="0" w:lastRowLastColumn="0"/>
            <w:tcW w:w="1284" w:type="pct"/>
          </w:tcPr>
          <w:p>
            <w:pPr>
              <w:pStyle w:val="KeinLeerraum"/>
              <w:rPr>
                <w:rFonts w:cs="Times New Roman"/>
                <w:sz w:val="18"/>
                <w:szCs w:val="18"/>
              </w:rPr>
            </w:pPr>
            <w:r>
              <w:rPr>
                <w:rFonts w:cs="Times New Roman"/>
                <w:sz w:val="18"/>
                <w:szCs w:val="18"/>
              </w:rPr>
              <w:t>B6</w:t>
            </w:r>
          </w:p>
        </w:tc>
        <w:tc>
          <w:tcPr>
            <w:tcW w:w="1273" w:type="pct"/>
          </w:tcPr>
          <w:p>
            <w:pPr>
              <w:pStyle w:val="KeinLeerraum"/>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144</w:t>
            </w:r>
          </w:p>
        </w:tc>
        <w:tc>
          <w:tcPr>
            <w:tcW w:w="1224" w:type="pct"/>
          </w:tcPr>
          <w:p>
            <w:pPr>
              <w:pStyle w:val="KeinLeerraum"/>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14</w:t>
            </w:r>
          </w:p>
        </w:tc>
        <w:tc>
          <w:tcPr>
            <w:tcW w:w="1219" w:type="pct"/>
          </w:tcPr>
          <w:p>
            <w:pPr>
              <w:pStyle w:val="KeinLeerraum"/>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195</w:t>
            </w:r>
          </w:p>
        </w:tc>
      </w:tr>
      <w:tr>
        <w:tc>
          <w:tcPr>
            <w:cnfStyle w:val="001000000000" w:firstRow="0" w:lastRow="0" w:firstColumn="1" w:lastColumn="0" w:oddVBand="0" w:evenVBand="0" w:oddHBand="0" w:evenHBand="0" w:firstRowFirstColumn="0" w:firstRowLastColumn="0" w:lastRowFirstColumn="0" w:lastRowLastColumn="0"/>
            <w:tcW w:w="1284" w:type="pct"/>
          </w:tcPr>
          <w:p>
            <w:pPr>
              <w:pStyle w:val="KeinLeerraum"/>
              <w:rPr>
                <w:rFonts w:cs="Times New Roman"/>
                <w:sz w:val="18"/>
                <w:szCs w:val="18"/>
              </w:rPr>
            </w:pPr>
            <w:r>
              <w:rPr>
                <w:rFonts w:cs="Times New Roman"/>
                <w:sz w:val="18"/>
                <w:szCs w:val="18"/>
              </w:rPr>
              <w:t>D8L</w:t>
            </w:r>
          </w:p>
        </w:tc>
        <w:tc>
          <w:tcPr>
            <w:tcW w:w="1273" w:type="pct"/>
          </w:tcPr>
          <w:p>
            <w:pPr>
              <w:pStyle w:val="KeinLeerraum"/>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244</w:t>
            </w:r>
          </w:p>
        </w:tc>
        <w:tc>
          <w:tcPr>
            <w:tcW w:w="1224" w:type="pct"/>
          </w:tcPr>
          <w:p>
            <w:pPr>
              <w:pStyle w:val="KeinLeerraum"/>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103</w:t>
            </w:r>
          </w:p>
        </w:tc>
        <w:tc>
          <w:tcPr>
            <w:tcW w:w="1219" w:type="pct"/>
          </w:tcPr>
          <w:p>
            <w:pPr>
              <w:pStyle w:val="KeinLeerraum"/>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391</w:t>
            </w:r>
          </w:p>
        </w:tc>
      </w:tr>
      <w:tr>
        <w:tc>
          <w:tcPr>
            <w:cnfStyle w:val="001000000000" w:firstRow="0" w:lastRow="0" w:firstColumn="1" w:lastColumn="0" w:oddVBand="0" w:evenVBand="0" w:oddHBand="0" w:evenHBand="0" w:firstRowFirstColumn="0" w:firstRowLastColumn="0" w:lastRowFirstColumn="0" w:lastRowLastColumn="0"/>
            <w:tcW w:w="1284" w:type="pct"/>
          </w:tcPr>
          <w:p>
            <w:pPr>
              <w:pStyle w:val="KeinLeerraum"/>
              <w:rPr>
                <w:rFonts w:cs="Times New Roman"/>
                <w:sz w:val="18"/>
                <w:szCs w:val="18"/>
              </w:rPr>
            </w:pPr>
            <w:r>
              <w:rPr>
                <w:rFonts w:cs="Times New Roman"/>
                <w:sz w:val="18"/>
                <w:szCs w:val="18"/>
              </w:rPr>
              <w:t>Delta</w:t>
            </w:r>
          </w:p>
        </w:tc>
        <w:tc>
          <w:tcPr>
            <w:tcW w:w="1273" w:type="pct"/>
          </w:tcPr>
          <w:p>
            <w:pPr>
              <w:pStyle w:val="KeinLeerraum"/>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62</w:t>
            </w:r>
          </w:p>
        </w:tc>
        <w:tc>
          <w:tcPr>
            <w:tcW w:w="1224" w:type="pct"/>
          </w:tcPr>
          <w:p>
            <w:pPr>
              <w:pStyle w:val="KeinLeerraum"/>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30</w:t>
            </w:r>
          </w:p>
        </w:tc>
        <w:tc>
          <w:tcPr>
            <w:tcW w:w="1219" w:type="pct"/>
          </w:tcPr>
          <w:p>
            <w:pPr>
              <w:pStyle w:val="KeinLeerraum"/>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106</w:t>
            </w:r>
          </w:p>
        </w:tc>
      </w:tr>
      <w:tr>
        <w:tc>
          <w:tcPr>
            <w:cnfStyle w:val="001000000000" w:firstRow="0" w:lastRow="0" w:firstColumn="1" w:lastColumn="0" w:oddVBand="0" w:evenVBand="0" w:oddHBand="0" w:evenHBand="0" w:firstRowFirstColumn="0" w:firstRowLastColumn="0" w:lastRowFirstColumn="0" w:lastRowLastColumn="0"/>
            <w:tcW w:w="1284" w:type="pct"/>
          </w:tcPr>
          <w:p>
            <w:pPr>
              <w:pStyle w:val="KeinLeerraum"/>
              <w:rPr>
                <w:rFonts w:cs="Times New Roman"/>
                <w:sz w:val="18"/>
                <w:szCs w:val="18"/>
              </w:rPr>
            </w:pPr>
            <w:r>
              <w:rPr>
                <w:rFonts w:cs="Times New Roman"/>
                <w:sz w:val="18"/>
                <w:szCs w:val="18"/>
              </w:rPr>
              <w:t>E8</w:t>
            </w:r>
          </w:p>
        </w:tc>
        <w:tc>
          <w:tcPr>
            <w:tcW w:w="1273" w:type="pct"/>
          </w:tcPr>
          <w:p>
            <w:pPr>
              <w:pStyle w:val="KeinLeerraum"/>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198</w:t>
            </w:r>
          </w:p>
        </w:tc>
        <w:tc>
          <w:tcPr>
            <w:tcW w:w="1224" w:type="pct"/>
          </w:tcPr>
          <w:p>
            <w:pPr>
              <w:pStyle w:val="KeinLeerraum"/>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54</w:t>
            </w:r>
          </w:p>
        </w:tc>
        <w:tc>
          <w:tcPr>
            <w:tcW w:w="1219" w:type="pct"/>
          </w:tcPr>
          <w:p>
            <w:pPr>
              <w:pStyle w:val="KeinLeerraum"/>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1001</w:t>
            </w:r>
          </w:p>
        </w:tc>
      </w:tr>
      <w:tr>
        <w:tc>
          <w:tcPr>
            <w:cnfStyle w:val="001000000000" w:firstRow="0" w:lastRow="0" w:firstColumn="1" w:lastColumn="0" w:oddVBand="0" w:evenVBand="0" w:oddHBand="0" w:evenHBand="0" w:firstRowFirstColumn="0" w:firstRowLastColumn="0" w:lastRowFirstColumn="0" w:lastRowLastColumn="0"/>
            <w:tcW w:w="1284" w:type="pct"/>
          </w:tcPr>
          <w:p>
            <w:pPr>
              <w:pStyle w:val="KeinLeerraum"/>
              <w:rPr>
                <w:rFonts w:cs="Times New Roman"/>
                <w:sz w:val="18"/>
                <w:szCs w:val="18"/>
              </w:rPr>
            </w:pPr>
            <w:r>
              <w:rPr>
                <w:rFonts w:cs="Times New Roman"/>
                <w:sz w:val="18"/>
                <w:szCs w:val="18"/>
              </w:rPr>
              <w:t>H3L</w:t>
            </w:r>
          </w:p>
        </w:tc>
        <w:tc>
          <w:tcPr>
            <w:tcW w:w="1273" w:type="pct"/>
          </w:tcPr>
          <w:p>
            <w:pPr>
              <w:pStyle w:val="KeinLeerraum"/>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1098</w:t>
            </w:r>
          </w:p>
        </w:tc>
        <w:tc>
          <w:tcPr>
            <w:tcW w:w="1224" w:type="pct"/>
          </w:tcPr>
          <w:p>
            <w:pPr>
              <w:pStyle w:val="KeinLeerraum"/>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688</w:t>
            </w:r>
          </w:p>
        </w:tc>
        <w:tc>
          <w:tcPr>
            <w:tcW w:w="1219" w:type="pct"/>
          </w:tcPr>
          <w:p>
            <w:pPr>
              <w:pStyle w:val="KeinLeerraum"/>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2132</w:t>
            </w:r>
          </w:p>
        </w:tc>
      </w:tr>
      <w:tr>
        <w:tc>
          <w:tcPr>
            <w:cnfStyle w:val="001000000000" w:firstRow="0" w:lastRow="0" w:firstColumn="1" w:lastColumn="0" w:oddVBand="0" w:evenVBand="0" w:oddHBand="0" w:evenHBand="0" w:firstRowFirstColumn="0" w:firstRowLastColumn="0" w:lastRowFirstColumn="0" w:lastRowLastColumn="0"/>
            <w:tcW w:w="1284" w:type="pct"/>
          </w:tcPr>
          <w:p>
            <w:pPr>
              <w:pStyle w:val="KeinLeerraum"/>
              <w:rPr>
                <w:rFonts w:cs="Times New Roman"/>
                <w:sz w:val="18"/>
                <w:szCs w:val="18"/>
              </w:rPr>
            </w:pPr>
            <w:r>
              <w:rPr>
                <w:rFonts w:cs="Times New Roman"/>
                <w:sz w:val="18"/>
                <w:szCs w:val="18"/>
              </w:rPr>
              <w:t>L1R</w:t>
            </w:r>
          </w:p>
        </w:tc>
        <w:tc>
          <w:tcPr>
            <w:tcW w:w="1273" w:type="pct"/>
          </w:tcPr>
          <w:p>
            <w:pPr>
              <w:pStyle w:val="KeinLeerraum"/>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583</w:t>
            </w:r>
          </w:p>
        </w:tc>
        <w:tc>
          <w:tcPr>
            <w:tcW w:w="1224" w:type="pct"/>
          </w:tcPr>
          <w:p>
            <w:pPr>
              <w:pStyle w:val="KeinLeerraum"/>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383</w:t>
            </w:r>
          </w:p>
        </w:tc>
        <w:tc>
          <w:tcPr>
            <w:tcW w:w="1219" w:type="pct"/>
          </w:tcPr>
          <w:p>
            <w:pPr>
              <w:pStyle w:val="KeinLeerraum"/>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2025</w:t>
            </w:r>
          </w:p>
        </w:tc>
      </w:tr>
      <w:tr>
        <w:tc>
          <w:tcPr>
            <w:cnfStyle w:val="001000000000" w:firstRow="0" w:lastRow="0" w:firstColumn="1" w:lastColumn="0" w:oddVBand="0" w:evenVBand="0" w:oddHBand="0" w:evenHBand="0" w:firstRowFirstColumn="0" w:firstRowLastColumn="0" w:lastRowFirstColumn="0" w:lastRowLastColumn="0"/>
            <w:tcW w:w="1284" w:type="pct"/>
          </w:tcPr>
          <w:p>
            <w:pPr>
              <w:pStyle w:val="KeinLeerraum"/>
              <w:rPr>
                <w:rFonts w:cs="Times New Roman"/>
                <w:sz w:val="18"/>
                <w:szCs w:val="18"/>
              </w:rPr>
            </w:pPr>
            <w:r>
              <w:rPr>
                <w:rFonts w:cs="Times New Roman"/>
                <w:sz w:val="18"/>
                <w:szCs w:val="18"/>
              </w:rPr>
              <w:t>M1</w:t>
            </w:r>
          </w:p>
        </w:tc>
        <w:tc>
          <w:tcPr>
            <w:tcW w:w="1273" w:type="pct"/>
          </w:tcPr>
          <w:p>
            <w:pPr>
              <w:pStyle w:val="KeinLeerraum"/>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605</w:t>
            </w:r>
          </w:p>
        </w:tc>
        <w:tc>
          <w:tcPr>
            <w:tcW w:w="1224" w:type="pct"/>
          </w:tcPr>
          <w:p>
            <w:pPr>
              <w:pStyle w:val="KeinLeerraum"/>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461</w:t>
            </w:r>
          </w:p>
        </w:tc>
        <w:tc>
          <w:tcPr>
            <w:tcW w:w="1219" w:type="pct"/>
          </w:tcPr>
          <w:p>
            <w:pPr>
              <w:pStyle w:val="KeinLeerraum"/>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4575</w:t>
            </w:r>
          </w:p>
        </w:tc>
      </w:tr>
    </w:tbl>
    <w:p>
      <w:pPr>
        <w:rPr>
          <w:b/>
          <w:lang w:val="en-GB"/>
        </w:rPr>
        <w:sectPr>
          <w:footerReference w:type="default" r:id="rId31"/>
          <w:pgSz w:w="12240" w:h="15840"/>
          <w:pgMar w:top="1417" w:right="1417" w:bottom="1134" w:left="1417" w:header="708" w:footer="708" w:gutter="0"/>
          <w:cols w:space="708"/>
          <w:docGrid w:linePitch="360"/>
        </w:sectPr>
      </w:pPr>
    </w:p>
    <w:p>
      <w:pPr>
        <w:rPr>
          <w:lang w:val="en-GB"/>
        </w:rPr>
      </w:pPr>
    </w:p>
    <w:p>
      <w:pPr>
        <w:rPr>
          <w:lang w:val="en-GB"/>
        </w:rPr>
      </w:pPr>
      <w:r>
        <w:rPr>
          <w:b/>
          <w:lang w:val="en-GB"/>
        </w:rPr>
        <w:t>Table S11</w:t>
      </w:r>
      <w:r>
        <w:rPr>
          <w:lang w:val="en-GB"/>
        </w:rPr>
        <w:t>. Performance parameters (median, lower and upper 95% confidence intervals) for method comparison between IFA and the multiplex assay for IgG antibodies.</w:t>
      </w:r>
    </w:p>
    <w:tbl>
      <w:tblPr>
        <w:tblStyle w:val="Gitternetztabelle1hell"/>
        <w:tblW w:w="5000" w:type="pct"/>
        <w:tblLook w:val="06A0" w:firstRow="1" w:lastRow="0" w:firstColumn="1" w:lastColumn="0" w:noHBand="1" w:noVBand="1"/>
      </w:tblPr>
      <w:tblGrid>
        <w:gridCol w:w="1330"/>
        <w:gridCol w:w="1330"/>
        <w:gridCol w:w="1331"/>
        <w:gridCol w:w="1331"/>
        <w:gridCol w:w="1331"/>
        <w:gridCol w:w="1331"/>
        <w:gridCol w:w="1333"/>
        <w:gridCol w:w="1325"/>
        <w:gridCol w:w="1325"/>
        <w:gridCol w:w="1312"/>
      </w:tblGrid>
      <w:tr>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01" w:type="pct"/>
          </w:tcPr>
          <w:p>
            <w:pPr>
              <w:pStyle w:val="KeinLeerraum"/>
              <w:rPr>
                <w:rFonts w:cs="Times New Roman"/>
                <w:sz w:val="18"/>
                <w:szCs w:val="18"/>
              </w:rPr>
            </w:pPr>
            <w:r>
              <w:rPr>
                <w:rFonts w:cs="Times New Roman"/>
                <w:sz w:val="18"/>
                <w:szCs w:val="18"/>
              </w:rPr>
              <w:t>Antigen</w:t>
            </w:r>
          </w:p>
        </w:tc>
        <w:tc>
          <w:tcPr>
            <w:tcW w:w="501" w:type="pct"/>
          </w:tcPr>
          <w:p>
            <w:pPr>
              <w:pStyle w:val="KeinLeerraum"/>
              <w:cnfStyle w:val="100000000000" w:firstRow="1" w:lastRow="0" w:firstColumn="0" w:lastColumn="0" w:oddVBand="0" w:evenVBand="0" w:oddHBand="0" w:evenHBand="0" w:firstRowFirstColumn="0" w:firstRowLastColumn="0" w:lastRowFirstColumn="0" w:lastRowLastColumn="0"/>
              <w:rPr>
                <w:rFonts w:cs="Times New Roman"/>
                <w:sz w:val="18"/>
                <w:szCs w:val="18"/>
              </w:rPr>
            </w:pPr>
            <w:r>
              <w:rPr>
                <w:rFonts w:cs="Times New Roman"/>
                <w:sz w:val="18"/>
                <w:szCs w:val="18"/>
              </w:rPr>
              <w:t>Lower</w:t>
            </w:r>
          </w:p>
        </w:tc>
        <w:tc>
          <w:tcPr>
            <w:tcW w:w="501" w:type="pct"/>
          </w:tcPr>
          <w:p>
            <w:pPr>
              <w:pStyle w:val="KeinLeerraum"/>
              <w:cnfStyle w:val="100000000000" w:firstRow="1" w:lastRow="0" w:firstColumn="0" w:lastColumn="0" w:oddVBand="0" w:evenVBand="0" w:oddHBand="0" w:evenHBand="0" w:firstRowFirstColumn="0" w:firstRowLastColumn="0" w:lastRowFirstColumn="0" w:lastRowLastColumn="0"/>
              <w:rPr>
                <w:rFonts w:cs="Times New Roman"/>
                <w:sz w:val="18"/>
                <w:szCs w:val="18"/>
              </w:rPr>
            </w:pPr>
            <w:r>
              <w:rPr>
                <w:rFonts w:cs="Times New Roman"/>
                <w:sz w:val="18"/>
                <w:szCs w:val="18"/>
              </w:rPr>
              <w:t>Median</w:t>
            </w:r>
          </w:p>
        </w:tc>
        <w:tc>
          <w:tcPr>
            <w:tcW w:w="501" w:type="pct"/>
          </w:tcPr>
          <w:p>
            <w:pPr>
              <w:pStyle w:val="KeinLeerraum"/>
              <w:cnfStyle w:val="100000000000" w:firstRow="1" w:lastRow="0" w:firstColumn="0" w:lastColumn="0" w:oddVBand="0" w:evenVBand="0" w:oddHBand="0" w:evenHBand="0" w:firstRowFirstColumn="0" w:firstRowLastColumn="0" w:lastRowFirstColumn="0" w:lastRowLastColumn="0"/>
              <w:rPr>
                <w:rFonts w:cs="Times New Roman"/>
                <w:sz w:val="18"/>
                <w:szCs w:val="18"/>
              </w:rPr>
            </w:pPr>
            <w:r>
              <w:rPr>
                <w:rFonts w:cs="Times New Roman"/>
                <w:sz w:val="18"/>
                <w:szCs w:val="18"/>
              </w:rPr>
              <w:t xml:space="preserve">Upper </w:t>
            </w:r>
          </w:p>
        </w:tc>
        <w:tc>
          <w:tcPr>
            <w:tcW w:w="501" w:type="pct"/>
          </w:tcPr>
          <w:p>
            <w:pPr>
              <w:pStyle w:val="KeinLeerraum"/>
              <w:cnfStyle w:val="100000000000" w:firstRow="1" w:lastRow="0" w:firstColumn="0" w:lastColumn="0" w:oddVBand="0" w:evenVBand="0" w:oddHBand="0" w:evenHBand="0" w:firstRowFirstColumn="0" w:firstRowLastColumn="0" w:lastRowFirstColumn="0" w:lastRowLastColumn="0"/>
              <w:rPr>
                <w:rFonts w:cs="Times New Roman"/>
                <w:sz w:val="18"/>
                <w:szCs w:val="18"/>
              </w:rPr>
            </w:pPr>
            <w:r>
              <w:rPr>
                <w:rFonts w:cs="Times New Roman"/>
                <w:sz w:val="18"/>
                <w:szCs w:val="18"/>
              </w:rPr>
              <w:t>Lower</w:t>
            </w:r>
          </w:p>
        </w:tc>
        <w:tc>
          <w:tcPr>
            <w:tcW w:w="501" w:type="pct"/>
          </w:tcPr>
          <w:p>
            <w:pPr>
              <w:pStyle w:val="KeinLeerraum"/>
              <w:cnfStyle w:val="100000000000" w:firstRow="1" w:lastRow="0" w:firstColumn="0" w:lastColumn="0" w:oddVBand="0" w:evenVBand="0" w:oddHBand="0" w:evenHBand="0" w:firstRowFirstColumn="0" w:firstRowLastColumn="0" w:lastRowFirstColumn="0" w:lastRowLastColumn="0"/>
              <w:rPr>
                <w:rFonts w:cs="Times New Roman"/>
                <w:sz w:val="18"/>
                <w:szCs w:val="18"/>
              </w:rPr>
            </w:pPr>
            <w:r>
              <w:rPr>
                <w:rFonts w:cs="Times New Roman"/>
                <w:sz w:val="18"/>
                <w:szCs w:val="18"/>
              </w:rPr>
              <w:t>Median</w:t>
            </w:r>
          </w:p>
        </w:tc>
        <w:tc>
          <w:tcPr>
            <w:tcW w:w="501" w:type="pct"/>
          </w:tcPr>
          <w:p>
            <w:pPr>
              <w:pStyle w:val="KeinLeerraum"/>
              <w:cnfStyle w:val="100000000000" w:firstRow="1" w:lastRow="0" w:firstColumn="0" w:lastColumn="0" w:oddVBand="0" w:evenVBand="0" w:oddHBand="0" w:evenHBand="0" w:firstRowFirstColumn="0" w:firstRowLastColumn="0" w:lastRowFirstColumn="0" w:lastRowLastColumn="0"/>
              <w:rPr>
                <w:rFonts w:cs="Times New Roman"/>
                <w:sz w:val="18"/>
                <w:szCs w:val="18"/>
              </w:rPr>
            </w:pPr>
            <w:r>
              <w:rPr>
                <w:rFonts w:cs="Times New Roman"/>
                <w:sz w:val="18"/>
                <w:szCs w:val="18"/>
              </w:rPr>
              <w:t xml:space="preserve">Upper </w:t>
            </w:r>
          </w:p>
        </w:tc>
        <w:tc>
          <w:tcPr>
            <w:tcW w:w="499" w:type="pct"/>
          </w:tcPr>
          <w:p>
            <w:pPr>
              <w:pStyle w:val="KeinLeerraum"/>
              <w:cnfStyle w:val="100000000000" w:firstRow="1" w:lastRow="0" w:firstColumn="0" w:lastColumn="0" w:oddVBand="0" w:evenVBand="0" w:oddHBand="0" w:evenHBand="0" w:firstRowFirstColumn="0" w:firstRowLastColumn="0" w:lastRowFirstColumn="0" w:lastRowLastColumn="0"/>
              <w:rPr>
                <w:rFonts w:cs="Times New Roman"/>
                <w:sz w:val="18"/>
                <w:szCs w:val="18"/>
              </w:rPr>
            </w:pPr>
            <w:r>
              <w:rPr>
                <w:rFonts w:cs="Times New Roman"/>
                <w:sz w:val="18"/>
                <w:szCs w:val="18"/>
              </w:rPr>
              <w:t>Lower</w:t>
            </w:r>
          </w:p>
        </w:tc>
        <w:tc>
          <w:tcPr>
            <w:tcW w:w="499" w:type="pct"/>
          </w:tcPr>
          <w:p>
            <w:pPr>
              <w:pStyle w:val="KeinLeerraum"/>
              <w:cnfStyle w:val="100000000000" w:firstRow="1" w:lastRow="0" w:firstColumn="0" w:lastColumn="0" w:oddVBand="0" w:evenVBand="0" w:oddHBand="0" w:evenHBand="0" w:firstRowFirstColumn="0" w:firstRowLastColumn="0" w:lastRowFirstColumn="0" w:lastRowLastColumn="0"/>
              <w:rPr>
                <w:rFonts w:cs="Times New Roman"/>
                <w:sz w:val="18"/>
                <w:szCs w:val="18"/>
              </w:rPr>
            </w:pPr>
            <w:r>
              <w:rPr>
                <w:rFonts w:cs="Times New Roman"/>
                <w:sz w:val="18"/>
                <w:szCs w:val="18"/>
              </w:rPr>
              <w:t>Median</w:t>
            </w:r>
          </w:p>
        </w:tc>
        <w:tc>
          <w:tcPr>
            <w:tcW w:w="495" w:type="pct"/>
          </w:tcPr>
          <w:p>
            <w:pPr>
              <w:pStyle w:val="KeinLeerraum"/>
              <w:cnfStyle w:val="100000000000" w:firstRow="1" w:lastRow="0" w:firstColumn="0" w:lastColumn="0" w:oddVBand="0" w:evenVBand="0" w:oddHBand="0" w:evenHBand="0" w:firstRowFirstColumn="0" w:firstRowLastColumn="0" w:lastRowFirstColumn="0" w:lastRowLastColumn="0"/>
              <w:rPr>
                <w:rFonts w:cs="Times New Roman"/>
                <w:sz w:val="18"/>
                <w:szCs w:val="18"/>
              </w:rPr>
            </w:pPr>
            <w:r>
              <w:rPr>
                <w:rFonts w:cs="Times New Roman"/>
                <w:sz w:val="18"/>
                <w:szCs w:val="18"/>
              </w:rPr>
              <w:t xml:space="preserve">Upper </w:t>
            </w:r>
          </w:p>
        </w:tc>
      </w:tr>
      <w:tr>
        <w:tc>
          <w:tcPr>
            <w:cnfStyle w:val="001000000000" w:firstRow="0" w:lastRow="0" w:firstColumn="1" w:lastColumn="0" w:oddVBand="0" w:evenVBand="0" w:oddHBand="0" w:evenHBand="0" w:firstRowFirstColumn="0" w:firstRowLastColumn="0" w:lastRowFirstColumn="0" w:lastRowLastColumn="0"/>
            <w:tcW w:w="501" w:type="pct"/>
          </w:tcPr>
          <w:p>
            <w:pPr>
              <w:pStyle w:val="KeinLeerraum"/>
              <w:rPr>
                <w:rFonts w:cs="Times New Roman"/>
                <w:sz w:val="18"/>
                <w:szCs w:val="18"/>
              </w:rPr>
            </w:pPr>
          </w:p>
        </w:tc>
        <w:tc>
          <w:tcPr>
            <w:tcW w:w="1503" w:type="pct"/>
            <w:gridSpan w:val="3"/>
          </w:tcPr>
          <w:p>
            <w:pPr>
              <w:pStyle w:val="KeinLeerraum"/>
              <w:jc w:val="center"/>
              <w:cnfStyle w:val="000000000000" w:firstRow="0" w:lastRow="0" w:firstColumn="0" w:lastColumn="0" w:oddVBand="0" w:evenVBand="0" w:oddHBand="0" w:evenHBand="0" w:firstRowFirstColumn="0" w:firstRowLastColumn="0" w:lastRowFirstColumn="0" w:lastRowLastColumn="0"/>
              <w:rPr>
                <w:rFonts w:cs="Times New Roman"/>
                <w:b/>
                <w:sz w:val="18"/>
                <w:szCs w:val="18"/>
              </w:rPr>
            </w:pPr>
            <w:r>
              <w:rPr>
                <w:rFonts w:cs="Times New Roman"/>
                <w:b/>
                <w:sz w:val="18"/>
                <w:szCs w:val="18"/>
              </w:rPr>
              <w:t>Sensitivity (%)</w:t>
            </w:r>
          </w:p>
        </w:tc>
        <w:tc>
          <w:tcPr>
            <w:tcW w:w="1504" w:type="pct"/>
            <w:gridSpan w:val="3"/>
          </w:tcPr>
          <w:p>
            <w:pPr>
              <w:pStyle w:val="KeinLeerraum"/>
              <w:jc w:val="center"/>
              <w:cnfStyle w:val="000000000000" w:firstRow="0" w:lastRow="0" w:firstColumn="0" w:lastColumn="0" w:oddVBand="0" w:evenVBand="0" w:oddHBand="0" w:evenHBand="0" w:firstRowFirstColumn="0" w:firstRowLastColumn="0" w:lastRowFirstColumn="0" w:lastRowLastColumn="0"/>
              <w:rPr>
                <w:rFonts w:cs="Times New Roman"/>
                <w:b/>
                <w:sz w:val="18"/>
                <w:szCs w:val="18"/>
              </w:rPr>
            </w:pPr>
            <w:r>
              <w:rPr>
                <w:rFonts w:cs="Times New Roman"/>
                <w:b/>
                <w:sz w:val="18"/>
                <w:szCs w:val="18"/>
              </w:rPr>
              <w:t>Specificity (%)</w:t>
            </w:r>
          </w:p>
        </w:tc>
        <w:tc>
          <w:tcPr>
            <w:tcW w:w="1493" w:type="pct"/>
            <w:gridSpan w:val="3"/>
          </w:tcPr>
          <w:p>
            <w:pPr>
              <w:pStyle w:val="KeinLeerraum"/>
              <w:jc w:val="center"/>
              <w:cnfStyle w:val="000000000000" w:firstRow="0" w:lastRow="0" w:firstColumn="0" w:lastColumn="0" w:oddVBand="0" w:evenVBand="0" w:oddHBand="0" w:evenHBand="0" w:firstRowFirstColumn="0" w:firstRowLastColumn="0" w:lastRowFirstColumn="0" w:lastRowLastColumn="0"/>
              <w:rPr>
                <w:rFonts w:cs="Times New Roman"/>
                <w:b/>
                <w:sz w:val="18"/>
                <w:szCs w:val="18"/>
              </w:rPr>
            </w:pPr>
            <w:r>
              <w:rPr>
                <w:rFonts w:cs="Times New Roman"/>
                <w:b/>
                <w:sz w:val="18"/>
                <w:szCs w:val="18"/>
              </w:rPr>
              <w:t>Accuracy (%)</w:t>
            </w:r>
          </w:p>
        </w:tc>
      </w:tr>
      <w:tr>
        <w:tc>
          <w:tcPr>
            <w:cnfStyle w:val="001000000000" w:firstRow="0" w:lastRow="0" w:firstColumn="1" w:lastColumn="0" w:oddVBand="0" w:evenVBand="0" w:oddHBand="0" w:evenHBand="0" w:firstRowFirstColumn="0" w:firstRowLastColumn="0" w:lastRowFirstColumn="0" w:lastRowLastColumn="0"/>
            <w:tcW w:w="501" w:type="pct"/>
          </w:tcPr>
          <w:p>
            <w:pPr>
              <w:pStyle w:val="KeinLeerraum"/>
              <w:jc w:val="center"/>
              <w:rPr>
                <w:rFonts w:cs="Times New Roman"/>
                <w:sz w:val="18"/>
                <w:szCs w:val="18"/>
              </w:rPr>
            </w:pPr>
            <w:r>
              <w:rPr>
                <w:rFonts w:cs="Times New Roman"/>
                <w:sz w:val="18"/>
                <w:szCs w:val="18"/>
              </w:rPr>
              <w:t>A27L</w:t>
            </w:r>
          </w:p>
        </w:tc>
        <w:tc>
          <w:tcPr>
            <w:tcW w:w="501" w:type="pct"/>
          </w:tcPr>
          <w:p>
            <w:pPr>
              <w:pStyle w:val="KeinLeerraum"/>
              <w:jc w:val="center"/>
              <w:cnfStyle w:val="000000000000" w:firstRow="0" w:lastRow="0" w:firstColumn="0" w:lastColumn="0" w:oddVBand="0" w:evenVBand="0" w:oddHBand="0" w:evenHBand="0" w:firstRowFirstColumn="0" w:firstRowLastColumn="0" w:lastRowFirstColumn="0" w:lastRowLastColumn="0"/>
              <w:rPr>
                <w:rFonts w:cs="Times New Roman"/>
                <w:sz w:val="18"/>
                <w:szCs w:val="18"/>
              </w:rPr>
            </w:pPr>
            <w:r>
              <w:rPr>
                <w:rFonts w:cs="Times New Roman"/>
                <w:sz w:val="18"/>
                <w:szCs w:val="18"/>
              </w:rPr>
              <w:t>56%</w:t>
            </w:r>
          </w:p>
        </w:tc>
        <w:tc>
          <w:tcPr>
            <w:tcW w:w="501" w:type="pct"/>
          </w:tcPr>
          <w:p>
            <w:pPr>
              <w:pStyle w:val="KeinLeerraum"/>
              <w:jc w:val="center"/>
              <w:cnfStyle w:val="000000000000" w:firstRow="0" w:lastRow="0" w:firstColumn="0" w:lastColumn="0" w:oddVBand="0" w:evenVBand="0" w:oddHBand="0" w:evenHBand="0" w:firstRowFirstColumn="0" w:firstRowLastColumn="0" w:lastRowFirstColumn="0" w:lastRowLastColumn="0"/>
              <w:rPr>
                <w:rFonts w:cs="Times New Roman"/>
                <w:b/>
                <w:sz w:val="18"/>
                <w:szCs w:val="18"/>
              </w:rPr>
            </w:pPr>
            <w:r>
              <w:rPr>
                <w:rFonts w:cs="Times New Roman"/>
                <w:b/>
                <w:sz w:val="18"/>
                <w:szCs w:val="18"/>
              </w:rPr>
              <w:t>76%</w:t>
            </w:r>
          </w:p>
        </w:tc>
        <w:tc>
          <w:tcPr>
            <w:tcW w:w="501" w:type="pct"/>
          </w:tcPr>
          <w:p>
            <w:pPr>
              <w:pStyle w:val="KeinLeerraum"/>
              <w:jc w:val="center"/>
              <w:cnfStyle w:val="000000000000" w:firstRow="0" w:lastRow="0" w:firstColumn="0" w:lastColumn="0" w:oddVBand="0" w:evenVBand="0" w:oddHBand="0" w:evenHBand="0" w:firstRowFirstColumn="0" w:firstRowLastColumn="0" w:lastRowFirstColumn="0" w:lastRowLastColumn="0"/>
              <w:rPr>
                <w:rFonts w:cs="Times New Roman"/>
                <w:sz w:val="18"/>
                <w:szCs w:val="18"/>
              </w:rPr>
            </w:pPr>
            <w:r>
              <w:rPr>
                <w:rFonts w:cs="Times New Roman"/>
                <w:sz w:val="18"/>
                <w:szCs w:val="18"/>
              </w:rPr>
              <w:t>96%</w:t>
            </w:r>
          </w:p>
        </w:tc>
        <w:tc>
          <w:tcPr>
            <w:tcW w:w="501" w:type="pct"/>
          </w:tcPr>
          <w:p>
            <w:pPr>
              <w:pStyle w:val="KeinLeerraum"/>
              <w:jc w:val="center"/>
              <w:cnfStyle w:val="000000000000" w:firstRow="0" w:lastRow="0" w:firstColumn="0" w:lastColumn="0" w:oddVBand="0" w:evenVBand="0" w:oddHBand="0" w:evenHBand="0" w:firstRowFirstColumn="0" w:firstRowLastColumn="0" w:lastRowFirstColumn="0" w:lastRowLastColumn="0"/>
              <w:rPr>
                <w:rFonts w:cs="Times New Roman"/>
                <w:sz w:val="18"/>
                <w:szCs w:val="18"/>
              </w:rPr>
            </w:pPr>
            <w:r>
              <w:rPr>
                <w:rFonts w:cs="Times New Roman"/>
                <w:sz w:val="18"/>
                <w:szCs w:val="18"/>
              </w:rPr>
              <w:t>53%</w:t>
            </w:r>
          </w:p>
        </w:tc>
        <w:tc>
          <w:tcPr>
            <w:tcW w:w="501" w:type="pct"/>
          </w:tcPr>
          <w:p>
            <w:pPr>
              <w:pStyle w:val="KeinLeerraum"/>
              <w:jc w:val="center"/>
              <w:cnfStyle w:val="000000000000" w:firstRow="0" w:lastRow="0" w:firstColumn="0" w:lastColumn="0" w:oddVBand="0" w:evenVBand="0" w:oddHBand="0" w:evenHBand="0" w:firstRowFirstColumn="0" w:firstRowLastColumn="0" w:lastRowFirstColumn="0" w:lastRowLastColumn="0"/>
              <w:rPr>
                <w:rFonts w:cs="Times New Roman"/>
                <w:b/>
                <w:sz w:val="18"/>
                <w:szCs w:val="18"/>
              </w:rPr>
            </w:pPr>
            <w:r>
              <w:rPr>
                <w:rFonts w:cs="Times New Roman"/>
                <w:b/>
                <w:sz w:val="18"/>
                <w:szCs w:val="18"/>
              </w:rPr>
              <w:t>76%</w:t>
            </w:r>
          </w:p>
        </w:tc>
        <w:tc>
          <w:tcPr>
            <w:tcW w:w="501" w:type="pct"/>
          </w:tcPr>
          <w:p>
            <w:pPr>
              <w:pStyle w:val="KeinLeerraum"/>
              <w:jc w:val="center"/>
              <w:cnfStyle w:val="000000000000" w:firstRow="0" w:lastRow="0" w:firstColumn="0" w:lastColumn="0" w:oddVBand="0" w:evenVBand="0" w:oddHBand="0" w:evenHBand="0" w:firstRowFirstColumn="0" w:firstRowLastColumn="0" w:lastRowFirstColumn="0" w:lastRowLastColumn="0"/>
              <w:rPr>
                <w:rFonts w:cs="Times New Roman"/>
                <w:sz w:val="18"/>
                <w:szCs w:val="18"/>
              </w:rPr>
            </w:pPr>
            <w:r>
              <w:rPr>
                <w:rFonts w:cs="Times New Roman"/>
                <w:sz w:val="18"/>
                <w:szCs w:val="18"/>
              </w:rPr>
              <w:t>94%</w:t>
            </w:r>
          </w:p>
        </w:tc>
        <w:tc>
          <w:tcPr>
            <w:tcW w:w="499" w:type="pct"/>
          </w:tcPr>
          <w:p>
            <w:pPr>
              <w:pStyle w:val="KeinLeerraum"/>
              <w:jc w:val="center"/>
              <w:cnfStyle w:val="000000000000" w:firstRow="0" w:lastRow="0" w:firstColumn="0" w:lastColumn="0" w:oddVBand="0" w:evenVBand="0" w:oddHBand="0" w:evenHBand="0" w:firstRowFirstColumn="0" w:firstRowLastColumn="0" w:lastRowFirstColumn="0" w:lastRowLastColumn="0"/>
              <w:rPr>
                <w:rFonts w:cs="Times New Roman"/>
                <w:sz w:val="18"/>
                <w:szCs w:val="18"/>
              </w:rPr>
            </w:pPr>
            <w:r>
              <w:rPr>
                <w:rFonts w:cs="Times New Roman"/>
                <w:sz w:val="18"/>
                <w:szCs w:val="18"/>
              </w:rPr>
              <w:t>62%</w:t>
            </w:r>
          </w:p>
        </w:tc>
        <w:tc>
          <w:tcPr>
            <w:tcW w:w="499" w:type="pct"/>
          </w:tcPr>
          <w:p>
            <w:pPr>
              <w:pStyle w:val="KeinLeerraum"/>
              <w:jc w:val="center"/>
              <w:cnfStyle w:val="000000000000" w:firstRow="0" w:lastRow="0" w:firstColumn="0" w:lastColumn="0" w:oddVBand="0" w:evenVBand="0" w:oddHBand="0" w:evenHBand="0" w:firstRowFirstColumn="0" w:firstRowLastColumn="0" w:lastRowFirstColumn="0" w:lastRowLastColumn="0"/>
              <w:rPr>
                <w:rFonts w:cs="Times New Roman"/>
                <w:b/>
                <w:sz w:val="18"/>
                <w:szCs w:val="18"/>
              </w:rPr>
            </w:pPr>
            <w:r>
              <w:rPr>
                <w:rFonts w:cs="Times New Roman"/>
                <w:b/>
                <w:sz w:val="18"/>
                <w:szCs w:val="18"/>
              </w:rPr>
              <w:t>76%</w:t>
            </w:r>
          </w:p>
        </w:tc>
        <w:tc>
          <w:tcPr>
            <w:tcW w:w="495" w:type="pct"/>
          </w:tcPr>
          <w:p>
            <w:pPr>
              <w:pStyle w:val="KeinLeerraum"/>
              <w:jc w:val="center"/>
              <w:cnfStyle w:val="000000000000" w:firstRow="0" w:lastRow="0" w:firstColumn="0" w:lastColumn="0" w:oddVBand="0" w:evenVBand="0" w:oddHBand="0" w:evenHBand="0" w:firstRowFirstColumn="0" w:firstRowLastColumn="0" w:lastRowFirstColumn="0" w:lastRowLastColumn="0"/>
              <w:rPr>
                <w:rFonts w:cs="Times New Roman"/>
                <w:sz w:val="18"/>
                <w:szCs w:val="18"/>
              </w:rPr>
            </w:pPr>
            <w:r>
              <w:rPr>
                <w:rFonts w:cs="Times New Roman"/>
                <w:sz w:val="18"/>
                <w:szCs w:val="18"/>
              </w:rPr>
              <w:t>88%</w:t>
            </w:r>
          </w:p>
        </w:tc>
      </w:tr>
      <w:tr>
        <w:tc>
          <w:tcPr>
            <w:cnfStyle w:val="001000000000" w:firstRow="0" w:lastRow="0" w:firstColumn="1" w:lastColumn="0" w:oddVBand="0" w:evenVBand="0" w:oddHBand="0" w:evenHBand="0" w:firstRowFirstColumn="0" w:firstRowLastColumn="0" w:lastRowFirstColumn="0" w:lastRowLastColumn="0"/>
            <w:tcW w:w="501" w:type="pct"/>
          </w:tcPr>
          <w:p>
            <w:pPr>
              <w:pStyle w:val="KeinLeerraum"/>
              <w:jc w:val="center"/>
              <w:rPr>
                <w:rFonts w:cs="Times New Roman"/>
                <w:sz w:val="18"/>
                <w:szCs w:val="18"/>
              </w:rPr>
            </w:pPr>
            <w:r>
              <w:rPr>
                <w:rFonts w:cs="Times New Roman"/>
                <w:sz w:val="18"/>
                <w:szCs w:val="18"/>
              </w:rPr>
              <w:t>A29</w:t>
            </w:r>
          </w:p>
        </w:tc>
        <w:tc>
          <w:tcPr>
            <w:tcW w:w="501" w:type="pct"/>
          </w:tcPr>
          <w:p>
            <w:pPr>
              <w:pStyle w:val="KeinLeerraum"/>
              <w:jc w:val="center"/>
              <w:cnfStyle w:val="000000000000" w:firstRow="0" w:lastRow="0" w:firstColumn="0" w:lastColumn="0" w:oddVBand="0" w:evenVBand="0" w:oddHBand="0" w:evenHBand="0" w:firstRowFirstColumn="0" w:firstRowLastColumn="0" w:lastRowFirstColumn="0" w:lastRowLastColumn="0"/>
              <w:rPr>
                <w:rFonts w:cs="Times New Roman"/>
                <w:sz w:val="18"/>
                <w:szCs w:val="18"/>
              </w:rPr>
            </w:pPr>
            <w:r>
              <w:rPr>
                <w:rFonts w:cs="Times New Roman"/>
                <w:sz w:val="18"/>
                <w:szCs w:val="18"/>
              </w:rPr>
              <w:t>36%</w:t>
            </w:r>
          </w:p>
        </w:tc>
        <w:tc>
          <w:tcPr>
            <w:tcW w:w="501" w:type="pct"/>
          </w:tcPr>
          <w:p>
            <w:pPr>
              <w:pStyle w:val="KeinLeerraum"/>
              <w:jc w:val="center"/>
              <w:cnfStyle w:val="000000000000" w:firstRow="0" w:lastRow="0" w:firstColumn="0" w:lastColumn="0" w:oddVBand="0" w:evenVBand="0" w:oddHBand="0" w:evenHBand="0" w:firstRowFirstColumn="0" w:firstRowLastColumn="0" w:lastRowFirstColumn="0" w:lastRowLastColumn="0"/>
              <w:rPr>
                <w:rFonts w:cs="Times New Roman"/>
                <w:b/>
                <w:sz w:val="18"/>
                <w:szCs w:val="18"/>
              </w:rPr>
            </w:pPr>
            <w:r>
              <w:rPr>
                <w:rFonts w:cs="Times New Roman"/>
                <w:b/>
                <w:sz w:val="18"/>
                <w:szCs w:val="18"/>
              </w:rPr>
              <w:t>60%</w:t>
            </w:r>
          </w:p>
        </w:tc>
        <w:tc>
          <w:tcPr>
            <w:tcW w:w="501" w:type="pct"/>
          </w:tcPr>
          <w:p>
            <w:pPr>
              <w:pStyle w:val="KeinLeerraum"/>
              <w:jc w:val="center"/>
              <w:cnfStyle w:val="000000000000" w:firstRow="0" w:lastRow="0" w:firstColumn="0" w:lastColumn="0" w:oddVBand="0" w:evenVBand="0" w:oddHBand="0" w:evenHBand="0" w:firstRowFirstColumn="0" w:firstRowLastColumn="0" w:lastRowFirstColumn="0" w:lastRowLastColumn="0"/>
              <w:rPr>
                <w:rFonts w:cs="Times New Roman"/>
                <w:sz w:val="18"/>
                <w:szCs w:val="18"/>
              </w:rPr>
            </w:pPr>
            <w:r>
              <w:rPr>
                <w:rFonts w:cs="Times New Roman"/>
                <w:sz w:val="18"/>
                <w:szCs w:val="18"/>
              </w:rPr>
              <w:t>84%</w:t>
            </w:r>
          </w:p>
        </w:tc>
        <w:tc>
          <w:tcPr>
            <w:tcW w:w="501" w:type="pct"/>
          </w:tcPr>
          <w:p>
            <w:pPr>
              <w:pStyle w:val="KeinLeerraum"/>
              <w:jc w:val="center"/>
              <w:cnfStyle w:val="000000000000" w:firstRow="0" w:lastRow="0" w:firstColumn="0" w:lastColumn="0" w:oddVBand="0" w:evenVBand="0" w:oddHBand="0" w:evenHBand="0" w:firstRowFirstColumn="0" w:firstRowLastColumn="0" w:lastRowFirstColumn="0" w:lastRowLastColumn="0"/>
              <w:rPr>
                <w:rFonts w:cs="Times New Roman"/>
                <w:sz w:val="18"/>
                <w:szCs w:val="18"/>
              </w:rPr>
            </w:pPr>
            <w:r>
              <w:rPr>
                <w:rFonts w:cs="Times New Roman"/>
                <w:sz w:val="18"/>
                <w:szCs w:val="18"/>
              </w:rPr>
              <w:t>41%</w:t>
            </w:r>
          </w:p>
        </w:tc>
        <w:tc>
          <w:tcPr>
            <w:tcW w:w="501" w:type="pct"/>
          </w:tcPr>
          <w:p>
            <w:pPr>
              <w:pStyle w:val="KeinLeerraum"/>
              <w:jc w:val="center"/>
              <w:cnfStyle w:val="000000000000" w:firstRow="0" w:lastRow="0" w:firstColumn="0" w:lastColumn="0" w:oddVBand="0" w:evenVBand="0" w:oddHBand="0" w:evenHBand="0" w:firstRowFirstColumn="0" w:firstRowLastColumn="0" w:lastRowFirstColumn="0" w:lastRowLastColumn="0"/>
              <w:rPr>
                <w:rFonts w:cs="Times New Roman"/>
                <w:b/>
                <w:sz w:val="18"/>
                <w:szCs w:val="18"/>
              </w:rPr>
            </w:pPr>
            <w:r>
              <w:rPr>
                <w:rFonts w:cs="Times New Roman"/>
                <w:b/>
                <w:sz w:val="18"/>
                <w:szCs w:val="18"/>
              </w:rPr>
              <w:t>65%</w:t>
            </w:r>
          </w:p>
        </w:tc>
        <w:tc>
          <w:tcPr>
            <w:tcW w:w="501" w:type="pct"/>
          </w:tcPr>
          <w:p>
            <w:pPr>
              <w:pStyle w:val="KeinLeerraum"/>
              <w:jc w:val="center"/>
              <w:cnfStyle w:val="000000000000" w:firstRow="0" w:lastRow="0" w:firstColumn="0" w:lastColumn="0" w:oddVBand="0" w:evenVBand="0" w:oddHBand="0" w:evenHBand="0" w:firstRowFirstColumn="0" w:firstRowLastColumn="0" w:lastRowFirstColumn="0" w:lastRowLastColumn="0"/>
              <w:rPr>
                <w:rFonts w:cs="Times New Roman"/>
                <w:sz w:val="18"/>
                <w:szCs w:val="18"/>
              </w:rPr>
            </w:pPr>
            <w:r>
              <w:rPr>
                <w:rFonts w:cs="Times New Roman"/>
                <w:sz w:val="18"/>
                <w:szCs w:val="18"/>
              </w:rPr>
              <w:t>88%</w:t>
            </w:r>
          </w:p>
        </w:tc>
        <w:tc>
          <w:tcPr>
            <w:tcW w:w="499" w:type="pct"/>
          </w:tcPr>
          <w:p>
            <w:pPr>
              <w:pStyle w:val="KeinLeerraum"/>
              <w:jc w:val="center"/>
              <w:cnfStyle w:val="000000000000" w:firstRow="0" w:lastRow="0" w:firstColumn="0" w:lastColumn="0" w:oddVBand="0" w:evenVBand="0" w:oddHBand="0" w:evenHBand="0" w:firstRowFirstColumn="0" w:firstRowLastColumn="0" w:lastRowFirstColumn="0" w:lastRowLastColumn="0"/>
              <w:rPr>
                <w:rFonts w:cs="Times New Roman"/>
                <w:sz w:val="18"/>
                <w:szCs w:val="18"/>
              </w:rPr>
            </w:pPr>
            <w:r>
              <w:rPr>
                <w:rFonts w:cs="Times New Roman"/>
                <w:sz w:val="18"/>
                <w:szCs w:val="18"/>
              </w:rPr>
              <w:t>50%</w:t>
            </w:r>
          </w:p>
        </w:tc>
        <w:tc>
          <w:tcPr>
            <w:tcW w:w="499" w:type="pct"/>
          </w:tcPr>
          <w:p>
            <w:pPr>
              <w:pStyle w:val="KeinLeerraum"/>
              <w:jc w:val="center"/>
              <w:cnfStyle w:val="000000000000" w:firstRow="0" w:lastRow="0" w:firstColumn="0" w:lastColumn="0" w:oddVBand="0" w:evenVBand="0" w:oddHBand="0" w:evenHBand="0" w:firstRowFirstColumn="0" w:firstRowLastColumn="0" w:lastRowFirstColumn="0" w:lastRowLastColumn="0"/>
              <w:rPr>
                <w:rFonts w:cs="Times New Roman"/>
                <w:b/>
                <w:sz w:val="18"/>
                <w:szCs w:val="18"/>
              </w:rPr>
            </w:pPr>
            <w:r>
              <w:rPr>
                <w:rFonts w:cs="Times New Roman"/>
                <w:b/>
                <w:sz w:val="18"/>
                <w:szCs w:val="18"/>
              </w:rPr>
              <w:t>62%</w:t>
            </w:r>
          </w:p>
        </w:tc>
        <w:tc>
          <w:tcPr>
            <w:tcW w:w="495" w:type="pct"/>
          </w:tcPr>
          <w:p>
            <w:pPr>
              <w:pStyle w:val="KeinLeerraum"/>
              <w:jc w:val="center"/>
              <w:cnfStyle w:val="000000000000" w:firstRow="0" w:lastRow="0" w:firstColumn="0" w:lastColumn="0" w:oddVBand="0" w:evenVBand="0" w:oddHBand="0" w:evenHBand="0" w:firstRowFirstColumn="0" w:firstRowLastColumn="0" w:lastRowFirstColumn="0" w:lastRowLastColumn="0"/>
              <w:rPr>
                <w:rFonts w:cs="Times New Roman"/>
                <w:sz w:val="18"/>
                <w:szCs w:val="18"/>
              </w:rPr>
            </w:pPr>
            <w:r>
              <w:rPr>
                <w:rFonts w:cs="Times New Roman"/>
                <w:sz w:val="18"/>
                <w:szCs w:val="18"/>
              </w:rPr>
              <w:t>76%</w:t>
            </w:r>
          </w:p>
        </w:tc>
      </w:tr>
      <w:tr>
        <w:tc>
          <w:tcPr>
            <w:cnfStyle w:val="001000000000" w:firstRow="0" w:lastRow="0" w:firstColumn="1" w:lastColumn="0" w:oddVBand="0" w:evenVBand="0" w:oddHBand="0" w:evenHBand="0" w:firstRowFirstColumn="0" w:firstRowLastColumn="0" w:lastRowFirstColumn="0" w:lastRowLastColumn="0"/>
            <w:tcW w:w="501" w:type="pct"/>
          </w:tcPr>
          <w:p>
            <w:pPr>
              <w:pStyle w:val="KeinLeerraum"/>
              <w:jc w:val="center"/>
              <w:rPr>
                <w:rFonts w:cs="Times New Roman"/>
                <w:sz w:val="18"/>
                <w:szCs w:val="18"/>
              </w:rPr>
            </w:pPr>
            <w:r>
              <w:rPr>
                <w:rFonts w:cs="Times New Roman"/>
                <w:sz w:val="18"/>
                <w:szCs w:val="18"/>
              </w:rPr>
              <w:t>A33R</w:t>
            </w:r>
          </w:p>
        </w:tc>
        <w:tc>
          <w:tcPr>
            <w:tcW w:w="501" w:type="pct"/>
          </w:tcPr>
          <w:p>
            <w:pPr>
              <w:pStyle w:val="KeinLeerraum"/>
              <w:jc w:val="center"/>
              <w:cnfStyle w:val="000000000000" w:firstRow="0" w:lastRow="0" w:firstColumn="0" w:lastColumn="0" w:oddVBand="0" w:evenVBand="0" w:oddHBand="0" w:evenHBand="0" w:firstRowFirstColumn="0" w:firstRowLastColumn="0" w:lastRowFirstColumn="0" w:lastRowLastColumn="0"/>
              <w:rPr>
                <w:rFonts w:cs="Times New Roman"/>
                <w:sz w:val="18"/>
                <w:szCs w:val="18"/>
              </w:rPr>
            </w:pPr>
            <w:r>
              <w:rPr>
                <w:rFonts w:cs="Times New Roman"/>
                <w:sz w:val="18"/>
                <w:szCs w:val="18"/>
              </w:rPr>
              <w:t>64%</w:t>
            </w:r>
          </w:p>
        </w:tc>
        <w:tc>
          <w:tcPr>
            <w:tcW w:w="501" w:type="pct"/>
          </w:tcPr>
          <w:p>
            <w:pPr>
              <w:pStyle w:val="KeinLeerraum"/>
              <w:jc w:val="center"/>
              <w:cnfStyle w:val="000000000000" w:firstRow="0" w:lastRow="0" w:firstColumn="0" w:lastColumn="0" w:oddVBand="0" w:evenVBand="0" w:oddHBand="0" w:evenHBand="0" w:firstRowFirstColumn="0" w:firstRowLastColumn="0" w:lastRowFirstColumn="0" w:lastRowLastColumn="0"/>
              <w:rPr>
                <w:rFonts w:cs="Times New Roman"/>
                <w:b/>
                <w:sz w:val="18"/>
                <w:szCs w:val="18"/>
              </w:rPr>
            </w:pPr>
            <w:r>
              <w:rPr>
                <w:rFonts w:cs="Times New Roman"/>
                <w:b/>
                <w:sz w:val="18"/>
                <w:szCs w:val="18"/>
              </w:rPr>
              <w:t>84%</w:t>
            </w:r>
          </w:p>
        </w:tc>
        <w:tc>
          <w:tcPr>
            <w:tcW w:w="501" w:type="pct"/>
          </w:tcPr>
          <w:p>
            <w:pPr>
              <w:pStyle w:val="KeinLeerraum"/>
              <w:jc w:val="center"/>
              <w:cnfStyle w:val="000000000000" w:firstRow="0" w:lastRow="0" w:firstColumn="0" w:lastColumn="0" w:oddVBand="0" w:evenVBand="0" w:oddHBand="0" w:evenHBand="0" w:firstRowFirstColumn="0" w:firstRowLastColumn="0" w:lastRowFirstColumn="0" w:lastRowLastColumn="0"/>
              <w:rPr>
                <w:rFonts w:cs="Times New Roman"/>
                <w:sz w:val="18"/>
                <w:szCs w:val="18"/>
              </w:rPr>
            </w:pPr>
            <w:r>
              <w:rPr>
                <w:rFonts w:cs="Times New Roman"/>
                <w:sz w:val="18"/>
                <w:szCs w:val="18"/>
              </w:rPr>
              <w:t>96%</w:t>
            </w:r>
          </w:p>
        </w:tc>
        <w:tc>
          <w:tcPr>
            <w:tcW w:w="501" w:type="pct"/>
          </w:tcPr>
          <w:p>
            <w:pPr>
              <w:pStyle w:val="KeinLeerraum"/>
              <w:jc w:val="center"/>
              <w:cnfStyle w:val="000000000000" w:firstRow="0" w:lastRow="0" w:firstColumn="0" w:lastColumn="0" w:oddVBand="0" w:evenVBand="0" w:oddHBand="0" w:evenHBand="0" w:firstRowFirstColumn="0" w:firstRowLastColumn="0" w:lastRowFirstColumn="0" w:lastRowLastColumn="0"/>
              <w:rPr>
                <w:rFonts w:cs="Times New Roman"/>
                <w:sz w:val="18"/>
                <w:szCs w:val="18"/>
              </w:rPr>
            </w:pPr>
            <w:r>
              <w:rPr>
                <w:rFonts w:cs="Times New Roman"/>
                <w:sz w:val="18"/>
                <w:szCs w:val="18"/>
              </w:rPr>
              <w:t>82%</w:t>
            </w:r>
          </w:p>
        </w:tc>
        <w:tc>
          <w:tcPr>
            <w:tcW w:w="501" w:type="pct"/>
          </w:tcPr>
          <w:p>
            <w:pPr>
              <w:pStyle w:val="KeinLeerraum"/>
              <w:jc w:val="center"/>
              <w:cnfStyle w:val="000000000000" w:firstRow="0" w:lastRow="0" w:firstColumn="0" w:lastColumn="0" w:oddVBand="0" w:evenVBand="0" w:oddHBand="0" w:evenHBand="0" w:firstRowFirstColumn="0" w:firstRowLastColumn="0" w:lastRowFirstColumn="0" w:lastRowLastColumn="0"/>
              <w:rPr>
                <w:rFonts w:cs="Times New Roman"/>
                <w:b/>
                <w:sz w:val="18"/>
                <w:szCs w:val="18"/>
              </w:rPr>
            </w:pPr>
            <w:r>
              <w:rPr>
                <w:rFonts w:cs="Times New Roman"/>
                <w:b/>
                <w:sz w:val="18"/>
                <w:szCs w:val="18"/>
              </w:rPr>
              <w:t>100%</w:t>
            </w:r>
          </w:p>
        </w:tc>
        <w:tc>
          <w:tcPr>
            <w:tcW w:w="501" w:type="pct"/>
          </w:tcPr>
          <w:p>
            <w:pPr>
              <w:pStyle w:val="KeinLeerraum"/>
              <w:jc w:val="center"/>
              <w:cnfStyle w:val="000000000000" w:firstRow="0" w:lastRow="0" w:firstColumn="0" w:lastColumn="0" w:oddVBand="0" w:evenVBand="0" w:oddHBand="0" w:evenHBand="0" w:firstRowFirstColumn="0" w:firstRowLastColumn="0" w:lastRowFirstColumn="0" w:lastRowLastColumn="0"/>
              <w:rPr>
                <w:rFonts w:cs="Times New Roman"/>
                <w:sz w:val="18"/>
                <w:szCs w:val="18"/>
              </w:rPr>
            </w:pPr>
            <w:r>
              <w:rPr>
                <w:rFonts w:cs="Times New Roman"/>
                <w:sz w:val="18"/>
                <w:szCs w:val="18"/>
              </w:rPr>
              <w:t>100%</w:t>
            </w:r>
          </w:p>
        </w:tc>
        <w:tc>
          <w:tcPr>
            <w:tcW w:w="499" w:type="pct"/>
          </w:tcPr>
          <w:p>
            <w:pPr>
              <w:pStyle w:val="KeinLeerraum"/>
              <w:jc w:val="center"/>
              <w:cnfStyle w:val="000000000000" w:firstRow="0" w:lastRow="0" w:firstColumn="0" w:lastColumn="0" w:oddVBand="0" w:evenVBand="0" w:oddHBand="0" w:evenHBand="0" w:firstRowFirstColumn="0" w:firstRowLastColumn="0" w:lastRowFirstColumn="0" w:lastRowLastColumn="0"/>
              <w:rPr>
                <w:rFonts w:cs="Times New Roman"/>
                <w:sz w:val="18"/>
                <w:szCs w:val="18"/>
              </w:rPr>
            </w:pPr>
            <w:r>
              <w:rPr>
                <w:rFonts w:cs="Times New Roman"/>
                <w:sz w:val="18"/>
                <w:szCs w:val="18"/>
              </w:rPr>
              <w:t>79%</w:t>
            </w:r>
          </w:p>
        </w:tc>
        <w:tc>
          <w:tcPr>
            <w:tcW w:w="499" w:type="pct"/>
          </w:tcPr>
          <w:p>
            <w:pPr>
              <w:pStyle w:val="KeinLeerraum"/>
              <w:jc w:val="center"/>
              <w:cnfStyle w:val="000000000000" w:firstRow="0" w:lastRow="0" w:firstColumn="0" w:lastColumn="0" w:oddVBand="0" w:evenVBand="0" w:oddHBand="0" w:evenHBand="0" w:firstRowFirstColumn="0" w:firstRowLastColumn="0" w:lastRowFirstColumn="0" w:lastRowLastColumn="0"/>
              <w:rPr>
                <w:rFonts w:cs="Times New Roman"/>
                <w:b/>
                <w:sz w:val="18"/>
                <w:szCs w:val="18"/>
              </w:rPr>
            </w:pPr>
            <w:r>
              <w:rPr>
                <w:rFonts w:cs="Times New Roman"/>
                <w:b/>
                <w:sz w:val="18"/>
                <w:szCs w:val="18"/>
              </w:rPr>
              <w:t>88%</w:t>
            </w:r>
          </w:p>
        </w:tc>
        <w:tc>
          <w:tcPr>
            <w:tcW w:w="495" w:type="pct"/>
          </w:tcPr>
          <w:p>
            <w:pPr>
              <w:pStyle w:val="KeinLeerraum"/>
              <w:jc w:val="center"/>
              <w:cnfStyle w:val="000000000000" w:firstRow="0" w:lastRow="0" w:firstColumn="0" w:lastColumn="0" w:oddVBand="0" w:evenVBand="0" w:oddHBand="0" w:evenHBand="0" w:firstRowFirstColumn="0" w:firstRowLastColumn="0" w:lastRowFirstColumn="0" w:lastRowLastColumn="0"/>
              <w:rPr>
                <w:rFonts w:cs="Times New Roman"/>
                <w:sz w:val="18"/>
                <w:szCs w:val="18"/>
              </w:rPr>
            </w:pPr>
            <w:r>
              <w:rPr>
                <w:rFonts w:cs="Times New Roman"/>
                <w:sz w:val="18"/>
                <w:szCs w:val="18"/>
              </w:rPr>
              <w:t>98%</w:t>
            </w:r>
          </w:p>
        </w:tc>
      </w:tr>
      <w:tr>
        <w:tc>
          <w:tcPr>
            <w:cnfStyle w:val="001000000000" w:firstRow="0" w:lastRow="0" w:firstColumn="1" w:lastColumn="0" w:oddVBand="0" w:evenVBand="0" w:oddHBand="0" w:evenHBand="0" w:firstRowFirstColumn="0" w:firstRowLastColumn="0" w:lastRowFirstColumn="0" w:lastRowLastColumn="0"/>
            <w:tcW w:w="501" w:type="pct"/>
          </w:tcPr>
          <w:p>
            <w:pPr>
              <w:pStyle w:val="KeinLeerraum"/>
              <w:jc w:val="center"/>
              <w:rPr>
                <w:rFonts w:cs="Times New Roman"/>
                <w:sz w:val="18"/>
                <w:szCs w:val="18"/>
              </w:rPr>
            </w:pPr>
            <w:r>
              <w:rPr>
                <w:rFonts w:cs="Times New Roman"/>
                <w:sz w:val="18"/>
                <w:szCs w:val="18"/>
              </w:rPr>
              <w:t>A35R</w:t>
            </w:r>
          </w:p>
        </w:tc>
        <w:tc>
          <w:tcPr>
            <w:tcW w:w="501" w:type="pct"/>
          </w:tcPr>
          <w:p>
            <w:pPr>
              <w:pStyle w:val="KeinLeerraum"/>
              <w:jc w:val="center"/>
              <w:cnfStyle w:val="000000000000" w:firstRow="0" w:lastRow="0" w:firstColumn="0" w:lastColumn="0" w:oddVBand="0" w:evenVBand="0" w:oddHBand="0" w:evenHBand="0" w:firstRowFirstColumn="0" w:firstRowLastColumn="0" w:lastRowFirstColumn="0" w:lastRowLastColumn="0"/>
              <w:rPr>
                <w:rFonts w:cs="Times New Roman"/>
                <w:sz w:val="18"/>
                <w:szCs w:val="18"/>
              </w:rPr>
            </w:pPr>
            <w:r>
              <w:rPr>
                <w:rFonts w:cs="Times New Roman"/>
                <w:sz w:val="18"/>
                <w:szCs w:val="18"/>
              </w:rPr>
              <w:t>64%</w:t>
            </w:r>
          </w:p>
        </w:tc>
        <w:tc>
          <w:tcPr>
            <w:tcW w:w="501" w:type="pct"/>
          </w:tcPr>
          <w:p>
            <w:pPr>
              <w:pStyle w:val="KeinLeerraum"/>
              <w:jc w:val="center"/>
              <w:cnfStyle w:val="000000000000" w:firstRow="0" w:lastRow="0" w:firstColumn="0" w:lastColumn="0" w:oddVBand="0" w:evenVBand="0" w:oddHBand="0" w:evenHBand="0" w:firstRowFirstColumn="0" w:firstRowLastColumn="0" w:lastRowFirstColumn="0" w:lastRowLastColumn="0"/>
              <w:rPr>
                <w:rFonts w:cs="Times New Roman"/>
                <w:b/>
                <w:sz w:val="18"/>
                <w:szCs w:val="18"/>
              </w:rPr>
            </w:pPr>
            <w:r>
              <w:rPr>
                <w:rFonts w:cs="Times New Roman"/>
                <w:b/>
                <w:sz w:val="18"/>
                <w:szCs w:val="18"/>
              </w:rPr>
              <w:t>80%</w:t>
            </w:r>
          </w:p>
        </w:tc>
        <w:tc>
          <w:tcPr>
            <w:tcW w:w="501" w:type="pct"/>
          </w:tcPr>
          <w:p>
            <w:pPr>
              <w:pStyle w:val="KeinLeerraum"/>
              <w:jc w:val="center"/>
              <w:cnfStyle w:val="000000000000" w:firstRow="0" w:lastRow="0" w:firstColumn="0" w:lastColumn="0" w:oddVBand="0" w:evenVBand="0" w:oddHBand="0" w:evenHBand="0" w:firstRowFirstColumn="0" w:firstRowLastColumn="0" w:lastRowFirstColumn="0" w:lastRowLastColumn="0"/>
              <w:rPr>
                <w:rFonts w:cs="Times New Roman"/>
                <w:sz w:val="18"/>
                <w:szCs w:val="18"/>
              </w:rPr>
            </w:pPr>
            <w:r>
              <w:rPr>
                <w:rFonts w:cs="Times New Roman"/>
                <w:sz w:val="18"/>
                <w:szCs w:val="18"/>
              </w:rPr>
              <w:t>96%</w:t>
            </w:r>
          </w:p>
        </w:tc>
        <w:tc>
          <w:tcPr>
            <w:tcW w:w="501" w:type="pct"/>
          </w:tcPr>
          <w:p>
            <w:pPr>
              <w:pStyle w:val="KeinLeerraum"/>
              <w:jc w:val="center"/>
              <w:cnfStyle w:val="000000000000" w:firstRow="0" w:lastRow="0" w:firstColumn="0" w:lastColumn="0" w:oddVBand="0" w:evenVBand="0" w:oddHBand="0" w:evenHBand="0" w:firstRowFirstColumn="0" w:firstRowLastColumn="0" w:lastRowFirstColumn="0" w:lastRowLastColumn="0"/>
              <w:rPr>
                <w:rFonts w:cs="Times New Roman"/>
                <w:sz w:val="18"/>
                <w:szCs w:val="18"/>
              </w:rPr>
            </w:pPr>
            <w:r>
              <w:rPr>
                <w:rFonts w:cs="Times New Roman"/>
                <w:sz w:val="18"/>
                <w:szCs w:val="18"/>
              </w:rPr>
              <w:t>82%</w:t>
            </w:r>
          </w:p>
        </w:tc>
        <w:tc>
          <w:tcPr>
            <w:tcW w:w="501" w:type="pct"/>
          </w:tcPr>
          <w:p>
            <w:pPr>
              <w:pStyle w:val="KeinLeerraum"/>
              <w:jc w:val="center"/>
              <w:cnfStyle w:val="000000000000" w:firstRow="0" w:lastRow="0" w:firstColumn="0" w:lastColumn="0" w:oddVBand="0" w:evenVBand="0" w:oddHBand="0" w:evenHBand="0" w:firstRowFirstColumn="0" w:firstRowLastColumn="0" w:lastRowFirstColumn="0" w:lastRowLastColumn="0"/>
              <w:rPr>
                <w:rFonts w:cs="Times New Roman"/>
                <w:b/>
                <w:sz w:val="18"/>
                <w:szCs w:val="18"/>
              </w:rPr>
            </w:pPr>
            <w:r>
              <w:rPr>
                <w:rFonts w:cs="Times New Roman"/>
                <w:b/>
                <w:sz w:val="18"/>
                <w:szCs w:val="18"/>
              </w:rPr>
              <w:t>94%</w:t>
            </w:r>
          </w:p>
        </w:tc>
        <w:tc>
          <w:tcPr>
            <w:tcW w:w="501" w:type="pct"/>
          </w:tcPr>
          <w:p>
            <w:pPr>
              <w:pStyle w:val="KeinLeerraum"/>
              <w:jc w:val="center"/>
              <w:cnfStyle w:val="000000000000" w:firstRow="0" w:lastRow="0" w:firstColumn="0" w:lastColumn="0" w:oddVBand="0" w:evenVBand="0" w:oddHBand="0" w:evenHBand="0" w:firstRowFirstColumn="0" w:firstRowLastColumn="0" w:lastRowFirstColumn="0" w:lastRowLastColumn="0"/>
              <w:rPr>
                <w:rFonts w:cs="Times New Roman"/>
                <w:sz w:val="18"/>
                <w:szCs w:val="18"/>
              </w:rPr>
            </w:pPr>
            <w:r>
              <w:rPr>
                <w:rFonts w:cs="Times New Roman"/>
                <w:sz w:val="18"/>
                <w:szCs w:val="18"/>
              </w:rPr>
              <w:t>100%</w:t>
            </w:r>
          </w:p>
        </w:tc>
        <w:tc>
          <w:tcPr>
            <w:tcW w:w="499" w:type="pct"/>
          </w:tcPr>
          <w:p>
            <w:pPr>
              <w:pStyle w:val="KeinLeerraum"/>
              <w:jc w:val="center"/>
              <w:cnfStyle w:val="000000000000" w:firstRow="0" w:lastRow="0" w:firstColumn="0" w:lastColumn="0" w:oddVBand="0" w:evenVBand="0" w:oddHBand="0" w:evenHBand="0" w:firstRowFirstColumn="0" w:firstRowLastColumn="0" w:lastRowFirstColumn="0" w:lastRowLastColumn="0"/>
              <w:rPr>
                <w:rFonts w:cs="Times New Roman"/>
                <w:sz w:val="18"/>
                <w:szCs w:val="18"/>
              </w:rPr>
            </w:pPr>
            <w:r>
              <w:rPr>
                <w:rFonts w:cs="Times New Roman"/>
                <w:sz w:val="18"/>
                <w:szCs w:val="18"/>
              </w:rPr>
              <w:t>74%</w:t>
            </w:r>
          </w:p>
        </w:tc>
        <w:tc>
          <w:tcPr>
            <w:tcW w:w="499" w:type="pct"/>
          </w:tcPr>
          <w:p>
            <w:pPr>
              <w:pStyle w:val="KeinLeerraum"/>
              <w:jc w:val="center"/>
              <w:cnfStyle w:val="000000000000" w:firstRow="0" w:lastRow="0" w:firstColumn="0" w:lastColumn="0" w:oddVBand="0" w:evenVBand="0" w:oddHBand="0" w:evenHBand="0" w:firstRowFirstColumn="0" w:firstRowLastColumn="0" w:lastRowFirstColumn="0" w:lastRowLastColumn="0"/>
              <w:rPr>
                <w:rFonts w:cs="Times New Roman"/>
                <w:b/>
                <w:sz w:val="18"/>
                <w:szCs w:val="18"/>
              </w:rPr>
            </w:pPr>
            <w:r>
              <w:rPr>
                <w:rFonts w:cs="Times New Roman"/>
                <w:b/>
                <w:sz w:val="18"/>
                <w:szCs w:val="18"/>
              </w:rPr>
              <w:t>86%</w:t>
            </w:r>
          </w:p>
        </w:tc>
        <w:tc>
          <w:tcPr>
            <w:tcW w:w="495" w:type="pct"/>
          </w:tcPr>
          <w:p>
            <w:pPr>
              <w:pStyle w:val="KeinLeerraum"/>
              <w:jc w:val="center"/>
              <w:cnfStyle w:val="000000000000" w:firstRow="0" w:lastRow="0" w:firstColumn="0" w:lastColumn="0" w:oddVBand="0" w:evenVBand="0" w:oddHBand="0" w:evenHBand="0" w:firstRowFirstColumn="0" w:firstRowLastColumn="0" w:lastRowFirstColumn="0" w:lastRowLastColumn="0"/>
              <w:rPr>
                <w:rFonts w:cs="Times New Roman"/>
                <w:sz w:val="18"/>
                <w:szCs w:val="18"/>
              </w:rPr>
            </w:pPr>
            <w:r>
              <w:rPr>
                <w:rFonts w:cs="Times New Roman"/>
                <w:sz w:val="18"/>
                <w:szCs w:val="18"/>
              </w:rPr>
              <w:t>95%</w:t>
            </w:r>
          </w:p>
        </w:tc>
      </w:tr>
      <w:tr>
        <w:tc>
          <w:tcPr>
            <w:cnfStyle w:val="001000000000" w:firstRow="0" w:lastRow="0" w:firstColumn="1" w:lastColumn="0" w:oddVBand="0" w:evenVBand="0" w:oddHBand="0" w:evenHBand="0" w:firstRowFirstColumn="0" w:firstRowLastColumn="0" w:lastRowFirstColumn="0" w:lastRowLastColumn="0"/>
            <w:tcW w:w="501" w:type="pct"/>
          </w:tcPr>
          <w:p>
            <w:pPr>
              <w:pStyle w:val="KeinLeerraum"/>
              <w:jc w:val="center"/>
              <w:rPr>
                <w:rFonts w:cs="Times New Roman"/>
                <w:sz w:val="18"/>
                <w:szCs w:val="18"/>
              </w:rPr>
            </w:pPr>
            <w:r>
              <w:rPr>
                <w:rFonts w:cs="Times New Roman"/>
                <w:sz w:val="18"/>
                <w:szCs w:val="18"/>
              </w:rPr>
              <w:t>A5L</w:t>
            </w:r>
          </w:p>
        </w:tc>
        <w:tc>
          <w:tcPr>
            <w:tcW w:w="501" w:type="pct"/>
          </w:tcPr>
          <w:p>
            <w:pPr>
              <w:pStyle w:val="KeinLeerraum"/>
              <w:jc w:val="center"/>
              <w:cnfStyle w:val="000000000000" w:firstRow="0" w:lastRow="0" w:firstColumn="0" w:lastColumn="0" w:oddVBand="0" w:evenVBand="0" w:oddHBand="0" w:evenHBand="0" w:firstRowFirstColumn="0" w:firstRowLastColumn="0" w:lastRowFirstColumn="0" w:lastRowLastColumn="0"/>
              <w:rPr>
                <w:rFonts w:cs="Times New Roman"/>
                <w:sz w:val="18"/>
                <w:szCs w:val="18"/>
              </w:rPr>
            </w:pPr>
            <w:r>
              <w:rPr>
                <w:rFonts w:cs="Times New Roman"/>
                <w:sz w:val="18"/>
                <w:szCs w:val="18"/>
              </w:rPr>
              <w:t>36%</w:t>
            </w:r>
          </w:p>
        </w:tc>
        <w:tc>
          <w:tcPr>
            <w:tcW w:w="501" w:type="pct"/>
          </w:tcPr>
          <w:p>
            <w:pPr>
              <w:pStyle w:val="KeinLeerraum"/>
              <w:jc w:val="center"/>
              <w:cnfStyle w:val="000000000000" w:firstRow="0" w:lastRow="0" w:firstColumn="0" w:lastColumn="0" w:oddVBand="0" w:evenVBand="0" w:oddHBand="0" w:evenHBand="0" w:firstRowFirstColumn="0" w:firstRowLastColumn="0" w:lastRowFirstColumn="0" w:lastRowLastColumn="0"/>
              <w:rPr>
                <w:rFonts w:cs="Times New Roman"/>
                <w:b/>
                <w:sz w:val="18"/>
                <w:szCs w:val="18"/>
              </w:rPr>
            </w:pPr>
            <w:r>
              <w:rPr>
                <w:rFonts w:cs="Times New Roman"/>
                <w:b/>
                <w:sz w:val="18"/>
                <w:szCs w:val="18"/>
              </w:rPr>
              <w:t>72%</w:t>
            </w:r>
          </w:p>
        </w:tc>
        <w:tc>
          <w:tcPr>
            <w:tcW w:w="501" w:type="pct"/>
          </w:tcPr>
          <w:p>
            <w:pPr>
              <w:pStyle w:val="KeinLeerraum"/>
              <w:jc w:val="center"/>
              <w:cnfStyle w:val="000000000000" w:firstRow="0" w:lastRow="0" w:firstColumn="0" w:lastColumn="0" w:oddVBand="0" w:evenVBand="0" w:oddHBand="0" w:evenHBand="0" w:firstRowFirstColumn="0" w:firstRowLastColumn="0" w:lastRowFirstColumn="0" w:lastRowLastColumn="0"/>
              <w:rPr>
                <w:rFonts w:cs="Times New Roman"/>
                <w:sz w:val="18"/>
                <w:szCs w:val="18"/>
              </w:rPr>
            </w:pPr>
            <w:r>
              <w:rPr>
                <w:rFonts w:cs="Times New Roman"/>
                <w:sz w:val="18"/>
                <w:szCs w:val="18"/>
              </w:rPr>
              <w:t>96%</w:t>
            </w:r>
          </w:p>
        </w:tc>
        <w:tc>
          <w:tcPr>
            <w:tcW w:w="501" w:type="pct"/>
          </w:tcPr>
          <w:p>
            <w:pPr>
              <w:pStyle w:val="KeinLeerraum"/>
              <w:jc w:val="center"/>
              <w:cnfStyle w:val="000000000000" w:firstRow="0" w:lastRow="0" w:firstColumn="0" w:lastColumn="0" w:oddVBand="0" w:evenVBand="0" w:oddHBand="0" w:evenHBand="0" w:firstRowFirstColumn="0" w:firstRowLastColumn="0" w:lastRowFirstColumn="0" w:lastRowLastColumn="0"/>
              <w:rPr>
                <w:rFonts w:cs="Times New Roman"/>
                <w:sz w:val="18"/>
                <w:szCs w:val="18"/>
              </w:rPr>
            </w:pPr>
            <w:r>
              <w:rPr>
                <w:rFonts w:cs="Times New Roman"/>
                <w:sz w:val="18"/>
                <w:szCs w:val="18"/>
              </w:rPr>
              <w:t>35%</w:t>
            </w:r>
          </w:p>
        </w:tc>
        <w:tc>
          <w:tcPr>
            <w:tcW w:w="501" w:type="pct"/>
          </w:tcPr>
          <w:p>
            <w:pPr>
              <w:pStyle w:val="KeinLeerraum"/>
              <w:jc w:val="center"/>
              <w:cnfStyle w:val="000000000000" w:firstRow="0" w:lastRow="0" w:firstColumn="0" w:lastColumn="0" w:oddVBand="0" w:evenVBand="0" w:oddHBand="0" w:evenHBand="0" w:firstRowFirstColumn="0" w:firstRowLastColumn="0" w:lastRowFirstColumn="0" w:lastRowLastColumn="0"/>
              <w:rPr>
                <w:rFonts w:cs="Times New Roman"/>
                <w:b/>
                <w:sz w:val="18"/>
                <w:szCs w:val="18"/>
              </w:rPr>
            </w:pPr>
            <w:r>
              <w:rPr>
                <w:rFonts w:cs="Times New Roman"/>
                <w:b/>
                <w:sz w:val="18"/>
                <w:szCs w:val="18"/>
              </w:rPr>
              <w:t>59%</w:t>
            </w:r>
          </w:p>
        </w:tc>
        <w:tc>
          <w:tcPr>
            <w:tcW w:w="501" w:type="pct"/>
          </w:tcPr>
          <w:p>
            <w:pPr>
              <w:pStyle w:val="KeinLeerraum"/>
              <w:jc w:val="center"/>
              <w:cnfStyle w:val="000000000000" w:firstRow="0" w:lastRow="0" w:firstColumn="0" w:lastColumn="0" w:oddVBand="0" w:evenVBand="0" w:oddHBand="0" w:evenHBand="0" w:firstRowFirstColumn="0" w:firstRowLastColumn="0" w:lastRowFirstColumn="0" w:lastRowLastColumn="0"/>
              <w:rPr>
                <w:rFonts w:cs="Times New Roman"/>
                <w:sz w:val="18"/>
                <w:szCs w:val="18"/>
              </w:rPr>
            </w:pPr>
            <w:r>
              <w:rPr>
                <w:rFonts w:cs="Times New Roman"/>
                <w:sz w:val="18"/>
                <w:szCs w:val="18"/>
              </w:rPr>
              <w:t>94%</w:t>
            </w:r>
          </w:p>
        </w:tc>
        <w:tc>
          <w:tcPr>
            <w:tcW w:w="499" w:type="pct"/>
          </w:tcPr>
          <w:p>
            <w:pPr>
              <w:pStyle w:val="KeinLeerraum"/>
              <w:jc w:val="center"/>
              <w:cnfStyle w:val="000000000000" w:firstRow="0" w:lastRow="0" w:firstColumn="0" w:lastColumn="0" w:oddVBand="0" w:evenVBand="0" w:oddHBand="0" w:evenHBand="0" w:firstRowFirstColumn="0" w:firstRowLastColumn="0" w:lastRowFirstColumn="0" w:lastRowLastColumn="0"/>
              <w:rPr>
                <w:rFonts w:cs="Times New Roman"/>
                <w:sz w:val="18"/>
                <w:szCs w:val="18"/>
              </w:rPr>
            </w:pPr>
            <w:r>
              <w:rPr>
                <w:rFonts w:cs="Times New Roman"/>
                <w:sz w:val="18"/>
                <w:szCs w:val="18"/>
              </w:rPr>
              <w:t>52%</w:t>
            </w:r>
          </w:p>
        </w:tc>
        <w:tc>
          <w:tcPr>
            <w:tcW w:w="499" w:type="pct"/>
          </w:tcPr>
          <w:p>
            <w:pPr>
              <w:pStyle w:val="KeinLeerraum"/>
              <w:jc w:val="center"/>
              <w:cnfStyle w:val="000000000000" w:firstRow="0" w:lastRow="0" w:firstColumn="0" w:lastColumn="0" w:oddVBand="0" w:evenVBand="0" w:oddHBand="0" w:evenHBand="0" w:firstRowFirstColumn="0" w:firstRowLastColumn="0" w:lastRowFirstColumn="0" w:lastRowLastColumn="0"/>
              <w:rPr>
                <w:rFonts w:cs="Times New Roman"/>
                <w:b/>
                <w:sz w:val="18"/>
                <w:szCs w:val="18"/>
              </w:rPr>
            </w:pPr>
            <w:r>
              <w:rPr>
                <w:rFonts w:cs="Times New Roman"/>
                <w:b/>
                <w:sz w:val="18"/>
                <w:szCs w:val="18"/>
              </w:rPr>
              <w:t>67%</w:t>
            </w:r>
          </w:p>
        </w:tc>
        <w:tc>
          <w:tcPr>
            <w:tcW w:w="495" w:type="pct"/>
          </w:tcPr>
          <w:p>
            <w:pPr>
              <w:pStyle w:val="KeinLeerraum"/>
              <w:jc w:val="center"/>
              <w:cnfStyle w:val="000000000000" w:firstRow="0" w:lastRow="0" w:firstColumn="0" w:lastColumn="0" w:oddVBand="0" w:evenVBand="0" w:oddHBand="0" w:evenHBand="0" w:firstRowFirstColumn="0" w:firstRowLastColumn="0" w:lastRowFirstColumn="0" w:lastRowLastColumn="0"/>
              <w:rPr>
                <w:rFonts w:cs="Times New Roman"/>
                <w:sz w:val="18"/>
                <w:szCs w:val="18"/>
              </w:rPr>
            </w:pPr>
            <w:r>
              <w:rPr>
                <w:rFonts w:cs="Times New Roman"/>
                <w:sz w:val="18"/>
                <w:szCs w:val="18"/>
              </w:rPr>
              <w:t>81%</w:t>
            </w:r>
          </w:p>
        </w:tc>
      </w:tr>
      <w:tr>
        <w:tc>
          <w:tcPr>
            <w:cnfStyle w:val="001000000000" w:firstRow="0" w:lastRow="0" w:firstColumn="1" w:lastColumn="0" w:oddVBand="0" w:evenVBand="0" w:oddHBand="0" w:evenHBand="0" w:firstRowFirstColumn="0" w:firstRowLastColumn="0" w:lastRowFirstColumn="0" w:lastRowLastColumn="0"/>
            <w:tcW w:w="501" w:type="pct"/>
          </w:tcPr>
          <w:p>
            <w:pPr>
              <w:pStyle w:val="KeinLeerraum"/>
              <w:jc w:val="center"/>
              <w:rPr>
                <w:rFonts w:cs="Times New Roman"/>
                <w:sz w:val="18"/>
                <w:szCs w:val="18"/>
              </w:rPr>
            </w:pPr>
            <w:r>
              <w:rPr>
                <w:rFonts w:cs="Times New Roman"/>
                <w:sz w:val="18"/>
                <w:szCs w:val="18"/>
              </w:rPr>
              <w:t>ATI.C</w:t>
            </w:r>
          </w:p>
        </w:tc>
        <w:tc>
          <w:tcPr>
            <w:tcW w:w="501" w:type="pct"/>
          </w:tcPr>
          <w:p>
            <w:pPr>
              <w:pStyle w:val="KeinLeerraum"/>
              <w:jc w:val="center"/>
              <w:cnfStyle w:val="000000000000" w:firstRow="0" w:lastRow="0" w:firstColumn="0" w:lastColumn="0" w:oddVBand="0" w:evenVBand="0" w:oddHBand="0" w:evenHBand="0" w:firstRowFirstColumn="0" w:firstRowLastColumn="0" w:lastRowFirstColumn="0" w:lastRowLastColumn="0"/>
              <w:rPr>
                <w:rFonts w:cs="Times New Roman"/>
                <w:sz w:val="18"/>
                <w:szCs w:val="18"/>
              </w:rPr>
            </w:pPr>
            <w:r>
              <w:rPr>
                <w:rFonts w:cs="Times New Roman"/>
                <w:sz w:val="18"/>
                <w:szCs w:val="18"/>
              </w:rPr>
              <w:t>60%</w:t>
            </w:r>
          </w:p>
        </w:tc>
        <w:tc>
          <w:tcPr>
            <w:tcW w:w="501" w:type="pct"/>
          </w:tcPr>
          <w:p>
            <w:pPr>
              <w:pStyle w:val="KeinLeerraum"/>
              <w:jc w:val="center"/>
              <w:cnfStyle w:val="000000000000" w:firstRow="0" w:lastRow="0" w:firstColumn="0" w:lastColumn="0" w:oddVBand="0" w:evenVBand="0" w:oddHBand="0" w:evenHBand="0" w:firstRowFirstColumn="0" w:firstRowLastColumn="0" w:lastRowFirstColumn="0" w:lastRowLastColumn="0"/>
              <w:rPr>
                <w:rFonts w:cs="Times New Roman"/>
                <w:b/>
                <w:sz w:val="18"/>
                <w:szCs w:val="18"/>
              </w:rPr>
            </w:pPr>
            <w:r>
              <w:rPr>
                <w:rFonts w:cs="Times New Roman"/>
                <w:b/>
                <w:sz w:val="18"/>
                <w:szCs w:val="18"/>
              </w:rPr>
              <w:t>88%</w:t>
            </w:r>
          </w:p>
        </w:tc>
        <w:tc>
          <w:tcPr>
            <w:tcW w:w="501" w:type="pct"/>
          </w:tcPr>
          <w:p>
            <w:pPr>
              <w:pStyle w:val="KeinLeerraum"/>
              <w:jc w:val="center"/>
              <w:cnfStyle w:val="000000000000" w:firstRow="0" w:lastRow="0" w:firstColumn="0" w:lastColumn="0" w:oddVBand="0" w:evenVBand="0" w:oddHBand="0" w:evenHBand="0" w:firstRowFirstColumn="0" w:firstRowLastColumn="0" w:lastRowFirstColumn="0" w:lastRowLastColumn="0"/>
              <w:rPr>
                <w:rFonts w:cs="Times New Roman"/>
                <w:sz w:val="18"/>
                <w:szCs w:val="18"/>
              </w:rPr>
            </w:pPr>
            <w:r>
              <w:rPr>
                <w:rFonts w:cs="Times New Roman"/>
                <w:sz w:val="18"/>
                <w:szCs w:val="18"/>
              </w:rPr>
              <w:t>100%</w:t>
            </w:r>
          </w:p>
        </w:tc>
        <w:tc>
          <w:tcPr>
            <w:tcW w:w="501" w:type="pct"/>
          </w:tcPr>
          <w:p>
            <w:pPr>
              <w:pStyle w:val="KeinLeerraum"/>
              <w:jc w:val="center"/>
              <w:cnfStyle w:val="000000000000" w:firstRow="0" w:lastRow="0" w:firstColumn="0" w:lastColumn="0" w:oddVBand="0" w:evenVBand="0" w:oddHBand="0" w:evenHBand="0" w:firstRowFirstColumn="0" w:firstRowLastColumn="0" w:lastRowFirstColumn="0" w:lastRowLastColumn="0"/>
              <w:rPr>
                <w:rFonts w:cs="Times New Roman"/>
                <w:sz w:val="18"/>
                <w:szCs w:val="18"/>
              </w:rPr>
            </w:pPr>
            <w:r>
              <w:rPr>
                <w:rFonts w:cs="Times New Roman"/>
                <w:sz w:val="18"/>
                <w:szCs w:val="18"/>
              </w:rPr>
              <w:t>53%</w:t>
            </w:r>
          </w:p>
        </w:tc>
        <w:tc>
          <w:tcPr>
            <w:tcW w:w="501" w:type="pct"/>
          </w:tcPr>
          <w:p>
            <w:pPr>
              <w:pStyle w:val="KeinLeerraum"/>
              <w:jc w:val="center"/>
              <w:cnfStyle w:val="000000000000" w:firstRow="0" w:lastRow="0" w:firstColumn="0" w:lastColumn="0" w:oddVBand="0" w:evenVBand="0" w:oddHBand="0" w:evenHBand="0" w:firstRowFirstColumn="0" w:firstRowLastColumn="0" w:lastRowFirstColumn="0" w:lastRowLastColumn="0"/>
              <w:rPr>
                <w:rFonts w:cs="Times New Roman"/>
                <w:b/>
                <w:sz w:val="18"/>
                <w:szCs w:val="18"/>
              </w:rPr>
            </w:pPr>
            <w:r>
              <w:rPr>
                <w:rFonts w:cs="Times New Roman"/>
                <w:b/>
                <w:sz w:val="18"/>
                <w:szCs w:val="18"/>
              </w:rPr>
              <w:t>76%</w:t>
            </w:r>
          </w:p>
        </w:tc>
        <w:tc>
          <w:tcPr>
            <w:tcW w:w="501" w:type="pct"/>
          </w:tcPr>
          <w:p>
            <w:pPr>
              <w:pStyle w:val="KeinLeerraum"/>
              <w:jc w:val="center"/>
              <w:cnfStyle w:val="000000000000" w:firstRow="0" w:lastRow="0" w:firstColumn="0" w:lastColumn="0" w:oddVBand="0" w:evenVBand="0" w:oddHBand="0" w:evenHBand="0" w:firstRowFirstColumn="0" w:firstRowLastColumn="0" w:lastRowFirstColumn="0" w:lastRowLastColumn="0"/>
              <w:rPr>
                <w:rFonts w:cs="Times New Roman"/>
                <w:sz w:val="18"/>
                <w:szCs w:val="18"/>
              </w:rPr>
            </w:pPr>
            <w:r>
              <w:rPr>
                <w:rFonts w:cs="Times New Roman"/>
                <w:sz w:val="18"/>
                <w:szCs w:val="18"/>
              </w:rPr>
              <w:t>94%</w:t>
            </w:r>
          </w:p>
        </w:tc>
        <w:tc>
          <w:tcPr>
            <w:tcW w:w="499" w:type="pct"/>
          </w:tcPr>
          <w:p>
            <w:pPr>
              <w:pStyle w:val="KeinLeerraum"/>
              <w:jc w:val="center"/>
              <w:cnfStyle w:val="000000000000" w:firstRow="0" w:lastRow="0" w:firstColumn="0" w:lastColumn="0" w:oddVBand="0" w:evenVBand="0" w:oddHBand="0" w:evenHBand="0" w:firstRowFirstColumn="0" w:firstRowLastColumn="0" w:lastRowFirstColumn="0" w:lastRowLastColumn="0"/>
              <w:rPr>
                <w:rFonts w:cs="Times New Roman"/>
                <w:sz w:val="18"/>
                <w:szCs w:val="18"/>
              </w:rPr>
            </w:pPr>
            <w:r>
              <w:rPr>
                <w:rFonts w:cs="Times New Roman"/>
                <w:sz w:val="18"/>
                <w:szCs w:val="18"/>
              </w:rPr>
              <w:t>67%</w:t>
            </w:r>
          </w:p>
        </w:tc>
        <w:tc>
          <w:tcPr>
            <w:tcW w:w="499" w:type="pct"/>
          </w:tcPr>
          <w:p>
            <w:pPr>
              <w:pStyle w:val="KeinLeerraum"/>
              <w:jc w:val="center"/>
              <w:cnfStyle w:val="000000000000" w:firstRow="0" w:lastRow="0" w:firstColumn="0" w:lastColumn="0" w:oddVBand="0" w:evenVBand="0" w:oddHBand="0" w:evenHBand="0" w:firstRowFirstColumn="0" w:firstRowLastColumn="0" w:lastRowFirstColumn="0" w:lastRowLastColumn="0"/>
              <w:rPr>
                <w:rFonts w:cs="Times New Roman"/>
                <w:b/>
                <w:sz w:val="18"/>
                <w:szCs w:val="18"/>
              </w:rPr>
            </w:pPr>
            <w:r>
              <w:rPr>
                <w:rFonts w:cs="Times New Roman"/>
                <w:b/>
                <w:sz w:val="18"/>
                <w:szCs w:val="18"/>
              </w:rPr>
              <w:t>81%</w:t>
            </w:r>
          </w:p>
        </w:tc>
        <w:tc>
          <w:tcPr>
            <w:tcW w:w="495" w:type="pct"/>
          </w:tcPr>
          <w:p>
            <w:pPr>
              <w:pStyle w:val="KeinLeerraum"/>
              <w:jc w:val="center"/>
              <w:cnfStyle w:val="000000000000" w:firstRow="0" w:lastRow="0" w:firstColumn="0" w:lastColumn="0" w:oddVBand="0" w:evenVBand="0" w:oddHBand="0" w:evenHBand="0" w:firstRowFirstColumn="0" w:firstRowLastColumn="0" w:lastRowFirstColumn="0" w:lastRowLastColumn="0"/>
              <w:rPr>
                <w:rFonts w:cs="Times New Roman"/>
                <w:sz w:val="18"/>
                <w:szCs w:val="18"/>
              </w:rPr>
            </w:pPr>
            <w:r>
              <w:rPr>
                <w:rFonts w:cs="Times New Roman"/>
                <w:sz w:val="18"/>
                <w:szCs w:val="18"/>
              </w:rPr>
              <w:t>91%</w:t>
            </w:r>
          </w:p>
        </w:tc>
      </w:tr>
      <w:tr>
        <w:tc>
          <w:tcPr>
            <w:cnfStyle w:val="001000000000" w:firstRow="0" w:lastRow="0" w:firstColumn="1" w:lastColumn="0" w:oddVBand="0" w:evenVBand="0" w:oddHBand="0" w:evenHBand="0" w:firstRowFirstColumn="0" w:firstRowLastColumn="0" w:lastRowFirstColumn="0" w:lastRowLastColumn="0"/>
            <w:tcW w:w="501" w:type="pct"/>
          </w:tcPr>
          <w:p>
            <w:pPr>
              <w:pStyle w:val="KeinLeerraum"/>
              <w:jc w:val="center"/>
              <w:rPr>
                <w:rFonts w:cs="Times New Roman"/>
                <w:sz w:val="18"/>
                <w:szCs w:val="18"/>
              </w:rPr>
            </w:pPr>
            <w:r>
              <w:rPr>
                <w:rFonts w:cs="Times New Roman"/>
                <w:sz w:val="18"/>
                <w:szCs w:val="18"/>
              </w:rPr>
              <w:t>ATI.N</w:t>
            </w:r>
          </w:p>
        </w:tc>
        <w:tc>
          <w:tcPr>
            <w:tcW w:w="501" w:type="pct"/>
          </w:tcPr>
          <w:p>
            <w:pPr>
              <w:pStyle w:val="KeinLeerraum"/>
              <w:jc w:val="center"/>
              <w:cnfStyle w:val="000000000000" w:firstRow="0" w:lastRow="0" w:firstColumn="0" w:lastColumn="0" w:oddVBand="0" w:evenVBand="0" w:oddHBand="0" w:evenHBand="0" w:firstRowFirstColumn="0" w:firstRowLastColumn="0" w:lastRowFirstColumn="0" w:lastRowLastColumn="0"/>
              <w:rPr>
                <w:rFonts w:cs="Times New Roman"/>
                <w:sz w:val="18"/>
                <w:szCs w:val="18"/>
              </w:rPr>
            </w:pPr>
            <w:r>
              <w:rPr>
                <w:rFonts w:cs="Times New Roman"/>
                <w:sz w:val="18"/>
                <w:szCs w:val="18"/>
              </w:rPr>
              <w:t>48%</w:t>
            </w:r>
          </w:p>
        </w:tc>
        <w:tc>
          <w:tcPr>
            <w:tcW w:w="501" w:type="pct"/>
          </w:tcPr>
          <w:p>
            <w:pPr>
              <w:pStyle w:val="KeinLeerraum"/>
              <w:jc w:val="center"/>
              <w:cnfStyle w:val="000000000000" w:firstRow="0" w:lastRow="0" w:firstColumn="0" w:lastColumn="0" w:oddVBand="0" w:evenVBand="0" w:oddHBand="0" w:evenHBand="0" w:firstRowFirstColumn="0" w:firstRowLastColumn="0" w:lastRowFirstColumn="0" w:lastRowLastColumn="0"/>
              <w:rPr>
                <w:rFonts w:cs="Times New Roman"/>
                <w:b/>
                <w:sz w:val="18"/>
                <w:szCs w:val="18"/>
              </w:rPr>
            </w:pPr>
            <w:r>
              <w:rPr>
                <w:rFonts w:cs="Times New Roman"/>
                <w:b/>
                <w:sz w:val="18"/>
                <w:szCs w:val="18"/>
              </w:rPr>
              <w:t>68%</w:t>
            </w:r>
          </w:p>
        </w:tc>
        <w:tc>
          <w:tcPr>
            <w:tcW w:w="501" w:type="pct"/>
          </w:tcPr>
          <w:p>
            <w:pPr>
              <w:pStyle w:val="KeinLeerraum"/>
              <w:jc w:val="center"/>
              <w:cnfStyle w:val="000000000000" w:firstRow="0" w:lastRow="0" w:firstColumn="0" w:lastColumn="0" w:oddVBand="0" w:evenVBand="0" w:oddHBand="0" w:evenHBand="0" w:firstRowFirstColumn="0" w:firstRowLastColumn="0" w:lastRowFirstColumn="0" w:lastRowLastColumn="0"/>
              <w:rPr>
                <w:rFonts w:cs="Times New Roman"/>
                <w:sz w:val="18"/>
                <w:szCs w:val="18"/>
              </w:rPr>
            </w:pPr>
            <w:r>
              <w:rPr>
                <w:rFonts w:cs="Times New Roman"/>
                <w:sz w:val="18"/>
                <w:szCs w:val="18"/>
              </w:rPr>
              <w:t>84%</w:t>
            </w:r>
          </w:p>
        </w:tc>
        <w:tc>
          <w:tcPr>
            <w:tcW w:w="501" w:type="pct"/>
          </w:tcPr>
          <w:p>
            <w:pPr>
              <w:pStyle w:val="KeinLeerraum"/>
              <w:jc w:val="center"/>
              <w:cnfStyle w:val="000000000000" w:firstRow="0" w:lastRow="0" w:firstColumn="0" w:lastColumn="0" w:oddVBand="0" w:evenVBand="0" w:oddHBand="0" w:evenHBand="0" w:firstRowFirstColumn="0" w:firstRowLastColumn="0" w:lastRowFirstColumn="0" w:lastRowLastColumn="0"/>
              <w:rPr>
                <w:rFonts w:cs="Times New Roman"/>
                <w:sz w:val="18"/>
                <w:szCs w:val="18"/>
              </w:rPr>
            </w:pPr>
            <w:r>
              <w:rPr>
                <w:rFonts w:cs="Times New Roman"/>
                <w:sz w:val="18"/>
                <w:szCs w:val="18"/>
              </w:rPr>
              <w:t>65%</w:t>
            </w:r>
          </w:p>
        </w:tc>
        <w:tc>
          <w:tcPr>
            <w:tcW w:w="501" w:type="pct"/>
          </w:tcPr>
          <w:p>
            <w:pPr>
              <w:pStyle w:val="KeinLeerraum"/>
              <w:jc w:val="center"/>
              <w:cnfStyle w:val="000000000000" w:firstRow="0" w:lastRow="0" w:firstColumn="0" w:lastColumn="0" w:oddVBand="0" w:evenVBand="0" w:oddHBand="0" w:evenHBand="0" w:firstRowFirstColumn="0" w:firstRowLastColumn="0" w:lastRowFirstColumn="0" w:lastRowLastColumn="0"/>
              <w:rPr>
                <w:rFonts w:cs="Times New Roman"/>
                <w:b/>
                <w:sz w:val="18"/>
                <w:szCs w:val="18"/>
              </w:rPr>
            </w:pPr>
            <w:r>
              <w:rPr>
                <w:rFonts w:cs="Times New Roman"/>
                <w:b/>
                <w:sz w:val="18"/>
                <w:szCs w:val="18"/>
              </w:rPr>
              <w:t>82%</w:t>
            </w:r>
          </w:p>
        </w:tc>
        <w:tc>
          <w:tcPr>
            <w:tcW w:w="501" w:type="pct"/>
          </w:tcPr>
          <w:p>
            <w:pPr>
              <w:pStyle w:val="KeinLeerraum"/>
              <w:jc w:val="center"/>
              <w:cnfStyle w:val="000000000000" w:firstRow="0" w:lastRow="0" w:firstColumn="0" w:lastColumn="0" w:oddVBand="0" w:evenVBand="0" w:oddHBand="0" w:evenHBand="0" w:firstRowFirstColumn="0" w:firstRowLastColumn="0" w:lastRowFirstColumn="0" w:lastRowLastColumn="0"/>
              <w:rPr>
                <w:rFonts w:cs="Times New Roman"/>
                <w:sz w:val="18"/>
                <w:szCs w:val="18"/>
              </w:rPr>
            </w:pPr>
            <w:r>
              <w:rPr>
                <w:rFonts w:cs="Times New Roman"/>
                <w:sz w:val="18"/>
                <w:szCs w:val="18"/>
              </w:rPr>
              <w:t>100%</w:t>
            </w:r>
          </w:p>
        </w:tc>
        <w:tc>
          <w:tcPr>
            <w:tcW w:w="499" w:type="pct"/>
          </w:tcPr>
          <w:p>
            <w:pPr>
              <w:pStyle w:val="KeinLeerraum"/>
              <w:jc w:val="center"/>
              <w:cnfStyle w:val="000000000000" w:firstRow="0" w:lastRow="0" w:firstColumn="0" w:lastColumn="0" w:oddVBand="0" w:evenVBand="0" w:oddHBand="0" w:evenHBand="0" w:firstRowFirstColumn="0" w:firstRowLastColumn="0" w:lastRowFirstColumn="0" w:lastRowLastColumn="0"/>
              <w:rPr>
                <w:rFonts w:cs="Times New Roman"/>
                <w:sz w:val="18"/>
                <w:szCs w:val="18"/>
              </w:rPr>
            </w:pPr>
            <w:r>
              <w:rPr>
                <w:rFonts w:cs="Times New Roman"/>
                <w:sz w:val="18"/>
                <w:szCs w:val="18"/>
              </w:rPr>
              <w:t>60%</w:t>
            </w:r>
          </w:p>
        </w:tc>
        <w:tc>
          <w:tcPr>
            <w:tcW w:w="499" w:type="pct"/>
          </w:tcPr>
          <w:p>
            <w:pPr>
              <w:pStyle w:val="KeinLeerraum"/>
              <w:jc w:val="center"/>
              <w:cnfStyle w:val="000000000000" w:firstRow="0" w:lastRow="0" w:firstColumn="0" w:lastColumn="0" w:oddVBand="0" w:evenVBand="0" w:oddHBand="0" w:evenHBand="0" w:firstRowFirstColumn="0" w:firstRowLastColumn="0" w:lastRowFirstColumn="0" w:lastRowLastColumn="0"/>
              <w:rPr>
                <w:rFonts w:cs="Times New Roman"/>
                <w:b/>
                <w:sz w:val="18"/>
                <w:szCs w:val="18"/>
              </w:rPr>
            </w:pPr>
            <w:r>
              <w:rPr>
                <w:rFonts w:cs="Times New Roman"/>
                <w:b/>
                <w:sz w:val="18"/>
                <w:szCs w:val="18"/>
              </w:rPr>
              <w:t>71%</w:t>
            </w:r>
          </w:p>
        </w:tc>
        <w:tc>
          <w:tcPr>
            <w:tcW w:w="495" w:type="pct"/>
          </w:tcPr>
          <w:p>
            <w:pPr>
              <w:pStyle w:val="KeinLeerraum"/>
              <w:jc w:val="center"/>
              <w:cnfStyle w:val="000000000000" w:firstRow="0" w:lastRow="0" w:firstColumn="0" w:lastColumn="0" w:oddVBand="0" w:evenVBand="0" w:oddHBand="0" w:evenHBand="0" w:firstRowFirstColumn="0" w:firstRowLastColumn="0" w:lastRowFirstColumn="0" w:lastRowLastColumn="0"/>
              <w:rPr>
                <w:rFonts w:cs="Times New Roman"/>
                <w:sz w:val="18"/>
                <w:szCs w:val="18"/>
              </w:rPr>
            </w:pPr>
            <w:r>
              <w:rPr>
                <w:rFonts w:cs="Times New Roman"/>
                <w:sz w:val="18"/>
                <w:szCs w:val="18"/>
              </w:rPr>
              <w:t>86%</w:t>
            </w:r>
          </w:p>
        </w:tc>
      </w:tr>
      <w:tr>
        <w:tc>
          <w:tcPr>
            <w:cnfStyle w:val="001000000000" w:firstRow="0" w:lastRow="0" w:firstColumn="1" w:lastColumn="0" w:oddVBand="0" w:evenVBand="0" w:oddHBand="0" w:evenHBand="0" w:firstRowFirstColumn="0" w:firstRowLastColumn="0" w:lastRowFirstColumn="0" w:lastRowLastColumn="0"/>
            <w:tcW w:w="501" w:type="pct"/>
          </w:tcPr>
          <w:p>
            <w:pPr>
              <w:pStyle w:val="KeinLeerraum"/>
              <w:jc w:val="center"/>
              <w:rPr>
                <w:rFonts w:cs="Times New Roman"/>
                <w:sz w:val="18"/>
                <w:szCs w:val="18"/>
              </w:rPr>
            </w:pPr>
            <w:r>
              <w:rPr>
                <w:rFonts w:cs="Times New Roman"/>
                <w:sz w:val="18"/>
                <w:szCs w:val="18"/>
              </w:rPr>
              <w:t>B5R</w:t>
            </w:r>
          </w:p>
        </w:tc>
        <w:tc>
          <w:tcPr>
            <w:tcW w:w="501" w:type="pct"/>
          </w:tcPr>
          <w:p>
            <w:pPr>
              <w:pStyle w:val="KeinLeerraum"/>
              <w:jc w:val="center"/>
              <w:cnfStyle w:val="000000000000" w:firstRow="0" w:lastRow="0" w:firstColumn="0" w:lastColumn="0" w:oddVBand="0" w:evenVBand="0" w:oddHBand="0" w:evenHBand="0" w:firstRowFirstColumn="0" w:firstRowLastColumn="0" w:lastRowFirstColumn="0" w:lastRowLastColumn="0"/>
              <w:rPr>
                <w:rFonts w:cs="Times New Roman"/>
                <w:sz w:val="18"/>
                <w:szCs w:val="18"/>
              </w:rPr>
            </w:pPr>
            <w:r>
              <w:rPr>
                <w:rFonts w:cs="Times New Roman"/>
                <w:sz w:val="18"/>
                <w:szCs w:val="18"/>
              </w:rPr>
              <w:t>64%</w:t>
            </w:r>
          </w:p>
        </w:tc>
        <w:tc>
          <w:tcPr>
            <w:tcW w:w="501" w:type="pct"/>
          </w:tcPr>
          <w:p>
            <w:pPr>
              <w:pStyle w:val="KeinLeerraum"/>
              <w:jc w:val="center"/>
              <w:cnfStyle w:val="000000000000" w:firstRow="0" w:lastRow="0" w:firstColumn="0" w:lastColumn="0" w:oddVBand="0" w:evenVBand="0" w:oddHBand="0" w:evenHBand="0" w:firstRowFirstColumn="0" w:firstRowLastColumn="0" w:lastRowFirstColumn="0" w:lastRowLastColumn="0"/>
              <w:rPr>
                <w:rFonts w:cs="Times New Roman"/>
                <w:b/>
                <w:sz w:val="18"/>
                <w:szCs w:val="18"/>
              </w:rPr>
            </w:pPr>
            <w:r>
              <w:rPr>
                <w:rFonts w:cs="Times New Roman"/>
                <w:b/>
                <w:sz w:val="18"/>
                <w:szCs w:val="18"/>
              </w:rPr>
              <w:t>80%</w:t>
            </w:r>
          </w:p>
        </w:tc>
        <w:tc>
          <w:tcPr>
            <w:tcW w:w="501" w:type="pct"/>
          </w:tcPr>
          <w:p>
            <w:pPr>
              <w:pStyle w:val="KeinLeerraum"/>
              <w:jc w:val="center"/>
              <w:cnfStyle w:val="000000000000" w:firstRow="0" w:lastRow="0" w:firstColumn="0" w:lastColumn="0" w:oddVBand="0" w:evenVBand="0" w:oddHBand="0" w:evenHBand="0" w:firstRowFirstColumn="0" w:firstRowLastColumn="0" w:lastRowFirstColumn="0" w:lastRowLastColumn="0"/>
              <w:rPr>
                <w:rFonts w:cs="Times New Roman"/>
                <w:sz w:val="18"/>
                <w:szCs w:val="18"/>
              </w:rPr>
            </w:pPr>
            <w:r>
              <w:rPr>
                <w:rFonts w:cs="Times New Roman"/>
                <w:sz w:val="18"/>
                <w:szCs w:val="18"/>
              </w:rPr>
              <w:t>96%</w:t>
            </w:r>
          </w:p>
        </w:tc>
        <w:tc>
          <w:tcPr>
            <w:tcW w:w="501" w:type="pct"/>
          </w:tcPr>
          <w:p>
            <w:pPr>
              <w:pStyle w:val="KeinLeerraum"/>
              <w:jc w:val="center"/>
              <w:cnfStyle w:val="000000000000" w:firstRow="0" w:lastRow="0" w:firstColumn="0" w:lastColumn="0" w:oddVBand="0" w:evenVBand="0" w:oddHBand="0" w:evenHBand="0" w:firstRowFirstColumn="0" w:firstRowLastColumn="0" w:lastRowFirstColumn="0" w:lastRowLastColumn="0"/>
              <w:rPr>
                <w:rFonts w:cs="Times New Roman"/>
                <w:sz w:val="18"/>
                <w:szCs w:val="18"/>
              </w:rPr>
            </w:pPr>
            <w:r>
              <w:rPr>
                <w:rFonts w:cs="Times New Roman"/>
                <w:sz w:val="18"/>
                <w:szCs w:val="18"/>
              </w:rPr>
              <w:t>65%</w:t>
            </w:r>
          </w:p>
        </w:tc>
        <w:tc>
          <w:tcPr>
            <w:tcW w:w="501" w:type="pct"/>
          </w:tcPr>
          <w:p>
            <w:pPr>
              <w:pStyle w:val="KeinLeerraum"/>
              <w:jc w:val="center"/>
              <w:cnfStyle w:val="000000000000" w:firstRow="0" w:lastRow="0" w:firstColumn="0" w:lastColumn="0" w:oddVBand="0" w:evenVBand="0" w:oddHBand="0" w:evenHBand="0" w:firstRowFirstColumn="0" w:firstRowLastColumn="0" w:lastRowFirstColumn="0" w:lastRowLastColumn="0"/>
              <w:rPr>
                <w:rFonts w:cs="Times New Roman"/>
                <w:b/>
                <w:sz w:val="18"/>
                <w:szCs w:val="18"/>
              </w:rPr>
            </w:pPr>
            <w:r>
              <w:rPr>
                <w:rFonts w:cs="Times New Roman"/>
                <w:b/>
                <w:sz w:val="18"/>
                <w:szCs w:val="18"/>
              </w:rPr>
              <w:t>82%</w:t>
            </w:r>
          </w:p>
        </w:tc>
        <w:tc>
          <w:tcPr>
            <w:tcW w:w="501" w:type="pct"/>
          </w:tcPr>
          <w:p>
            <w:pPr>
              <w:pStyle w:val="KeinLeerraum"/>
              <w:jc w:val="center"/>
              <w:cnfStyle w:val="000000000000" w:firstRow="0" w:lastRow="0" w:firstColumn="0" w:lastColumn="0" w:oddVBand="0" w:evenVBand="0" w:oddHBand="0" w:evenHBand="0" w:firstRowFirstColumn="0" w:firstRowLastColumn="0" w:lastRowFirstColumn="0" w:lastRowLastColumn="0"/>
              <w:rPr>
                <w:rFonts w:cs="Times New Roman"/>
                <w:sz w:val="18"/>
                <w:szCs w:val="18"/>
              </w:rPr>
            </w:pPr>
            <w:r>
              <w:rPr>
                <w:rFonts w:cs="Times New Roman"/>
                <w:sz w:val="18"/>
                <w:szCs w:val="18"/>
              </w:rPr>
              <w:t>100%</w:t>
            </w:r>
          </w:p>
        </w:tc>
        <w:tc>
          <w:tcPr>
            <w:tcW w:w="499" w:type="pct"/>
          </w:tcPr>
          <w:p>
            <w:pPr>
              <w:pStyle w:val="KeinLeerraum"/>
              <w:jc w:val="center"/>
              <w:cnfStyle w:val="000000000000" w:firstRow="0" w:lastRow="0" w:firstColumn="0" w:lastColumn="0" w:oddVBand="0" w:evenVBand="0" w:oddHBand="0" w:evenHBand="0" w:firstRowFirstColumn="0" w:firstRowLastColumn="0" w:lastRowFirstColumn="0" w:lastRowLastColumn="0"/>
              <w:rPr>
                <w:rFonts w:cs="Times New Roman"/>
                <w:sz w:val="18"/>
                <w:szCs w:val="18"/>
              </w:rPr>
            </w:pPr>
            <w:r>
              <w:rPr>
                <w:rFonts w:cs="Times New Roman"/>
                <w:sz w:val="18"/>
                <w:szCs w:val="18"/>
              </w:rPr>
              <w:t>71%</w:t>
            </w:r>
          </w:p>
        </w:tc>
        <w:tc>
          <w:tcPr>
            <w:tcW w:w="499" w:type="pct"/>
          </w:tcPr>
          <w:p>
            <w:pPr>
              <w:pStyle w:val="KeinLeerraum"/>
              <w:jc w:val="center"/>
              <w:cnfStyle w:val="000000000000" w:firstRow="0" w:lastRow="0" w:firstColumn="0" w:lastColumn="0" w:oddVBand="0" w:evenVBand="0" w:oddHBand="0" w:evenHBand="0" w:firstRowFirstColumn="0" w:firstRowLastColumn="0" w:lastRowFirstColumn="0" w:lastRowLastColumn="0"/>
              <w:rPr>
                <w:rFonts w:cs="Times New Roman"/>
                <w:b/>
                <w:sz w:val="18"/>
                <w:szCs w:val="18"/>
              </w:rPr>
            </w:pPr>
            <w:r>
              <w:rPr>
                <w:rFonts w:cs="Times New Roman"/>
                <w:b/>
                <w:sz w:val="18"/>
                <w:szCs w:val="18"/>
              </w:rPr>
              <w:t>81%</w:t>
            </w:r>
          </w:p>
        </w:tc>
        <w:tc>
          <w:tcPr>
            <w:tcW w:w="495" w:type="pct"/>
          </w:tcPr>
          <w:p>
            <w:pPr>
              <w:pStyle w:val="KeinLeerraum"/>
              <w:jc w:val="center"/>
              <w:cnfStyle w:val="000000000000" w:firstRow="0" w:lastRow="0" w:firstColumn="0" w:lastColumn="0" w:oddVBand="0" w:evenVBand="0" w:oddHBand="0" w:evenHBand="0" w:firstRowFirstColumn="0" w:firstRowLastColumn="0" w:lastRowFirstColumn="0" w:lastRowLastColumn="0"/>
              <w:rPr>
                <w:rFonts w:cs="Times New Roman"/>
                <w:sz w:val="18"/>
                <w:szCs w:val="18"/>
              </w:rPr>
            </w:pPr>
            <w:r>
              <w:rPr>
                <w:rFonts w:cs="Times New Roman"/>
                <w:sz w:val="18"/>
                <w:szCs w:val="18"/>
              </w:rPr>
              <w:t>93%</w:t>
            </w:r>
          </w:p>
        </w:tc>
      </w:tr>
      <w:tr>
        <w:tc>
          <w:tcPr>
            <w:cnfStyle w:val="001000000000" w:firstRow="0" w:lastRow="0" w:firstColumn="1" w:lastColumn="0" w:oddVBand="0" w:evenVBand="0" w:oddHBand="0" w:evenHBand="0" w:firstRowFirstColumn="0" w:firstRowLastColumn="0" w:lastRowFirstColumn="0" w:lastRowLastColumn="0"/>
            <w:tcW w:w="501" w:type="pct"/>
          </w:tcPr>
          <w:p>
            <w:pPr>
              <w:pStyle w:val="KeinLeerraum"/>
              <w:jc w:val="center"/>
              <w:rPr>
                <w:rFonts w:cs="Times New Roman"/>
                <w:sz w:val="18"/>
                <w:szCs w:val="18"/>
              </w:rPr>
            </w:pPr>
            <w:r>
              <w:rPr>
                <w:rFonts w:cs="Times New Roman"/>
                <w:sz w:val="18"/>
                <w:szCs w:val="18"/>
              </w:rPr>
              <w:t>B6</w:t>
            </w:r>
          </w:p>
        </w:tc>
        <w:tc>
          <w:tcPr>
            <w:tcW w:w="501" w:type="pct"/>
          </w:tcPr>
          <w:p>
            <w:pPr>
              <w:pStyle w:val="KeinLeerraum"/>
              <w:jc w:val="center"/>
              <w:cnfStyle w:val="000000000000" w:firstRow="0" w:lastRow="0" w:firstColumn="0" w:lastColumn="0" w:oddVBand="0" w:evenVBand="0" w:oddHBand="0" w:evenHBand="0" w:firstRowFirstColumn="0" w:firstRowLastColumn="0" w:lastRowFirstColumn="0" w:lastRowLastColumn="0"/>
              <w:rPr>
                <w:rFonts w:cs="Times New Roman"/>
                <w:sz w:val="18"/>
                <w:szCs w:val="18"/>
              </w:rPr>
            </w:pPr>
            <w:r>
              <w:rPr>
                <w:rFonts w:cs="Times New Roman"/>
                <w:sz w:val="18"/>
                <w:szCs w:val="18"/>
              </w:rPr>
              <w:t>68%</w:t>
            </w:r>
          </w:p>
        </w:tc>
        <w:tc>
          <w:tcPr>
            <w:tcW w:w="501" w:type="pct"/>
          </w:tcPr>
          <w:p>
            <w:pPr>
              <w:pStyle w:val="KeinLeerraum"/>
              <w:jc w:val="center"/>
              <w:cnfStyle w:val="000000000000" w:firstRow="0" w:lastRow="0" w:firstColumn="0" w:lastColumn="0" w:oddVBand="0" w:evenVBand="0" w:oddHBand="0" w:evenHBand="0" w:firstRowFirstColumn="0" w:firstRowLastColumn="0" w:lastRowFirstColumn="0" w:lastRowLastColumn="0"/>
              <w:rPr>
                <w:rFonts w:cs="Times New Roman"/>
                <w:b/>
                <w:sz w:val="18"/>
                <w:szCs w:val="18"/>
              </w:rPr>
            </w:pPr>
            <w:r>
              <w:rPr>
                <w:rFonts w:cs="Times New Roman"/>
                <w:b/>
                <w:sz w:val="18"/>
                <w:szCs w:val="18"/>
              </w:rPr>
              <w:t>84%</w:t>
            </w:r>
          </w:p>
        </w:tc>
        <w:tc>
          <w:tcPr>
            <w:tcW w:w="501" w:type="pct"/>
          </w:tcPr>
          <w:p>
            <w:pPr>
              <w:pStyle w:val="KeinLeerraum"/>
              <w:jc w:val="center"/>
              <w:cnfStyle w:val="000000000000" w:firstRow="0" w:lastRow="0" w:firstColumn="0" w:lastColumn="0" w:oddVBand="0" w:evenVBand="0" w:oddHBand="0" w:evenHBand="0" w:firstRowFirstColumn="0" w:firstRowLastColumn="0" w:lastRowFirstColumn="0" w:lastRowLastColumn="0"/>
              <w:rPr>
                <w:rFonts w:cs="Times New Roman"/>
                <w:sz w:val="18"/>
                <w:szCs w:val="18"/>
              </w:rPr>
            </w:pPr>
            <w:r>
              <w:rPr>
                <w:rFonts w:cs="Times New Roman"/>
                <w:sz w:val="18"/>
                <w:szCs w:val="18"/>
              </w:rPr>
              <w:t>96%</w:t>
            </w:r>
          </w:p>
        </w:tc>
        <w:tc>
          <w:tcPr>
            <w:tcW w:w="501" w:type="pct"/>
          </w:tcPr>
          <w:p>
            <w:pPr>
              <w:pStyle w:val="KeinLeerraum"/>
              <w:jc w:val="center"/>
              <w:cnfStyle w:val="000000000000" w:firstRow="0" w:lastRow="0" w:firstColumn="0" w:lastColumn="0" w:oddVBand="0" w:evenVBand="0" w:oddHBand="0" w:evenHBand="0" w:firstRowFirstColumn="0" w:firstRowLastColumn="0" w:lastRowFirstColumn="0" w:lastRowLastColumn="0"/>
              <w:rPr>
                <w:rFonts w:cs="Times New Roman"/>
                <w:sz w:val="18"/>
                <w:szCs w:val="18"/>
              </w:rPr>
            </w:pPr>
            <w:r>
              <w:rPr>
                <w:rFonts w:cs="Times New Roman"/>
                <w:sz w:val="18"/>
                <w:szCs w:val="18"/>
              </w:rPr>
              <w:t>76%</w:t>
            </w:r>
          </w:p>
        </w:tc>
        <w:tc>
          <w:tcPr>
            <w:tcW w:w="501" w:type="pct"/>
          </w:tcPr>
          <w:p>
            <w:pPr>
              <w:pStyle w:val="KeinLeerraum"/>
              <w:jc w:val="center"/>
              <w:cnfStyle w:val="000000000000" w:firstRow="0" w:lastRow="0" w:firstColumn="0" w:lastColumn="0" w:oddVBand="0" w:evenVBand="0" w:oddHBand="0" w:evenHBand="0" w:firstRowFirstColumn="0" w:firstRowLastColumn="0" w:lastRowFirstColumn="0" w:lastRowLastColumn="0"/>
              <w:rPr>
                <w:rFonts w:cs="Times New Roman"/>
                <w:b/>
                <w:sz w:val="18"/>
                <w:szCs w:val="18"/>
              </w:rPr>
            </w:pPr>
            <w:r>
              <w:rPr>
                <w:rFonts w:cs="Times New Roman"/>
                <w:b/>
                <w:sz w:val="18"/>
                <w:szCs w:val="18"/>
              </w:rPr>
              <w:t>94%</w:t>
            </w:r>
          </w:p>
        </w:tc>
        <w:tc>
          <w:tcPr>
            <w:tcW w:w="501" w:type="pct"/>
          </w:tcPr>
          <w:p>
            <w:pPr>
              <w:pStyle w:val="KeinLeerraum"/>
              <w:jc w:val="center"/>
              <w:cnfStyle w:val="000000000000" w:firstRow="0" w:lastRow="0" w:firstColumn="0" w:lastColumn="0" w:oddVBand="0" w:evenVBand="0" w:oddHBand="0" w:evenHBand="0" w:firstRowFirstColumn="0" w:firstRowLastColumn="0" w:lastRowFirstColumn="0" w:lastRowLastColumn="0"/>
              <w:rPr>
                <w:rFonts w:cs="Times New Roman"/>
                <w:sz w:val="18"/>
                <w:szCs w:val="18"/>
              </w:rPr>
            </w:pPr>
            <w:r>
              <w:rPr>
                <w:rFonts w:cs="Times New Roman"/>
                <w:sz w:val="18"/>
                <w:szCs w:val="18"/>
              </w:rPr>
              <w:t>100%</w:t>
            </w:r>
          </w:p>
        </w:tc>
        <w:tc>
          <w:tcPr>
            <w:tcW w:w="499" w:type="pct"/>
          </w:tcPr>
          <w:p>
            <w:pPr>
              <w:pStyle w:val="KeinLeerraum"/>
              <w:jc w:val="center"/>
              <w:cnfStyle w:val="000000000000" w:firstRow="0" w:lastRow="0" w:firstColumn="0" w:lastColumn="0" w:oddVBand="0" w:evenVBand="0" w:oddHBand="0" w:evenHBand="0" w:firstRowFirstColumn="0" w:firstRowLastColumn="0" w:lastRowFirstColumn="0" w:lastRowLastColumn="0"/>
              <w:rPr>
                <w:rFonts w:cs="Times New Roman"/>
                <w:sz w:val="18"/>
                <w:szCs w:val="18"/>
              </w:rPr>
            </w:pPr>
            <w:r>
              <w:rPr>
                <w:rFonts w:cs="Times New Roman"/>
                <w:sz w:val="18"/>
                <w:szCs w:val="18"/>
              </w:rPr>
              <w:t>76%</w:t>
            </w:r>
          </w:p>
        </w:tc>
        <w:tc>
          <w:tcPr>
            <w:tcW w:w="499" w:type="pct"/>
          </w:tcPr>
          <w:p>
            <w:pPr>
              <w:pStyle w:val="KeinLeerraum"/>
              <w:jc w:val="center"/>
              <w:cnfStyle w:val="000000000000" w:firstRow="0" w:lastRow="0" w:firstColumn="0" w:lastColumn="0" w:oddVBand="0" w:evenVBand="0" w:oddHBand="0" w:evenHBand="0" w:firstRowFirstColumn="0" w:firstRowLastColumn="0" w:lastRowFirstColumn="0" w:lastRowLastColumn="0"/>
              <w:rPr>
                <w:rFonts w:cs="Times New Roman"/>
                <w:b/>
                <w:sz w:val="18"/>
                <w:szCs w:val="18"/>
              </w:rPr>
            </w:pPr>
            <w:r>
              <w:rPr>
                <w:rFonts w:cs="Times New Roman"/>
                <w:b/>
                <w:sz w:val="18"/>
                <w:szCs w:val="18"/>
              </w:rPr>
              <w:t>88%</w:t>
            </w:r>
          </w:p>
        </w:tc>
        <w:tc>
          <w:tcPr>
            <w:tcW w:w="495" w:type="pct"/>
          </w:tcPr>
          <w:p>
            <w:pPr>
              <w:pStyle w:val="KeinLeerraum"/>
              <w:jc w:val="center"/>
              <w:cnfStyle w:val="000000000000" w:firstRow="0" w:lastRow="0" w:firstColumn="0" w:lastColumn="0" w:oddVBand="0" w:evenVBand="0" w:oddHBand="0" w:evenHBand="0" w:firstRowFirstColumn="0" w:firstRowLastColumn="0" w:lastRowFirstColumn="0" w:lastRowLastColumn="0"/>
              <w:rPr>
                <w:rFonts w:cs="Times New Roman"/>
                <w:sz w:val="18"/>
                <w:szCs w:val="18"/>
              </w:rPr>
            </w:pPr>
            <w:r>
              <w:rPr>
                <w:rFonts w:cs="Times New Roman"/>
                <w:sz w:val="18"/>
                <w:szCs w:val="18"/>
              </w:rPr>
              <w:t>95%</w:t>
            </w:r>
          </w:p>
        </w:tc>
      </w:tr>
      <w:tr>
        <w:tc>
          <w:tcPr>
            <w:cnfStyle w:val="001000000000" w:firstRow="0" w:lastRow="0" w:firstColumn="1" w:lastColumn="0" w:oddVBand="0" w:evenVBand="0" w:oddHBand="0" w:evenHBand="0" w:firstRowFirstColumn="0" w:firstRowLastColumn="0" w:lastRowFirstColumn="0" w:lastRowLastColumn="0"/>
            <w:tcW w:w="501" w:type="pct"/>
          </w:tcPr>
          <w:p>
            <w:pPr>
              <w:pStyle w:val="KeinLeerraum"/>
              <w:jc w:val="center"/>
              <w:rPr>
                <w:rFonts w:cs="Times New Roman"/>
                <w:sz w:val="18"/>
                <w:szCs w:val="18"/>
              </w:rPr>
            </w:pPr>
            <w:r>
              <w:rPr>
                <w:rFonts w:cs="Times New Roman"/>
                <w:sz w:val="18"/>
                <w:szCs w:val="18"/>
              </w:rPr>
              <w:t>D8L</w:t>
            </w:r>
          </w:p>
        </w:tc>
        <w:tc>
          <w:tcPr>
            <w:tcW w:w="501" w:type="pct"/>
          </w:tcPr>
          <w:p>
            <w:pPr>
              <w:pStyle w:val="KeinLeerraum"/>
              <w:jc w:val="center"/>
              <w:cnfStyle w:val="000000000000" w:firstRow="0" w:lastRow="0" w:firstColumn="0" w:lastColumn="0" w:oddVBand="0" w:evenVBand="0" w:oddHBand="0" w:evenHBand="0" w:firstRowFirstColumn="0" w:firstRowLastColumn="0" w:lastRowFirstColumn="0" w:lastRowLastColumn="0"/>
              <w:rPr>
                <w:rFonts w:cs="Times New Roman"/>
                <w:sz w:val="18"/>
                <w:szCs w:val="18"/>
              </w:rPr>
            </w:pPr>
            <w:r>
              <w:rPr>
                <w:rFonts w:cs="Times New Roman"/>
                <w:sz w:val="18"/>
                <w:szCs w:val="18"/>
              </w:rPr>
              <w:t>60%</w:t>
            </w:r>
          </w:p>
        </w:tc>
        <w:tc>
          <w:tcPr>
            <w:tcW w:w="501" w:type="pct"/>
          </w:tcPr>
          <w:p>
            <w:pPr>
              <w:pStyle w:val="KeinLeerraum"/>
              <w:jc w:val="center"/>
              <w:cnfStyle w:val="000000000000" w:firstRow="0" w:lastRow="0" w:firstColumn="0" w:lastColumn="0" w:oddVBand="0" w:evenVBand="0" w:oddHBand="0" w:evenHBand="0" w:firstRowFirstColumn="0" w:firstRowLastColumn="0" w:lastRowFirstColumn="0" w:lastRowLastColumn="0"/>
              <w:rPr>
                <w:rFonts w:cs="Times New Roman"/>
                <w:b/>
                <w:sz w:val="18"/>
                <w:szCs w:val="18"/>
              </w:rPr>
            </w:pPr>
            <w:r>
              <w:rPr>
                <w:rFonts w:cs="Times New Roman"/>
                <w:b/>
                <w:sz w:val="18"/>
                <w:szCs w:val="18"/>
              </w:rPr>
              <w:t>80%</w:t>
            </w:r>
          </w:p>
        </w:tc>
        <w:tc>
          <w:tcPr>
            <w:tcW w:w="501" w:type="pct"/>
          </w:tcPr>
          <w:p>
            <w:pPr>
              <w:pStyle w:val="KeinLeerraum"/>
              <w:jc w:val="center"/>
              <w:cnfStyle w:val="000000000000" w:firstRow="0" w:lastRow="0" w:firstColumn="0" w:lastColumn="0" w:oddVBand="0" w:evenVBand="0" w:oddHBand="0" w:evenHBand="0" w:firstRowFirstColumn="0" w:firstRowLastColumn="0" w:lastRowFirstColumn="0" w:lastRowLastColumn="0"/>
              <w:rPr>
                <w:rFonts w:cs="Times New Roman"/>
                <w:sz w:val="18"/>
                <w:szCs w:val="18"/>
              </w:rPr>
            </w:pPr>
            <w:r>
              <w:rPr>
                <w:rFonts w:cs="Times New Roman"/>
                <w:sz w:val="18"/>
                <w:szCs w:val="18"/>
              </w:rPr>
              <w:t>96%</w:t>
            </w:r>
          </w:p>
        </w:tc>
        <w:tc>
          <w:tcPr>
            <w:tcW w:w="501" w:type="pct"/>
          </w:tcPr>
          <w:p>
            <w:pPr>
              <w:pStyle w:val="KeinLeerraum"/>
              <w:jc w:val="center"/>
              <w:cnfStyle w:val="000000000000" w:firstRow="0" w:lastRow="0" w:firstColumn="0" w:lastColumn="0" w:oddVBand="0" w:evenVBand="0" w:oddHBand="0" w:evenHBand="0" w:firstRowFirstColumn="0" w:firstRowLastColumn="0" w:lastRowFirstColumn="0" w:lastRowLastColumn="0"/>
              <w:rPr>
                <w:rFonts w:cs="Times New Roman"/>
                <w:sz w:val="18"/>
                <w:szCs w:val="18"/>
              </w:rPr>
            </w:pPr>
            <w:r>
              <w:rPr>
                <w:rFonts w:cs="Times New Roman"/>
                <w:sz w:val="18"/>
                <w:szCs w:val="18"/>
              </w:rPr>
              <w:t>71%</w:t>
            </w:r>
          </w:p>
        </w:tc>
        <w:tc>
          <w:tcPr>
            <w:tcW w:w="501" w:type="pct"/>
          </w:tcPr>
          <w:p>
            <w:pPr>
              <w:pStyle w:val="KeinLeerraum"/>
              <w:jc w:val="center"/>
              <w:cnfStyle w:val="000000000000" w:firstRow="0" w:lastRow="0" w:firstColumn="0" w:lastColumn="0" w:oddVBand="0" w:evenVBand="0" w:oddHBand="0" w:evenHBand="0" w:firstRowFirstColumn="0" w:firstRowLastColumn="0" w:lastRowFirstColumn="0" w:lastRowLastColumn="0"/>
              <w:rPr>
                <w:rFonts w:cs="Times New Roman"/>
                <w:b/>
                <w:sz w:val="18"/>
                <w:szCs w:val="18"/>
              </w:rPr>
            </w:pPr>
            <w:r>
              <w:rPr>
                <w:rFonts w:cs="Times New Roman"/>
                <w:b/>
                <w:sz w:val="18"/>
                <w:szCs w:val="18"/>
              </w:rPr>
              <w:t>100%</w:t>
            </w:r>
          </w:p>
        </w:tc>
        <w:tc>
          <w:tcPr>
            <w:tcW w:w="501" w:type="pct"/>
          </w:tcPr>
          <w:p>
            <w:pPr>
              <w:pStyle w:val="KeinLeerraum"/>
              <w:jc w:val="center"/>
              <w:cnfStyle w:val="000000000000" w:firstRow="0" w:lastRow="0" w:firstColumn="0" w:lastColumn="0" w:oddVBand="0" w:evenVBand="0" w:oddHBand="0" w:evenHBand="0" w:firstRowFirstColumn="0" w:firstRowLastColumn="0" w:lastRowFirstColumn="0" w:lastRowLastColumn="0"/>
              <w:rPr>
                <w:rFonts w:cs="Times New Roman"/>
                <w:sz w:val="18"/>
                <w:szCs w:val="18"/>
              </w:rPr>
            </w:pPr>
            <w:r>
              <w:rPr>
                <w:rFonts w:cs="Times New Roman"/>
                <w:sz w:val="18"/>
                <w:szCs w:val="18"/>
              </w:rPr>
              <w:t>100%</w:t>
            </w:r>
          </w:p>
        </w:tc>
        <w:tc>
          <w:tcPr>
            <w:tcW w:w="499" w:type="pct"/>
          </w:tcPr>
          <w:p>
            <w:pPr>
              <w:pStyle w:val="KeinLeerraum"/>
              <w:jc w:val="center"/>
              <w:cnfStyle w:val="000000000000" w:firstRow="0" w:lastRow="0" w:firstColumn="0" w:lastColumn="0" w:oddVBand="0" w:evenVBand="0" w:oddHBand="0" w:evenHBand="0" w:firstRowFirstColumn="0" w:firstRowLastColumn="0" w:lastRowFirstColumn="0" w:lastRowLastColumn="0"/>
              <w:rPr>
                <w:rFonts w:cs="Times New Roman"/>
                <w:sz w:val="18"/>
                <w:szCs w:val="18"/>
              </w:rPr>
            </w:pPr>
            <w:r>
              <w:rPr>
                <w:rFonts w:cs="Times New Roman"/>
                <w:sz w:val="18"/>
                <w:szCs w:val="18"/>
              </w:rPr>
              <w:t>76%</w:t>
            </w:r>
          </w:p>
        </w:tc>
        <w:tc>
          <w:tcPr>
            <w:tcW w:w="499" w:type="pct"/>
          </w:tcPr>
          <w:p>
            <w:pPr>
              <w:pStyle w:val="KeinLeerraum"/>
              <w:jc w:val="center"/>
              <w:cnfStyle w:val="000000000000" w:firstRow="0" w:lastRow="0" w:firstColumn="0" w:lastColumn="0" w:oddVBand="0" w:evenVBand="0" w:oddHBand="0" w:evenHBand="0" w:firstRowFirstColumn="0" w:firstRowLastColumn="0" w:lastRowFirstColumn="0" w:lastRowLastColumn="0"/>
              <w:rPr>
                <w:rFonts w:cs="Times New Roman"/>
                <w:b/>
                <w:sz w:val="18"/>
                <w:szCs w:val="18"/>
              </w:rPr>
            </w:pPr>
            <w:r>
              <w:rPr>
                <w:rFonts w:cs="Times New Roman"/>
                <w:b/>
                <w:sz w:val="18"/>
                <w:szCs w:val="18"/>
              </w:rPr>
              <w:t>86%</w:t>
            </w:r>
          </w:p>
        </w:tc>
        <w:tc>
          <w:tcPr>
            <w:tcW w:w="495" w:type="pct"/>
          </w:tcPr>
          <w:p>
            <w:pPr>
              <w:pStyle w:val="KeinLeerraum"/>
              <w:jc w:val="center"/>
              <w:cnfStyle w:val="000000000000" w:firstRow="0" w:lastRow="0" w:firstColumn="0" w:lastColumn="0" w:oddVBand="0" w:evenVBand="0" w:oddHBand="0" w:evenHBand="0" w:firstRowFirstColumn="0" w:firstRowLastColumn="0" w:lastRowFirstColumn="0" w:lastRowLastColumn="0"/>
              <w:rPr>
                <w:rFonts w:cs="Times New Roman"/>
                <w:sz w:val="18"/>
                <w:szCs w:val="18"/>
              </w:rPr>
            </w:pPr>
            <w:r>
              <w:rPr>
                <w:rFonts w:cs="Times New Roman"/>
                <w:sz w:val="18"/>
                <w:szCs w:val="18"/>
              </w:rPr>
              <w:t>95%</w:t>
            </w:r>
          </w:p>
        </w:tc>
      </w:tr>
      <w:tr>
        <w:tc>
          <w:tcPr>
            <w:cnfStyle w:val="001000000000" w:firstRow="0" w:lastRow="0" w:firstColumn="1" w:lastColumn="0" w:oddVBand="0" w:evenVBand="0" w:oddHBand="0" w:evenHBand="0" w:firstRowFirstColumn="0" w:firstRowLastColumn="0" w:lastRowFirstColumn="0" w:lastRowLastColumn="0"/>
            <w:tcW w:w="501" w:type="pct"/>
          </w:tcPr>
          <w:p>
            <w:pPr>
              <w:pStyle w:val="KeinLeerraum"/>
              <w:jc w:val="center"/>
              <w:rPr>
                <w:rFonts w:cs="Times New Roman"/>
                <w:sz w:val="18"/>
                <w:szCs w:val="18"/>
              </w:rPr>
            </w:pPr>
            <w:r>
              <w:rPr>
                <w:rFonts w:cs="Times New Roman"/>
                <w:sz w:val="18"/>
                <w:szCs w:val="18"/>
              </w:rPr>
              <w:t>Delta</w:t>
            </w:r>
          </w:p>
        </w:tc>
        <w:tc>
          <w:tcPr>
            <w:tcW w:w="501" w:type="pct"/>
          </w:tcPr>
          <w:p>
            <w:pPr>
              <w:pStyle w:val="KeinLeerraum"/>
              <w:jc w:val="center"/>
              <w:cnfStyle w:val="000000000000" w:firstRow="0" w:lastRow="0" w:firstColumn="0" w:lastColumn="0" w:oddVBand="0" w:evenVBand="0" w:oddHBand="0" w:evenHBand="0" w:firstRowFirstColumn="0" w:firstRowLastColumn="0" w:lastRowFirstColumn="0" w:lastRowLastColumn="0"/>
              <w:rPr>
                <w:rFonts w:cs="Times New Roman"/>
                <w:sz w:val="18"/>
                <w:szCs w:val="18"/>
              </w:rPr>
            </w:pPr>
            <w:r>
              <w:rPr>
                <w:rFonts w:cs="Times New Roman"/>
                <w:sz w:val="18"/>
                <w:szCs w:val="18"/>
              </w:rPr>
              <w:t>76%</w:t>
            </w:r>
          </w:p>
        </w:tc>
        <w:tc>
          <w:tcPr>
            <w:tcW w:w="501" w:type="pct"/>
          </w:tcPr>
          <w:p>
            <w:pPr>
              <w:pStyle w:val="KeinLeerraum"/>
              <w:jc w:val="center"/>
              <w:cnfStyle w:val="000000000000" w:firstRow="0" w:lastRow="0" w:firstColumn="0" w:lastColumn="0" w:oddVBand="0" w:evenVBand="0" w:oddHBand="0" w:evenHBand="0" w:firstRowFirstColumn="0" w:firstRowLastColumn="0" w:lastRowFirstColumn="0" w:lastRowLastColumn="0"/>
              <w:rPr>
                <w:rFonts w:cs="Times New Roman"/>
                <w:b/>
                <w:sz w:val="18"/>
                <w:szCs w:val="18"/>
              </w:rPr>
            </w:pPr>
            <w:r>
              <w:rPr>
                <w:rFonts w:cs="Times New Roman"/>
                <w:b/>
                <w:sz w:val="18"/>
                <w:szCs w:val="18"/>
              </w:rPr>
              <w:t>92%</w:t>
            </w:r>
          </w:p>
        </w:tc>
        <w:tc>
          <w:tcPr>
            <w:tcW w:w="501" w:type="pct"/>
          </w:tcPr>
          <w:p>
            <w:pPr>
              <w:pStyle w:val="KeinLeerraum"/>
              <w:jc w:val="center"/>
              <w:cnfStyle w:val="000000000000" w:firstRow="0" w:lastRow="0" w:firstColumn="0" w:lastColumn="0" w:oddVBand="0" w:evenVBand="0" w:oddHBand="0" w:evenHBand="0" w:firstRowFirstColumn="0" w:firstRowLastColumn="0" w:lastRowFirstColumn="0" w:lastRowLastColumn="0"/>
              <w:rPr>
                <w:rFonts w:cs="Times New Roman"/>
                <w:sz w:val="18"/>
                <w:szCs w:val="18"/>
              </w:rPr>
            </w:pPr>
            <w:r>
              <w:rPr>
                <w:rFonts w:cs="Times New Roman"/>
                <w:sz w:val="18"/>
                <w:szCs w:val="18"/>
              </w:rPr>
              <w:t>100%</w:t>
            </w:r>
          </w:p>
        </w:tc>
        <w:tc>
          <w:tcPr>
            <w:tcW w:w="501" w:type="pct"/>
          </w:tcPr>
          <w:p>
            <w:pPr>
              <w:pStyle w:val="KeinLeerraum"/>
              <w:jc w:val="center"/>
              <w:cnfStyle w:val="000000000000" w:firstRow="0" w:lastRow="0" w:firstColumn="0" w:lastColumn="0" w:oddVBand="0" w:evenVBand="0" w:oddHBand="0" w:evenHBand="0" w:firstRowFirstColumn="0" w:firstRowLastColumn="0" w:lastRowFirstColumn="0" w:lastRowLastColumn="0"/>
              <w:rPr>
                <w:rFonts w:cs="Times New Roman"/>
                <w:sz w:val="18"/>
                <w:szCs w:val="18"/>
              </w:rPr>
            </w:pPr>
            <w:r>
              <w:rPr>
                <w:rFonts w:cs="Times New Roman"/>
                <w:sz w:val="18"/>
                <w:szCs w:val="18"/>
              </w:rPr>
              <w:t>76%</w:t>
            </w:r>
          </w:p>
        </w:tc>
        <w:tc>
          <w:tcPr>
            <w:tcW w:w="501" w:type="pct"/>
          </w:tcPr>
          <w:p>
            <w:pPr>
              <w:pStyle w:val="KeinLeerraum"/>
              <w:jc w:val="center"/>
              <w:cnfStyle w:val="000000000000" w:firstRow="0" w:lastRow="0" w:firstColumn="0" w:lastColumn="0" w:oddVBand="0" w:evenVBand="0" w:oddHBand="0" w:evenHBand="0" w:firstRowFirstColumn="0" w:firstRowLastColumn="0" w:lastRowFirstColumn="0" w:lastRowLastColumn="0"/>
              <w:rPr>
                <w:rFonts w:cs="Times New Roman"/>
                <w:b/>
                <w:sz w:val="18"/>
                <w:szCs w:val="18"/>
              </w:rPr>
            </w:pPr>
            <w:r>
              <w:rPr>
                <w:rFonts w:cs="Times New Roman"/>
                <w:b/>
                <w:sz w:val="18"/>
                <w:szCs w:val="18"/>
              </w:rPr>
              <w:t>88%</w:t>
            </w:r>
          </w:p>
        </w:tc>
        <w:tc>
          <w:tcPr>
            <w:tcW w:w="501" w:type="pct"/>
          </w:tcPr>
          <w:p>
            <w:pPr>
              <w:pStyle w:val="KeinLeerraum"/>
              <w:jc w:val="center"/>
              <w:cnfStyle w:val="000000000000" w:firstRow="0" w:lastRow="0" w:firstColumn="0" w:lastColumn="0" w:oddVBand="0" w:evenVBand="0" w:oddHBand="0" w:evenHBand="0" w:firstRowFirstColumn="0" w:firstRowLastColumn="0" w:lastRowFirstColumn="0" w:lastRowLastColumn="0"/>
              <w:rPr>
                <w:rFonts w:cs="Times New Roman"/>
                <w:sz w:val="18"/>
                <w:szCs w:val="18"/>
              </w:rPr>
            </w:pPr>
            <w:r>
              <w:rPr>
                <w:rFonts w:cs="Times New Roman"/>
                <w:sz w:val="18"/>
                <w:szCs w:val="18"/>
              </w:rPr>
              <w:t>100%</w:t>
            </w:r>
          </w:p>
        </w:tc>
        <w:tc>
          <w:tcPr>
            <w:tcW w:w="499" w:type="pct"/>
          </w:tcPr>
          <w:p>
            <w:pPr>
              <w:pStyle w:val="KeinLeerraum"/>
              <w:jc w:val="center"/>
              <w:cnfStyle w:val="000000000000" w:firstRow="0" w:lastRow="0" w:firstColumn="0" w:lastColumn="0" w:oddVBand="0" w:evenVBand="0" w:oddHBand="0" w:evenHBand="0" w:firstRowFirstColumn="0" w:firstRowLastColumn="0" w:lastRowFirstColumn="0" w:lastRowLastColumn="0"/>
              <w:rPr>
                <w:rFonts w:cs="Times New Roman"/>
                <w:sz w:val="18"/>
                <w:szCs w:val="18"/>
              </w:rPr>
            </w:pPr>
            <w:r>
              <w:rPr>
                <w:rFonts w:cs="Times New Roman"/>
                <w:sz w:val="18"/>
                <w:szCs w:val="18"/>
              </w:rPr>
              <w:t>79%</w:t>
            </w:r>
          </w:p>
        </w:tc>
        <w:tc>
          <w:tcPr>
            <w:tcW w:w="499" w:type="pct"/>
          </w:tcPr>
          <w:p>
            <w:pPr>
              <w:pStyle w:val="KeinLeerraum"/>
              <w:jc w:val="center"/>
              <w:cnfStyle w:val="000000000000" w:firstRow="0" w:lastRow="0" w:firstColumn="0" w:lastColumn="0" w:oddVBand="0" w:evenVBand="0" w:oddHBand="0" w:evenHBand="0" w:firstRowFirstColumn="0" w:firstRowLastColumn="0" w:lastRowFirstColumn="0" w:lastRowLastColumn="0"/>
              <w:rPr>
                <w:rFonts w:cs="Times New Roman"/>
                <w:b/>
                <w:sz w:val="18"/>
                <w:szCs w:val="18"/>
              </w:rPr>
            </w:pPr>
            <w:r>
              <w:rPr>
                <w:rFonts w:cs="Times New Roman"/>
                <w:b/>
                <w:sz w:val="18"/>
                <w:szCs w:val="18"/>
              </w:rPr>
              <w:t>90%</w:t>
            </w:r>
          </w:p>
        </w:tc>
        <w:tc>
          <w:tcPr>
            <w:tcW w:w="495" w:type="pct"/>
          </w:tcPr>
          <w:p>
            <w:pPr>
              <w:pStyle w:val="KeinLeerraum"/>
              <w:jc w:val="center"/>
              <w:cnfStyle w:val="000000000000" w:firstRow="0" w:lastRow="0" w:firstColumn="0" w:lastColumn="0" w:oddVBand="0" w:evenVBand="0" w:oddHBand="0" w:evenHBand="0" w:firstRowFirstColumn="0" w:firstRowLastColumn="0" w:lastRowFirstColumn="0" w:lastRowLastColumn="0"/>
              <w:rPr>
                <w:rFonts w:cs="Times New Roman"/>
                <w:sz w:val="18"/>
                <w:szCs w:val="18"/>
              </w:rPr>
            </w:pPr>
            <w:r>
              <w:rPr>
                <w:rFonts w:cs="Times New Roman"/>
                <w:sz w:val="18"/>
                <w:szCs w:val="18"/>
              </w:rPr>
              <w:t>98%</w:t>
            </w:r>
          </w:p>
        </w:tc>
      </w:tr>
      <w:tr>
        <w:tc>
          <w:tcPr>
            <w:cnfStyle w:val="001000000000" w:firstRow="0" w:lastRow="0" w:firstColumn="1" w:lastColumn="0" w:oddVBand="0" w:evenVBand="0" w:oddHBand="0" w:evenHBand="0" w:firstRowFirstColumn="0" w:firstRowLastColumn="0" w:lastRowFirstColumn="0" w:lastRowLastColumn="0"/>
            <w:tcW w:w="501" w:type="pct"/>
          </w:tcPr>
          <w:p>
            <w:pPr>
              <w:pStyle w:val="KeinLeerraum"/>
              <w:jc w:val="center"/>
              <w:rPr>
                <w:rFonts w:cs="Times New Roman"/>
                <w:sz w:val="18"/>
                <w:szCs w:val="18"/>
              </w:rPr>
            </w:pPr>
            <w:r>
              <w:rPr>
                <w:rFonts w:cs="Times New Roman"/>
                <w:sz w:val="18"/>
                <w:szCs w:val="18"/>
              </w:rPr>
              <w:t>E8</w:t>
            </w:r>
          </w:p>
        </w:tc>
        <w:tc>
          <w:tcPr>
            <w:tcW w:w="501" w:type="pct"/>
          </w:tcPr>
          <w:p>
            <w:pPr>
              <w:pStyle w:val="KeinLeerraum"/>
              <w:jc w:val="center"/>
              <w:cnfStyle w:val="000000000000" w:firstRow="0" w:lastRow="0" w:firstColumn="0" w:lastColumn="0" w:oddVBand="0" w:evenVBand="0" w:oddHBand="0" w:evenHBand="0" w:firstRowFirstColumn="0" w:firstRowLastColumn="0" w:lastRowFirstColumn="0" w:lastRowLastColumn="0"/>
              <w:rPr>
                <w:rFonts w:cs="Times New Roman"/>
                <w:sz w:val="18"/>
                <w:szCs w:val="18"/>
              </w:rPr>
            </w:pPr>
            <w:r>
              <w:rPr>
                <w:rFonts w:cs="Times New Roman"/>
                <w:sz w:val="18"/>
                <w:szCs w:val="18"/>
              </w:rPr>
              <w:t>60%</w:t>
            </w:r>
          </w:p>
        </w:tc>
        <w:tc>
          <w:tcPr>
            <w:tcW w:w="501" w:type="pct"/>
          </w:tcPr>
          <w:p>
            <w:pPr>
              <w:pStyle w:val="KeinLeerraum"/>
              <w:jc w:val="center"/>
              <w:cnfStyle w:val="000000000000" w:firstRow="0" w:lastRow="0" w:firstColumn="0" w:lastColumn="0" w:oddVBand="0" w:evenVBand="0" w:oddHBand="0" w:evenHBand="0" w:firstRowFirstColumn="0" w:firstRowLastColumn="0" w:lastRowFirstColumn="0" w:lastRowLastColumn="0"/>
              <w:rPr>
                <w:rFonts w:cs="Times New Roman"/>
                <w:b/>
                <w:sz w:val="18"/>
                <w:szCs w:val="18"/>
              </w:rPr>
            </w:pPr>
            <w:r>
              <w:rPr>
                <w:rFonts w:cs="Times New Roman"/>
                <w:b/>
                <w:sz w:val="18"/>
                <w:szCs w:val="18"/>
              </w:rPr>
              <w:t>80%</w:t>
            </w:r>
          </w:p>
        </w:tc>
        <w:tc>
          <w:tcPr>
            <w:tcW w:w="501" w:type="pct"/>
          </w:tcPr>
          <w:p>
            <w:pPr>
              <w:pStyle w:val="KeinLeerraum"/>
              <w:jc w:val="center"/>
              <w:cnfStyle w:val="000000000000" w:firstRow="0" w:lastRow="0" w:firstColumn="0" w:lastColumn="0" w:oddVBand="0" w:evenVBand="0" w:oddHBand="0" w:evenHBand="0" w:firstRowFirstColumn="0" w:firstRowLastColumn="0" w:lastRowFirstColumn="0" w:lastRowLastColumn="0"/>
              <w:rPr>
                <w:rFonts w:cs="Times New Roman"/>
                <w:sz w:val="18"/>
                <w:szCs w:val="18"/>
              </w:rPr>
            </w:pPr>
            <w:r>
              <w:rPr>
                <w:rFonts w:cs="Times New Roman"/>
                <w:sz w:val="18"/>
                <w:szCs w:val="18"/>
              </w:rPr>
              <w:t>96%</w:t>
            </w:r>
          </w:p>
        </w:tc>
        <w:tc>
          <w:tcPr>
            <w:tcW w:w="501" w:type="pct"/>
          </w:tcPr>
          <w:p>
            <w:pPr>
              <w:pStyle w:val="KeinLeerraum"/>
              <w:jc w:val="center"/>
              <w:cnfStyle w:val="000000000000" w:firstRow="0" w:lastRow="0" w:firstColumn="0" w:lastColumn="0" w:oddVBand="0" w:evenVBand="0" w:oddHBand="0" w:evenHBand="0" w:firstRowFirstColumn="0" w:firstRowLastColumn="0" w:lastRowFirstColumn="0" w:lastRowLastColumn="0"/>
              <w:rPr>
                <w:rFonts w:cs="Times New Roman"/>
                <w:sz w:val="18"/>
                <w:szCs w:val="18"/>
              </w:rPr>
            </w:pPr>
            <w:r>
              <w:rPr>
                <w:rFonts w:cs="Times New Roman"/>
                <w:sz w:val="18"/>
                <w:szCs w:val="18"/>
              </w:rPr>
              <w:t>65%</w:t>
            </w:r>
          </w:p>
        </w:tc>
        <w:tc>
          <w:tcPr>
            <w:tcW w:w="501" w:type="pct"/>
          </w:tcPr>
          <w:p>
            <w:pPr>
              <w:pStyle w:val="KeinLeerraum"/>
              <w:jc w:val="center"/>
              <w:cnfStyle w:val="000000000000" w:firstRow="0" w:lastRow="0" w:firstColumn="0" w:lastColumn="0" w:oddVBand="0" w:evenVBand="0" w:oddHBand="0" w:evenHBand="0" w:firstRowFirstColumn="0" w:firstRowLastColumn="0" w:lastRowFirstColumn="0" w:lastRowLastColumn="0"/>
              <w:rPr>
                <w:rFonts w:cs="Times New Roman"/>
                <w:b/>
                <w:sz w:val="18"/>
                <w:szCs w:val="18"/>
              </w:rPr>
            </w:pPr>
            <w:r>
              <w:rPr>
                <w:rFonts w:cs="Times New Roman"/>
                <w:b/>
                <w:sz w:val="18"/>
                <w:szCs w:val="18"/>
              </w:rPr>
              <w:t>82%</w:t>
            </w:r>
          </w:p>
        </w:tc>
        <w:tc>
          <w:tcPr>
            <w:tcW w:w="501" w:type="pct"/>
          </w:tcPr>
          <w:p>
            <w:pPr>
              <w:pStyle w:val="KeinLeerraum"/>
              <w:jc w:val="center"/>
              <w:cnfStyle w:val="000000000000" w:firstRow="0" w:lastRow="0" w:firstColumn="0" w:lastColumn="0" w:oddVBand="0" w:evenVBand="0" w:oddHBand="0" w:evenHBand="0" w:firstRowFirstColumn="0" w:firstRowLastColumn="0" w:lastRowFirstColumn="0" w:lastRowLastColumn="0"/>
              <w:rPr>
                <w:rFonts w:cs="Times New Roman"/>
                <w:sz w:val="18"/>
                <w:szCs w:val="18"/>
              </w:rPr>
            </w:pPr>
            <w:r>
              <w:rPr>
                <w:rFonts w:cs="Times New Roman"/>
                <w:sz w:val="18"/>
                <w:szCs w:val="18"/>
              </w:rPr>
              <w:t>100%</w:t>
            </w:r>
          </w:p>
        </w:tc>
        <w:tc>
          <w:tcPr>
            <w:tcW w:w="499" w:type="pct"/>
          </w:tcPr>
          <w:p>
            <w:pPr>
              <w:pStyle w:val="KeinLeerraum"/>
              <w:jc w:val="center"/>
              <w:cnfStyle w:val="000000000000" w:firstRow="0" w:lastRow="0" w:firstColumn="0" w:lastColumn="0" w:oddVBand="0" w:evenVBand="0" w:oddHBand="0" w:evenHBand="0" w:firstRowFirstColumn="0" w:firstRowLastColumn="0" w:lastRowFirstColumn="0" w:lastRowLastColumn="0"/>
              <w:rPr>
                <w:rFonts w:cs="Times New Roman"/>
                <w:sz w:val="18"/>
                <w:szCs w:val="18"/>
              </w:rPr>
            </w:pPr>
            <w:r>
              <w:rPr>
                <w:rFonts w:cs="Times New Roman"/>
                <w:sz w:val="18"/>
                <w:szCs w:val="18"/>
              </w:rPr>
              <w:t>71%</w:t>
            </w:r>
          </w:p>
        </w:tc>
        <w:tc>
          <w:tcPr>
            <w:tcW w:w="499" w:type="pct"/>
          </w:tcPr>
          <w:p>
            <w:pPr>
              <w:pStyle w:val="KeinLeerraum"/>
              <w:jc w:val="center"/>
              <w:cnfStyle w:val="000000000000" w:firstRow="0" w:lastRow="0" w:firstColumn="0" w:lastColumn="0" w:oddVBand="0" w:evenVBand="0" w:oddHBand="0" w:evenHBand="0" w:firstRowFirstColumn="0" w:firstRowLastColumn="0" w:lastRowFirstColumn="0" w:lastRowLastColumn="0"/>
              <w:rPr>
                <w:rFonts w:cs="Times New Roman"/>
                <w:b/>
                <w:sz w:val="18"/>
                <w:szCs w:val="18"/>
              </w:rPr>
            </w:pPr>
            <w:r>
              <w:rPr>
                <w:rFonts w:cs="Times New Roman"/>
                <w:b/>
                <w:sz w:val="18"/>
                <w:szCs w:val="18"/>
              </w:rPr>
              <w:t>83%</w:t>
            </w:r>
          </w:p>
        </w:tc>
        <w:tc>
          <w:tcPr>
            <w:tcW w:w="495" w:type="pct"/>
          </w:tcPr>
          <w:p>
            <w:pPr>
              <w:pStyle w:val="KeinLeerraum"/>
              <w:jc w:val="center"/>
              <w:cnfStyle w:val="000000000000" w:firstRow="0" w:lastRow="0" w:firstColumn="0" w:lastColumn="0" w:oddVBand="0" w:evenVBand="0" w:oddHBand="0" w:evenHBand="0" w:firstRowFirstColumn="0" w:firstRowLastColumn="0" w:lastRowFirstColumn="0" w:lastRowLastColumn="0"/>
              <w:rPr>
                <w:rFonts w:cs="Times New Roman"/>
                <w:sz w:val="18"/>
                <w:szCs w:val="18"/>
              </w:rPr>
            </w:pPr>
            <w:r>
              <w:rPr>
                <w:rFonts w:cs="Times New Roman"/>
                <w:sz w:val="18"/>
                <w:szCs w:val="18"/>
              </w:rPr>
              <w:t>93%</w:t>
            </w:r>
          </w:p>
        </w:tc>
      </w:tr>
      <w:tr>
        <w:tc>
          <w:tcPr>
            <w:cnfStyle w:val="001000000000" w:firstRow="0" w:lastRow="0" w:firstColumn="1" w:lastColumn="0" w:oddVBand="0" w:evenVBand="0" w:oddHBand="0" w:evenHBand="0" w:firstRowFirstColumn="0" w:firstRowLastColumn="0" w:lastRowFirstColumn="0" w:lastRowLastColumn="0"/>
            <w:tcW w:w="501" w:type="pct"/>
          </w:tcPr>
          <w:p>
            <w:pPr>
              <w:pStyle w:val="KeinLeerraum"/>
              <w:jc w:val="center"/>
              <w:rPr>
                <w:rFonts w:cs="Times New Roman"/>
                <w:sz w:val="18"/>
                <w:szCs w:val="18"/>
              </w:rPr>
            </w:pPr>
            <w:r>
              <w:rPr>
                <w:rFonts w:cs="Times New Roman"/>
                <w:sz w:val="18"/>
                <w:szCs w:val="18"/>
              </w:rPr>
              <w:t>H3L</w:t>
            </w:r>
          </w:p>
        </w:tc>
        <w:tc>
          <w:tcPr>
            <w:tcW w:w="501" w:type="pct"/>
          </w:tcPr>
          <w:p>
            <w:pPr>
              <w:pStyle w:val="KeinLeerraum"/>
              <w:jc w:val="center"/>
              <w:cnfStyle w:val="000000000000" w:firstRow="0" w:lastRow="0" w:firstColumn="0" w:lastColumn="0" w:oddVBand="0" w:evenVBand="0" w:oddHBand="0" w:evenHBand="0" w:firstRowFirstColumn="0" w:firstRowLastColumn="0" w:lastRowFirstColumn="0" w:lastRowLastColumn="0"/>
              <w:rPr>
                <w:rFonts w:cs="Times New Roman"/>
                <w:sz w:val="18"/>
                <w:szCs w:val="18"/>
              </w:rPr>
            </w:pPr>
            <w:r>
              <w:rPr>
                <w:rFonts w:cs="Times New Roman"/>
                <w:sz w:val="18"/>
                <w:szCs w:val="18"/>
              </w:rPr>
              <w:t>52%</w:t>
            </w:r>
          </w:p>
        </w:tc>
        <w:tc>
          <w:tcPr>
            <w:tcW w:w="501" w:type="pct"/>
          </w:tcPr>
          <w:p>
            <w:pPr>
              <w:pStyle w:val="KeinLeerraum"/>
              <w:jc w:val="center"/>
              <w:cnfStyle w:val="000000000000" w:firstRow="0" w:lastRow="0" w:firstColumn="0" w:lastColumn="0" w:oddVBand="0" w:evenVBand="0" w:oddHBand="0" w:evenHBand="0" w:firstRowFirstColumn="0" w:firstRowLastColumn="0" w:lastRowFirstColumn="0" w:lastRowLastColumn="0"/>
              <w:rPr>
                <w:rFonts w:cs="Times New Roman"/>
                <w:b/>
                <w:sz w:val="18"/>
                <w:szCs w:val="18"/>
              </w:rPr>
            </w:pPr>
            <w:r>
              <w:rPr>
                <w:rFonts w:cs="Times New Roman"/>
                <w:b/>
                <w:sz w:val="18"/>
                <w:szCs w:val="18"/>
              </w:rPr>
              <w:t>76%</w:t>
            </w:r>
          </w:p>
        </w:tc>
        <w:tc>
          <w:tcPr>
            <w:tcW w:w="501" w:type="pct"/>
          </w:tcPr>
          <w:p>
            <w:pPr>
              <w:pStyle w:val="KeinLeerraum"/>
              <w:jc w:val="center"/>
              <w:cnfStyle w:val="000000000000" w:firstRow="0" w:lastRow="0" w:firstColumn="0" w:lastColumn="0" w:oddVBand="0" w:evenVBand="0" w:oddHBand="0" w:evenHBand="0" w:firstRowFirstColumn="0" w:firstRowLastColumn="0" w:lastRowFirstColumn="0" w:lastRowLastColumn="0"/>
              <w:rPr>
                <w:rFonts w:cs="Times New Roman"/>
                <w:sz w:val="18"/>
                <w:szCs w:val="18"/>
              </w:rPr>
            </w:pPr>
            <w:r>
              <w:rPr>
                <w:rFonts w:cs="Times New Roman"/>
                <w:sz w:val="18"/>
                <w:szCs w:val="18"/>
              </w:rPr>
              <w:t>92%</w:t>
            </w:r>
          </w:p>
        </w:tc>
        <w:tc>
          <w:tcPr>
            <w:tcW w:w="501" w:type="pct"/>
          </w:tcPr>
          <w:p>
            <w:pPr>
              <w:pStyle w:val="KeinLeerraum"/>
              <w:jc w:val="center"/>
              <w:cnfStyle w:val="000000000000" w:firstRow="0" w:lastRow="0" w:firstColumn="0" w:lastColumn="0" w:oddVBand="0" w:evenVBand="0" w:oddHBand="0" w:evenHBand="0" w:firstRowFirstColumn="0" w:firstRowLastColumn="0" w:lastRowFirstColumn="0" w:lastRowLastColumn="0"/>
              <w:rPr>
                <w:rFonts w:cs="Times New Roman"/>
                <w:sz w:val="18"/>
                <w:szCs w:val="18"/>
              </w:rPr>
            </w:pPr>
            <w:r>
              <w:rPr>
                <w:rFonts w:cs="Times New Roman"/>
                <w:sz w:val="18"/>
                <w:szCs w:val="18"/>
              </w:rPr>
              <w:t>53%</w:t>
            </w:r>
          </w:p>
        </w:tc>
        <w:tc>
          <w:tcPr>
            <w:tcW w:w="501" w:type="pct"/>
          </w:tcPr>
          <w:p>
            <w:pPr>
              <w:pStyle w:val="KeinLeerraum"/>
              <w:jc w:val="center"/>
              <w:cnfStyle w:val="000000000000" w:firstRow="0" w:lastRow="0" w:firstColumn="0" w:lastColumn="0" w:oddVBand="0" w:evenVBand="0" w:oddHBand="0" w:evenHBand="0" w:firstRowFirstColumn="0" w:firstRowLastColumn="0" w:lastRowFirstColumn="0" w:lastRowLastColumn="0"/>
              <w:rPr>
                <w:rFonts w:cs="Times New Roman"/>
                <w:b/>
                <w:sz w:val="18"/>
                <w:szCs w:val="18"/>
              </w:rPr>
            </w:pPr>
            <w:r>
              <w:rPr>
                <w:rFonts w:cs="Times New Roman"/>
                <w:b/>
                <w:sz w:val="18"/>
                <w:szCs w:val="18"/>
              </w:rPr>
              <w:t>76%</w:t>
            </w:r>
          </w:p>
        </w:tc>
        <w:tc>
          <w:tcPr>
            <w:tcW w:w="501" w:type="pct"/>
          </w:tcPr>
          <w:p>
            <w:pPr>
              <w:pStyle w:val="KeinLeerraum"/>
              <w:jc w:val="center"/>
              <w:cnfStyle w:val="000000000000" w:firstRow="0" w:lastRow="0" w:firstColumn="0" w:lastColumn="0" w:oddVBand="0" w:evenVBand="0" w:oddHBand="0" w:evenHBand="0" w:firstRowFirstColumn="0" w:firstRowLastColumn="0" w:lastRowFirstColumn="0" w:lastRowLastColumn="0"/>
              <w:rPr>
                <w:rFonts w:cs="Times New Roman"/>
                <w:sz w:val="18"/>
                <w:szCs w:val="18"/>
              </w:rPr>
            </w:pPr>
            <w:r>
              <w:rPr>
                <w:rFonts w:cs="Times New Roman"/>
                <w:sz w:val="18"/>
                <w:szCs w:val="18"/>
              </w:rPr>
              <w:t>94%</w:t>
            </w:r>
          </w:p>
        </w:tc>
        <w:tc>
          <w:tcPr>
            <w:tcW w:w="499" w:type="pct"/>
          </w:tcPr>
          <w:p>
            <w:pPr>
              <w:pStyle w:val="KeinLeerraum"/>
              <w:jc w:val="center"/>
              <w:cnfStyle w:val="000000000000" w:firstRow="0" w:lastRow="0" w:firstColumn="0" w:lastColumn="0" w:oddVBand="0" w:evenVBand="0" w:oddHBand="0" w:evenHBand="0" w:firstRowFirstColumn="0" w:firstRowLastColumn="0" w:lastRowFirstColumn="0" w:lastRowLastColumn="0"/>
              <w:rPr>
                <w:rFonts w:cs="Times New Roman"/>
                <w:sz w:val="18"/>
                <w:szCs w:val="18"/>
              </w:rPr>
            </w:pPr>
            <w:r>
              <w:rPr>
                <w:rFonts w:cs="Times New Roman"/>
                <w:sz w:val="18"/>
                <w:szCs w:val="18"/>
              </w:rPr>
              <w:t>62%</w:t>
            </w:r>
          </w:p>
        </w:tc>
        <w:tc>
          <w:tcPr>
            <w:tcW w:w="499" w:type="pct"/>
          </w:tcPr>
          <w:p>
            <w:pPr>
              <w:pStyle w:val="KeinLeerraum"/>
              <w:jc w:val="center"/>
              <w:cnfStyle w:val="000000000000" w:firstRow="0" w:lastRow="0" w:firstColumn="0" w:lastColumn="0" w:oddVBand="0" w:evenVBand="0" w:oddHBand="0" w:evenHBand="0" w:firstRowFirstColumn="0" w:firstRowLastColumn="0" w:lastRowFirstColumn="0" w:lastRowLastColumn="0"/>
              <w:rPr>
                <w:rFonts w:cs="Times New Roman"/>
                <w:b/>
                <w:sz w:val="18"/>
                <w:szCs w:val="18"/>
              </w:rPr>
            </w:pPr>
            <w:r>
              <w:rPr>
                <w:rFonts w:cs="Times New Roman"/>
                <w:b/>
                <w:sz w:val="18"/>
                <w:szCs w:val="18"/>
              </w:rPr>
              <w:t>76%</w:t>
            </w:r>
          </w:p>
        </w:tc>
        <w:tc>
          <w:tcPr>
            <w:tcW w:w="495" w:type="pct"/>
          </w:tcPr>
          <w:p>
            <w:pPr>
              <w:pStyle w:val="KeinLeerraum"/>
              <w:jc w:val="center"/>
              <w:cnfStyle w:val="000000000000" w:firstRow="0" w:lastRow="0" w:firstColumn="0" w:lastColumn="0" w:oddVBand="0" w:evenVBand="0" w:oddHBand="0" w:evenHBand="0" w:firstRowFirstColumn="0" w:firstRowLastColumn="0" w:lastRowFirstColumn="0" w:lastRowLastColumn="0"/>
              <w:rPr>
                <w:rFonts w:cs="Times New Roman"/>
                <w:sz w:val="18"/>
                <w:szCs w:val="18"/>
              </w:rPr>
            </w:pPr>
            <w:r>
              <w:rPr>
                <w:rFonts w:cs="Times New Roman"/>
                <w:sz w:val="18"/>
                <w:szCs w:val="18"/>
              </w:rPr>
              <w:t>86%</w:t>
            </w:r>
          </w:p>
        </w:tc>
      </w:tr>
      <w:tr>
        <w:tc>
          <w:tcPr>
            <w:cnfStyle w:val="001000000000" w:firstRow="0" w:lastRow="0" w:firstColumn="1" w:lastColumn="0" w:oddVBand="0" w:evenVBand="0" w:oddHBand="0" w:evenHBand="0" w:firstRowFirstColumn="0" w:firstRowLastColumn="0" w:lastRowFirstColumn="0" w:lastRowLastColumn="0"/>
            <w:tcW w:w="501" w:type="pct"/>
          </w:tcPr>
          <w:p>
            <w:pPr>
              <w:pStyle w:val="KeinLeerraum"/>
              <w:jc w:val="center"/>
              <w:rPr>
                <w:rFonts w:cs="Times New Roman"/>
                <w:sz w:val="18"/>
                <w:szCs w:val="18"/>
              </w:rPr>
            </w:pPr>
            <w:r>
              <w:rPr>
                <w:rFonts w:cs="Times New Roman"/>
                <w:sz w:val="18"/>
                <w:szCs w:val="18"/>
              </w:rPr>
              <w:t>L1R</w:t>
            </w:r>
          </w:p>
        </w:tc>
        <w:tc>
          <w:tcPr>
            <w:tcW w:w="501" w:type="pct"/>
          </w:tcPr>
          <w:p>
            <w:pPr>
              <w:pStyle w:val="KeinLeerraum"/>
              <w:jc w:val="center"/>
              <w:cnfStyle w:val="000000000000" w:firstRow="0" w:lastRow="0" w:firstColumn="0" w:lastColumn="0" w:oddVBand="0" w:evenVBand="0" w:oddHBand="0" w:evenHBand="0" w:firstRowFirstColumn="0" w:firstRowLastColumn="0" w:lastRowFirstColumn="0" w:lastRowLastColumn="0"/>
              <w:rPr>
                <w:rFonts w:cs="Times New Roman"/>
                <w:sz w:val="18"/>
                <w:szCs w:val="18"/>
              </w:rPr>
            </w:pPr>
            <w:r>
              <w:rPr>
                <w:rFonts w:cs="Times New Roman"/>
                <w:sz w:val="18"/>
                <w:szCs w:val="18"/>
              </w:rPr>
              <w:t>44%</w:t>
            </w:r>
          </w:p>
        </w:tc>
        <w:tc>
          <w:tcPr>
            <w:tcW w:w="501" w:type="pct"/>
          </w:tcPr>
          <w:p>
            <w:pPr>
              <w:pStyle w:val="KeinLeerraum"/>
              <w:jc w:val="center"/>
              <w:cnfStyle w:val="000000000000" w:firstRow="0" w:lastRow="0" w:firstColumn="0" w:lastColumn="0" w:oddVBand="0" w:evenVBand="0" w:oddHBand="0" w:evenHBand="0" w:firstRowFirstColumn="0" w:firstRowLastColumn="0" w:lastRowFirstColumn="0" w:lastRowLastColumn="0"/>
              <w:rPr>
                <w:rFonts w:cs="Times New Roman"/>
                <w:b/>
                <w:sz w:val="18"/>
                <w:szCs w:val="18"/>
              </w:rPr>
            </w:pPr>
            <w:r>
              <w:rPr>
                <w:rFonts w:cs="Times New Roman"/>
                <w:b/>
                <w:sz w:val="18"/>
                <w:szCs w:val="18"/>
              </w:rPr>
              <w:t>68%</w:t>
            </w:r>
          </w:p>
        </w:tc>
        <w:tc>
          <w:tcPr>
            <w:tcW w:w="501" w:type="pct"/>
          </w:tcPr>
          <w:p>
            <w:pPr>
              <w:pStyle w:val="KeinLeerraum"/>
              <w:jc w:val="center"/>
              <w:cnfStyle w:val="000000000000" w:firstRow="0" w:lastRow="0" w:firstColumn="0" w:lastColumn="0" w:oddVBand="0" w:evenVBand="0" w:oddHBand="0" w:evenHBand="0" w:firstRowFirstColumn="0" w:firstRowLastColumn="0" w:lastRowFirstColumn="0" w:lastRowLastColumn="0"/>
              <w:rPr>
                <w:rFonts w:cs="Times New Roman"/>
                <w:sz w:val="18"/>
                <w:szCs w:val="18"/>
              </w:rPr>
            </w:pPr>
            <w:r>
              <w:rPr>
                <w:rFonts w:cs="Times New Roman"/>
                <w:sz w:val="18"/>
                <w:szCs w:val="18"/>
              </w:rPr>
              <w:t>92%</w:t>
            </w:r>
          </w:p>
        </w:tc>
        <w:tc>
          <w:tcPr>
            <w:tcW w:w="501" w:type="pct"/>
          </w:tcPr>
          <w:p>
            <w:pPr>
              <w:pStyle w:val="KeinLeerraum"/>
              <w:jc w:val="center"/>
              <w:cnfStyle w:val="000000000000" w:firstRow="0" w:lastRow="0" w:firstColumn="0" w:lastColumn="0" w:oddVBand="0" w:evenVBand="0" w:oddHBand="0" w:evenHBand="0" w:firstRowFirstColumn="0" w:firstRowLastColumn="0" w:lastRowFirstColumn="0" w:lastRowLastColumn="0"/>
              <w:rPr>
                <w:rFonts w:cs="Times New Roman"/>
                <w:sz w:val="18"/>
                <w:szCs w:val="18"/>
              </w:rPr>
            </w:pPr>
            <w:r>
              <w:rPr>
                <w:rFonts w:cs="Times New Roman"/>
                <w:sz w:val="18"/>
                <w:szCs w:val="18"/>
              </w:rPr>
              <w:t>47%</w:t>
            </w:r>
          </w:p>
        </w:tc>
        <w:tc>
          <w:tcPr>
            <w:tcW w:w="501" w:type="pct"/>
          </w:tcPr>
          <w:p>
            <w:pPr>
              <w:pStyle w:val="KeinLeerraum"/>
              <w:jc w:val="center"/>
              <w:cnfStyle w:val="000000000000" w:firstRow="0" w:lastRow="0" w:firstColumn="0" w:lastColumn="0" w:oddVBand="0" w:evenVBand="0" w:oddHBand="0" w:evenHBand="0" w:firstRowFirstColumn="0" w:firstRowLastColumn="0" w:lastRowFirstColumn="0" w:lastRowLastColumn="0"/>
              <w:rPr>
                <w:rFonts w:cs="Times New Roman"/>
                <w:b/>
                <w:sz w:val="18"/>
                <w:szCs w:val="18"/>
              </w:rPr>
            </w:pPr>
            <w:r>
              <w:rPr>
                <w:rFonts w:cs="Times New Roman"/>
                <w:b/>
                <w:sz w:val="18"/>
                <w:szCs w:val="18"/>
              </w:rPr>
              <w:t>76%</w:t>
            </w:r>
          </w:p>
        </w:tc>
        <w:tc>
          <w:tcPr>
            <w:tcW w:w="501" w:type="pct"/>
          </w:tcPr>
          <w:p>
            <w:pPr>
              <w:pStyle w:val="KeinLeerraum"/>
              <w:jc w:val="center"/>
              <w:cnfStyle w:val="000000000000" w:firstRow="0" w:lastRow="0" w:firstColumn="0" w:lastColumn="0" w:oddVBand="0" w:evenVBand="0" w:oddHBand="0" w:evenHBand="0" w:firstRowFirstColumn="0" w:firstRowLastColumn="0" w:lastRowFirstColumn="0" w:lastRowLastColumn="0"/>
              <w:rPr>
                <w:rFonts w:cs="Times New Roman"/>
                <w:sz w:val="18"/>
                <w:szCs w:val="18"/>
              </w:rPr>
            </w:pPr>
            <w:r>
              <w:rPr>
                <w:rFonts w:cs="Times New Roman"/>
                <w:sz w:val="18"/>
                <w:szCs w:val="18"/>
              </w:rPr>
              <w:t>100%</w:t>
            </w:r>
          </w:p>
        </w:tc>
        <w:tc>
          <w:tcPr>
            <w:tcW w:w="499" w:type="pct"/>
          </w:tcPr>
          <w:p>
            <w:pPr>
              <w:pStyle w:val="KeinLeerraum"/>
              <w:jc w:val="center"/>
              <w:cnfStyle w:val="000000000000" w:firstRow="0" w:lastRow="0" w:firstColumn="0" w:lastColumn="0" w:oddVBand="0" w:evenVBand="0" w:oddHBand="0" w:evenHBand="0" w:firstRowFirstColumn="0" w:firstRowLastColumn="0" w:lastRowFirstColumn="0" w:lastRowLastColumn="0"/>
              <w:rPr>
                <w:rFonts w:cs="Times New Roman"/>
                <w:sz w:val="18"/>
                <w:szCs w:val="18"/>
              </w:rPr>
            </w:pPr>
            <w:r>
              <w:rPr>
                <w:rFonts w:cs="Times New Roman"/>
                <w:sz w:val="18"/>
                <w:szCs w:val="18"/>
              </w:rPr>
              <w:t>57%</w:t>
            </w:r>
          </w:p>
        </w:tc>
        <w:tc>
          <w:tcPr>
            <w:tcW w:w="499" w:type="pct"/>
          </w:tcPr>
          <w:p>
            <w:pPr>
              <w:pStyle w:val="KeinLeerraum"/>
              <w:jc w:val="center"/>
              <w:cnfStyle w:val="000000000000" w:firstRow="0" w:lastRow="0" w:firstColumn="0" w:lastColumn="0" w:oddVBand="0" w:evenVBand="0" w:oddHBand="0" w:evenHBand="0" w:firstRowFirstColumn="0" w:firstRowLastColumn="0" w:lastRowFirstColumn="0" w:lastRowLastColumn="0"/>
              <w:rPr>
                <w:rFonts w:cs="Times New Roman"/>
                <w:b/>
                <w:sz w:val="18"/>
                <w:szCs w:val="18"/>
              </w:rPr>
            </w:pPr>
            <w:r>
              <w:rPr>
                <w:rFonts w:cs="Times New Roman"/>
                <w:b/>
                <w:sz w:val="18"/>
                <w:szCs w:val="18"/>
              </w:rPr>
              <w:t>71%</w:t>
            </w:r>
          </w:p>
        </w:tc>
        <w:tc>
          <w:tcPr>
            <w:tcW w:w="495" w:type="pct"/>
          </w:tcPr>
          <w:p>
            <w:pPr>
              <w:pStyle w:val="KeinLeerraum"/>
              <w:jc w:val="center"/>
              <w:cnfStyle w:val="000000000000" w:firstRow="0" w:lastRow="0" w:firstColumn="0" w:lastColumn="0" w:oddVBand="0" w:evenVBand="0" w:oddHBand="0" w:evenHBand="0" w:firstRowFirstColumn="0" w:firstRowLastColumn="0" w:lastRowFirstColumn="0" w:lastRowLastColumn="0"/>
              <w:rPr>
                <w:rFonts w:cs="Times New Roman"/>
                <w:sz w:val="18"/>
                <w:szCs w:val="18"/>
              </w:rPr>
            </w:pPr>
            <w:r>
              <w:rPr>
                <w:rFonts w:cs="Times New Roman"/>
                <w:sz w:val="18"/>
                <w:szCs w:val="18"/>
              </w:rPr>
              <w:t>83%</w:t>
            </w:r>
          </w:p>
        </w:tc>
      </w:tr>
      <w:tr>
        <w:tc>
          <w:tcPr>
            <w:cnfStyle w:val="001000000000" w:firstRow="0" w:lastRow="0" w:firstColumn="1" w:lastColumn="0" w:oddVBand="0" w:evenVBand="0" w:oddHBand="0" w:evenHBand="0" w:firstRowFirstColumn="0" w:firstRowLastColumn="0" w:lastRowFirstColumn="0" w:lastRowLastColumn="0"/>
            <w:tcW w:w="501" w:type="pct"/>
          </w:tcPr>
          <w:p>
            <w:pPr>
              <w:pStyle w:val="KeinLeerraum"/>
              <w:jc w:val="center"/>
              <w:rPr>
                <w:rFonts w:cs="Times New Roman"/>
                <w:sz w:val="18"/>
                <w:szCs w:val="18"/>
              </w:rPr>
            </w:pPr>
            <w:r>
              <w:rPr>
                <w:rFonts w:cs="Times New Roman"/>
                <w:sz w:val="18"/>
                <w:szCs w:val="18"/>
              </w:rPr>
              <w:t>M1</w:t>
            </w:r>
          </w:p>
        </w:tc>
        <w:tc>
          <w:tcPr>
            <w:tcW w:w="501" w:type="pct"/>
          </w:tcPr>
          <w:p>
            <w:pPr>
              <w:pStyle w:val="KeinLeerraum"/>
              <w:jc w:val="center"/>
              <w:cnfStyle w:val="000000000000" w:firstRow="0" w:lastRow="0" w:firstColumn="0" w:lastColumn="0" w:oddVBand="0" w:evenVBand="0" w:oddHBand="0" w:evenHBand="0" w:firstRowFirstColumn="0" w:firstRowLastColumn="0" w:lastRowFirstColumn="0" w:lastRowLastColumn="0"/>
              <w:rPr>
                <w:rFonts w:cs="Times New Roman"/>
                <w:sz w:val="18"/>
                <w:szCs w:val="18"/>
              </w:rPr>
            </w:pPr>
            <w:r>
              <w:rPr>
                <w:rFonts w:cs="Times New Roman"/>
                <w:sz w:val="18"/>
                <w:szCs w:val="18"/>
              </w:rPr>
              <w:t>56%</w:t>
            </w:r>
          </w:p>
        </w:tc>
        <w:tc>
          <w:tcPr>
            <w:tcW w:w="501" w:type="pct"/>
          </w:tcPr>
          <w:p>
            <w:pPr>
              <w:pStyle w:val="KeinLeerraum"/>
              <w:jc w:val="center"/>
              <w:cnfStyle w:val="000000000000" w:firstRow="0" w:lastRow="0" w:firstColumn="0" w:lastColumn="0" w:oddVBand="0" w:evenVBand="0" w:oddHBand="0" w:evenHBand="0" w:firstRowFirstColumn="0" w:firstRowLastColumn="0" w:lastRowFirstColumn="0" w:lastRowLastColumn="0"/>
              <w:rPr>
                <w:rFonts w:cs="Times New Roman"/>
                <w:b/>
                <w:sz w:val="18"/>
                <w:szCs w:val="18"/>
              </w:rPr>
            </w:pPr>
            <w:r>
              <w:rPr>
                <w:rFonts w:cs="Times New Roman"/>
                <w:b/>
                <w:sz w:val="18"/>
                <w:szCs w:val="18"/>
              </w:rPr>
              <w:t>76%</w:t>
            </w:r>
          </w:p>
        </w:tc>
        <w:tc>
          <w:tcPr>
            <w:tcW w:w="501" w:type="pct"/>
          </w:tcPr>
          <w:p>
            <w:pPr>
              <w:pStyle w:val="KeinLeerraum"/>
              <w:jc w:val="center"/>
              <w:cnfStyle w:val="000000000000" w:firstRow="0" w:lastRow="0" w:firstColumn="0" w:lastColumn="0" w:oddVBand="0" w:evenVBand="0" w:oddHBand="0" w:evenHBand="0" w:firstRowFirstColumn="0" w:firstRowLastColumn="0" w:lastRowFirstColumn="0" w:lastRowLastColumn="0"/>
              <w:rPr>
                <w:rFonts w:cs="Times New Roman"/>
                <w:sz w:val="18"/>
                <w:szCs w:val="18"/>
              </w:rPr>
            </w:pPr>
            <w:r>
              <w:rPr>
                <w:rFonts w:cs="Times New Roman"/>
                <w:sz w:val="18"/>
                <w:szCs w:val="18"/>
              </w:rPr>
              <w:t>92%</w:t>
            </w:r>
          </w:p>
        </w:tc>
        <w:tc>
          <w:tcPr>
            <w:tcW w:w="501" w:type="pct"/>
          </w:tcPr>
          <w:p>
            <w:pPr>
              <w:pStyle w:val="KeinLeerraum"/>
              <w:jc w:val="center"/>
              <w:cnfStyle w:val="000000000000" w:firstRow="0" w:lastRow="0" w:firstColumn="0" w:lastColumn="0" w:oddVBand="0" w:evenVBand="0" w:oddHBand="0" w:evenHBand="0" w:firstRowFirstColumn="0" w:firstRowLastColumn="0" w:lastRowFirstColumn="0" w:lastRowLastColumn="0"/>
              <w:rPr>
                <w:rFonts w:cs="Times New Roman"/>
                <w:sz w:val="18"/>
                <w:szCs w:val="18"/>
              </w:rPr>
            </w:pPr>
            <w:r>
              <w:rPr>
                <w:rFonts w:cs="Times New Roman"/>
                <w:sz w:val="18"/>
                <w:szCs w:val="18"/>
              </w:rPr>
              <w:t>65%</w:t>
            </w:r>
          </w:p>
        </w:tc>
        <w:tc>
          <w:tcPr>
            <w:tcW w:w="501" w:type="pct"/>
          </w:tcPr>
          <w:p>
            <w:pPr>
              <w:pStyle w:val="KeinLeerraum"/>
              <w:jc w:val="center"/>
              <w:cnfStyle w:val="000000000000" w:firstRow="0" w:lastRow="0" w:firstColumn="0" w:lastColumn="0" w:oddVBand="0" w:evenVBand="0" w:oddHBand="0" w:evenHBand="0" w:firstRowFirstColumn="0" w:firstRowLastColumn="0" w:lastRowFirstColumn="0" w:lastRowLastColumn="0"/>
              <w:rPr>
                <w:rFonts w:cs="Times New Roman"/>
                <w:b/>
                <w:sz w:val="18"/>
                <w:szCs w:val="18"/>
              </w:rPr>
            </w:pPr>
            <w:r>
              <w:rPr>
                <w:rFonts w:cs="Times New Roman"/>
                <w:b/>
                <w:sz w:val="18"/>
                <w:szCs w:val="18"/>
              </w:rPr>
              <w:t>82%</w:t>
            </w:r>
          </w:p>
        </w:tc>
        <w:tc>
          <w:tcPr>
            <w:tcW w:w="501" w:type="pct"/>
          </w:tcPr>
          <w:p>
            <w:pPr>
              <w:pStyle w:val="KeinLeerraum"/>
              <w:jc w:val="center"/>
              <w:cnfStyle w:val="000000000000" w:firstRow="0" w:lastRow="0" w:firstColumn="0" w:lastColumn="0" w:oddVBand="0" w:evenVBand="0" w:oddHBand="0" w:evenHBand="0" w:firstRowFirstColumn="0" w:firstRowLastColumn="0" w:lastRowFirstColumn="0" w:lastRowLastColumn="0"/>
              <w:rPr>
                <w:rFonts w:cs="Times New Roman"/>
                <w:sz w:val="18"/>
                <w:szCs w:val="18"/>
              </w:rPr>
            </w:pPr>
            <w:r>
              <w:rPr>
                <w:rFonts w:cs="Times New Roman"/>
                <w:sz w:val="18"/>
                <w:szCs w:val="18"/>
              </w:rPr>
              <w:t>100%</w:t>
            </w:r>
          </w:p>
        </w:tc>
        <w:tc>
          <w:tcPr>
            <w:tcW w:w="499" w:type="pct"/>
          </w:tcPr>
          <w:p>
            <w:pPr>
              <w:pStyle w:val="KeinLeerraum"/>
              <w:jc w:val="center"/>
              <w:cnfStyle w:val="000000000000" w:firstRow="0" w:lastRow="0" w:firstColumn="0" w:lastColumn="0" w:oddVBand="0" w:evenVBand="0" w:oddHBand="0" w:evenHBand="0" w:firstRowFirstColumn="0" w:firstRowLastColumn="0" w:lastRowFirstColumn="0" w:lastRowLastColumn="0"/>
              <w:rPr>
                <w:rFonts w:cs="Times New Roman"/>
                <w:sz w:val="18"/>
                <w:szCs w:val="18"/>
              </w:rPr>
            </w:pPr>
            <w:r>
              <w:rPr>
                <w:rFonts w:cs="Times New Roman"/>
                <w:sz w:val="18"/>
                <w:szCs w:val="18"/>
              </w:rPr>
              <w:t>64%</w:t>
            </w:r>
          </w:p>
        </w:tc>
        <w:tc>
          <w:tcPr>
            <w:tcW w:w="499" w:type="pct"/>
          </w:tcPr>
          <w:p>
            <w:pPr>
              <w:pStyle w:val="KeinLeerraum"/>
              <w:jc w:val="center"/>
              <w:cnfStyle w:val="000000000000" w:firstRow="0" w:lastRow="0" w:firstColumn="0" w:lastColumn="0" w:oddVBand="0" w:evenVBand="0" w:oddHBand="0" w:evenHBand="0" w:firstRowFirstColumn="0" w:firstRowLastColumn="0" w:lastRowFirstColumn="0" w:lastRowLastColumn="0"/>
              <w:rPr>
                <w:rFonts w:cs="Times New Roman"/>
                <w:b/>
                <w:sz w:val="18"/>
                <w:szCs w:val="18"/>
              </w:rPr>
            </w:pPr>
            <w:r>
              <w:rPr>
                <w:rFonts w:cs="Times New Roman"/>
                <w:b/>
                <w:sz w:val="18"/>
                <w:szCs w:val="18"/>
              </w:rPr>
              <w:t>79%</w:t>
            </w:r>
          </w:p>
        </w:tc>
        <w:tc>
          <w:tcPr>
            <w:tcW w:w="495" w:type="pct"/>
          </w:tcPr>
          <w:p>
            <w:pPr>
              <w:pStyle w:val="KeinLeerraum"/>
              <w:jc w:val="center"/>
              <w:cnfStyle w:val="000000000000" w:firstRow="0" w:lastRow="0" w:firstColumn="0" w:lastColumn="0" w:oddVBand="0" w:evenVBand="0" w:oddHBand="0" w:evenHBand="0" w:firstRowFirstColumn="0" w:firstRowLastColumn="0" w:lastRowFirstColumn="0" w:lastRowLastColumn="0"/>
              <w:rPr>
                <w:rFonts w:cs="Times New Roman"/>
                <w:sz w:val="18"/>
                <w:szCs w:val="18"/>
              </w:rPr>
            </w:pPr>
            <w:r>
              <w:rPr>
                <w:rFonts w:cs="Times New Roman"/>
                <w:sz w:val="18"/>
                <w:szCs w:val="18"/>
              </w:rPr>
              <w:t>88%</w:t>
            </w:r>
          </w:p>
        </w:tc>
      </w:tr>
    </w:tbl>
    <w:p>
      <w:pPr>
        <w:rPr>
          <w:b/>
          <w:lang w:val="en-GB"/>
        </w:rPr>
      </w:pPr>
    </w:p>
    <w:p>
      <w:pPr>
        <w:spacing w:line="276" w:lineRule="auto"/>
        <w:jc w:val="left"/>
        <w:rPr>
          <w:b/>
          <w:lang w:val="en-GB"/>
        </w:rPr>
      </w:pPr>
      <w:r>
        <w:rPr>
          <w:b/>
          <w:lang w:val="en-GB"/>
        </w:rPr>
        <w:br w:type="page"/>
      </w:r>
    </w:p>
    <w:p>
      <w:pPr>
        <w:rPr>
          <w:lang w:val="en-GB"/>
        </w:rPr>
      </w:pPr>
      <w:r>
        <w:rPr>
          <w:b/>
          <w:lang w:val="en-GB"/>
        </w:rPr>
        <w:lastRenderedPageBreak/>
        <w:t>Table S12</w:t>
      </w:r>
      <w:r>
        <w:rPr>
          <w:lang w:val="en-GB"/>
        </w:rPr>
        <w:t>. Performance parameters (median, lower and upper 95% confidence intervals) for method comparison between IFA and the multiplex assay for IgM antibodies.</w:t>
      </w:r>
    </w:p>
    <w:tbl>
      <w:tblPr>
        <w:tblStyle w:val="Gitternetztabelle1hell"/>
        <w:tblW w:w="5000" w:type="pct"/>
        <w:tblLook w:val="06A0" w:firstRow="1" w:lastRow="0" w:firstColumn="1" w:lastColumn="0" w:noHBand="1" w:noVBand="1"/>
      </w:tblPr>
      <w:tblGrid>
        <w:gridCol w:w="1330"/>
        <w:gridCol w:w="1330"/>
        <w:gridCol w:w="1331"/>
        <w:gridCol w:w="1331"/>
        <w:gridCol w:w="1331"/>
        <w:gridCol w:w="1331"/>
        <w:gridCol w:w="1333"/>
        <w:gridCol w:w="1325"/>
        <w:gridCol w:w="1325"/>
        <w:gridCol w:w="1312"/>
      </w:tblGrid>
      <w:tr>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01" w:type="pct"/>
          </w:tcPr>
          <w:p>
            <w:pPr>
              <w:pStyle w:val="KeinLeerraum"/>
              <w:rPr>
                <w:rFonts w:cs="Times New Roman"/>
                <w:sz w:val="18"/>
                <w:szCs w:val="18"/>
              </w:rPr>
            </w:pPr>
            <w:r>
              <w:rPr>
                <w:rFonts w:cs="Times New Roman"/>
                <w:sz w:val="18"/>
                <w:szCs w:val="18"/>
              </w:rPr>
              <w:t>Antigen</w:t>
            </w:r>
          </w:p>
        </w:tc>
        <w:tc>
          <w:tcPr>
            <w:tcW w:w="501" w:type="pct"/>
          </w:tcPr>
          <w:p>
            <w:pPr>
              <w:pStyle w:val="KeinLeerraum"/>
              <w:cnfStyle w:val="100000000000" w:firstRow="1" w:lastRow="0" w:firstColumn="0" w:lastColumn="0" w:oddVBand="0" w:evenVBand="0" w:oddHBand="0" w:evenHBand="0" w:firstRowFirstColumn="0" w:firstRowLastColumn="0" w:lastRowFirstColumn="0" w:lastRowLastColumn="0"/>
              <w:rPr>
                <w:rFonts w:cs="Times New Roman"/>
                <w:sz w:val="18"/>
                <w:szCs w:val="18"/>
              </w:rPr>
            </w:pPr>
            <w:r>
              <w:rPr>
                <w:rFonts w:cs="Times New Roman"/>
                <w:sz w:val="18"/>
                <w:szCs w:val="18"/>
              </w:rPr>
              <w:t>Lower</w:t>
            </w:r>
          </w:p>
        </w:tc>
        <w:tc>
          <w:tcPr>
            <w:tcW w:w="501" w:type="pct"/>
          </w:tcPr>
          <w:p>
            <w:pPr>
              <w:pStyle w:val="KeinLeerraum"/>
              <w:cnfStyle w:val="100000000000" w:firstRow="1" w:lastRow="0" w:firstColumn="0" w:lastColumn="0" w:oddVBand="0" w:evenVBand="0" w:oddHBand="0" w:evenHBand="0" w:firstRowFirstColumn="0" w:firstRowLastColumn="0" w:lastRowFirstColumn="0" w:lastRowLastColumn="0"/>
              <w:rPr>
                <w:rFonts w:cs="Times New Roman"/>
                <w:sz w:val="18"/>
                <w:szCs w:val="18"/>
              </w:rPr>
            </w:pPr>
            <w:r>
              <w:rPr>
                <w:rFonts w:cs="Times New Roman"/>
                <w:sz w:val="18"/>
                <w:szCs w:val="18"/>
              </w:rPr>
              <w:t>Median</w:t>
            </w:r>
          </w:p>
        </w:tc>
        <w:tc>
          <w:tcPr>
            <w:tcW w:w="501" w:type="pct"/>
          </w:tcPr>
          <w:p>
            <w:pPr>
              <w:pStyle w:val="KeinLeerraum"/>
              <w:cnfStyle w:val="100000000000" w:firstRow="1" w:lastRow="0" w:firstColumn="0" w:lastColumn="0" w:oddVBand="0" w:evenVBand="0" w:oddHBand="0" w:evenHBand="0" w:firstRowFirstColumn="0" w:firstRowLastColumn="0" w:lastRowFirstColumn="0" w:lastRowLastColumn="0"/>
              <w:rPr>
                <w:rFonts w:cs="Times New Roman"/>
                <w:sz w:val="18"/>
                <w:szCs w:val="18"/>
              </w:rPr>
            </w:pPr>
            <w:r>
              <w:rPr>
                <w:rFonts w:cs="Times New Roman"/>
                <w:sz w:val="18"/>
                <w:szCs w:val="18"/>
              </w:rPr>
              <w:t xml:space="preserve">Upper </w:t>
            </w:r>
          </w:p>
        </w:tc>
        <w:tc>
          <w:tcPr>
            <w:tcW w:w="501" w:type="pct"/>
          </w:tcPr>
          <w:p>
            <w:pPr>
              <w:pStyle w:val="KeinLeerraum"/>
              <w:cnfStyle w:val="100000000000" w:firstRow="1" w:lastRow="0" w:firstColumn="0" w:lastColumn="0" w:oddVBand="0" w:evenVBand="0" w:oddHBand="0" w:evenHBand="0" w:firstRowFirstColumn="0" w:firstRowLastColumn="0" w:lastRowFirstColumn="0" w:lastRowLastColumn="0"/>
              <w:rPr>
                <w:rFonts w:cs="Times New Roman"/>
                <w:sz w:val="18"/>
                <w:szCs w:val="18"/>
              </w:rPr>
            </w:pPr>
            <w:r>
              <w:rPr>
                <w:rFonts w:cs="Times New Roman"/>
                <w:sz w:val="18"/>
                <w:szCs w:val="18"/>
              </w:rPr>
              <w:t>Lower</w:t>
            </w:r>
          </w:p>
        </w:tc>
        <w:tc>
          <w:tcPr>
            <w:tcW w:w="501" w:type="pct"/>
          </w:tcPr>
          <w:p>
            <w:pPr>
              <w:pStyle w:val="KeinLeerraum"/>
              <w:cnfStyle w:val="100000000000" w:firstRow="1" w:lastRow="0" w:firstColumn="0" w:lastColumn="0" w:oddVBand="0" w:evenVBand="0" w:oddHBand="0" w:evenHBand="0" w:firstRowFirstColumn="0" w:firstRowLastColumn="0" w:lastRowFirstColumn="0" w:lastRowLastColumn="0"/>
              <w:rPr>
                <w:rFonts w:cs="Times New Roman"/>
                <w:sz w:val="18"/>
                <w:szCs w:val="18"/>
              </w:rPr>
            </w:pPr>
            <w:r>
              <w:rPr>
                <w:rFonts w:cs="Times New Roman"/>
                <w:sz w:val="18"/>
                <w:szCs w:val="18"/>
              </w:rPr>
              <w:t>Median</w:t>
            </w:r>
          </w:p>
        </w:tc>
        <w:tc>
          <w:tcPr>
            <w:tcW w:w="501" w:type="pct"/>
          </w:tcPr>
          <w:p>
            <w:pPr>
              <w:pStyle w:val="KeinLeerraum"/>
              <w:cnfStyle w:val="100000000000" w:firstRow="1" w:lastRow="0" w:firstColumn="0" w:lastColumn="0" w:oddVBand="0" w:evenVBand="0" w:oddHBand="0" w:evenHBand="0" w:firstRowFirstColumn="0" w:firstRowLastColumn="0" w:lastRowFirstColumn="0" w:lastRowLastColumn="0"/>
              <w:rPr>
                <w:rFonts w:cs="Times New Roman"/>
                <w:sz w:val="18"/>
                <w:szCs w:val="18"/>
              </w:rPr>
            </w:pPr>
            <w:r>
              <w:rPr>
                <w:rFonts w:cs="Times New Roman"/>
                <w:sz w:val="18"/>
                <w:szCs w:val="18"/>
              </w:rPr>
              <w:t xml:space="preserve">Upper </w:t>
            </w:r>
          </w:p>
        </w:tc>
        <w:tc>
          <w:tcPr>
            <w:tcW w:w="499" w:type="pct"/>
          </w:tcPr>
          <w:p>
            <w:pPr>
              <w:pStyle w:val="KeinLeerraum"/>
              <w:cnfStyle w:val="100000000000" w:firstRow="1" w:lastRow="0" w:firstColumn="0" w:lastColumn="0" w:oddVBand="0" w:evenVBand="0" w:oddHBand="0" w:evenHBand="0" w:firstRowFirstColumn="0" w:firstRowLastColumn="0" w:lastRowFirstColumn="0" w:lastRowLastColumn="0"/>
              <w:rPr>
                <w:rFonts w:cs="Times New Roman"/>
                <w:sz w:val="18"/>
                <w:szCs w:val="18"/>
              </w:rPr>
            </w:pPr>
            <w:r>
              <w:rPr>
                <w:rFonts w:cs="Times New Roman"/>
                <w:sz w:val="18"/>
                <w:szCs w:val="18"/>
              </w:rPr>
              <w:t>Lower</w:t>
            </w:r>
          </w:p>
        </w:tc>
        <w:tc>
          <w:tcPr>
            <w:tcW w:w="499" w:type="pct"/>
          </w:tcPr>
          <w:p>
            <w:pPr>
              <w:pStyle w:val="KeinLeerraum"/>
              <w:cnfStyle w:val="100000000000" w:firstRow="1" w:lastRow="0" w:firstColumn="0" w:lastColumn="0" w:oddVBand="0" w:evenVBand="0" w:oddHBand="0" w:evenHBand="0" w:firstRowFirstColumn="0" w:firstRowLastColumn="0" w:lastRowFirstColumn="0" w:lastRowLastColumn="0"/>
              <w:rPr>
                <w:rFonts w:cs="Times New Roman"/>
                <w:sz w:val="18"/>
                <w:szCs w:val="18"/>
              </w:rPr>
            </w:pPr>
            <w:r>
              <w:rPr>
                <w:rFonts w:cs="Times New Roman"/>
                <w:sz w:val="18"/>
                <w:szCs w:val="18"/>
              </w:rPr>
              <w:t>Median</w:t>
            </w:r>
          </w:p>
        </w:tc>
        <w:tc>
          <w:tcPr>
            <w:tcW w:w="495" w:type="pct"/>
          </w:tcPr>
          <w:p>
            <w:pPr>
              <w:pStyle w:val="KeinLeerraum"/>
              <w:cnfStyle w:val="100000000000" w:firstRow="1" w:lastRow="0" w:firstColumn="0" w:lastColumn="0" w:oddVBand="0" w:evenVBand="0" w:oddHBand="0" w:evenHBand="0" w:firstRowFirstColumn="0" w:firstRowLastColumn="0" w:lastRowFirstColumn="0" w:lastRowLastColumn="0"/>
              <w:rPr>
                <w:rFonts w:cs="Times New Roman"/>
                <w:sz w:val="18"/>
                <w:szCs w:val="18"/>
              </w:rPr>
            </w:pPr>
            <w:r>
              <w:rPr>
                <w:rFonts w:cs="Times New Roman"/>
                <w:sz w:val="18"/>
                <w:szCs w:val="18"/>
              </w:rPr>
              <w:t xml:space="preserve">Upper </w:t>
            </w:r>
          </w:p>
        </w:tc>
      </w:tr>
      <w:tr>
        <w:tc>
          <w:tcPr>
            <w:cnfStyle w:val="001000000000" w:firstRow="0" w:lastRow="0" w:firstColumn="1" w:lastColumn="0" w:oddVBand="0" w:evenVBand="0" w:oddHBand="0" w:evenHBand="0" w:firstRowFirstColumn="0" w:firstRowLastColumn="0" w:lastRowFirstColumn="0" w:lastRowLastColumn="0"/>
            <w:tcW w:w="501" w:type="pct"/>
          </w:tcPr>
          <w:p>
            <w:pPr>
              <w:pStyle w:val="KeinLeerraum"/>
              <w:rPr>
                <w:rFonts w:cs="Times New Roman"/>
                <w:sz w:val="18"/>
                <w:szCs w:val="18"/>
              </w:rPr>
            </w:pPr>
          </w:p>
        </w:tc>
        <w:tc>
          <w:tcPr>
            <w:tcW w:w="1503" w:type="pct"/>
            <w:gridSpan w:val="3"/>
          </w:tcPr>
          <w:p>
            <w:pPr>
              <w:pStyle w:val="KeinLeerraum"/>
              <w:jc w:val="center"/>
              <w:cnfStyle w:val="000000000000" w:firstRow="0" w:lastRow="0" w:firstColumn="0" w:lastColumn="0" w:oddVBand="0" w:evenVBand="0" w:oddHBand="0" w:evenHBand="0" w:firstRowFirstColumn="0" w:firstRowLastColumn="0" w:lastRowFirstColumn="0" w:lastRowLastColumn="0"/>
              <w:rPr>
                <w:rFonts w:cs="Times New Roman"/>
                <w:b/>
                <w:sz w:val="18"/>
                <w:szCs w:val="18"/>
              </w:rPr>
            </w:pPr>
            <w:r>
              <w:rPr>
                <w:rFonts w:cs="Times New Roman"/>
                <w:b/>
                <w:sz w:val="18"/>
                <w:szCs w:val="18"/>
              </w:rPr>
              <w:t>Sensitivity (%)</w:t>
            </w:r>
          </w:p>
        </w:tc>
        <w:tc>
          <w:tcPr>
            <w:tcW w:w="1504" w:type="pct"/>
            <w:gridSpan w:val="3"/>
          </w:tcPr>
          <w:p>
            <w:pPr>
              <w:pStyle w:val="KeinLeerraum"/>
              <w:jc w:val="center"/>
              <w:cnfStyle w:val="000000000000" w:firstRow="0" w:lastRow="0" w:firstColumn="0" w:lastColumn="0" w:oddVBand="0" w:evenVBand="0" w:oddHBand="0" w:evenHBand="0" w:firstRowFirstColumn="0" w:firstRowLastColumn="0" w:lastRowFirstColumn="0" w:lastRowLastColumn="0"/>
              <w:rPr>
                <w:rFonts w:cs="Times New Roman"/>
                <w:b/>
                <w:sz w:val="18"/>
                <w:szCs w:val="18"/>
              </w:rPr>
            </w:pPr>
            <w:r>
              <w:rPr>
                <w:rFonts w:cs="Times New Roman"/>
                <w:b/>
                <w:sz w:val="18"/>
                <w:szCs w:val="18"/>
              </w:rPr>
              <w:t>Specificity (%)</w:t>
            </w:r>
          </w:p>
        </w:tc>
        <w:tc>
          <w:tcPr>
            <w:tcW w:w="1493" w:type="pct"/>
            <w:gridSpan w:val="3"/>
          </w:tcPr>
          <w:p>
            <w:pPr>
              <w:pStyle w:val="KeinLeerraum"/>
              <w:jc w:val="center"/>
              <w:cnfStyle w:val="000000000000" w:firstRow="0" w:lastRow="0" w:firstColumn="0" w:lastColumn="0" w:oddVBand="0" w:evenVBand="0" w:oddHBand="0" w:evenHBand="0" w:firstRowFirstColumn="0" w:firstRowLastColumn="0" w:lastRowFirstColumn="0" w:lastRowLastColumn="0"/>
              <w:rPr>
                <w:rFonts w:cs="Times New Roman"/>
                <w:b/>
                <w:sz w:val="18"/>
                <w:szCs w:val="18"/>
              </w:rPr>
            </w:pPr>
            <w:r>
              <w:rPr>
                <w:rFonts w:cs="Times New Roman"/>
                <w:b/>
                <w:sz w:val="18"/>
                <w:szCs w:val="18"/>
              </w:rPr>
              <w:t>Accuracy (%)</w:t>
            </w:r>
          </w:p>
        </w:tc>
      </w:tr>
      <w:tr>
        <w:tc>
          <w:tcPr>
            <w:cnfStyle w:val="001000000000" w:firstRow="0" w:lastRow="0" w:firstColumn="1" w:lastColumn="0" w:oddVBand="0" w:evenVBand="0" w:oddHBand="0" w:evenHBand="0" w:firstRowFirstColumn="0" w:firstRowLastColumn="0" w:lastRowFirstColumn="0" w:lastRowLastColumn="0"/>
            <w:tcW w:w="501" w:type="pct"/>
          </w:tcPr>
          <w:p>
            <w:pPr>
              <w:pStyle w:val="KeinLeerraum"/>
              <w:jc w:val="center"/>
              <w:rPr>
                <w:rFonts w:cs="Times New Roman"/>
                <w:sz w:val="18"/>
                <w:szCs w:val="18"/>
              </w:rPr>
            </w:pPr>
            <w:r>
              <w:rPr>
                <w:rFonts w:cs="Times New Roman"/>
                <w:sz w:val="18"/>
                <w:szCs w:val="18"/>
              </w:rPr>
              <w:t>A27L</w:t>
            </w:r>
          </w:p>
        </w:tc>
        <w:tc>
          <w:tcPr>
            <w:tcW w:w="501" w:type="pct"/>
          </w:tcPr>
          <w:p>
            <w:pPr>
              <w:pStyle w:val="KeinLeerraum"/>
              <w:jc w:val="center"/>
              <w:cnfStyle w:val="000000000000" w:firstRow="0" w:lastRow="0" w:firstColumn="0" w:lastColumn="0" w:oddVBand="0" w:evenVBand="0" w:oddHBand="0" w:evenHBand="0" w:firstRowFirstColumn="0" w:firstRowLastColumn="0" w:lastRowFirstColumn="0" w:lastRowLastColumn="0"/>
              <w:rPr>
                <w:rFonts w:cs="Times New Roman"/>
                <w:sz w:val="18"/>
                <w:szCs w:val="18"/>
              </w:rPr>
            </w:pPr>
            <w:r>
              <w:rPr>
                <w:rFonts w:cs="Times New Roman"/>
                <w:sz w:val="18"/>
                <w:szCs w:val="18"/>
              </w:rPr>
              <w:t>38%</w:t>
            </w:r>
          </w:p>
        </w:tc>
        <w:tc>
          <w:tcPr>
            <w:tcW w:w="501" w:type="pct"/>
          </w:tcPr>
          <w:p>
            <w:pPr>
              <w:pStyle w:val="KeinLeerraum"/>
              <w:jc w:val="center"/>
              <w:cnfStyle w:val="000000000000" w:firstRow="0" w:lastRow="0" w:firstColumn="0" w:lastColumn="0" w:oddVBand="0" w:evenVBand="0" w:oddHBand="0" w:evenHBand="0" w:firstRowFirstColumn="0" w:firstRowLastColumn="0" w:lastRowFirstColumn="0" w:lastRowLastColumn="0"/>
              <w:rPr>
                <w:rFonts w:cs="Times New Roman"/>
                <w:b/>
                <w:sz w:val="18"/>
                <w:szCs w:val="18"/>
              </w:rPr>
            </w:pPr>
            <w:r>
              <w:rPr>
                <w:rFonts w:cs="Times New Roman"/>
                <w:b/>
                <w:sz w:val="18"/>
                <w:szCs w:val="18"/>
              </w:rPr>
              <w:t>63%</w:t>
            </w:r>
          </w:p>
        </w:tc>
        <w:tc>
          <w:tcPr>
            <w:tcW w:w="501" w:type="pct"/>
          </w:tcPr>
          <w:p>
            <w:pPr>
              <w:pStyle w:val="KeinLeerraum"/>
              <w:jc w:val="center"/>
              <w:cnfStyle w:val="000000000000" w:firstRow="0" w:lastRow="0" w:firstColumn="0" w:lastColumn="0" w:oddVBand="0" w:evenVBand="0" w:oddHBand="0" w:evenHBand="0" w:firstRowFirstColumn="0" w:firstRowLastColumn="0" w:lastRowFirstColumn="0" w:lastRowLastColumn="0"/>
              <w:rPr>
                <w:rFonts w:cs="Times New Roman"/>
                <w:sz w:val="18"/>
                <w:szCs w:val="18"/>
              </w:rPr>
            </w:pPr>
            <w:r>
              <w:rPr>
                <w:rFonts w:cs="Times New Roman"/>
                <w:sz w:val="18"/>
                <w:szCs w:val="18"/>
              </w:rPr>
              <w:t>88%</w:t>
            </w:r>
          </w:p>
        </w:tc>
        <w:tc>
          <w:tcPr>
            <w:tcW w:w="501" w:type="pct"/>
          </w:tcPr>
          <w:p>
            <w:pPr>
              <w:pStyle w:val="KeinLeerraum"/>
              <w:jc w:val="center"/>
              <w:cnfStyle w:val="000000000000" w:firstRow="0" w:lastRow="0" w:firstColumn="0" w:lastColumn="0" w:oddVBand="0" w:evenVBand="0" w:oddHBand="0" w:evenHBand="0" w:firstRowFirstColumn="0" w:firstRowLastColumn="0" w:lastRowFirstColumn="0" w:lastRowLastColumn="0"/>
              <w:rPr>
                <w:rFonts w:cs="Times New Roman"/>
                <w:sz w:val="18"/>
                <w:szCs w:val="18"/>
              </w:rPr>
            </w:pPr>
            <w:r>
              <w:rPr>
                <w:rFonts w:cs="Times New Roman"/>
                <w:sz w:val="18"/>
                <w:szCs w:val="18"/>
              </w:rPr>
              <w:t>38%</w:t>
            </w:r>
          </w:p>
        </w:tc>
        <w:tc>
          <w:tcPr>
            <w:tcW w:w="501" w:type="pct"/>
          </w:tcPr>
          <w:p>
            <w:pPr>
              <w:pStyle w:val="KeinLeerraum"/>
              <w:jc w:val="center"/>
              <w:cnfStyle w:val="000000000000" w:firstRow="0" w:lastRow="0" w:firstColumn="0" w:lastColumn="0" w:oddVBand="0" w:evenVBand="0" w:oddHBand="0" w:evenHBand="0" w:firstRowFirstColumn="0" w:firstRowLastColumn="0" w:lastRowFirstColumn="0" w:lastRowLastColumn="0"/>
              <w:rPr>
                <w:rFonts w:cs="Times New Roman"/>
                <w:b/>
                <w:sz w:val="18"/>
                <w:szCs w:val="18"/>
              </w:rPr>
            </w:pPr>
            <w:r>
              <w:rPr>
                <w:rFonts w:cs="Times New Roman"/>
                <w:b/>
                <w:sz w:val="18"/>
                <w:szCs w:val="18"/>
              </w:rPr>
              <w:t>68%</w:t>
            </w:r>
          </w:p>
        </w:tc>
        <w:tc>
          <w:tcPr>
            <w:tcW w:w="501" w:type="pct"/>
          </w:tcPr>
          <w:p>
            <w:pPr>
              <w:pStyle w:val="KeinLeerraum"/>
              <w:jc w:val="center"/>
              <w:cnfStyle w:val="000000000000" w:firstRow="0" w:lastRow="0" w:firstColumn="0" w:lastColumn="0" w:oddVBand="0" w:evenVBand="0" w:oddHBand="0" w:evenHBand="0" w:firstRowFirstColumn="0" w:firstRowLastColumn="0" w:lastRowFirstColumn="0" w:lastRowLastColumn="0"/>
              <w:rPr>
                <w:rFonts w:cs="Times New Roman"/>
                <w:sz w:val="18"/>
                <w:szCs w:val="18"/>
              </w:rPr>
            </w:pPr>
            <w:r>
              <w:rPr>
                <w:rFonts w:cs="Times New Roman"/>
                <w:sz w:val="18"/>
                <w:szCs w:val="18"/>
              </w:rPr>
              <w:t>94%</w:t>
            </w:r>
          </w:p>
        </w:tc>
        <w:tc>
          <w:tcPr>
            <w:tcW w:w="499" w:type="pct"/>
          </w:tcPr>
          <w:p>
            <w:pPr>
              <w:pStyle w:val="KeinLeerraum"/>
              <w:jc w:val="center"/>
              <w:cnfStyle w:val="000000000000" w:firstRow="0" w:lastRow="0" w:firstColumn="0" w:lastColumn="0" w:oddVBand="0" w:evenVBand="0" w:oddHBand="0" w:evenHBand="0" w:firstRowFirstColumn="0" w:firstRowLastColumn="0" w:lastRowFirstColumn="0" w:lastRowLastColumn="0"/>
              <w:rPr>
                <w:rFonts w:cs="Times New Roman"/>
                <w:sz w:val="18"/>
                <w:szCs w:val="18"/>
              </w:rPr>
            </w:pPr>
            <w:r>
              <w:rPr>
                <w:rFonts w:cs="Times New Roman"/>
                <w:sz w:val="18"/>
                <w:szCs w:val="18"/>
              </w:rPr>
              <w:t>45%</w:t>
            </w:r>
          </w:p>
        </w:tc>
        <w:tc>
          <w:tcPr>
            <w:tcW w:w="499" w:type="pct"/>
          </w:tcPr>
          <w:p>
            <w:pPr>
              <w:pStyle w:val="KeinLeerraum"/>
              <w:jc w:val="center"/>
              <w:cnfStyle w:val="000000000000" w:firstRow="0" w:lastRow="0" w:firstColumn="0" w:lastColumn="0" w:oddVBand="0" w:evenVBand="0" w:oddHBand="0" w:evenHBand="0" w:firstRowFirstColumn="0" w:firstRowLastColumn="0" w:lastRowFirstColumn="0" w:lastRowLastColumn="0"/>
              <w:rPr>
                <w:rFonts w:cs="Times New Roman"/>
                <w:b/>
                <w:sz w:val="18"/>
                <w:szCs w:val="18"/>
              </w:rPr>
            </w:pPr>
            <w:r>
              <w:rPr>
                <w:rFonts w:cs="Times New Roman"/>
                <w:b/>
                <w:sz w:val="18"/>
                <w:szCs w:val="18"/>
              </w:rPr>
              <w:t>67%</w:t>
            </w:r>
          </w:p>
        </w:tc>
        <w:tc>
          <w:tcPr>
            <w:tcW w:w="495" w:type="pct"/>
          </w:tcPr>
          <w:p>
            <w:pPr>
              <w:pStyle w:val="KeinLeerraum"/>
              <w:jc w:val="center"/>
              <w:cnfStyle w:val="000000000000" w:firstRow="0" w:lastRow="0" w:firstColumn="0" w:lastColumn="0" w:oddVBand="0" w:evenVBand="0" w:oddHBand="0" w:evenHBand="0" w:firstRowFirstColumn="0" w:firstRowLastColumn="0" w:lastRowFirstColumn="0" w:lastRowLastColumn="0"/>
              <w:rPr>
                <w:rFonts w:cs="Times New Roman"/>
                <w:sz w:val="18"/>
                <w:szCs w:val="18"/>
              </w:rPr>
            </w:pPr>
            <w:r>
              <w:rPr>
                <w:rFonts w:cs="Times New Roman"/>
                <w:sz w:val="18"/>
                <w:szCs w:val="18"/>
              </w:rPr>
              <w:t>86%</w:t>
            </w:r>
          </w:p>
        </w:tc>
      </w:tr>
      <w:tr>
        <w:tc>
          <w:tcPr>
            <w:cnfStyle w:val="001000000000" w:firstRow="0" w:lastRow="0" w:firstColumn="1" w:lastColumn="0" w:oddVBand="0" w:evenVBand="0" w:oddHBand="0" w:evenHBand="0" w:firstRowFirstColumn="0" w:firstRowLastColumn="0" w:lastRowFirstColumn="0" w:lastRowLastColumn="0"/>
            <w:tcW w:w="501" w:type="pct"/>
          </w:tcPr>
          <w:p>
            <w:pPr>
              <w:pStyle w:val="KeinLeerraum"/>
              <w:jc w:val="center"/>
              <w:rPr>
                <w:rFonts w:cs="Times New Roman"/>
                <w:sz w:val="18"/>
                <w:szCs w:val="18"/>
              </w:rPr>
            </w:pPr>
            <w:r>
              <w:rPr>
                <w:rFonts w:cs="Times New Roman"/>
                <w:sz w:val="18"/>
                <w:szCs w:val="18"/>
              </w:rPr>
              <w:t>A29</w:t>
            </w:r>
          </w:p>
        </w:tc>
        <w:tc>
          <w:tcPr>
            <w:tcW w:w="501" w:type="pct"/>
          </w:tcPr>
          <w:p>
            <w:pPr>
              <w:pStyle w:val="KeinLeerraum"/>
              <w:jc w:val="center"/>
              <w:cnfStyle w:val="000000000000" w:firstRow="0" w:lastRow="0" w:firstColumn="0" w:lastColumn="0" w:oddVBand="0" w:evenVBand="0" w:oddHBand="0" w:evenHBand="0" w:firstRowFirstColumn="0" w:firstRowLastColumn="0" w:lastRowFirstColumn="0" w:lastRowLastColumn="0"/>
              <w:rPr>
                <w:rFonts w:cs="Times New Roman"/>
                <w:sz w:val="18"/>
                <w:szCs w:val="18"/>
              </w:rPr>
            </w:pPr>
            <w:r>
              <w:rPr>
                <w:rFonts w:cs="Times New Roman"/>
                <w:sz w:val="18"/>
                <w:szCs w:val="18"/>
              </w:rPr>
              <w:t>63%</w:t>
            </w:r>
          </w:p>
        </w:tc>
        <w:tc>
          <w:tcPr>
            <w:tcW w:w="501" w:type="pct"/>
          </w:tcPr>
          <w:p>
            <w:pPr>
              <w:pStyle w:val="KeinLeerraum"/>
              <w:jc w:val="center"/>
              <w:cnfStyle w:val="000000000000" w:firstRow="0" w:lastRow="0" w:firstColumn="0" w:lastColumn="0" w:oddVBand="0" w:evenVBand="0" w:oddHBand="0" w:evenHBand="0" w:firstRowFirstColumn="0" w:firstRowLastColumn="0" w:lastRowFirstColumn="0" w:lastRowLastColumn="0"/>
              <w:rPr>
                <w:rFonts w:cs="Times New Roman"/>
                <w:b/>
                <w:sz w:val="18"/>
                <w:szCs w:val="18"/>
              </w:rPr>
            </w:pPr>
            <w:r>
              <w:rPr>
                <w:rFonts w:cs="Times New Roman"/>
                <w:b/>
                <w:sz w:val="18"/>
                <w:szCs w:val="18"/>
              </w:rPr>
              <w:t>88%</w:t>
            </w:r>
          </w:p>
        </w:tc>
        <w:tc>
          <w:tcPr>
            <w:tcW w:w="501" w:type="pct"/>
          </w:tcPr>
          <w:p>
            <w:pPr>
              <w:pStyle w:val="KeinLeerraum"/>
              <w:jc w:val="center"/>
              <w:cnfStyle w:val="000000000000" w:firstRow="0" w:lastRow="0" w:firstColumn="0" w:lastColumn="0" w:oddVBand="0" w:evenVBand="0" w:oddHBand="0" w:evenHBand="0" w:firstRowFirstColumn="0" w:firstRowLastColumn="0" w:lastRowFirstColumn="0" w:lastRowLastColumn="0"/>
              <w:rPr>
                <w:rFonts w:cs="Times New Roman"/>
                <w:sz w:val="18"/>
                <w:szCs w:val="18"/>
              </w:rPr>
            </w:pPr>
            <w:r>
              <w:rPr>
                <w:rFonts w:cs="Times New Roman"/>
                <w:sz w:val="18"/>
                <w:szCs w:val="18"/>
              </w:rPr>
              <w:t>100%</w:t>
            </w:r>
          </w:p>
        </w:tc>
        <w:tc>
          <w:tcPr>
            <w:tcW w:w="501" w:type="pct"/>
          </w:tcPr>
          <w:p>
            <w:pPr>
              <w:pStyle w:val="KeinLeerraum"/>
              <w:jc w:val="center"/>
              <w:cnfStyle w:val="000000000000" w:firstRow="0" w:lastRow="0" w:firstColumn="0" w:lastColumn="0" w:oddVBand="0" w:evenVBand="0" w:oddHBand="0" w:evenHBand="0" w:firstRowFirstColumn="0" w:firstRowLastColumn="0" w:lastRowFirstColumn="0" w:lastRowLastColumn="0"/>
              <w:rPr>
                <w:rFonts w:cs="Times New Roman"/>
                <w:sz w:val="18"/>
                <w:szCs w:val="18"/>
              </w:rPr>
            </w:pPr>
            <w:r>
              <w:rPr>
                <w:rFonts w:cs="Times New Roman"/>
                <w:sz w:val="18"/>
                <w:szCs w:val="18"/>
              </w:rPr>
              <w:t>62%</w:t>
            </w:r>
          </w:p>
        </w:tc>
        <w:tc>
          <w:tcPr>
            <w:tcW w:w="501" w:type="pct"/>
          </w:tcPr>
          <w:p>
            <w:pPr>
              <w:pStyle w:val="KeinLeerraum"/>
              <w:jc w:val="center"/>
              <w:cnfStyle w:val="000000000000" w:firstRow="0" w:lastRow="0" w:firstColumn="0" w:lastColumn="0" w:oddVBand="0" w:evenVBand="0" w:oddHBand="0" w:evenHBand="0" w:firstRowFirstColumn="0" w:firstRowLastColumn="0" w:lastRowFirstColumn="0" w:lastRowLastColumn="0"/>
              <w:rPr>
                <w:rFonts w:cs="Times New Roman"/>
                <w:b/>
                <w:sz w:val="18"/>
                <w:szCs w:val="18"/>
              </w:rPr>
            </w:pPr>
            <w:r>
              <w:rPr>
                <w:rFonts w:cs="Times New Roman"/>
                <w:b/>
                <w:sz w:val="18"/>
                <w:szCs w:val="18"/>
              </w:rPr>
              <w:t>76%</w:t>
            </w:r>
          </w:p>
        </w:tc>
        <w:tc>
          <w:tcPr>
            <w:tcW w:w="501" w:type="pct"/>
          </w:tcPr>
          <w:p>
            <w:pPr>
              <w:pStyle w:val="KeinLeerraum"/>
              <w:jc w:val="center"/>
              <w:cnfStyle w:val="000000000000" w:firstRow="0" w:lastRow="0" w:firstColumn="0" w:lastColumn="0" w:oddVBand="0" w:evenVBand="0" w:oddHBand="0" w:evenHBand="0" w:firstRowFirstColumn="0" w:firstRowLastColumn="0" w:lastRowFirstColumn="0" w:lastRowLastColumn="0"/>
              <w:rPr>
                <w:rFonts w:cs="Times New Roman"/>
                <w:sz w:val="18"/>
                <w:szCs w:val="18"/>
              </w:rPr>
            </w:pPr>
            <w:r>
              <w:rPr>
                <w:rFonts w:cs="Times New Roman"/>
                <w:sz w:val="18"/>
                <w:szCs w:val="18"/>
              </w:rPr>
              <w:t>100%</w:t>
            </w:r>
          </w:p>
        </w:tc>
        <w:tc>
          <w:tcPr>
            <w:tcW w:w="499" w:type="pct"/>
          </w:tcPr>
          <w:p>
            <w:pPr>
              <w:pStyle w:val="KeinLeerraum"/>
              <w:jc w:val="center"/>
              <w:cnfStyle w:val="000000000000" w:firstRow="0" w:lastRow="0" w:firstColumn="0" w:lastColumn="0" w:oddVBand="0" w:evenVBand="0" w:oddHBand="0" w:evenHBand="0" w:firstRowFirstColumn="0" w:firstRowLastColumn="0" w:lastRowFirstColumn="0" w:lastRowLastColumn="0"/>
              <w:rPr>
                <w:rFonts w:cs="Times New Roman"/>
                <w:sz w:val="18"/>
                <w:szCs w:val="18"/>
              </w:rPr>
            </w:pPr>
            <w:r>
              <w:rPr>
                <w:rFonts w:cs="Times New Roman"/>
                <w:sz w:val="18"/>
                <w:szCs w:val="18"/>
              </w:rPr>
              <w:t>64%</w:t>
            </w:r>
          </w:p>
        </w:tc>
        <w:tc>
          <w:tcPr>
            <w:tcW w:w="499" w:type="pct"/>
          </w:tcPr>
          <w:p>
            <w:pPr>
              <w:pStyle w:val="KeinLeerraum"/>
              <w:jc w:val="center"/>
              <w:cnfStyle w:val="000000000000" w:firstRow="0" w:lastRow="0" w:firstColumn="0" w:lastColumn="0" w:oddVBand="0" w:evenVBand="0" w:oddHBand="0" w:evenHBand="0" w:firstRowFirstColumn="0" w:firstRowLastColumn="0" w:lastRowFirstColumn="0" w:lastRowLastColumn="0"/>
              <w:rPr>
                <w:rFonts w:cs="Times New Roman"/>
                <w:b/>
                <w:sz w:val="18"/>
                <w:szCs w:val="18"/>
              </w:rPr>
            </w:pPr>
            <w:r>
              <w:rPr>
                <w:rFonts w:cs="Times New Roman"/>
                <w:b/>
                <w:sz w:val="18"/>
                <w:szCs w:val="18"/>
              </w:rPr>
              <w:t>79%</w:t>
            </w:r>
          </w:p>
        </w:tc>
        <w:tc>
          <w:tcPr>
            <w:tcW w:w="495" w:type="pct"/>
          </w:tcPr>
          <w:p>
            <w:pPr>
              <w:pStyle w:val="KeinLeerraum"/>
              <w:jc w:val="center"/>
              <w:cnfStyle w:val="000000000000" w:firstRow="0" w:lastRow="0" w:firstColumn="0" w:lastColumn="0" w:oddVBand="0" w:evenVBand="0" w:oddHBand="0" w:evenHBand="0" w:firstRowFirstColumn="0" w:firstRowLastColumn="0" w:lastRowFirstColumn="0" w:lastRowLastColumn="0"/>
              <w:rPr>
                <w:rFonts w:cs="Times New Roman"/>
                <w:sz w:val="18"/>
                <w:szCs w:val="18"/>
              </w:rPr>
            </w:pPr>
            <w:r>
              <w:rPr>
                <w:rFonts w:cs="Times New Roman"/>
                <w:sz w:val="18"/>
                <w:szCs w:val="18"/>
              </w:rPr>
              <w:t>98%</w:t>
            </w:r>
          </w:p>
        </w:tc>
      </w:tr>
      <w:tr>
        <w:tc>
          <w:tcPr>
            <w:cnfStyle w:val="001000000000" w:firstRow="0" w:lastRow="0" w:firstColumn="1" w:lastColumn="0" w:oddVBand="0" w:evenVBand="0" w:oddHBand="0" w:evenHBand="0" w:firstRowFirstColumn="0" w:firstRowLastColumn="0" w:lastRowFirstColumn="0" w:lastRowLastColumn="0"/>
            <w:tcW w:w="501" w:type="pct"/>
          </w:tcPr>
          <w:p>
            <w:pPr>
              <w:pStyle w:val="KeinLeerraum"/>
              <w:jc w:val="center"/>
              <w:rPr>
                <w:rFonts w:cs="Times New Roman"/>
                <w:sz w:val="18"/>
                <w:szCs w:val="18"/>
              </w:rPr>
            </w:pPr>
            <w:r>
              <w:rPr>
                <w:rFonts w:cs="Times New Roman"/>
                <w:sz w:val="18"/>
                <w:szCs w:val="18"/>
              </w:rPr>
              <w:t>A33R</w:t>
            </w:r>
          </w:p>
        </w:tc>
        <w:tc>
          <w:tcPr>
            <w:tcW w:w="501" w:type="pct"/>
          </w:tcPr>
          <w:p>
            <w:pPr>
              <w:pStyle w:val="KeinLeerraum"/>
              <w:jc w:val="center"/>
              <w:cnfStyle w:val="000000000000" w:firstRow="0" w:lastRow="0" w:firstColumn="0" w:lastColumn="0" w:oddVBand="0" w:evenVBand="0" w:oddHBand="0" w:evenHBand="0" w:firstRowFirstColumn="0" w:firstRowLastColumn="0" w:lastRowFirstColumn="0" w:lastRowLastColumn="0"/>
              <w:rPr>
                <w:rFonts w:cs="Times New Roman"/>
                <w:sz w:val="18"/>
                <w:szCs w:val="18"/>
              </w:rPr>
            </w:pPr>
            <w:r>
              <w:rPr>
                <w:rFonts w:cs="Times New Roman"/>
                <w:sz w:val="18"/>
                <w:szCs w:val="18"/>
              </w:rPr>
              <w:t>50%</w:t>
            </w:r>
          </w:p>
        </w:tc>
        <w:tc>
          <w:tcPr>
            <w:tcW w:w="501" w:type="pct"/>
          </w:tcPr>
          <w:p>
            <w:pPr>
              <w:pStyle w:val="KeinLeerraum"/>
              <w:jc w:val="center"/>
              <w:cnfStyle w:val="000000000000" w:firstRow="0" w:lastRow="0" w:firstColumn="0" w:lastColumn="0" w:oddVBand="0" w:evenVBand="0" w:oddHBand="0" w:evenHBand="0" w:firstRowFirstColumn="0" w:firstRowLastColumn="0" w:lastRowFirstColumn="0" w:lastRowLastColumn="0"/>
              <w:rPr>
                <w:rFonts w:cs="Times New Roman"/>
                <w:b/>
                <w:sz w:val="18"/>
                <w:szCs w:val="18"/>
              </w:rPr>
            </w:pPr>
            <w:r>
              <w:rPr>
                <w:rFonts w:cs="Times New Roman"/>
                <w:b/>
                <w:sz w:val="18"/>
                <w:szCs w:val="18"/>
              </w:rPr>
              <w:t>75%</w:t>
            </w:r>
          </w:p>
        </w:tc>
        <w:tc>
          <w:tcPr>
            <w:tcW w:w="501" w:type="pct"/>
          </w:tcPr>
          <w:p>
            <w:pPr>
              <w:pStyle w:val="KeinLeerraum"/>
              <w:jc w:val="center"/>
              <w:cnfStyle w:val="000000000000" w:firstRow="0" w:lastRow="0" w:firstColumn="0" w:lastColumn="0" w:oddVBand="0" w:evenVBand="0" w:oddHBand="0" w:evenHBand="0" w:firstRowFirstColumn="0" w:firstRowLastColumn="0" w:lastRowFirstColumn="0" w:lastRowLastColumn="0"/>
              <w:rPr>
                <w:rFonts w:cs="Times New Roman"/>
                <w:sz w:val="18"/>
                <w:szCs w:val="18"/>
              </w:rPr>
            </w:pPr>
            <w:r>
              <w:rPr>
                <w:rFonts w:cs="Times New Roman"/>
                <w:sz w:val="18"/>
                <w:szCs w:val="18"/>
              </w:rPr>
              <w:t>100%</w:t>
            </w:r>
          </w:p>
        </w:tc>
        <w:tc>
          <w:tcPr>
            <w:tcW w:w="501" w:type="pct"/>
          </w:tcPr>
          <w:p>
            <w:pPr>
              <w:pStyle w:val="KeinLeerraum"/>
              <w:jc w:val="center"/>
              <w:cnfStyle w:val="000000000000" w:firstRow="0" w:lastRow="0" w:firstColumn="0" w:lastColumn="0" w:oddVBand="0" w:evenVBand="0" w:oddHBand="0" w:evenHBand="0" w:firstRowFirstColumn="0" w:firstRowLastColumn="0" w:lastRowFirstColumn="0" w:lastRowLastColumn="0"/>
              <w:rPr>
                <w:rFonts w:cs="Times New Roman"/>
                <w:sz w:val="18"/>
                <w:szCs w:val="18"/>
              </w:rPr>
            </w:pPr>
            <w:r>
              <w:rPr>
                <w:rFonts w:cs="Times New Roman"/>
                <w:sz w:val="18"/>
                <w:szCs w:val="18"/>
              </w:rPr>
              <w:t>71%</w:t>
            </w:r>
          </w:p>
        </w:tc>
        <w:tc>
          <w:tcPr>
            <w:tcW w:w="501" w:type="pct"/>
          </w:tcPr>
          <w:p>
            <w:pPr>
              <w:pStyle w:val="KeinLeerraum"/>
              <w:jc w:val="center"/>
              <w:cnfStyle w:val="000000000000" w:firstRow="0" w:lastRow="0" w:firstColumn="0" w:lastColumn="0" w:oddVBand="0" w:evenVBand="0" w:oddHBand="0" w:evenHBand="0" w:firstRowFirstColumn="0" w:firstRowLastColumn="0" w:lastRowFirstColumn="0" w:lastRowLastColumn="0"/>
              <w:rPr>
                <w:rFonts w:cs="Times New Roman"/>
                <w:b/>
                <w:sz w:val="18"/>
                <w:szCs w:val="18"/>
              </w:rPr>
            </w:pPr>
            <w:r>
              <w:rPr>
                <w:rFonts w:cs="Times New Roman"/>
                <w:b/>
                <w:sz w:val="18"/>
                <w:szCs w:val="18"/>
              </w:rPr>
              <w:t>85%</w:t>
            </w:r>
          </w:p>
        </w:tc>
        <w:tc>
          <w:tcPr>
            <w:tcW w:w="501" w:type="pct"/>
          </w:tcPr>
          <w:p>
            <w:pPr>
              <w:pStyle w:val="KeinLeerraum"/>
              <w:jc w:val="center"/>
              <w:cnfStyle w:val="000000000000" w:firstRow="0" w:lastRow="0" w:firstColumn="0" w:lastColumn="0" w:oddVBand="0" w:evenVBand="0" w:oddHBand="0" w:evenHBand="0" w:firstRowFirstColumn="0" w:firstRowLastColumn="0" w:lastRowFirstColumn="0" w:lastRowLastColumn="0"/>
              <w:rPr>
                <w:rFonts w:cs="Times New Roman"/>
                <w:sz w:val="18"/>
                <w:szCs w:val="18"/>
              </w:rPr>
            </w:pPr>
            <w:r>
              <w:rPr>
                <w:rFonts w:cs="Times New Roman"/>
                <w:sz w:val="18"/>
                <w:szCs w:val="18"/>
              </w:rPr>
              <w:t>100%</w:t>
            </w:r>
          </w:p>
        </w:tc>
        <w:tc>
          <w:tcPr>
            <w:tcW w:w="499" w:type="pct"/>
          </w:tcPr>
          <w:p>
            <w:pPr>
              <w:pStyle w:val="KeinLeerraum"/>
              <w:jc w:val="center"/>
              <w:cnfStyle w:val="000000000000" w:firstRow="0" w:lastRow="0" w:firstColumn="0" w:lastColumn="0" w:oddVBand="0" w:evenVBand="0" w:oddHBand="0" w:evenHBand="0" w:firstRowFirstColumn="0" w:firstRowLastColumn="0" w:lastRowFirstColumn="0" w:lastRowLastColumn="0"/>
              <w:rPr>
                <w:rFonts w:cs="Times New Roman"/>
                <w:sz w:val="18"/>
                <w:szCs w:val="18"/>
              </w:rPr>
            </w:pPr>
            <w:r>
              <w:rPr>
                <w:rFonts w:cs="Times New Roman"/>
                <w:sz w:val="18"/>
                <w:szCs w:val="18"/>
              </w:rPr>
              <w:t>71%</w:t>
            </w:r>
          </w:p>
        </w:tc>
        <w:tc>
          <w:tcPr>
            <w:tcW w:w="499" w:type="pct"/>
          </w:tcPr>
          <w:p>
            <w:pPr>
              <w:pStyle w:val="KeinLeerraum"/>
              <w:jc w:val="center"/>
              <w:cnfStyle w:val="000000000000" w:firstRow="0" w:lastRow="0" w:firstColumn="0" w:lastColumn="0" w:oddVBand="0" w:evenVBand="0" w:oddHBand="0" w:evenHBand="0" w:firstRowFirstColumn="0" w:firstRowLastColumn="0" w:lastRowFirstColumn="0" w:lastRowLastColumn="0"/>
              <w:rPr>
                <w:rFonts w:cs="Times New Roman"/>
                <w:b/>
                <w:sz w:val="18"/>
                <w:szCs w:val="18"/>
              </w:rPr>
            </w:pPr>
            <w:r>
              <w:rPr>
                <w:rFonts w:cs="Times New Roman"/>
                <w:b/>
                <w:sz w:val="18"/>
                <w:szCs w:val="18"/>
              </w:rPr>
              <w:t>83%</w:t>
            </w:r>
          </w:p>
        </w:tc>
        <w:tc>
          <w:tcPr>
            <w:tcW w:w="495" w:type="pct"/>
          </w:tcPr>
          <w:p>
            <w:pPr>
              <w:pStyle w:val="KeinLeerraum"/>
              <w:jc w:val="center"/>
              <w:cnfStyle w:val="000000000000" w:firstRow="0" w:lastRow="0" w:firstColumn="0" w:lastColumn="0" w:oddVBand="0" w:evenVBand="0" w:oddHBand="0" w:evenHBand="0" w:firstRowFirstColumn="0" w:firstRowLastColumn="0" w:lastRowFirstColumn="0" w:lastRowLastColumn="0"/>
              <w:rPr>
                <w:rFonts w:cs="Times New Roman"/>
                <w:sz w:val="18"/>
                <w:szCs w:val="18"/>
              </w:rPr>
            </w:pPr>
            <w:r>
              <w:rPr>
                <w:rFonts w:cs="Times New Roman"/>
                <w:sz w:val="18"/>
                <w:szCs w:val="18"/>
              </w:rPr>
              <w:t>98%</w:t>
            </w:r>
          </w:p>
        </w:tc>
      </w:tr>
      <w:tr>
        <w:tc>
          <w:tcPr>
            <w:cnfStyle w:val="001000000000" w:firstRow="0" w:lastRow="0" w:firstColumn="1" w:lastColumn="0" w:oddVBand="0" w:evenVBand="0" w:oddHBand="0" w:evenHBand="0" w:firstRowFirstColumn="0" w:firstRowLastColumn="0" w:lastRowFirstColumn="0" w:lastRowLastColumn="0"/>
            <w:tcW w:w="501" w:type="pct"/>
          </w:tcPr>
          <w:p>
            <w:pPr>
              <w:pStyle w:val="KeinLeerraum"/>
              <w:jc w:val="center"/>
              <w:rPr>
                <w:rFonts w:cs="Times New Roman"/>
                <w:sz w:val="18"/>
                <w:szCs w:val="18"/>
              </w:rPr>
            </w:pPr>
            <w:r>
              <w:rPr>
                <w:rFonts w:cs="Times New Roman"/>
                <w:sz w:val="18"/>
                <w:szCs w:val="18"/>
              </w:rPr>
              <w:t>A35R</w:t>
            </w:r>
          </w:p>
        </w:tc>
        <w:tc>
          <w:tcPr>
            <w:tcW w:w="501" w:type="pct"/>
          </w:tcPr>
          <w:p>
            <w:pPr>
              <w:pStyle w:val="KeinLeerraum"/>
              <w:jc w:val="center"/>
              <w:cnfStyle w:val="000000000000" w:firstRow="0" w:lastRow="0" w:firstColumn="0" w:lastColumn="0" w:oddVBand="0" w:evenVBand="0" w:oddHBand="0" w:evenHBand="0" w:firstRowFirstColumn="0" w:firstRowLastColumn="0" w:lastRowFirstColumn="0" w:lastRowLastColumn="0"/>
              <w:rPr>
                <w:rFonts w:cs="Times New Roman"/>
                <w:sz w:val="18"/>
                <w:szCs w:val="18"/>
              </w:rPr>
            </w:pPr>
            <w:r>
              <w:rPr>
                <w:rFonts w:cs="Times New Roman"/>
                <w:sz w:val="18"/>
                <w:szCs w:val="18"/>
              </w:rPr>
              <w:t>63%</w:t>
            </w:r>
          </w:p>
        </w:tc>
        <w:tc>
          <w:tcPr>
            <w:tcW w:w="501" w:type="pct"/>
          </w:tcPr>
          <w:p>
            <w:pPr>
              <w:pStyle w:val="KeinLeerraum"/>
              <w:jc w:val="center"/>
              <w:cnfStyle w:val="000000000000" w:firstRow="0" w:lastRow="0" w:firstColumn="0" w:lastColumn="0" w:oddVBand="0" w:evenVBand="0" w:oddHBand="0" w:evenHBand="0" w:firstRowFirstColumn="0" w:firstRowLastColumn="0" w:lastRowFirstColumn="0" w:lastRowLastColumn="0"/>
              <w:rPr>
                <w:rFonts w:cs="Times New Roman"/>
                <w:b/>
                <w:sz w:val="18"/>
                <w:szCs w:val="18"/>
              </w:rPr>
            </w:pPr>
            <w:r>
              <w:rPr>
                <w:rFonts w:cs="Times New Roman"/>
                <w:b/>
                <w:sz w:val="18"/>
                <w:szCs w:val="18"/>
              </w:rPr>
              <w:t>88%</w:t>
            </w:r>
          </w:p>
        </w:tc>
        <w:tc>
          <w:tcPr>
            <w:tcW w:w="501" w:type="pct"/>
          </w:tcPr>
          <w:p>
            <w:pPr>
              <w:pStyle w:val="KeinLeerraum"/>
              <w:jc w:val="center"/>
              <w:cnfStyle w:val="000000000000" w:firstRow="0" w:lastRow="0" w:firstColumn="0" w:lastColumn="0" w:oddVBand="0" w:evenVBand="0" w:oddHBand="0" w:evenHBand="0" w:firstRowFirstColumn="0" w:firstRowLastColumn="0" w:lastRowFirstColumn="0" w:lastRowLastColumn="0"/>
              <w:rPr>
                <w:rFonts w:cs="Times New Roman"/>
                <w:sz w:val="18"/>
                <w:szCs w:val="18"/>
              </w:rPr>
            </w:pPr>
            <w:r>
              <w:rPr>
                <w:rFonts w:cs="Times New Roman"/>
                <w:sz w:val="18"/>
                <w:szCs w:val="18"/>
              </w:rPr>
              <w:t>100%</w:t>
            </w:r>
          </w:p>
        </w:tc>
        <w:tc>
          <w:tcPr>
            <w:tcW w:w="501" w:type="pct"/>
          </w:tcPr>
          <w:p>
            <w:pPr>
              <w:pStyle w:val="KeinLeerraum"/>
              <w:jc w:val="center"/>
              <w:cnfStyle w:val="000000000000" w:firstRow="0" w:lastRow="0" w:firstColumn="0" w:lastColumn="0" w:oddVBand="0" w:evenVBand="0" w:oddHBand="0" w:evenHBand="0" w:firstRowFirstColumn="0" w:firstRowLastColumn="0" w:lastRowFirstColumn="0" w:lastRowLastColumn="0"/>
              <w:rPr>
                <w:rFonts w:cs="Times New Roman"/>
                <w:sz w:val="18"/>
                <w:szCs w:val="18"/>
              </w:rPr>
            </w:pPr>
            <w:r>
              <w:rPr>
                <w:rFonts w:cs="Times New Roman"/>
                <w:sz w:val="18"/>
                <w:szCs w:val="18"/>
              </w:rPr>
              <w:t>68%</w:t>
            </w:r>
          </w:p>
        </w:tc>
        <w:tc>
          <w:tcPr>
            <w:tcW w:w="501" w:type="pct"/>
          </w:tcPr>
          <w:p>
            <w:pPr>
              <w:pStyle w:val="KeinLeerraum"/>
              <w:jc w:val="center"/>
              <w:cnfStyle w:val="000000000000" w:firstRow="0" w:lastRow="0" w:firstColumn="0" w:lastColumn="0" w:oddVBand="0" w:evenVBand="0" w:oddHBand="0" w:evenHBand="0" w:firstRowFirstColumn="0" w:firstRowLastColumn="0" w:lastRowFirstColumn="0" w:lastRowLastColumn="0"/>
              <w:rPr>
                <w:rFonts w:cs="Times New Roman"/>
                <w:b/>
                <w:sz w:val="18"/>
                <w:szCs w:val="18"/>
              </w:rPr>
            </w:pPr>
            <w:r>
              <w:rPr>
                <w:rFonts w:cs="Times New Roman"/>
                <w:b/>
                <w:sz w:val="18"/>
                <w:szCs w:val="18"/>
              </w:rPr>
              <w:t>94%</w:t>
            </w:r>
          </w:p>
        </w:tc>
        <w:tc>
          <w:tcPr>
            <w:tcW w:w="501" w:type="pct"/>
          </w:tcPr>
          <w:p>
            <w:pPr>
              <w:pStyle w:val="KeinLeerraum"/>
              <w:jc w:val="center"/>
              <w:cnfStyle w:val="000000000000" w:firstRow="0" w:lastRow="0" w:firstColumn="0" w:lastColumn="0" w:oddVBand="0" w:evenVBand="0" w:oddHBand="0" w:evenHBand="0" w:firstRowFirstColumn="0" w:firstRowLastColumn="0" w:lastRowFirstColumn="0" w:lastRowLastColumn="0"/>
              <w:rPr>
                <w:rFonts w:cs="Times New Roman"/>
                <w:sz w:val="18"/>
                <w:szCs w:val="18"/>
              </w:rPr>
            </w:pPr>
            <w:r>
              <w:rPr>
                <w:rFonts w:cs="Times New Roman"/>
                <w:sz w:val="18"/>
                <w:szCs w:val="18"/>
              </w:rPr>
              <w:t>100%</w:t>
            </w:r>
          </w:p>
        </w:tc>
        <w:tc>
          <w:tcPr>
            <w:tcW w:w="499" w:type="pct"/>
          </w:tcPr>
          <w:p>
            <w:pPr>
              <w:pStyle w:val="KeinLeerraum"/>
              <w:jc w:val="center"/>
              <w:cnfStyle w:val="000000000000" w:firstRow="0" w:lastRow="0" w:firstColumn="0" w:lastColumn="0" w:oddVBand="0" w:evenVBand="0" w:oddHBand="0" w:evenHBand="0" w:firstRowFirstColumn="0" w:firstRowLastColumn="0" w:lastRowFirstColumn="0" w:lastRowLastColumn="0"/>
              <w:rPr>
                <w:rFonts w:cs="Times New Roman"/>
                <w:sz w:val="18"/>
                <w:szCs w:val="18"/>
              </w:rPr>
            </w:pPr>
            <w:r>
              <w:rPr>
                <w:rFonts w:cs="Times New Roman"/>
                <w:sz w:val="18"/>
                <w:szCs w:val="18"/>
              </w:rPr>
              <w:t>71%</w:t>
            </w:r>
          </w:p>
        </w:tc>
        <w:tc>
          <w:tcPr>
            <w:tcW w:w="499" w:type="pct"/>
          </w:tcPr>
          <w:p>
            <w:pPr>
              <w:pStyle w:val="KeinLeerraum"/>
              <w:jc w:val="center"/>
              <w:cnfStyle w:val="000000000000" w:firstRow="0" w:lastRow="0" w:firstColumn="0" w:lastColumn="0" w:oddVBand="0" w:evenVBand="0" w:oddHBand="0" w:evenHBand="0" w:firstRowFirstColumn="0" w:firstRowLastColumn="0" w:lastRowFirstColumn="0" w:lastRowLastColumn="0"/>
              <w:rPr>
                <w:rFonts w:cs="Times New Roman"/>
                <w:b/>
                <w:sz w:val="18"/>
                <w:szCs w:val="18"/>
              </w:rPr>
            </w:pPr>
            <w:r>
              <w:rPr>
                <w:rFonts w:cs="Times New Roman"/>
                <w:b/>
                <w:sz w:val="18"/>
                <w:szCs w:val="18"/>
              </w:rPr>
              <w:t>90%</w:t>
            </w:r>
          </w:p>
        </w:tc>
        <w:tc>
          <w:tcPr>
            <w:tcW w:w="495" w:type="pct"/>
          </w:tcPr>
          <w:p>
            <w:pPr>
              <w:pStyle w:val="KeinLeerraum"/>
              <w:jc w:val="center"/>
              <w:cnfStyle w:val="000000000000" w:firstRow="0" w:lastRow="0" w:firstColumn="0" w:lastColumn="0" w:oddVBand="0" w:evenVBand="0" w:oddHBand="0" w:evenHBand="0" w:firstRowFirstColumn="0" w:firstRowLastColumn="0" w:lastRowFirstColumn="0" w:lastRowLastColumn="0"/>
              <w:rPr>
                <w:rFonts w:cs="Times New Roman"/>
                <w:sz w:val="18"/>
                <w:szCs w:val="18"/>
              </w:rPr>
            </w:pPr>
            <w:r>
              <w:rPr>
                <w:rFonts w:cs="Times New Roman"/>
                <w:sz w:val="18"/>
                <w:szCs w:val="18"/>
              </w:rPr>
              <w:t>100%</w:t>
            </w:r>
          </w:p>
        </w:tc>
      </w:tr>
      <w:tr>
        <w:tc>
          <w:tcPr>
            <w:cnfStyle w:val="001000000000" w:firstRow="0" w:lastRow="0" w:firstColumn="1" w:lastColumn="0" w:oddVBand="0" w:evenVBand="0" w:oddHBand="0" w:evenHBand="0" w:firstRowFirstColumn="0" w:firstRowLastColumn="0" w:lastRowFirstColumn="0" w:lastRowLastColumn="0"/>
            <w:tcW w:w="501" w:type="pct"/>
          </w:tcPr>
          <w:p>
            <w:pPr>
              <w:pStyle w:val="KeinLeerraum"/>
              <w:jc w:val="center"/>
              <w:rPr>
                <w:rFonts w:cs="Times New Roman"/>
                <w:sz w:val="18"/>
                <w:szCs w:val="18"/>
              </w:rPr>
            </w:pPr>
            <w:r>
              <w:rPr>
                <w:rFonts w:cs="Times New Roman"/>
                <w:sz w:val="18"/>
                <w:szCs w:val="18"/>
              </w:rPr>
              <w:t>A5L</w:t>
            </w:r>
          </w:p>
        </w:tc>
        <w:tc>
          <w:tcPr>
            <w:tcW w:w="501" w:type="pct"/>
          </w:tcPr>
          <w:p>
            <w:pPr>
              <w:pStyle w:val="KeinLeerraum"/>
              <w:jc w:val="center"/>
              <w:cnfStyle w:val="000000000000" w:firstRow="0" w:lastRow="0" w:firstColumn="0" w:lastColumn="0" w:oddVBand="0" w:evenVBand="0" w:oddHBand="0" w:evenHBand="0" w:firstRowFirstColumn="0" w:firstRowLastColumn="0" w:lastRowFirstColumn="0" w:lastRowLastColumn="0"/>
              <w:rPr>
                <w:rFonts w:cs="Times New Roman"/>
                <w:sz w:val="18"/>
                <w:szCs w:val="18"/>
              </w:rPr>
            </w:pPr>
            <w:r>
              <w:rPr>
                <w:rFonts w:cs="Times New Roman"/>
                <w:sz w:val="18"/>
                <w:szCs w:val="18"/>
              </w:rPr>
              <w:t>38%</w:t>
            </w:r>
          </w:p>
        </w:tc>
        <w:tc>
          <w:tcPr>
            <w:tcW w:w="501" w:type="pct"/>
          </w:tcPr>
          <w:p>
            <w:pPr>
              <w:pStyle w:val="KeinLeerraum"/>
              <w:jc w:val="center"/>
              <w:cnfStyle w:val="000000000000" w:firstRow="0" w:lastRow="0" w:firstColumn="0" w:lastColumn="0" w:oddVBand="0" w:evenVBand="0" w:oddHBand="0" w:evenHBand="0" w:firstRowFirstColumn="0" w:firstRowLastColumn="0" w:lastRowFirstColumn="0" w:lastRowLastColumn="0"/>
              <w:rPr>
                <w:rFonts w:cs="Times New Roman"/>
                <w:b/>
                <w:sz w:val="18"/>
                <w:szCs w:val="18"/>
              </w:rPr>
            </w:pPr>
            <w:r>
              <w:rPr>
                <w:rFonts w:cs="Times New Roman"/>
                <w:b/>
                <w:sz w:val="18"/>
                <w:szCs w:val="18"/>
              </w:rPr>
              <w:t>63%</w:t>
            </w:r>
          </w:p>
        </w:tc>
        <w:tc>
          <w:tcPr>
            <w:tcW w:w="501" w:type="pct"/>
          </w:tcPr>
          <w:p>
            <w:pPr>
              <w:pStyle w:val="KeinLeerraum"/>
              <w:jc w:val="center"/>
              <w:cnfStyle w:val="000000000000" w:firstRow="0" w:lastRow="0" w:firstColumn="0" w:lastColumn="0" w:oddVBand="0" w:evenVBand="0" w:oddHBand="0" w:evenHBand="0" w:firstRowFirstColumn="0" w:firstRowLastColumn="0" w:lastRowFirstColumn="0" w:lastRowLastColumn="0"/>
              <w:rPr>
                <w:rFonts w:cs="Times New Roman"/>
                <w:sz w:val="18"/>
                <w:szCs w:val="18"/>
              </w:rPr>
            </w:pPr>
            <w:r>
              <w:rPr>
                <w:rFonts w:cs="Times New Roman"/>
                <w:sz w:val="18"/>
                <w:szCs w:val="18"/>
              </w:rPr>
              <w:t>100%</w:t>
            </w:r>
          </w:p>
        </w:tc>
        <w:tc>
          <w:tcPr>
            <w:tcW w:w="501" w:type="pct"/>
          </w:tcPr>
          <w:p>
            <w:pPr>
              <w:pStyle w:val="KeinLeerraum"/>
              <w:jc w:val="center"/>
              <w:cnfStyle w:val="000000000000" w:firstRow="0" w:lastRow="0" w:firstColumn="0" w:lastColumn="0" w:oddVBand="0" w:evenVBand="0" w:oddHBand="0" w:evenHBand="0" w:firstRowFirstColumn="0" w:firstRowLastColumn="0" w:lastRowFirstColumn="0" w:lastRowLastColumn="0"/>
              <w:rPr>
                <w:rFonts w:cs="Times New Roman"/>
                <w:sz w:val="18"/>
                <w:szCs w:val="18"/>
              </w:rPr>
            </w:pPr>
            <w:r>
              <w:rPr>
                <w:rFonts w:cs="Times New Roman"/>
                <w:sz w:val="18"/>
                <w:szCs w:val="18"/>
              </w:rPr>
              <w:t>38%</w:t>
            </w:r>
          </w:p>
        </w:tc>
        <w:tc>
          <w:tcPr>
            <w:tcW w:w="501" w:type="pct"/>
          </w:tcPr>
          <w:p>
            <w:pPr>
              <w:pStyle w:val="KeinLeerraum"/>
              <w:jc w:val="center"/>
              <w:cnfStyle w:val="000000000000" w:firstRow="0" w:lastRow="0" w:firstColumn="0" w:lastColumn="0" w:oddVBand="0" w:evenVBand="0" w:oddHBand="0" w:evenHBand="0" w:firstRowFirstColumn="0" w:firstRowLastColumn="0" w:lastRowFirstColumn="0" w:lastRowLastColumn="0"/>
              <w:rPr>
                <w:rFonts w:cs="Times New Roman"/>
                <w:b/>
                <w:sz w:val="18"/>
                <w:szCs w:val="18"/>
              </w:rPr>
            </w:pPr>
            <w:r>
              <w:rPr>
                <w:rFonts w:cs="Times New Roman"/>
                <w:b/>
                <w:sz w:val="18"/>
                <w:szCs w:val="18"/>
              </w:rPr>
              <w:t>88%</w:t>
            </w:r>
          </w:p>
        </w:tc>
        <w:tc>
          <w:tcPr>
            <w:tcW w:w="501" w:type="pct"/>
          </w:tcPr>
          <w:p>
            <w:pPr>
              <w:pStyle w:val="KeinLeerraum"/>
              <w:jc w:val="center"/>
              <w:cnfStyle w:val="000000000000" w:firstRow="0" w:lastRow="0" w:firstColumn="0" w:lastColumn="0" w:oddVBand="0" w:evenVBand="0" w:oddHBand="0" w:evenHBand="0" w:firstRowFirstColumn="0" w:firstRowLastColumn="0" w:lastRowFirstColumn="0" w:lastRowLastColumn="0"/>
              <w:rPr>
                <w:rFonts w:cs="Times New Roman"/>
                <w:sz w:val="18"/>
                <w:szCs w:val="18"/>
              </w:rPr>
            </w:pPr>
            <w:r>
              <w:rPr>
                <w:rFonts w:cs="Times New Roman"/>
                <w:sz w:val="18"/>
                <w:szCs w:val="18"/>
              </w:rPr>
              <w:t>97%</w:t>
            </w:r>
          </w:p>
        </w:tc>
        <w:tc>
          <w:tcPr>
            <w:tcW w:w="499" w:type="pct"/>
          </w:tcPr>
          <w:p>
            <w:pPr>
              <w:pStyle w:val="KeinLeerraum"/>
              <w:jc w:val="center"/>
              <w:cnfStyle w:val="000000000000" w:firstRow="0" w:lastRow="0" w:firstColumn="0" w:lastColumn="0" w:oddVBand="0" w:evenVBand="0" w:oddHBand="0" w:evenHBand="0" w:firstRowFirstColumn="0" w:firstRowLastColumn="0" w:lastRowFirstColumn="0" w:lastRowLastColumn="0"/>
              <w:rPr>
                <w:rFonts w:cs="Times New Roman"/>
                <w:sz w:val="18"/>
                <w:szCs w:val="18"/>
              </w:rPr>
            </w:pPr>
            <w:r>
              <w:rPr>
                <w:rFonts w:cs="Times New Roman"/>
                <w:sz w:val="18"/>
                <w:szCs w:val="18"/>
              </w:rPr>
              <w:t>50%</w:t>
            </w:r>
          </w:p>
        </w:tc>
        <w:tc>
          <w:tcPr>
            <w:tcW w:w="499" w:type="pct"/>
          </w:tcPr>
          <w:p>
            <w:pPr>
              <w:pStyle w:val="KeinLeerraum"/>
              <w:jc w:val="center"/>
              <w:cnfStyle w:val="000000000000" w:firstRow="0" w:lastRow="0" w:firstColumn="0" w:lastColumn="0" w:oddVBand="0" w:evenVBand="0" w:oddHBand="0" w:evenHBand="0" w:firstRowFirstColumn="0" w:firstRowLastColumn="0" w:lastRowFirstColumn="0" w:lastRowLastColumn="0"/>
              <w:rPr>
                <w:rFonts w:cs="Times New Roman"/>
                <w:b/>
                <w:sz w:val="18"/>
                <w:szCs w:val="18"/>
              </w:rPr>
            </w:pPr>
            <w:r>
              <w:rPr>
                <w:rFonts w:cs="Times New Roman"/>
                <w:b/>
                <w:sz w:val="18"/>
                <w:szCs w:val="18"/>
              </w:rPr>
              <w:t>83%</w:t>
            </w:r>
          </w:p>
        </w:tc>
        <w:tc>
          <w:tcPr>
            <w:tcW w:w="495" w:type="pct"/>
          </w:tcPr>
          <w:p>
            <w:pPr>
              <w:pStyle w:val="KeinLeerraum"/>
              <w:jc w:val="center"/>
              <w:cnfStyle w:val="000000000000" w:firstRow="0" w:lastRow="0" w:firstColumn="0" w:lastColumn="0" w:oddVBand="0" w:evenVBand="0" w:oddHBand="0" w:evenHBand="0" w:firstRowFirstColumn="0" w:firstRowLastColumn="0" w:lastRowFirstColumn="0" w:lastRowLastColumn="0"/>
              <w:rPr>
                <w:rFonts w:cs="Times New Roman"/>
                <w:sz w:val="18"/>
                <w:szCs w:val="18"/>
              </w:rPr>
            </w:pPr>
            <w:r>
              <w:rPr>
                <w:rFonts w:cs="Times New Roman"/>
                <w:sz w:val="18"/>
                <w:szCs w:val="18"/>
              </w:rPr>
              <w:t>93%</w:t>
            </w:r>
          </w:p>
        </w:tc>
      </w:tr>
      <w:tr>
        <w:tc>
          <w:tcPr>
            <w:cnfStyle w:val="001000000000" w:firstRow="0" w:lastRow="0" w:firstColumn="1" w:lastColumn="0" w:oddVBand="0" w:evenVBand="0" w:oddHBand="0" w:evenHBand="0" w:firstRowFirstColumn="0" w:firstRowLastColumn="0" w:lastRowFirstColumn="0" w:lastRowLastColumn="0"/>
            <w:tcW w:w="501" w:type="pct"/>
          </w:tcPr>
          <w:p>
            <w:pPr>
              <w:pStyle w:val="KeinLeerraum"/>
              <w:jc w:val="center"/>
              <w:rPr>
                <w:rFonts w:cs="Times New Roman"/>
                <w:sz w:val="18"/>
                <w:szCs w:val="18"/>
              </w:rPr>
            </w:pPr>
            <w:r>
              <w:rPr>
                <w:rFonts w:cs="Times New Roman"/>
                <w:sz w:val="18"/>
                <w:szCs w:val="18"/>
              </w:rPr>
              <w:t>ATI.C</w:t>
            </w:r>
          </w:p>
        </w:tc>
        <w:tc>
          <w:tcPr>
            <w:tcW w:w="501" w:type="pct"/>
          </w:tcPr>
          <w:p>
            <w:pPr>
              <w:pStyle w:val="KeinLeerraum"/>
              <w:jc w:val="center"/>
              <w:cnfStyle w:val="000000000000" w:firstRow="0" w:lastRow="0" w:firstColumn="0" w:lastColumn="0" w:oddVBand="0" w:evenVBand="0" w:oddHBand="0" w:evenHBand="0" w:firstRowFirstColumn="0" w:firstRowLastColumn="0" w:lastRowFirstColumn="0" w:lastRowLastColumn="0"/>
              <w:rPr>
                <w:rFonts w:cs="Times New Roman"/>
                <w:sz w:val="18"/>
                <w:szCs w:val="18"/>
              </w:rPr>
            </w:pPr>
            <w:r>
              <w:rPr>
                <w:rFonts w:cs="Times New Roman"/>
                <w:sz w:val="18"/>
                <w:szCs w:val="18"/>
              </w:rPr>
              <w:t>50%</w:t>
            </w:r>
          </w:p>
        </w:tc>
        <w:tc>
          <w:tcPr>
            <w:tcW w:w="501" w:type="pct"/>
          </w:tcPr>
          <w:p>
            <w:pPr>
              <w:pStyle w:val="KeinLeerraum"/>
              <w:jc w:val="center"/>
              <w:cnfStyle w:val="000000000000" w:firstRow="0" w:lastRow="0" w:firstColumn="0" w:lastColumn="0" w:oddVBand="0" w:evenVBand="0" w:oddHBand="0" w:evenHBand="0" w:firstRowFirstColumn="0" w:firstRowLastColumn="0" w:lastRowFirstColumn="0" w:lastRowLastColumn="0"/>
              <w:rPr>
                <w:rFonts w:cs="Times New Roman"/>
                <w:b/>
                <w:sz w:val="18"/>
                <w:szCs w:val="18"/>
              </w:rPr>
            </w:pPr>
            <w:r>
              <w:rPr>
                <w:rFonts w:cs="Times New Roman"/>
                <w:b/>
                <w:sz w:val="18"/>
                <w:szCs w:val="18"/>
              </w:rPr>
              <w:t>88%</w:t>
            </w:r>
          </w:p>
        </w:tc>
        <w:tc>
          <w:tcPr>
            <w:tcW w:w="501" w:type="pct"/>
          </w:tcPr>
          <w:p>
            <w:pPr>
              <w:pStyle w:val="KeinLeerraum"/>
              <w:jc w:val="center"/>
              <w:cnfStyle w:val="000000000000" w:firstRow="0" w:lastRow="0" w:firstColumn="0" w:lastColumn="0" w:oddVBand="0" w:evenVBand="0" w:oddHBand="0" w:evenHBand="0" w:firstRowFirstColumn="0" w:firstRowLastColumn="0" w:lastRowFirstColumn="0" w:lastRowLastColumn="0"/>
              <w:rPr>
                <w:rFonts w:cs="Times New Roman"/>
                <w:sz w:val="18"/>
                <w:szCs w:val="18"/>
              </w:rPr>
            </w:pPr>
            <w:r>
              <w:rPr>
                <w:rFonts w:cs="Times New Roman"/>
                <w:sz w:val="18"/>
                <w:szCs w:val="18"/>
              </w:rPr>
              <w:t>100%</w:t>
            </w:r>
          </w:p>
        </w:tc>
        <w:tc>
          <w:tcPr>
            <w:tcW w:w="501" w:type="pct"/>
          </w:tcPr>
          <w:p>
            <w:pPr>
              <w:pStyle w:val="KeinLeerraum"/>
              <w:jc w:val="center"/>
              <w:cnfStyle w:val="000000000000" w:firstRow="0" w:lastRow="0" w:firstColumn="0" w:lastColumn="0" w:oddVBand="0" w:evenVBand="0" w:oddHBand="0" w:evenHBand="0" w:firstRowFirstColumn="0" w:firstRowLastColumn="0" w:lastRowFirstColumn="0" w:lastRowLastColumn="0"/>
              <w:rPr>
                <w:rFonts w:cs="Times New Roman"/>
                <w:sz w:val="18"/>
                <w:szCs w:val="18"/>
              </w:rPr>
            </w:pPr>
            <w:r>
              <w:rPr>
                <w:rFonts w:cs="Times New Roman"/>
                <w:sz w:val="18"/>
                <w:szCs w:val="18"/>
              </w:rPr>
              <w:t>44%</w:t>
            </w:r>
          </w:p>
        </w:tc>
        <w:tc>
          <w:tcPr>
            <w:tcW w:w="501" w:type="pct"/>
          </w:tcPr>
          <w:p>
            <w:pPr>
              <w:pStyle w:val="KeinLeerraum"/>
              <w:jc w:val="center"/>
              <w:cnfStyle w:val="000000000000" w:firstRow="0" w:lastRow="0" w:firstColumn="0" w:lastColumn="0" w:oddVBand="0" w:evenVBand="0" w:oddHBand="0" w:evenHBand="0" w:firstRowFirstColumn="0" w:firstRowLastColumn="0" w:lastRowFirstColumn="0" w:lastRowLastColumn="0"/>
              <w:rPr>
                <w:rFonts w:cs="Times New Roman"/>
                <w:b/>
                <w:sz w:val="18"/>
                <w:szCs w:val="18"/>
              </w:rPr>
            </w:pPr>
            <w:r>
              <w:rPr>
                <w:rFonts w:cs="Times New Roman"/>
                <w:b/>
                <w:sz w:val="18"/>
                <w:szCs w:val="18"/>
              </w:rPr>
              <w:t>62%</w:t>
            </w:r>
          </w:p>
        </w:tc>
        <w:tc>
          <w:tcPr>
            <w:tcW w:w="501" w:type="pct"/>
          </w:tcPr>
          <w:p>
            <w:pPr>
              <w:pStyle w:val="KeinLeerraum"/>
              <w:jc w:val="center"/>
              <w:cnfStyle w:val="000000000000" w:firstRow="0" w:lastRow="0" w:firstColumn="0" w:lastColumn="0" w:oddVBand="0" w:evenVBand="0" w:oddHBand="0" w:evenHBand="0" w:firstRowFirstColumn="0" w:firstRowLastColumn="0" w:lastRowFirstColumn="0" w:lastRowLastColumn="0"/>
              <w:rPr>
                <w:rFonts w:cs="Times New Roman"/>
                <w:sz w:val="18"/>
                <w:szCs w:val="18"/>
              </w:rPr>
            </w:pPr>
            <w:r>
              <w:rPr>
                <w:rFonts w:cs="Times New Roman"/>
                <w:sz w:val="18"/>
                <w:szCs w:val="18"/>
              </w:rPr>
              <w:t>100%</w:t>
            </w:r>
          </w:p>
        </w:tc>
        <w:tc>
          <w:tcPr>
            <w:tcW w:w="499" w:type="pct"/>
          </w:tcPr>
          <w:p>
            <w:pPr>
              <w:pStyle w:val="KeinLeerraum"/>
              <w:jc w:val="center"/>
              <w:cnfStyle w:val="000000000000" w:firstRow="0" w:lastRow="0" w:firstColumn="0" w:lastColumn="0" w:oddVBand="0" w:evenVBand="0" w:oddHBand="0" w:evenHBand="0" w:firstRowFirstColumn="0" w:firstRowLastColumn="0" w:lastRowFirstColumn="0" w:lastRowLastColumn="0"/>
              <w:rPr>
                <w:rFonts w:cs="Times New Roman"/>
                <w:sz w:val="18"/>
                <w:szCs w:val="18"/>
              </w:rPr>
            </w:pPr>
            <w:r>
              <w:rPr>
                <w:rFonts w:cs="Times New Roman"/>
                <w:sz w:val="18"/>
                <w:szCs w:val="18"/>
              </w:rPr>
              <w:t>52%</w:t>
            </w:r>
          </w:p>
        </w:tc>
        <w:tc>
          <w:tcPr>
            <w:tcW w:w="499" w:type="pct"/>
          </w:tcPr>
          <w:p>
            <w:pPr>
              <w:pStyle w:val="KeinLeerraum"/>
              <w:jc w:val="center"/>
              <w:cnfStyle w:val="000000000000" w:firstRow="0" w:lastRow="0" w:firstColumn="0" w:lastColumn="0" w:oddVBand="0" w:evenVBand="0" w:oddHBand="0" w:evenHBand="0" w:firstRowFirstColumn="0" w:firstRowLastColumn="0" w:lastRowFirstColumn="0" w:lastRowLastColumn="0"/>
              <w:rPr>
                <w:rFonts w:cs="Times New Roman"/>
                <w:b/>
                <w:sz w:val="18"/>
                <w:szCs w:val="18"/>
              </w:rPr>
            </w:pPr>
            <w:r>
              <w:rPr>
                <w:rFonts w:cs="Times New Roman"/>
                <w:b/>
                <w:sz w:val="18"/>
                <w:szCs w:val="18"/>
              </w:rPr>
              <w:t>67%</w:t>
            </w:r>
          </w:p>
        </w:tc>
        <w:tc>
          <w:tcPr>
            <w:tcW w:w="495" w:type="pct"/>
          </w:tcPr>
          <w:p>
            <w:pPr>
              <w:pStyle w:val="KeinLeerraum"/>
              <w:jc w:val="center"/>
              <w:cnfStyle w:val="000000000000" w:firstRow="0" w:lastRow="0" w:firstColumn="0" w:lastColumn="0" w:oddVBand="0" w:evenVBand="0" w:oddHBand="0" w:evenHBand="0" w:firstRowFirstColumn="0" w:firstRowLastColumn="0" w:lastRowFirstColumn="0" w:lastRowLastColumn="0"/>
              <w:rPr>
                <w:rFonts w:cs="Times New Roman"/>
                <w:sz w:val="18"/>
                <w:szCs w:val="18"/>
              </w:rPr>
            </w:pPr>
            <w:r>
              <w:rPr>
                <w:rFonts w:cs="Times New Roman"/>
                <w:sz w:val="18"/>
                <w:szCs w:val="18"/>
              </w:rPr>
              <w:t>90%</w:t>
            </w:r>
          </w:p>
        </w:tc>
      </w:tr>
      <w:tr>
        <w:tc>
          <w:tcPr>
            <w:cnfStyle w:val="001000000000" w:firstRow="0" w:lastRow="0" w:firstColumn="1" w:lastColumn="0" w:oddVBand="0" w:evenVBand="0" w:oddHBand="0" w:evenHBand="0" w:firstRowFirstColumn="0" w:firstRowLastColumn="0" w:lastRowFirstColumn="0" w:lastRowLastColumn="0"/>
            <w:tcW w:w="501" w:type="pct"/>
          </w:tcPr>
          <w:p>
            <w:pPr>
              <w:pStyle w:val="KeinLeerraum"/>
              <w:jc w:val="center"/>
              <w:rPr>
                <w:rFonts w:cs="Times New Roman"/>
                <w:sz w:val="18"/>
                <w:szCs w:val="18"/>
              </w:rPr>
            </w:pPr>
            <w:r>
              <w:rPr>
                <w:rFonts w:cs="Times New Roman"/>
                <w:sz w:val="18"/>
                <w:szCs w:val="18"/>
              </w:rPr>
              <w:t>ATI.N</w:t>
            </w:r>
          </w:p>
        </w:tc>
        <w:tc>
          <w:tcPr>
            <w:tcW w:w="501" w:type="pct"/>
          </w:tcPr>
          <w:p>
            <w:pPr>
              <w:pStyle w:val="KeinLeerraum"/>
              <w:jc w:val="center"/>
              <w:cnfStyle w:val="000000000000" w:firstRow="0" w:lastRow="0" w:firstColumn="0" w:lastColumn="0" w:oddVBand="0" w:evenVBand="0" w:oddHBand="0" w:evenHBand="0" w:firstRowFirstColumn="0" w:firstRowLastColumn="0" w:lastRowFirstColumn="0" w:lastRowLastColumn="0"/>
              <w:rPr>
                <w:rFonts w:cs="Times New Roman"/>
                <w:sz w:val="18"/>
                <w:szCs w:val="18"/>
              </w:rPr>
            </w:pPr>
            <w:r>
              <w:rPr>
                <w:rFonts w:cs="Times New Roman"/>
                <w:sz w:val="18"/>
                <w:szCs w:val="18"/>
              </w:rPr>
              <w:t>50%</w:t>
            </w:r>
          </w:p>
        </w:tc>
        <w:tc>
          <w:tcPr>
            <w:tcW w:w="501" w:type="pct"/>
          </w:tcPr>
          <w:p>
            <w:pPr>
              <w:pStyle w:val="KeinLeerraum"/>
              <w:jc w:val="center"/>
              <w:cnfStyle w:val="000000000000" w:firstRow="0" w:lastRow="0" w:firstColumn="0" w:lastColumn="0" w:oddVBand="0" w:evenVBand="0" w:oddHBand="0" w:evenHBand="0" w:firstRowFirstColumn="0" w:firstRowLastColumn="0" w:lastRowFirstColumn="0" w:lastRowLastColumn="0"/>
              <w:rPr>
                <w:rFonts w:cs="Times New Roman"/>
                <w:b/>
                <w:sz w:val="18"/>
                <w:szCs w:val="18"/>
              </w:rPr>
            </w:pPr>
            <w:r>
              <w:rPr>
                <w:rFonts w:cs="Times New Roman"/>
                <w:b/>
                <w:sz w:val="18"/>
                <w:szCs w:val="18"/>
              </w:rPr>
              <w:t>75%</w:t>
            </w:r>
          </w:p>
        </w:tc>
        <w:tc>
          <w:tcPr>
            <w:tcW w:w="501" w:type="pct"/>
          </w:tcPr>
          <w:p>
            <w:pPr>
              <w:pStyle w:val="KeinLeerraum"/>
              <w:jc w:val="center"/>
              <w:cnfStyle w:val="000000000000" w:firstRow="0" w:lastRow="0" w:firstColumn="0" w:lastColumn="0" w:oddVBand="0" w:evenVBand="0" w:oddHBand="0" w:evenHBand="0" w:firstRowFirstColumn="0" w:firstRowLastColumn="0" w:lastRowFirstColumn="0" w:lastRowLastColumn="0"/>
              <w:rPr>
                <w:rFonts w:cs="Times New Roman"/>
                <w:sz w:val="18"/>
                <w:szCs w:val="18"/>
              </w:rPr>
            </w:pPr>
            <w:r>
              <w:rPr>
                <w:rFonts w:cs="Times New Roman"/>
                <w:sz w:val="18"/>
                <w:szCs w:val="18"/>
              </w:rPr>
              <w:t>100%</w:t>
            </w:r>
          </w:p>
        </w:tc>
        <w:tc>
          <w:tcPr>
            <w:tcW w:w="501" w:type="pct"/>
          </w:tcPr>
          <w:p>
            <w:pPr>
              <w:pStyle w:val="KeinLeerraum"/>
              <w:jc w:val="center"/>
              <w:cnfStyle w:val="000000000000" w:firstRow="0" w:lastRow="0" w:firstColumn="0" w:lastColumn="0" w:oddVBand="0" w:evenVBand="0" w:oddHBand="0" w:evenHBand="0" w:firstRowFirstColumn="0" w:firstRowLastColumn="0" w:lastRowFirstColumn="0" w:lastRowLastColumn="0"/>
              <w:rPr>
                <w:rFonts w:cs="Times New Roman"/>
                <w:sz w:val="18"/>
                <w:szCs w:val="18"/>
              </w:rPr>
            </w:pPr>
            <w:r>
              <w:rPr>
                <w:rFonts w:cs="Times New Roman"/>
                <w:sz w:val="18"/>
                <w:szCs w:val="18"/>
              </w:rPr>
              <w:t>53%</w:t>
            </w:r>
          </w:p>
        </w:tc>
        <w:tc>
          <w:tcPr>
            <w:tcW w:w="501" w:type="pct"/>
          </w:tcPr>
          <w:p>
            <w:pPr>
              <w:pStyle w:val="KeinLeerraum"/>
              <w:jc w:val="center"/>
              <w:cnfStyle w:val="000000000000" w:firstRow="0" w:lastRow="0" w:firstColumn="0" w:lastColumn="0" w:oddVBand="0" w:evenVBand="0" w:oddHBand="0" w:evenHBand="0" w:firstRowFirstColumn="0" w:firstRowLastColumn="0" w:lastRowFirstColumn="0" w:lastRowLastColumn="0"/>
              <w:rPr>
                <w:rFonts w:cs="Times New Roman"/>
                <w:b/>
                <w:sz w:val="18"/>
                <w:szCs w:val="18"/>
              </w:rPr>
            </w:pPr>
            <w:r>
              <w:rPr>
                <w:rFonts w:cs="Times New Roman"/>
                <w:b/>
                <w:sz w:val="18"/>
                <w:szCs w:val="18"/>
              </w:rPr>
              <w:t>76%</w:t>
            </w:r>
          </w:p>
        </w:tc>
        <w:tc>
          <w:tcPr>
            <w:tcW w:w="501" w:type="pct"/>
          </w:tcPr>
          <w:p>
            <w:pPr>
              <w:pStyle w:val="KeinLeerraum"/>
              <w:jc w:val="center"/>
              <w:cnfStyle w:val="000000000000" w:firstRow="0" w:lastRow="0" w:firstColumn="0" w:lastColumn="0" w:oddVBand="0" w:evenVBand="0" w:oddHBand="0" w:evenHBand="0" w:firstRowFirstColumn="0" w:firstRowLastColumn="0" w:lastRowFirstColumn="0" w:lastRowLastColumn="0"/>
              <w:rPr>
                <w:rFonts w:cs="Times New Roman"/>
                <w:sz w:val="18"/>
                <w:szCs w:val="18"/>
              </w:rPr>
            </w:pPr>
            <w:r>
              <w:rPr>
                <w:rFonts w:cs="Times New Roman"/>
                <w:sz w:val="18"/>
                <w:szCs w:val="18"/>
              </w:rPr>
              <w:t>97%</w:t>
            </w:r>
          </w:p>
        </w:tc>
        <w:tc>
          <w:tcPr>
            <w:tcW w:w="499" w:type="pct"/>
          </w:tcPr>
          <w:p>
            <w:pPr>
              <w:pStyle w:val="KeinLeerraum"/>
              <w:jc w:val="center"/>
              <w:cnfStyle w:val="000000000000" w:firstRow="0" w:lastRow="0" w:firstColumn="0" w:lastColumn="0" w:oddVBand="0" w:evenVBand="0" w:oddHBand="0" w:evenHBand="0" w:firstRowFirstColumn="0" w:firstRowLastColumn="0" w:lastRowFirstColumn="0" w:lastRowLastColumn="0"/>
              <w:rPr>
                <w:rFonts w:cs="Times New Roman"/>
                <w:sz w:val="18"/>
                <w:szCs w:val="18"/>
              </w:rPr>
            </w:pPr>
            <w:r>
              <w:rPr>
                <w:rFonts w:cs="Times New Roman"/>
                <w:sz w:val="18"/>
                <w:szCs w:val="18"/>
              </w:rPr>
              <w:t>55%</w:t>
            </w:r>
          </w:p>
        </w:tc>
        <w:tc>
          <w:tcPr>
            <w:tcW w:w="499" w:type="pct"/>
          </w:tcPr>
          <w:p>
            <w:pPr>
              <w:pStyle w:val="KeinLeerraum"/>
              <w:jc w:val="center"/>
              <w:cnfStyle w:val="000000000000" w:firstRow="0" w:lastRow="0" w:firstColumn="0" w:lastColumn="0" w:oddVBand="0" w:evenVBand="0" w:oddHBand="0" w:evenHBand="0" w:firstRowFirstColumn="0" w:firstRowLastColumn="0" w:lastRowFirstColumn="0" w:lastRowLastColumn="0"/>
              <w:rPr>
                <w:rFonts w:cs="Times New Roman"/>
                <w:b/>
                <w:sz w:val="18"/>
                <w:szCs w:val="18"/>
              </w:rPr>
            </w:pPr>
            <w:r>
              <w:rPr>
                <w:rFonts w:cs="Times New Roman"/>
                <w:b/>
                <w:sz w:val="18"/>
                <w:szCs w:val="18"/>
              </w:rPr>
              <w:t>76%</w:t>
            </w:r>
          </w:p>
        </w:tc>
        <w:tc>
          <w:tcPr>
            <w:tcW w:w="495" w:type="pct"/>
          </w:tcPr>
          <w:p>
            <w:pPr>
              <w:pStyle w:val="KeinLeerraum"/>
              <w:jc w:val="center"/>
              <w:cnfStyle w:val="000000000000" w:firstRow="0" w:lastRow="0" w:firstColumn="0" w:lastColumn="0" w:oddVBand="0" w:evenVBand="0" w:oddHBand="0" w:evenHBand="0" w:firstRowFirstColumn="0" w:firstRowLastColumn="0" w:lastRowFirstColumn="0" w:lastRowLastColumn="0"/>
              <w:rPr>
                <w:rFonts w:cs="Times New Roman"/>
                <w:sz w:val="18"/>
                <w:szCs w:val="18"/>
              </w:rPr>
            </w:pPr>
            <w:r>
              <w:rPr>
                <w:rFonts w:cs="Times New Roman"/>
                <w:sz w:val="18"/>
                <w:szCs w:val="18"/>
              </w:rPr>
              <w:t>93%</w:t>
            </w:r>
          </w:p>
        </w:tc>
      </w:tr>
      <w:tr>
        <w:tc>
          <w:tcPr>
            <w:cnfStyle w:val="001000000000" w:firstRow="0" w:lastRow="0" w:firstColumn="1" w:lastColumn="0" w:oddVBand="0" w:evenVBand="0" w:oddHBand="0" w:evenHBand="0" w:firstRowFirstColumn="0" w:firstRowLastColumn="0" w:lastRowFirstColumn="0" w:lastRowLastColumn="0"/>
            <w:tcW w:w="501" w:type="pct"/>
          </w:tcPr>
          <w:p>
            <w:pPr>
              <w:pStyle w:val="KeinLeerraum"/>
              <w:jc w:val="center"/>
              <w:rPr>
                <w:rFonts w:cs="Times New Roman"/>
                <w:sz w:val="18"/>
                <w:szCs w:val="18"/>
              </w:rPr>
            </w:pPr>
            <w:r>
              <w:rPr>
                <w:rFonts w:cs="Times New Roman"/>
                <w:sz w:val="18"/>
                <w:szCs w:val="18"/>
              </w:rPr>
              <w:t>B5R</w:t>
            </w:r>
          </w:p>
        </w:tc>
        <w:tc>
          <w:tcPr>
            <w:tcW w:w="501" w:type="pct"/>
          </w:tcPr>
          <w:p>
            <w:pPr>
              <w:pStyle w:val="KeinLeerraum"/>
              <w:jc w:val="center"/>
              <w:cnfStyle w:val="000000000000" w:firstRow="0" w:lastRow="0" w:firstColumn="0" w:lastColumn="0" w:oddVBand="0" w:evenVBand="0" w:oddHBand="0" w:evenHBand="0" w:firstRowFirstColumn="0" w:firstRowLastColumn="0" w:lastRowFirstColumn="0" w:lastRowLastColumn="0"/>
              <w:rPr>
                <w:rFonts w:cs="Times New Roman"/>
                <w:sz w:val="18"/>
                <w:szCs w:val="18"/>
              </w:rPr>
            </w:pPr>
            <w:r>
              <w:rPr>
                <w:rFonts w:cs="Times New Roman"/>
                <w:sz w:val="18"/>
                <w:szCs w:val="18"/>
              </w:rPr>
              <w:t>63%</w:t>
            </w:r>
          </w:p>
        </w:tc>
        <w:tc>
          <w:tcPr>
            <w:tcW w:w="501" w:type="pct"/>
          </w:tcPr>
          <w:p>
            <w:pPr>
              <w:pStyle w:val="KeinLeerraum"/>
              <w:jc w:val="center"/>
              <w:cnfStyle w:val="000000000000" w:firstRow="0" w:lastRow="0" w:firstColumn="0" w:lastColumn="0" w:oddVBand="0" w:evenVBand="0" w:oddHBand="0" w:evenHBand="0" w:firstRowFirstColumn="0" w:firstRowLastColumn="0" w:lastRowFirstColumn="0" w:lastRowLastColumn="0"/>
              <w:rPr>
                <w:rFonts w:cs="Times New Roman"/>
                <w:b/>
                <w:sz w:val="18"/>
                <w:szCs w:val="18"/>
              </w:rPr>
            </w:pPr>
            <w:r>
              <w:rPr>
                <w:rFonts w:cs="Times New Roman"/>
                <w:b/>
                <w:sz w:val="18"/>
                <w:szCs w:val="18"/>
              </w:rPr>
              <w:t>88%</w:t>
            </w:r>
          </w:p>
        </w:tc>
        <w:tc>
          <w:tcPr>
            <w:tcW w:w="501" w:type="pct"/>
          </w:tcPr>
          <w:p>
            <w:pPr>
              <w:pStyle w:val="KeinLeerraum"/>
              <w:jc w:val="center"/>
              <w:cnfStyle w:val="000000000000" w:firstRow="0" w:lastRow="0" w:firstColumn="0" w:lastColumn="0" w:oddVBand="0" w:evenVBand="0" w:oddHBand="0" w:evenHBand="0" w:firstRowFirstColumn="0" w:firstRowLastColumn="0" w:lastRowFirstColumn="0" w:lastRowLastColumn="0"/>
              <w:rPr>
                <w:rFonts w:cs="Times New Roman"/>
                <w:sz w:val="18"/>
                <w:szCs w:val="18"/>
              </w:rPr>
            </w:pPr>
            <w:r>
              <w:rPr>
                <w:rFonts w:cs="Times New Roman"/>
                <w:sz w:val="18"/>
                <w:szCs w:val="18"/>
              </w:rPr>
              <w:t>100%</w:t>
            </w:r>
          </w:p>
        </w:tc>
        <w:tc>
          <w:tcPr>
            <w:tcW w:w="501" w:type="pct"/>
          </w:tcPr>
          <w:p>
            <w:pPr>
              <w:pStyle w:val="KeinLeerraum"/>
              <w:jc w:val="center"/>
              <w:cnfStyle w:val="000000000000" w:firstRow="0" w:lastRow="0" w:firstColumn="0" w:lastColumn="0" w:oddVBand="0" w:evenVBand="0" w:oddHBand="0" w:evenHBand="0" w:firstRowFirstColumn="0" w:firstRowLastColumn="0" w:lastRowFirstColumn="0" w:lastRowLastColumn="0"/>
              <w:rPr>
                <w:rFonts w:cs="Times New Roman"/>
                <w:sz w:val="18"/>
                <w:szCs w:val="18"/>
              </w:rPr>
            </w:pPr>
            <w:r>
              <w:rPr>
                <w:rFonts w:cs="Times New Roman"/>
                <w:sz w:val="18"/>
                <w:szCs w:val="18"/>
              </w:rPr>
              <w:t>71%</w:t>
            </w:r>
          </w:p>
        </w:tc>
        <w:tc>
          <w:tcPr>
            <w:tcW w:w="501" w:type="pct"/>
          </w:tcPr>
          <w:p>
            <w:pPr>
              <w:pStyle w:val="KeinLeerraum"/>
              <w:jc w:val="center"/>
              <w:cnfStyle w:val="000000000000" w:firstRow="0" w:lastRow="0" w:firstColumn="0" w:lastColumn="0" w:oddVBand="0" w:evenVBand="0" w:oddHBand="0" w:evenHBand="0" w:firstRowFirstColumn="0" w:firstRowLastColumn="0" w:lastRowFirstColumn="0" w:lastRowLastColumn="0"/>
              <w:rPr>
                <w:rFonts w:cs="Times New Roman"/>
                <w:b/>
                <w:sz w:val="18"/>
                <w:szCs w:val="18"/>
              </w:rPr>
            </w:pPr>
            <w:r>
              <w:rPr>
                <w:rFonts w:cs="Times New Roman"/>
                <w:b/>
                <w:sz w:val="18"/>
                <w:szCs w:val="18"/>
              </w:rPr>
              <w:t>88%</w:t>
            </w:r>
          </w:p>
        </w:tc>
        <w:tc>
          <w:tcPr>
            <w:tcW w:w="501" w:type="pct"/>
          </w:tcPr>
          <w:p>
            <w:pPr>
              <w:pStyle w:val="KeinLeerraum"/>
              <w:jc w:val="center"/>
              <w:cnfStyle w:val="000000000000" w:firstRow="0" w:lastRow="0" w:firstColumn="0" w:lastColumn="0" w:oddVBand="0" w:evenVBand="0" w:oddHBand="0" w:evenHBand="0" w:firstRowFirstColumn="0" w:firstRowLastColumn="0" w:lastRowFirstColumn="0" w:lastRowLastColumn="0"/>
              <w:rPr>
                <w:rFonts w:cs="Times New Roman"/>
                <w:sz w:val="18"/>
                <w:szCs w:val="18"/>
              </w:rPr>
            </w:pPr>
            <w:r>
              <w:rPr>
                <w:rFonts w:cs="Times New Roman"/>
                <w:sz w:val="18"/>
                <w:szCs w:val="18"/>
              </w:rPr>
              <w:t>97%</w:t>
            </w:r>
          </w:p>
        </w:tc>
        <w:tc>
          <w:tcPr>
            <w:tcW w:w="499" w:type="pct"/>
          </w:tcPr>
          <w:p>
            <w:pPr>
              <w:pStyle w:val="KeinLeerraum"/>
              <w:jc w:val="center"/>
              <w:cnfStyle w:val="000000000000" w:firstRow="0" w:lastRow="0" w:firstColumn="0" w:lastColumn="0" w:oddVBand="0" w:evenVBand="0" w:oddHBand="0" w:evenHBand="0" w:firstRowFirstColumn="0" w:firstRowLastColumn="0" w:lastRowFirstColumn="0" w:lastRowLastColumn="0"/>
              <w:rPr>
                <w:rFonts w:cs="Times New Roman"/>
                <w:sz w:val="18"/>
                <w:szCs w:val="18"/>
              </w:rPr>
            </w:pPr>
            <w:r>
              <w:rPr>
                <w:rFonts w:cs="Times New Roman"/>
                <w:sz w:val="18"/>
                <w:szCs w:val="18"/>
              </w:rPr>
              <w:t>74%</w:t>
            </w:r>
          </w:p>
        </w:tc>
        <w:tc>
          <w:tcPr>
            <w:tcW w:w="499" w:type="pct"/>
          </w:tcPr>
          <w:p>
            <w:pPr>
              <w:pStyle w:val="KeinLeerraum"/>
              <w:jc w:val="center"/>
              <w:cnfStyle w:val="000000000000" w:firstRow="0" w:lastRow="0" w:firstColumn="0" w:lastColumn="0" w:oddVBand="0" w:evenVBand="0" w:oddHBand="0" w:evenHBand="0" w:firstRowFirstColumn="0" w:firstRowLastColumn="0" w:lastRowFirstColumn="0" w:lastRowLastColumn="0"/>
              <w:rPr>
                <w:rFonts w:cs="Times New Roman"/>
                <w:b/>
                <w:sz w:val="18"/>
                <w:szCs w:val="18"/>
              </w:rPr>
            </w:pPr>
            <w:r>
              <w:rPr>
                <w:rFonts w:cs="Times New Roman"/>
                <w:b/>
                <w:sz w:val="18"/>
                <w:szCs w:val="18"/>
              </w:rPr>
              <w:t>88%</w:t>
            </w:r>
          </w:p>
        </w:tc>
        <w:tc>
          <w:tcPr>
            <w:tcW w:w="495" w:type="pct"/>
          </w:tcPr>
          <w:p>
            <w:pPr>
              <w:pStyle w:val="KeinLeerraum"/>
              <w:jc w:val="center"/>
              <w:cnfStyle w:val="000000000000" w:firstRow="0" w:lastRow="0" w:firstColumn="0" w:lastColumn="0" w:oddVBand="0" w:evenVBand="0" w:oddHBand="0" w:evenHBand="0" w:firstRowFirstColumn="0" w:firstRowLastColumn="0" w:lastRowFirstColumn="0" w:lastRowLastColumn="0"/>
              <w:rPr>
                <w:rFonts w:cs="Times New Roman"/>
                <w:sz w:val="18"/>
                <w:szCs w:val="18"/>
              </w:rPr>
            </w:pPr>
            <w:r>
              <w:rPr>
                <w:rFonts w:cs="Times New Roman"/>
                <w:sz w:val="18"/>
                <w:szCs w:val="18"/>
              </w:rPr>
              <w:t>98%</w:t>
            </w:r>
          </w:p>
        </w:tc>
      </w:tr>
      <w:tr>
        <w:tc>
          <w:tcPr>
            <w:cnfStyle w:val="001000000000" w:firstRow="0" w:lastRow="0" w:firstColumn="1" w:lastColumn="0" w:oddVBand="0" w:evenVBand="0" w:oddHBand="0" w:evenHBand="0" w:firstRowFirstColumn="0" w:firstRowLastColumn="0" w:lastRowFirstColumn="0" w:lastRowLastColumn="0"/>
            <w:tcW w:w="501" w:type="pct"/>
          </w:tcPr>
          <w:p>
            <w:pPr>
              <w:pStyle w:val="KeinLeerraum"/>
              <w:jc w:val="center"/>
              <w:rPr>
                <w:rFonts w:cs="Times New Roman"/>
                <w:sz w:val="18"/>
                <w:szCs w:val="18"/>
              </w:rPr>
            </w:pPr>
            <w:r>
              <w:rPr>
                <w:rFonts w:cs="Times New Roman"/>
                <w:sz w:val="18"/>
                <w:szCs w:val="18"/>
              </w:rPr>
              <w:t>B6</w:t>
            </w:r>
          </w:p>
        </w:tc>
        <w:tc>
          <w:tcPr>
            <w:tcW w:w="501" w:type="pct"/>
          </w:tcPr>
          <w:p>
            <w:pPr>
              <w:pStyle w:val="KeinLeerraum"/>
              <w:jc w:val="center"/>
              <w:cnfStyle w:val="000000000000" w:firstRow="0" w:lastRow="0" w:firstColumn="0" w:lastColumn="0" w:oddVBand="0" w:evenVBand="0" w:oddHBand="0" w:evenHBand="0" w:firstRowFirstColumn="0" w:firstRowLastColumn="0" w:lastRowFirstColumn="0" w:lastRowLastColumn="0"/>
              <w:rPr>
                <w:rFonts w:cs="Times New Roman"/>
                <w:sz w:val="18"/>
                <w:szCs w:val="18"/>
              </w:rPr>
            </w:pPr>
            <w:r>
              <w:rPr>
                <w:rFonts w:cs="Times New Roman"/>
                <w:sz w:val="18"/>
                <w:szCs w:val="18"/>
              </w:rPr>
              <w:t>63%</w:t>
            </w:r>
          </w:p>
        </w:tc>
        <w:tc>
          <w:tcPr>
            <w:tcW w:w="501" w:type="pct"/>
          </w:tcPr>
          <w:p>
            <w:pPr>
              <w:pStyle w:val="KeinLeerraum"/>
              <w:jc w:val="center"/>
              <w:cnfStyle w:val="000000000000" w:firstRow="0" w:lastRow="0" w:firstColumn="0" w:lastColumn="0" w:oddVBand="0" w:evenVBand="0" w:oddHBand="0" w:evenHBand="0" w:firstRowFirstColumn="0" w:firstRowLastColumn="0" w:lastRowFirstColumn="0" w:lastRowLastColumn="0"/>
              <w:rPr>
                <w:rFonts w:cs="Times New Roman"/>
                <w:b/>
                <w:sz w:val="18"/>
                <w:szCs w:val="18"/>
              </w:rPr>
            </w:pPr>
            <w:r>
              <w:rPr>
                <w:rFonts w:cs="Times New Roman"/>
                <w:b/>
                <w:sz w:val="18"/>
                <w:szCs w:val="18"/>
              </w:rPr>
              <w:t>88%</w:t>
            </w:r>
          </w:p>
        </w:tc>
        <w:tc>
          <w:tcPr>
            <w:tcW w:w="501" w:type="pct"/>
          </w:tcPr>
          <w:p>
            <w:pPr>
              <w:pStyle w:val="KeinLeerraum"/>
              <w:jc w:val="center"/>
              <w:cnfStyle w:val="000000000000" w:firstRow="0" w:lastRow="0" w:firstColumn="0" w:lastColumn="0" w:oddVBand="0" w:evenVBand="0" w:oddHBand="0" w:evenHBand="0" w:firstRowFirstColumn="0" w:firstRowLastColumn="0" w:lastRowFirstColumn="0" w:lastRowLastColumn="0"/>
              <w:rPr>
                <w:rFonts w:cs="Times New Roman"/>
                <w:sz w:val="18"/>
                <w:szCs w:val="18"/>
              </w:rPr>
            </w:pPr>
            <w:r>
              <w:rPr>
                <w:rFonts w:cs="Times New Roman"/>
                <w:sz w:val="18"/>
                <w:szCs w:val="18"/>
              </w:rPr>
              <w:t>100%</w:t>
            </w:r>
          </w:p>
        </w:tc>
        <w:tc>
          <w:tcPr>
            <w:tcW w:w="501" w:type="pct"/>
          </w:tcPr>
          <w:p>
            <w:pPr>
              <w:pStyle w:val="KeinLeerraum"/>
              <w:jc w:val="center"/>
              <w:cnfStyle w:val="000000000000" w:firstRow="0" w:lastRow="0" w:firstColumn="0" w:lastColumn="0" w:oddVBand="0" w:evenVBand="0" w:oddHBand="0" w:evenHBand="0" w:firstRowFirstColumn="0" w:firstRowLastColumn="0" w:lastRowFirstColumn="0" w:lastRowLastColumn="0"/>
              <w:rPr>
                <w:rFonts w:cs="Times New Roman"/>
                <w:sz w:val="18"/>
                <w:szCs w:val="18"/>
              </w:rPr>
            </w:pPr>
            <w:r>
              <w:rPr>
                <w:rFonts w:cs="Times New Roman"/>
                <w:sz w:val="18"/>
                <w:szCs w:val="18"/>
              </w:rPr>
              <w:t>68%</w:t>
            </w:r>
          </w:p>
        </w:tc>
        <w:tc>
          <w:tcPr>
            <w:tcW w:w="501" w:type="pct"/>
          </w:tcPr>
          <w:p>
            <w:pPr>
              <w:pStyle w:val="KeinLeerraum"/>
              <w:jc w:val="center"/>
              <w:cnfStyle w:val="000000000000" w:firstRow="0" w:lastRow="0" w:firstColumn="0" w:lastColumn="0" w:oddVBand="0" w:evenVBand="0" w:oddHBand="0" w:evenHBand="0" w:firstRowFirstColumn="0" w:firstRowLastColumn="0" w:lastRowFirstColumn="0" w:lastRowLastColumn="0"/>
              <w:rPr>
                <w:rFonts w:cs="Times New Roman"/>
                <w:b/>
                <w:sz w:val="18"/>
                <w:szCs w:val="18"/>
              </w:rPr>
            </w:pPr>
            <w:r>
              <w:rPr>
                <w:rFonts w:cs="Times New Roman"/>
                <w:b/>
                <w:sz w:val="18"/>
                <w:szCs w:val="18"/>
              </w:rPr>
              <w:t>91%</w:t>
            </w:r>
          </w:p>
        </w:tc>
        <w:tc>
          <w:tcPr>
            <w:tcW w:w="501" w:type="pct"/>
          </w:tcPr>
          <w:p>
            <w:pPr>
              <w:pStyle w:val="KeinLeerraum"/>
              <w:jc w:val="center"/>
              <w:cnfStyle w:val="000000000000" w:firstRow="0" w:lastRow="0" w:firstColumn="0" w:lastColumn="0" w:oddVBand="0" w:evenVBand="0" w:oddHBand="0" w:evenHBand="0" w:firstRowFirstColumn="0" w:firstRowLastColumn="0" w:lastRowFirstColumn="0" w:lastRowLastColumn="0"/>
              <w:rPr>
                <w:rFonts w:cs="Times New Roman"/>
                <w:sz w:val="18"/>
                <w:szCs w:val="18"/>
              </w:rPr>
            </w:pPr>
            <w:r>
              <w:rPr>
                <w:rFonts w:cs="Times New Roman"/>
                <w:sz w:val="18"/>
                <w:szCs w:val="18"/>
              </w:rPr>
              <w:t>97%</w:t>
            </w:r>
          </w:p>
        </w:tc>
        <w:tc>
          <w:tcPr>
            <w:tcW w:w="499" w:type="pct"/>
          </w:tcPr>
          <w:p>
            <w:pPr>
              <w:pStyle w:val="KeinLeerraum"/>
              <w:jc w:val="center"/>
              <w:cnfStyle w:val="000000000000" w:firstRow="0" w:lastRow="0" w:firstColumn="0" w:lastColumn="0" w:oddVBand="0" w:evenVBand="0" w:oddHBand="0" w:evenHBand="0" w:firstRowFirstColumn="0" w:firstRowLastColumn="0" w:lastRowFirstColumn="0" w:lastRowLastColumn="0"/>
              <w:rPr>
                <w:rFonts w:cs="Times New Roman"/>
                <w:sz w:val="18"/>
                <w:szCs w:val="18"/>
              </w:rPr>
            </w:pPr>
            <w:r>
              <w:rPr>
                <w:rFonts w:cs="Times New Roman"/>
                <w:sz w:val="18"/>
                <w:szCs w:val="18"/>
              </w:rPr>
              <w:t>74%</w:t>
            </w:r>
          </w:p>
        </w:tc>
        <w:tc>
          <w:tcPr>
            <w:tcW w:w="499" w:type="pct"/>
          </w:tcPr>
          <w:p>
            <w:pPr>
              <w:pStyle w:val="KeinLeerraum"/>
              <w:jc w:val="center"/>
              <w:cnfStyle w:val="000000000000" w:firstRow="0" w:lastRow="0" w:firstColumn="0" w:lastColumn="0" w:oddVBand="0" w:evenVBand="0" w:oddHBand="0" w:evenHBand="0" w:firstRowFirstColumn="0" w:firstRowLastColumn="0" w:lastRowFirstColumn="0" w:lastRowLastColumn="0"/>
              <w:rPr>
                <w:rFonts w:cs="Times New Roman"/>
                <w:b/>
                <w:sz w:val="18"/>
                <w:szCs w:val="18"/>
              </w:rPr>
            </w:pPr>
            <w:r>
              <w:rPr>
                <w:rFonts w:cs="Times New Roman"/>
                <w:b/>
                <w:sz w:val="18"/>
                <w:szCs w:val="18"/>
              </w:rPr>
              <w:t>90%</w:t>
            </w:r>
          </w:p>
        </w:tc>
        <w:tc>
          <w:tcPr>
            <w:tcW w:w="495" w:type="pct"/>
          </w:tcPr>
          <w:p>
            <w:pPr>
              <w:pStyle w:val="KeinLeerraum"/>
              <w:jc w:val="center"/>
              <w:cnfStyle w:val="000000000000" w:firstRow="0" w:lastRow="0" w:firstColumn="0" w:lastColumn="0" w:oddVBand="0" w:evenVBand="0" w:oddHBand="0" w:evenHBand="0" w:firstRowFirstColumn="0" w:firstRowLastColumn="0" w:lastRowFirstColumn="0" w:lastRowLastColumn="0"/>
              <w:rPr>
                <w:rFonts w:cs="Times New Roman"/>
                <w:sz w:val="18"/>
                <w:szCs w:val="18"/>
              </w:rPr>
            </w:pPr>
            <w:r>
              <w:rPr>
                <w:rFonts w:cs="Times New Roman"/>
                <w:sz w:val="18"/>
                <w:szCs w:val="18"/>
              </w:rPr>
              <w:t>98%</w:t>
            </w:r>
          </w:p>
        </w:tc>
      </w:tr>
      <w:tr>
        <w:tc>
          <w:tcPr>
            <w:cnfStyle w:val="001000000000" w:firstRow="0" w:lastRow="0" w:firstColumn="1" w:lastColumn="0" w:oddVBand="0" w:evenVBand="0" w:oddHBand="0" w:evenHBand="0" w:firstRowFirstColumn="0" w:firstRowLastColumn="0" w:lastRowFirstColumn="0" w:lastRowLastColumn="0"/>
            <w:tcW w:w="501" w:type="pct"/>
          </w:tcPr>
          <w:p>
            <w:pPr>
              <w:pStyle w:val="KeinLeerraum"/>
              <w:jc w:val="center"/>
              <w:rPr>
                <w:rFonts w:cs="Times New Roman"/>
                <w:sz w:val="18"/>
                <w:szCs w:val="18"/>
              </w:rPr>
            </w:pPr>
            <w:r>
              <w:rPr>
                <w:rFonts w:cs="Times New Roman"/>
                <w:sz w:val="18"/>
                <w:szCs w:val="18"/>
              </w:rPr>
              <w:t>D8L</w:t>
            </w:r>
          </w:p>
        </w:tc>
        <w:tc>
          <w:tcPr>
            <w:tcW w:w="501" w:type="pct"/>
          </w:tcPr>
          <w:p>
            <w:pPr>
              <w:pStyle w:val="KeinLeerraum"/>
              <w:jc w:val="center"/>
              <w:cnfStyle w:val="000000000000" w:firstRow="0" w:lastRow="0" w:firstColumn="0" w:lastColumn="0" w:oddVBand="0" w:evenVBand="0" w:oddHBand="0" w:evenHBand="0" w:firstRowFirstColumn="0" w:firstRowLastColumn="0" w:lastRowFirstColumn="0" w:lastRowLastColumn="0"/>
              <w:rPr>
                <w:rFonts w:cs="Times New Roman"/>
                <w:sz w:val="18"/>
                <w:szCs w:val="18"/>
              </w:rPr>
            </w:pPr>
            <w:r>
              <w:rPr>
                <w:rFonts w:cs="Times New Roman"/>
                <w:sz w:val="18"/>
                <w:szCs w:val="18"/>
              </w:rPr>
              <w:t>75%</w:t>
            </w:r>
          </w:p>
        </w:tc>
        <w:tc>
          <w:tcPr>
            <w:tcW w:w="501" w:type="pct"/>
          </w:tcPr>
          <w:p>
            <w:pPr>
              <w:pStyle w:val="KeinLeerraum"/>
              <w:jc w:val="center"/>
              <w:cnfStyle w:val="000000000000" w:firstRow="0" w:lastRow="0" w:firstColumn="0" w:lastColumn="0" w:oddVBand="0" w:evenVBand="0" w:oddHBand="0" w:evenHBand="0" w:firstRowFirstColumn="0" w:firstRowLastColumn="0" w:lastRowFirstColumn="0" w:lastRowLastColumn="0"/>
              <w:rPr>
                <w:rFonts w:cs="Times New Roman"/>
                <w:b/>
                <w:sz w:val="18"/>
                <w:szCs w:val="18"/>
              </w:rPr>
            </w:pPr>
            <w:r>
              <w:rPr>
                <w:rFonts w:cs="Times New Roman"/>
                <w:b/>
                <w:sz w:val="18"/>
                <w:szCs w:val="18"/>
              </w:rPr>
              <w:t>88%</w:t>
            </w:r>
          </w:p>
        </w:tc>
        <w:tc>
          <w:tcPr>
            <w:tcW w:w="501" w:type="pct"/>
          </w:tcPr>
          <w:p>
            <w:pPr>
              <w:pStyle w:val="KeinLeerraum"/>
              <w:jc w:val="center"/>
              <w:cnfStyle w:val="000000000000" w:firstRow="0" w:lastRow="0" w:firstColumn="0" w:lastColumn="0" w:oddVBand="0" w:evenVBand="0" w:oddHBand="0" w:evenHBand="0" w:firstRowFirstColumn="0" w:firstRowLastColumn="0" w:lastRowFirstColumn="0" w:lastRowLastColumn="0"/>
              <w:rPr>
                <w:rFonts w:cs="Times New Roman"/>
                <w:sz w:val="18"/>
                <w:szCs w:val="18"/>
              </w:rPr>
            </w:pPr>
            <w:r>
              <w:rPr>
                <w:rFonts w:cs="Times New Roman"/>
                <w:sz w:val="18"/>
                <w:szCs w:val="18"/>
              </w:rPr>
              <w:t>100%</w:t>
            </w:r>
          </w:p>
        </w:tc>
        <w:tc>
          <w:tcPr>
            <w:tcW w:w="501" w:type="pct"/>
          </w:tcPr>
          <w:p>
            <w:pPr>
              <w:pStyle w:val="KeinLeerraum"/>
              <w:jc w:val="center"/>
              <w:cnfStyle w:val="000000000000" w:firstRow="0" w:lastRow="0" w:firstColumn="0" w:lastColumn="0" w:oddVBand="0" w:evenVBand="0" w:oddHBand="0" w:evenHBand="0" w:firstRowFirstColumn="0" w:firstRowLastColumn="0" w:lastRowFirstColumn="0" w:lastRowLastColumn="0"/>
              <w:rPr>
                <w:rFonts w:cs="Times New Roman"/>
                <w:sz w:val="18"/>
                <w:szCs w:val="18"/>
              </w:rPr>
            </w:pPr>
            <w:r>
              <w:rPr>
                <w:rFonts w:cs="Times New Roman"/>
                <w:sz w:val="18"/>
                <w:szCs w:val="18"/>
              </w:rPr>
              <w:t>68%</w:t>
            </w:r>
          </w:p>
        </w:tc>
        <w:tc>
          <w:tcPr>
            <w:tcW w:w="501" w:type="pct"/>
          </w:tcPr>
          <w:p>
            <w:pPr>
              <w:pStyle w:val="KeinLeerraum"/>
              <w:jc w:val="center"/>
              <w:cnfStyle w:val="000000000000" w:firstRow="0" w:lastRow="0" w:firstColumn="0" w:lastColumn="0" w:oddVBand="0" w:evenVBand="0" w:oddHBand="0" w:evenHBand="0" w:firstRowFirstColumn="0" w:firstRowLastColumn="0" w:lastRowFirstColumn="0" w:lastRowLastColumn="0"/>
              <w:rPr>
                <w:rFonts w:cs="Times New Roman"/>
                <w:b/>
                <w:sz w:val="18"/>
                <w:szCs w:val="18"/>
              </w:rPr>
            </w:pPr>
            <w:r>
              <w:rPr>
                <w:rFonts w:cs="Times New Roman"/>
                <w:b/>
                <w:sz w:val="18"/>
                <w:szCs w:val="18"/>
              </w:rPr>
              <w:t>91%</w:t>
            </w:r>
          </w:p>
        </w:tc>
        <w:tc>
          <w:tcPr>
            <w:tcW w:w="501" w:type="pct"/>
          </w:tcPr>
          <w:p>
            <w:pPr>
              <w:pStyle w:val="KeinLeerraum"/>
              <w:jc w:val="center"/>
              <w:cnfStyle w:val="000000000000" w:firstRow="0" w:lastRow="0" w:firstColumn="0" w:lastColumn="0" w:oddVBand="0" w:evenVBand="0" w:oddHBand="0" w:evenHBand="0" w:firstRowFirstColumn="0" w:firstRowLastColumn="0" w:lastRowFirstColumn="0" w:lastRowLastColumn="0"/>
              <w:rPr>
                <w:rFonts w:cs="Times New Roman"/>
                <w:sz w:val="18"/>
                <w:szCs w:val="18"/>
              </w:rPr>
            </w:pPr>
            <w:r>
              <w:rPr>
                <w:rFonts w:cs="Times New Roman"/>
                <w:sz w:val="18"/>
                <w:szCs w:val="18"/>
              </w:rPr>
              <w:t>100%</w:t>
            </w:r>
          </w:p>
        </w:tc>
        <w:tc>
          <w:tcPr>
            <w:tcW w:w="499" w:type="pct"/>
          </w:tcPr>
          <w:p>
            <w:pPr>
              <w:pStyle w:val="KeinLeerraum"/>
              <w:jc w:val="center"/>
              <w:cnfStyle w:val="000000000000" w:firstRow="0" w:lastRow="0" w:firstColumn="0" w:lastColumn="0" w:oddVBand="0" w:evenVBand="0" w:oddHBand="0" w:evenHBand="0" w:firstRowFirstColumn="0" w:firstRowLastColumn="0" w:lastRowFirstColumn="0" w:lastRowLastColumn="0"/>
              <w:rPr>
                <w:rFonts w:cs="Times New Roman"/>
                <w:sz w:val="18"/>
                <w:szCs w:val="18"/>
              </w:rPr>
            </w:pPr>
            <w:r>
              <w:rPr>
                <w:rFonts w:cs="Times New Roman"/>
                <w:sz w:val="18"/>
                <w:szCs w:val="18"/>
              </w:rPr>
              <w:t>74%</w:t>
            </w:r>
          </w:p>
        </w:tc>
        <w:tc>
          <w:tcPr>
            <w:tcW w:w="499" w:type="pct"/>
          </w:tcPr>
          <w:p>
            <w:pPr>
              <w:pStyle w:val="KeinLeerraum"/>
              <w:jc w:val="center"/>
              <w:cnfStyle w:val="000000000000" w:firstRow="0" w:lastRow="0" w:firstColumn="0" w:lastColumn="0" w:oddVBand="0" w:evenVBand="0" w:oddHBand="0" w:evenHBand="0" w:firstRowFirstColumn="0" w:firstRowLastColumn="0" w:lastRowFirstColumn="0" w:lastRowLastColumn="0"/>
              <w:rPr>
                <w:rFonts w:cs="Times New Roman"/>
                <w:b/>
                <w:sz w:val="18"/>
                <w:szCs w:val="18"/>
              </w:rPr>
            </w:pPr>
            <w:r>
              <w:rPr>
                <w:rFonts w:cs="Times New Roman"/>
                <w:b/>
                <w:sz w:val="18"/>
                <w:szCs w:val="18"/>
              </w:rPr>
              <w:t>90%</w:t>
            </w:r>
          </w:p>
        </w:tc>
        <w:tc>
          <w:tcPr>
            <w:tcW w:w="495" w:type="pct"/>
          </w:tcPr>
          <w:p>
            <w:pPr>
              <w:pStyle w:val="KeinLeerraum"/>
              <w:jc w:val="center"/>
              <w:cnfStyle w:val="000000000000" w:firstRow="0" w:lastRow="0" w:firstColumn="0" w:lastColumn="0" w:oddVBand="0" w:evenVBand="0" w:oddHBand="0" w:evenHBand="0" w:firstRowFirstColumn="0" w:firstRowLastColumn="0" w:lastRowFirstColumn="0" w:lastRowLastColumn="0"/>
              <w:rPr>
                <w:rFonts w:cs="Times New Roman"/>
                <w:sz w:val="18"/>
                <w:szCs w:val="18"/>
              </w:rPr>
            </w:pPr>
            <w:r>
              <w:rPr>
                <w:rFonts w:cs="Times New Roman"/>
                <w:sz w:val="18"/>
                <w:szCs w:val="18"/>
              </w:rPr>
              <w:t>98%</w:t>
            </w:r>
          </w:p>
        </w:tc>
      </w:tr>
      <w:tr>
        <w:tc>
          <w:tcPr>
            <w:cnfStyle w:val="001000000000" w:firstRow="0" w:lastRow="0" w:firstColumn="1" w:lastColumn="0" w:oddVBand="0" w:evenVBand="0" w:oddHBand="0" w:evenHBand="0" w:firstRowFirstColumn="0" w:firstRowLastColumn="0" w:lastRowFirstColumn="0" w:lastRowLastColumn="0"/>
            <w:tcW w:w="501" w:type="pct"/>
          </w:tcPr>
          <w:p>
            <w:pPr>
              <w:pStyle w:val="KeinLeerraum"/>
              <w:jc w:val="center"/>
              <w:rPr>
                <w:rFonts w:cs="Times New Roman"/>
                <w:sz w:val="18"/>
                <w:szCs w:val="18"/>
              </w:rPr>
            </w:pPr>
            <w:r>
              <w:rPr>
                <w:rFonts w:cs="Times New Roman"/>
                <w:sz w:val="18"/>
                <w:szCs w:val="18"/>
              </w:rPr>
              <w:t>Delta</w:t>
            </w:r>
          </w:p>
        </w:tc>
        <w:tc>
          <w:tcPr>
            <w:tcW w:w="501" w:type="pct"/>
          </w:tcPr>
          <w:p>
            <w:pPr>
              <w:pStyle w:val="KeinLeerraum"/>
              <w:jc w:val="center"/>
              <w:cnfStyle w:val="000000000000" w:firstRow="0" w:lastRow="0" w:firstColumn="0" w:lastColumn="0" w:oddVBand="0" w:evenVBand="0" w:oddHBand="0" w:evenHBand="0" w:firstRowFirstColumn="0" w:firstRowLastColumn="0" w:lastRowFirstColumn="0" w:lastRowLastColumn="0"/>
              <w:rPr>
                <w:rFonts w:cs="Times New Roman"/>
                <w:sz w:val="18"/>
                <w:szCs w:val="18"/>
              </w:rPr>
            </w:pPr>
            <w:r>
              <w:rPr>
                <w:rFonts w:cs="Times New Roman"/>
                <w:sz w:val="18"/>
                <w:szCs w:val="18"/>
              </w:rPr>
              <w:t>75%</w:t>
            </w:r>
          </w:p>
        </w:tc>
        <w:tc>
          <w:tcPr>
            <w:tcW w:w="501" w:type="pct"/>
          </w:tcPr>
          <w:p>
            <w:pPr>
              <w:pStyle w:val="KeinLeerraum"/>
              <w:jc w:val="center"/>
              <w:cnfStyle w:val="000000000000" w:firstRow="0" w:lastRow="0" w:firstColumn="0" w:lastColumn="0" w:oddVBand="0" w:evenVBand="0" w:oddHBand="0" w:evenHBand="0" w:firstRowFirstColumn="0" w:firstRowLastColumn="0" w:lastRowFirstColumn="0" w:lastRowLastColumn="0"/>
              <w:rPr>
                <w:rFonts w:cs="Times New Roman"/>
                <w:b/>
                <w:sz w:val="18"/>
                <w:szCs w:val="18"/>
              </w:rPr>
            </w:pPr>
            <w:r>
              <w:rPr>
                <w:rFonts w:cs="Times New Roman"/>
                <w:b/>
                <w:sz w:val="18"/>
                <w:szCs w:val="18"/>
              </w:rPr>
              <w:t>100%</w:t>
            </w:r>
          </w:p>
        </w:tc>
        <w:tc>
          <w:tcPr>
            <w:tcW w:w="501" w:type="pct"/>
          </w:tcPr>
          <w:p>
            <w:pPr>
              <w:pStyle w:val="KeinLeerraum"/>
              <w:jc w:val="center"/>
              <w:cnfStyle w:val="000000000000" w:firstRow="0" w:lastRow="0" w:firstColumn="0" w:lastColumn="0" w:oddVBand="0" w:evenVBand="0" w:oddHBand="0" w:evenHBand="0" w:firstRowFirstColumn="0" w:firstRowLastColumn="0" w:lastRowFirstColumn="0" w:lastRowLastColumn="0"/>
              <w:rPr>
                <w:rFonts w:cs="Times New Roman"/>
                <w:sz w:val="18"/>
                <w:szCs w:val="18"/>
              </w:rPr>
            </w:pPr>
            <w:r>
              <w:rPr>
                <w:rFonts w:cs="Times New Roman"/>
                <w:sz w:val="18"/>
                <w:szCs w:val="18"/>
              </w:rPr>
              <w:t>100%</w:t>
            </w:r>
          </w:p>
        </w:tc>
        <w:tc>
          <w:tcPr>
            <w:tcW w:w="501" w:type="pct"/>
          </w:tcPr>
          <w:p>
            <w:pPr>
              <w:pStyle w:val="KeinLeerraum"/>
              <w:jc w:val="center"/>
              <w:cnfStyle w:val="000000000000" w:firstRow="0" w:lastRow="0" w:firstColumn="0" w:lastColumn="0" w:oddVBand="0" w:evenVBand="0" w:oddHBand="0" w:evenHBand="0" w:firstRowFirstColumn="0" w:firstRowLastColumn="0" w:lastRowFirstColumn="0" w:lastRowLastColumn="0"/>
              <w:rPr>
                <w:rFonts w:cs="Times New Roman"/>
                <w:sz w:val="18"/>
                <w:szCs w:val="18"/>
              </w:rPr>
            </w:pPr>
            <w:r>
              <w:rPr>
                <w:rFonts w:cs="Times New Roman"/>
                <w:sz w:val="18"/>
                <w:szCs w:val="18"/>
              </w:rPr>
              <w:t>71%</w:t>
            </w:r>
          </w:p>
        </w:tc>
        <w:tc>
          <w:tcPr>
            <w:tcW w:w="501" w:type="pct"/>
          </w:tcPr>
          <w:p>
            <w:pPr>
              <w:pStyle w:val="KeinLeerraum"/>
              <w:jc w:val="center"/>
              <w:cnfStyle w:val="000000000000" w:firstRow="0" w:lastRow="0" w:firstColumn="0" w:lastColumn="0" w:oddVBand="0" w:evenVBand="0" w:oddHBand="0" w:evenHBand="0" w:firstRowFirstColumn="0" w:firstRowLastColumn="0" w:lastRowFirstColumn="0" w:lastRowLastColumn="0"/>
              <w:rPr>
                <w:rFonts w:cs="Times New Roman"/>
                <w:b/>
                <w:sz w:val="18"/>
                <w:szCs w:val="18"/>
              </w:rPr>
            </w:pPr>
            <w:r>
              <w:rPr>
                <w:rFonts w:cs="Times New Roman"/>
                <w:b/>
                <w:sz w:val="18"/>
                <w:szCs w:val="18"/>
              </w:rPr>
              <w:t>85%</w:t>
            </w:r>
          </w:p>
        </w:tc>
        <w:tc>
          <w:tcPr>
            <w:tcW w:w="501" w:type="pct"/>
          </w:tcPr>
          <w:p>
            <w:pPr>
              <w:pStyle w:val="KeinLeerraum"/>
              <w:jc w:val="center"/>
              <w:cnfStyle w:val="000000000000" w:firstRow="0" w:lastRow="0" w:firstColumn="0" w:lastColumn="0" w:oddVBand="0" w:evenVBand="0" w:oddHBand="0" w:evenHBand="0" w:firstRowFirstColumn="0" w:firstRowLastColumn="0" w:lastRowFirstColumn="0" w:lastRowLastColumn="0"/>
              <w:rPr>
                <w:rFonts w:cs="Times New Roman"/>
                <w:sz w:val="18"/>
                <w:szCs w:val="18"/>
              </w:rPr>
            </w:pPr>
            <w:r>
              <w:rPr>
                <w:rFonts w:cs="Times New Roman"/>
                <w:sz w:val="18"/>
                <w:szCs w:val="18"/>
              </w:rPr>
              <w:t>97%</w:t>
            </w:r>
          </w:p>
        </w:tc>
        <w:tc>
          <w:tcPr>
            <w:tcW w:w="499" w:type="pct"/>
          </w:tcPr>
          <w:p>
            <w:pPr>
              <w:pStyle w:val="KeinLeerraum"/>
              <w:jc w:val="center"/>
              <w:cnfStyle w:val="000000000000" w:firstRow="0" w:lastRow="0" w:firstColumn="0" w:lastColumn="0" w:oddVBand="0" w:evenVBand="0" w:oddHBand="0" w:evenHBand="0" w:firstRowFirstColumn="0" w:firstRowLastColumn="0" w:lastRowFirstColumn="0" w:lastRowLastColumn="0"/>
              <w:rPr>
                <w:rFonts w:cs="Times New Roman"/>
                <w:sz w:val="18"/>
                <w:szCs w:val="18"/>
              </w:rPr>
            </w:pPr>
            <w:r>
              <w:rPr>
                <w:rFonts w:cs="Times New Roman"/>
                <w:sz w:val="18"/>
                <w:szCs w:val="18"/>
              </w:rPr>
              <w:t>76%</w:t>
            </w:r>
          </w:p>
        </w:tc>
        <w:tc>
          <w:tcPr>
            <w:tcW w:w="499" w:type="pct"/>
          </w:tcPr>
          <w:p>
            <w:pPr>
              <w:pStyle w:val="KeinLeerraum"/>
              <w:jc w:val="center"/>
              <w:cnfStyle w:val="000000000000" w:firstRow="0" w:lastRow="0" w:firstColumn="0" w:lastColumn="0" w:oddVBand="0" w:evenVBand="0" w:oddHBand="0" w:evenHBand="0" w:firstRowFirstColumn="0" w:firstRowLastColumn="0" w:lastRowFirstColumn="0" w:lastRowLastColumn="0"/>
              <w:rPr>
                <w:rFonts w:cs="Times New Roman"/>
                <w:b/>
                <w:sz w:val="18"/>
                <w:szCs w:val="18"/>
              </w:rPr>
            </w:pPr>
            <w:r>
              <w:rPr>
                <w:rFonts w:cs="Times New Roman"/>
                <w:b/>
                <w:sz w:val="18"/>
                <w:szCs w:val="18"/>
              </w:rPr>
              <w:t>88%</w:t>
            </w:r>
          </w:p>
        </w:tc>
        <w:tc>
          <w:tcPr>
            <w:tcW w:w="495" w:type="pct"/>
          </w:tcPr>
          <w:p>
            <w:pPr>
              <w:pStyle w:val="KeinLeerraum"/>
              <w:jc w:val="center"/>
              <w:cnfStyle w:val="000000000000" w:firstRow="0" w:lastRow="0" w:firstColumn="0" w:lastColumn="0" w:oddVBand="0" w:evenVBand="0" w:oddHBand="0" w:evenHBand="0" w:firstRowFirstColumn="0" w:firstRowLastColumn="0" w:lastRowFirstColumn="0" w:lastRowLastColumn="0"/>
              <w:rPr>
                <w:rFonts w:cs="Times New Roman"/>
                <w:sz w:val="18"/>
                <w:szCs w:val="18"/>
              </w:rPr>
            </w:pPr>
            <w:r>
              <w:rPr>
                <w:rFonts w:cs="Times New Roman"/>
                <w:sz w:val="18"/>
                <w:szCs w:val="18"/>
              </w:rPr>
              <w:t>98%</w:t>
            </w:r>
          </w:p>
        </w:tc>
      </w:tr>
      <w:tr>
        <w:tc>
          <w:tcPr>
            <w:cnfStyle w:val="001000000000" w:firstRow="0" w:lastRow="0" w:firstColumn="1" w:lastColumn="0" w:oddVBand="0" w:evenVBand="0" w:oddHBand="0" w:evenHBand="0" w:firstRowFirstColumn="0" w:firstRowLastColumn="0" w:lastRowFirstColumn="0" w:lastRowLastColumn="0"/>
            <w:tcW w:w="501" w:type="pct"/>
          </w:tcPr>
          <w:p>
            <w:pPr>
              <w:pStyle w:val="KeinLeerraum"/>
              <w:jc w:val="center"/>
              <w:rPr>
                <w:rFonts w:cs="Times New Roman"/>
                <w:sz w:val="18"/>
                <w:szCs w:val="18"/>
              </w:rPr>
            </w:pPr>
            <w:r>
              <w:rPr>
                <w:rFonts w:cs="Times New Roman"/>
                <w:sz w:val="18"/>
                <w:szCs w:val="18"/>
              </w:rPr>
              <w:t>E8</w:t>
            </w:r>
          </w:p>
        </w:tc>
        <w:tc>
          <w:tcPr>
            <w:tcW w:w="501" w:type="pct"/>
          </w:tcPr>
          <w:p>
            <w:pPr>
              <w:pStyle w:val="KeinLeerraum"/>
              <w:jc w:val="center"/>
              <w:cnfStyle w:val="000000000000" w:firstRow="0" w:lastRow="0" w:firstColumn="0" w:lastColumn="0" w:oddVBand="0" w:evenVBand="0" w:oddHBand="0" w:evenHBand="0" w:firstRowFirstColumn="0" w:firstRowLastColumn="0" w:lastRowFirstColumn="0" w:lastRowLastColumn="0"/>
              <w:rPr>
                <w:rFonts w:cs="Times New Roman"/>
                <w:sz w:val="18"/>
                <w:szCs w:val="18"/>
              </w:rPr>
            </w:pPr>
            <w:r>
              <w:rPr>
                <w:rFonts w:cs="Times New Roman"/>
                <w:sz w:val="18"/>
                <w:szCs w:val="18"/>
              </w:rPr>
              <w:t>75%</w:t>
            </w:r>
          </w:p>
        </w:tc>
        <w:tc>
          <w:tcPr>
            <w:tcW w:w="501" w:type="pct"/>
          </w:tcPr>
          <w:p>
            <w:pPr>
              <w:pStyle w:val="KeinLeerraum"/>
              <w:jc w:val="center"/>
              <w:cnfStyle w:val="000000000000" w:firstRow="0" w:lastRow="0" w:firstColumn="0" w:lastColumn="0" w:oddVBand="0" w:evenVBand="0" w:oddHBand="0" w:evenHBand="0" w:firstRowFirstColumn="0" w:firstRowLastColumn="0" w:lastRowFirstColumn="0" w:lastRowLastColumn="0"/>
              <w:rPr>
                <w:rFonts w:cs="Times New Roman"/>
                <w:b/>
                <w:sz w:val="18"/>
                <w:szCs w:val="18"/>
              </w:rPr>
            </w:pPr>
            <w:r>
              <w:rPr>
                <w:rFonts w:cs="Times New Roman"/>
                <w:b/>
                <w:sz w:val="18"/>
                <w:szCs w:val="18"/>
              </w:rPr>
              <w:t>88%</w:t>
            </w:r>
          </w:p>
        </w:tc>
        <w:tc>
          <w:tcPr>
            <w:tcW w:w="501" w:type="pct"/>
          </w:tcPr>
          <w:p>
            <w:pPr>
              <w:pStyle w:val="KeinLeerraum"/>
              <w:jc w:val="center"/>
              <w:cnfStyle w:val="000000000000" w:firstRow="0" w:lastRow="0" w:firstColumn="0" w:lastColumn="0" w:oddVBand="0" w:evenVBand="0" w:oddHBand="0" w:evenHBand="0" w:firstRowFirstColumn="0" w:firstRowLastColumn="0" w:lastRowFirstColumn="0" w:lastRowLastColumn="0"/>
              <w:rPr>
                <w:rFonts w:cs="Times New Roman"/>
                <w:sz w:val="18"/>
                <w:szCs w:val="18"/>
              </w:rPr>
            </w:pPr>
            <w:r>
              <w:rPr>
                <w:rFonts w:cs="Times New Roman"/>
                <w:sz w:val="18"/>
                <w:szCs w:val="18"/>
              </w:rPr>
              <w:t>100%</w:t>
            </w:r>
          </w:p>
        </w:tc>
        <w:tc>
          <w:tcPr>
            <w:tcW w:w="501" w:type="pct"/>
          </w:tcPr>
          <w:p>
            <w:pPr>
              <w:pStyle w:val="KeinLeerraum"/>
              <w:jc w:val="center"/>
              <w:cnfStyle w:val="000000000000" w:firstRow="0" w:lastRow="0" w:firstColumn="0" w:lastColumn="0" w:oddVBand="0" w:evenVBand="0" w:oddHBand="0" w:evenHBand="0" w:firstRowFirstColumn="0" w:firstRowLastColumn="0" w:lastRowFirstColumn="0" w:lastRowLastColumn="0"/>
              <w:rPr>
                <w:rFonts w:cs="Times New Roman"/>
                <w:sz w:val="18"/>
                <w:szCs w:val="18"/>
              </w:rPr>
            </w:pPr>
            <w:r>
              <w:rPr>
                <w:rFonts w:cs="Times New Roman"/>
                <w:sz w:val="18"/>
                <w:szCs w:val="18"/>
              </w:rPr>
              <w:t>71%</w:t>
            </w:r>
          </w:p>
        </w:tc>
        <w:tc>
          <w:tcPr>
            <w:tcW w:w="501" w:type="pct"/>
          </w:tcPr>
          <w:p>
            <w:pPr>
              <w:pStyle w:val="KeinLeerraum"/>
              <w:jc w:val="center"/>
              <w:cnfStyle w:val="000000000000" w:firstRow="0" w:lastRow="0" w:firstColumn="0" w:lastColumn="0" w:oddVBand="0" w:evenVBand="0" w:oddHBand="0" w:evenHBand="0" w:firstRowFirstColumn="0" w:firstRowLastColumn="0" w:lastRowFirstColumn="0" w:lastRowLastColumn="0"/>
              <w:rPr>
                <w:rFonts w:cs="Times New Roman"/>
                <w:b/>
                <w:sz w:val="18"/>
                <w:szCs w:val="18"/>
              </w:rPr>
            </w:pPr>
            <w:r>
              <w:rPr>
                <w:rFonts w:cs="Times New Roman"/>
                <w:b/>
                <w:sz w:val="18"/>
                <w:szCs w:val="18"/>
              </w:rPr>
              <w:t>88%</w:t>
            </w:r>
          </w:p>
        </w:tc>
        <w:tc>
          <w:tcPr>
            <w:tcW w:w="501" w:type="pct"/>
          </w:tcPr>
          <w:p>
            <w:pPr>
              <w:pStyle w:val="KeinLeerraum"/>
              <w:jc w:val="center"/>
              <w:cnfStyle w:val="000000000000" w:firstRow="0" w:lastRow="0" w:firstColumn="0" w:lastColumn="0" w:oddVBand="0" w:evenVBand="0" w:oddHBand="0" w:evenHBand="0" w:firstRowFirstColumn="0" w:firstRowLastColumn="0" w:lastRowFirstColumn="0" w:lastRowLastColumn="0"/>
              <w:rPr>
                <w:rFonts w:cs="Times New Roman"/>
                <w:sz w:val="18"/>
                <w:szCs w:val="18"/>
              </w:rPr>
            </w:pPr>
            <w:r>
              <w:rPr>
                <w:rFonts w:cs="Times New Roman"/>
                <w:sz w:val="18"/>
                <w:szCs w:val="18"/>
              </w:rPr>
              <w:t>100%</w:t>
            </w:r>
          </w:p>
        </w:tc>
        <w:tc>
          <w:tcPr>
            <w:tcW w:w="499" w:type="pct"/>
          </w:tcPr>
          <w:p>
            <w:pPr>
              <w:pStyle w:val="KeinLeerraum"/>
              <w:jc w:val="center"/>
              <w:cnfStyle w:val="000000000000" w:firstRow="0" w:lastRow="0" w:firstColumn="0" w:lastColumn="0" w:oddVBand="0" w:evenVBand="0" w:oddHBand="0" w:evenHBand="0" w:firstRowFirstColumn="0" w:firstRowLastColumn="0" w:lastRowFirstColumn="0" w:lastRowLastColumn="0"/>
              <w:rPr>
                <w:rFonts w:cs="Times New Roman"/>
                <w:sz w:val="18"/>
                <w:szCs w:val="18"/>
              </w:rPr>
            </w:pPr>
            <w:r>
              <w:rPr>
                <w:rFonts w:cs="Times New Roman"/>
                <w:sz w:val="18"/>
                <w:szCs w:val="18"/>
              </w:rPr>
              <w:t>76%</w:t>
            </w:r>
          </w:p>
        </w:tc>
        <w:tc>
          <w:tcPr>
            <w:tcW w:w="499" w:type="pct"/>
          </w:tcPr>
          <w:p>
            <w:pPr>
              <w:pStyle w:val="KeinLeerraum"/>
              <w:jc w:val="center"/>
              <w:cnfStyle w:val="000000000000" w:firstRow="0" w:lastRow="0" w:firstColumn="0" w:lastColumn="0" w:oddVBand="0" w:evenVBand="0" w:oddHBand="0" w:evenHBand="0" w:firstRowFirstColumn="0" w:firstRowLastColumn="0" w:lastRowFirstColumn="0" w:lastRowLastColumn="0"/>
              <w:rPr>
                <w:rFonts w:cs="Times New Roman"/>
                <w:b/>
                <w:sz w:val="18"/>
                <w:szCs w:val="18"/>
              </w:rPr>
            </w:pPr>
            <w:r>
              <w:rPr>
                <w:rFonts w:cs="Times New Roman"/>
                <w:b/>
                <w:sz w:val="18"/>
                <w:szCs w:val="18"/>
              </w:rPr>
              <w:t>90%</w:t>
            </w:r>
          </w:p>
        </w:tc>
        <w:tc>
          <w:tcPr>
            <w:tcW w:w="495" w:type="pct"/>
          </w:tcPr>
          <w:p>
            <w:pPr>
              <w:pStyle w:val="KeinLeerraum"/>
              <w:jc w:val="center"/>
              <w:cnfStyle w:val="000000000000" w:firstRow="0" w:lastRow="0" w:firstColumn="0" w:lastColumn="0" w:oddVBand="0" w:evenVBand="0" w:oddHBand="0" w:evenHBand="0" w:firstRowFirstColumn="0" w:firstRowLastColumn="0" w:lastRowFirstColumn="0" w:lastRowLastColumn="0"/>
              <w:rPr>
                <w:rFonts w:cs="Times New Roman"/>
                <w:sz w:val="18"/>
                <w:szCs w:val="18"/>
              </w:rPr>
            </w:pPr>
            <w:r>
              <w:rPr>
                <w:rFonts w:cs="Times New Roman"/>
                <w:sz w:val="18"/>
                <w:szCs w:val="18"/>
              </w:rPr>
              <w:t>98%</w:t>
            </w:r>
          </w:p>
        </w:tc>
      </w:tr>
      <w:tr>
        <w:tc>
          <w:tcPr>
            <w:cnfStyle w:val="001000000000" w:firstRow="0" w:lastRow="0" w:firstColumn="1" w:lastColumn="0" w:oddVBand="0" w:evenVBand="0" w:oddHBand="0" w:evenHBand="0" w:firstRowFirstColumn="0" w:firstRowLastColumn="0" w:lastRowFirstColumn="0" w:lastRowLastColumn="0"/>
            <w:tcW w:w="501" w:type="pct"/>
          </w:tcPr>
          <w:p>
            <w:pPr>
              <w:pStyle w:val="KeinLeerraum"/>
              <w:jc w:val="center"/>
              <w:rPr>
                <w:rFonts w:cs="Times New Roman"/>
                <w:sz w:val="18"/>
                <w:szCs w:val="18"/>
              </w:rPr>
            </w:pPr>
            <w:r>
              <w:rPr>
                <w:rFonts w:cs="Times New Roman"/>
                <w:sz w:val="18"/>
                <w:szCs w:val="18"/>
              </w:rPr>
              <w:t>H3L</w:t>
            </w:r>
          </w:p>
        </w:tc>
        <w:tc>
          <w:tcPr>
            <w:tcW w:w="501" w:type="pct"/>
          </w:tcPr>
          <w:p>
            <w:pPr>
              <w:pStyle w:val="KeinLeerraum"/>
              <w:jc w:val="center"/>
              <w:cnfStyle w:val="000000000000" w:firstRow="0" w:lastRow="0" w:firstColumn="0" w:lastColumn="0" w:oddVBand="0" w:evenVBand="0" w:oddHBand="0" w:evenHBand="0" w:firstRowFirstColumn="0" w:firstRowLastColumn="0" w:lastRowFirstColumn="0" w:lastRowLastColumn="0"/>
              <w:rPr>
                <w:rFonts w:cs="Times New Roman"/>
                <w:sz w:val="18"/>
                <w:szCs w:val="18"/>
              </w:rPr>
            </w:pPr>
            <w:r>
              <w:rPr>
                <w:rFonts w:cs="Times New Roman"/>
                <w:sz w:val="18"/>
                <w:szCs w:val="18"/>
              </w:rPr>
              <w:t>50%</w:t>
            </w:r>
          </w:p>
        </w:tc>
        <w:tc>
          <w:tcPr>
            <w:tcW w:w="501" w:type="pct"/>
          </w:tcPr>
          <w:p>
            <w:pPr>
              <w:pStyle w:val="KeinLeerraum"/>
              <w:jc w:val="center"/>
              <w:cnfStyle w:val="000000000000" w:firstRow="0" w:lastRow="0" w:firstColumn="0" w:lastColumn="0" w:oddVBand="0" w:evenVBand="0" w:oddHBand="0" w:evenHBand="0" w:firstRowFirstColumn="0" w:firstRowLastColumn="0" w:lastRowFirstColumn="0" w:lastRowLastColumn="0"/>
              <w:rPr>
                <w:rFonts w:cs="Times New Roman"/>
                <w:b/>
                <w:sz w:val="18"/>
                <w:szCs w:val="18"/>
              </w:rPr>
            </w:pPr>
            <w:r>
              <w:rPr>
                <w:rFonts w:cs="Times New Roman"/>
                <w:b/>
                <w:sz w:val="18"/>
                <w:szCs w:val="18"/>
              </w:rPr>
              <w:t>75%</w:t>
            </w:r>
          </w:p>
        </w:tc>
        <w:tc>
          <w:tcPr>
            <w:tcW w:w="501" w:type="pct"/>
          </w:tcPr>
          <w:p>
            <w:pPr>
              <w:pStyle w:val="KeinLeerraum"/>
              <w:jc w:val="center"/>
              <w:cnfStyle w:val="000000000000" w:firstRow="0" w:lastRow="0" w:firstColumn="0" w:lastColumn="0" w:oddVBand="0" w:evenVBand="0" w:oddHBand="0" w:evenHBand="0" w:firstRowFirstColumn="0" w:firstRowLastColumn="0" w:lastRowFirstColumn="0" w:lastRowLastColumn="0"/>
              <w:rPr>
                <w:rFonts w:cs="Times New Roman"/>
                <w:sz w:val="18"/>
                <w:szCs w:val="18"/>
              </w:rPr>
            </w:pPr>
            <w:r>
              <w:rPr>
                <w:rFonts w:cs="Times New Roman"/>
                <w:sz w:val="18"/>
                <w:szCs w:val="18"/>
              </w:rPr>
              <w:t>100%</w:t>
            </w:r>
          </w:p>
        </w:tc>
        <w:tc>
          <w:tcPr>
            <w:tcW w:w="501" w:type="pct"/>
          </w:tcPr>
          <w:p>
            <w:pPr>
              <w:pStyle w:val="KeinLeerraum"/>
              <w:jc w:val="center"/>
              <w:cnfStyle w:val="000000000000" w:firstRow="0" w:lastRow="0" w:firstColumn="0" w:lastColumn="0" w:oddVBand="0" w:evenVBand="0" w:oddHBand="0" w:evenHBand="0" w:firstRowFirstColumn="0" w:firstRowLastColumn="0" w:lastRowFirstColumn="0" w:lastRowLastColumn="0"/>
              <w:rPr>
                <w:rFonts w:cs="Times New Roman"/>
                <w:sz w:val="18"/>
                <w:szCs w:val="18"/>
              </w:rPr>
            </w:pPr>
            <w:r>
              <w:rPr>
                <w:rFonts w:cs="Times New Roman"/>
                <w:sz w:val="18"/>
                <w:szCs w:val="18"/>
              </w:rPr>
              <w:t>44%</w:t>
            </w:r>
          </w:p>
        </w:tc>
        <w:tc>
          <w:tcPr>
            <w:tcW w:w="501" w:type="pct"/>
          </w:tcPr>
          <w:p>
            <w:pPr>
              <w:pStyle w:val="KeinLeerraum"/>
              <w:jc w:val="center"/>
              <w:cnfStyle w:val="000000000000" w:firstRow="0" w:lastRow="0" w:firstColumn="0" w:lastColumn="0" w:oddVBand="0" w:evenVBand="0" w:oddHBand="0" w:evenHBand="0" w:firstRowFirstColumn="0" w:firstRowLastColumn="0" w:lastRowFirstColumn="0" w:lastRowLastColumn="0"/>
              <w:rPr>
                <w:rFonts w:cs="Times New Roman"/>
                <w:b/>
                <w:sz w:val="18"/>
                <w:szCs w:val="18"/>
              </w:rPr>
            </w:pPr>
            <w:r>
              <w:rPr>
                <w:rFonts w:cs="Times New Roman"/>
                <w:b/>
                <w:sz w:val="18"/>
                <w:szCs w:val="18"/>
              </w:rPr>
              <w:t>68%</w:t>
            </w:r>
          </w:p>
        </w:tc>
        <w:tc>
          <w:tcPr>
            <w:tcW w:w="501" w:type="pct"/>
          </w:tcPr>
          <w:p>
            <w:pPr>
              <w:pStyle w:val="KeinLeerraum"/>
              <w:jc w:val="center"/>
              <w:cnfStyle w:val="000000000000" w:firstRow="0" w:lastRow="0" w:firstColumn="0" w:lastColumn="0" w:oddVBand="0" w:evenVBand="0" w:oddHBand="0" w:evenHBand="0" w:firstRowFirstColumn="0" w:firstRowLastColumn="0" w:lastRowFirstColumn="0" w:lastRowLastColumn="0"/>
              <w:rPr>
                <w:rFonts w:cs="Times New Roman"/>
                <w:sz w:val="18"/>
                <w:szCs w:val="18"/>
              </w:rPr>
            </w:pPr>
            <w:r>
              <w:rPr>
                <w:rFonts w:cs="Times New Roman"/>
                <w:sz w:val="18"/>
                <w:szCs w:val="18"/>
              </w:rPr>
              <w:t>100%</w:t>
            </w:r>
          </w:p>
        </w:tc>
        <w:tc>
          <w:tcPr>
            <w:tcW w:w="499" w:type="pct"/>
          </w:tcPr>
          <w:p>
            <w:pPr>
              <w:pStyle w:val="KeinLeerraum"/>
              <w:jc w:val="center"/>
              <w:cnfStyle w:val="000000000000" w:firstRow="0" w:lastRow="0" w:firstColumn="0" w:lastColumn="0" w:oddVBand="0" w:evenVBand="0" w:oddHBand="0" w:evenHBand="0" w:firstRowFirstColumn="0" w:firstRowLastColumn="0" w:lastRowFirstColumn="0" w:lastRowLastColumn="0"/>
              <w:rPr>
                <w:rFonts w:cs="Times New Roman"/>
                <w:sz w:val="18"/>
                <w:szCs w:val="18"/>
              </w:rPr>
            </w:pPr>
            <w:r>
              <w:rPr>
                <w:rFonts w:cs="Times New Roman"/>
                <w:sz w:val="18"/>
                <w:szCs w:val="18"/>
              </w:rPr>
              <w:t>50%</w:t>
            </w:r>
          </w:p>
        </w:tc>
        <w:tc>
          <w:tcPr>
            <w:tcW w:w="499" w:type="pct"/>
          </w:tcPr>
          <w:p>
            <w:pPr>
              <w:pStyle w:val="KeinLeerraum"/>
              <w:jc w:val="center"/>
              <w:cnfStyle w:val="000000000000" w:firstRow="0" w:lastRow="0" w:firstColumn="0" w:lastColumn="0" w:oddVBand="0" w:evenVBand="0" w:oddHBand="0" w:evenHBand="0" w:firstRowFirstColumn="0" w:firstRowLastColumn="0" w:lastRowFirstColumn="0" w:lastRowLastColumn="0"/>
              <w:rPr>
                <w:rFonts w:cs="Times New Roman"/>
                <w:b/>
                <w:sz w:val="18"/>
                <w:szCs w:val="18"/>
              </w:rPr>
            </w:pPr>
            <w:r>
              <w:rPr>
                <w:rFonts w:cs="Times New Roman"/>
                <w:b/>
                <w:sz w:val="18"/>
                <w:szCs w:val="18"/>
              </w:rPr>
              <w:t>69%</w:t>
            </w:r>
          </w:p>
        </w:tc>
        <w:tc>
          <w:tcPr>
            <w:tcW w:w="495" w:type="pct"/>
          </w:tcPr>
          <w:p>
            <w:pPr>
              <w:pStyle w:val="KeinLeerraum"/>
              <w:jc w:val="center"/>
              <w:cnfStyle w:val="000000000000" w:firstRow="0" w:lastRow="0" w:firstColumn="0" w:lastColumn="0" w:oddVBand="0" w:evenVBand="0" w:oddHBand="0" w:evenHBand="0" w:firstRowFirstColumn="0" w:firstRowLastColumn="0" w:lastRowFirstColumn="0" w:lastRowLastColumn="0"/>
              <w:rPr>
                <w:rFonts w:cs="Times New Roman"/>
                <w:sz w:val="18"/>
                <w:szCs w:val="18"/>
              </w:rPr>
            </w:pPr>
            <w:r>
              <w:rPr>
                <w:rFonts w:cs="Times New Roman"/>
                <w:sz w:val="18"/>
                <w:szCs w:val="18"/>
              </w:rPr>
              <w:t>95%</w:t>
            </w:r>
          </w:p>
        </w:tc>
      </w:tr>
      <w:tr>
        <w:tc>
          <w:tcPr>
            <w:cnfStyle w:val="001000000000" w:firstRow="0" w:lastRow="0" w:firstColumn="1" w:lastColumn="0" w:oddVBand="0" w:evenVBand="0" w:oddHBand="0" w:evenHBand="0" w:firstRowFirstColumn="0" w:firstRowLastColumn="0" w:lastRowFirstColumn="0" w:lastRowLastColumn="0"/>
            <w:tcW w:w="501" w:type="pct"/>
          </w:tcPr>
          <w:p>
            <w:pPr>
              <w:pStyle w:val="KeinLeerraum"/>
              <w:jc w:val="center"/>
              <w:rPr>
                <w:rFonts w:cs="Times New Roman"/>
                <w:sz w:val="18"/>
                <w:szCs w:val="18"/>
              </w:rPr>
            </w:pPr>
            <w:r>
              <w:rPr>
                <w:rFonts w:cs="Times New Roman"/>
                <w:sz w:val="18"/>
                <w:szCs w:val="18"/>
              </w:rPr>
              <w:t>L1R</w:t>
            </w:r>
          </w:p>
        </w:tc>
        <w:tc>
          <w:tcPr>
            <w:tcW w:w="501" w:type="pct"/>
          </w:tcPr>
          <w:p>
            <w:pPr>
              <w:pStyle w:val="KeinLeerraum"/>
              <w:jc w:val="center"/>
              <w:cnfStyle w:val="000000000000" w:firstRow="0" w:lastRow="0" w:firstColumn="0" w:lastColumn="0" w:oddVBand="0" w:evenVBand="0" w:oddHBand="0" w:evenHBand="0" w:firstRowFirstColumn="0" w:firstRowLastColumn="0" w:lastRowFirstColumn="0" w:lastRowLastColumn="0"/>
              <w:rPr>
                <w:rFonts w:cs="Times New Roman"/>
                <w:sz w:val="18"/>
                <w:szCs w:val="18"/>
              </w:rPr>
            </w:pPr>
            <w:r>
              <w:rPr>
                <w:rFonts w:cs="Times New Roman"/>
                <w:sz w:val="18"/>
                <w:szCs w:val="18"/>
              </w:rPr>
              <w:t>50%</w:t>
            </w:r>
          </w:p>
        </w:tc>
        <w:tc>
          <w:tcPr>
            <w:tcW w:w="501" w:type="pct"/>
          </w:tcPr>
          <w:p>
            <w:pPr>
              <w:pStyle w:val="KeinLeerraum"/>
              <w:jc w:val="center"/>
              <w:cnfStyle w:val="000000000000" w:firstRow="0" w:lastRow="0" w:firstColumn="0" w:lastColumn="0" w:oddVBand="0" w:evenVBand="0" w:oddHBand="0" w:evenHBand="0" w:firstRowFirstColumn="0" w:firstRowLastColumn="0" w:lastRowFirstColumn="0" w:lastRowLastColumn="0"/>
              <w:rPr>
                <w:rFonts w:cs="Times New Roman"/>
                <w:b/>
                <w:sz w:val="18"/>
                <w:szCs w:val="18"/>
              </w:rPr>
            </w:pPr>
            <w:r>
              <w:rPr>
                <w:rFonts w:cs="Times New Roman"/>
                <w:b/>
                <w:sz w:val="18"/>
                <w:szCs w:val="18"/>
              </w:rPr>
              <w:t>75%</w:t>
            </w:r>
          </w:p>
        </w:tc>
        <w:tc>
          <w:tcPr>
            <w:tcW w:w="501" w:type="pct"/>
          </w:tcPr>
          <w:p>
            <w:pPr>
              <w:pStyle w:val="KeinLeerraum"/>
              <w:jc w:val="center"/>
              <w:cnfStyle w:val="000000000000" w:firstRow="0" w:lastRow="0" w:firstColumn="0" w:lastColumn="0" w:oddVBand="0" w:evenVBand="0" w:oddHBand="0" w:evenHBand="0" w:firstRowFirstColumn="0" w:firstRowLastColumn="0" w:lastRowFirstColumn="0" w:lastRowLastColumn="0"/>
              <w:rPr>
                <w:rFonts w:cs="Times New Roman"/>
                <w:sz w:val="18"/>
                <w:szCs w:val="18"/>
              </w:rPr>
            </w:pPr>
            <w:r>
              <w:rPr>
                <w:rFonts w:cs="Times New Roman"/>
                <w:sz w:val="18"/>
                <w:szCs w:val="18"/>
              </w:rPr>
              <w:t>100%</w:t>
            </w:r>
          </w:p>
        </w:tc>
        <w:tc>
          <w:tcPr>
            <w:tcW w:w="501" w:type="pct"/>
          </w:tcPr>
          <w:p>
            <w:pPr>
              <w:pStyle w:val="KeinLeerraum"/>
              <w:jc w:val="center"/>
              <w:cnfStyle w:val="000000000000" w:firstRow="0" w:lastRow="0" w:firstColumn="0" w:lastColumn="0" w:oddVBand="0" w:evenVBand="0" w:oddHBand="0" w:evenHBand="0" w:firstRowFirstColumn="0" w:firstRowLastColumn="0" w:lastRowFirstColumn="0" w:lastRowLastColumn="0"/>
              <w:rPr>
                <w:rFonts w:cs="Times New Roman"/>
                <w:sz w:val="18"/>
                <w:szCs w:val="18"/>
              </w:rPr>
            </w:pPr>
            <w:r>
              <w:rPr>
                <w:rFonts w:cs="Times New Roman"/>
                <w:sz w:val="18"/>
                <w:szCs w:val="18"/>
              </w:rPr>
              <w:t>50%</w:t>
            </w:r>
          </w:p>
        </w:tc>
        <w:tc>
          <w:tcPr>
            <w:tcW w:w="501" w:type="pct"/>
          </w:tcPr>
          <w:p>
            <w:pPr>
              <w:pStyle w:val="KeinLeerraum"/>
              <w:jc w:val="center"/>
              <w:cnfStyle w:val="000000000000" w:firstRow="0" w:lastRow="0" w:firstColumn="0" w:lastColumn="0" w:oddVBand="0" w:evenVBand="0" w:oddHBand="0" w:evenHBand="0" w:firstRowFirstColumn="0" w:firstRowLastColumn="0" w:lastRowFirstColumn="0" w:lastRowLastColumn="0"/>
              <w:rPr>
                <w:rFonts w:cs="Times New Roman"/>
                <w:b/>
                <w:sz w:val="18"/>
                <w:szCs w:val="18"/>
              </w:rPr>
            </w:pPr>
            <w:r>
              <w:rPr>
                <w:rFonts w:cs="Times New Roman"/>
                <w:b/>
                <w:sz w:val="18"/>
                <w:szCs w:val="18"/>
              </w:rPr>
              <w:t>68%</w:t>
            </w:r>
          </w:p>
        </w:tc>
        <w:tc>
          <w:tcPr>
            <w:tcW w:w="501" w:type="pct"/>
          </w:tcPr>
          <w:p>
            <w:pPr>
              <w:pStyle w:val="KeinLeerraum"/>
              <w:jc w:val="center"/>
              <w:cnfStyle w:val="000000000000" w:firstRow="0" w:lastRow="0" w:firstColumn="0" w:lastColumn="0" w:oddVBand="0" w:evenVBand="0" w:oddHBand="0" w:evenHBand="0" w:firstRowFirstColumn="0" w:firstRowLastColumn="0" w:lastRowFirstColumn="0" w:lastRowLastColumn="0"/>
              <w:rPr>
                <w:rFonts w:cs="Times New Roman"/>
                <w:sz w:val="18"/>
                <w:szCs w:val="18"/>
              </w:rPr>
            </w:pPr>
            <w:r>
              <w:rPr>
                <w:rFonts w:cs="Times New Roman"/>
                <w:sz w:val="18"/>
                <w:szCs w:val="18"/>
              </w:rPr>
              <w:t>88%</w:t>
            </w:r>
          </w:p>
        </w:tc>
        <w:tc>
          <w:tcPr>
            <w:tcW w:w="499" w:type="pct"/>
          </w:tcPr>
          <w:p>
            <w:pPr>
              <w:pStyle w:val="KeinLeerraum"/>
              <w:jc w:val="center"/>
              <w:cnfStyle w:val="000000000000" w:firstRow="0" w:lastRow="0" w:firstColumn="0" w:lastColumn="0" w:oddVBand="0" w:evenVBand="0" w:oddHBand="0" w:evenHBand="0" w:firstRowFirstColumn="0" w:firstRowLastColumn="0" w:lastRowFirstColumn="0" w:lastRowLastColumn="0"/>
              <w:rPr>
                <w:rFonts w:cs="Times New Roman"/>
                <w:sz w:val="18"/>
                <w:szCs w:val="18"/>
              </w:rPr>
            </w:pPr>
            <w:r>
              <w:rPr>
                <w:rFonts w:cs="Times New Roman"/>
                <w:sz w:val="18"/>
                <w:szCs w:val="18"/>
              </w:rPr>
              <w:t>55%</w:t>
            </w:r>
          </w:p>
        </w:tc>
        <w:tc>
          <w:tcPr>
            <w:tcW w:w="499" w:type="pct"/>
          </w:tcPr>
          <w:p>
            <w:pPr>
              <w:pStyle w:val="KeinLeerraum"/>
              <w:jc w:val="center"/>
              <w:cnfStyle w:val="000000000000" w:firstRow="0" w:lastRow="0" w:firstColumn="0" w:lastColumn="0" w:oddVBand="0" w:evenVBand="0" w:oddHBand="0" w:evenHBand="0" w:firstRowFirstColumn="0" w:firstRowLastColumn="0" w:lastRowFirstColumn="0" w:lastRowLastColumn="0"/>
              <w:rPr>
                <w:rFonts w:cs="Times New Roman"/>
                <w:b/>
                <w:sz w:val="18"/>
                <w:szCs w:val="18"/>
              </w:rPr>
            </w:pPr>
            <w:r>
              <w:rPr>
                <w:rFonts w:cs="Times New Roman"/>
                <w:b/>
                <w:sz w:val="18"/>
                <w:szCs w:val="18"/>
              </w:rPr>
              <w:t>71%</w:t>
            </w:r>
          </w:p>
        </w:tc>
        <w:tc>
          <w:tcPr>
            <w:tcW w:w="495" w:type="pct"/>
          </w:tcPr>
          <w:p>
            <w:pPr>
              <w:pStyle w:val="KeinLeerraum"/>
              <w:jc w:val="center"/>
              <w:cnfStyle w:val="000000000000" w:firstRow="0" w:lastRow="0" w:firstColumn="0" w:lastColumn="0" w:oddVBand="0" w:evenVBand="0" w:oddHBand="0" w:evenHBand="0" w:firstRowFirstColumn="0" w:firstRowLastColumn="0" w:lastRowFirstColumn="0" w:lastRowLastColumn="0"/>
              <w:rPr>
                <w:rFonts w:cs="Times New Roman"/>
                <w:sz w:val="18"/>
                <w:szCs w:val="18"/>
              </w:rPr>
            </w:pPr>
            <w:r>
              <w:rPr>
                <w:rFonts w:cs="Times New Roman"/>
                <w:sz w:val="18"/>
                <w:szCs w:val="18"/>
              </w:rPr>
              <w:t>86%</w:t>
            </w:r>
          </w:p>
        </w:tc>
      </w:tr>
      <w:tr>
        <w:tc>
          <w:tcPr>
            <w:cnfStyle w:val="001000000000" w:firstRow="0" w:lastRow="0" w:firstColumn="1" w:lastColumn="0" w:oddVBand="0" w:evenVBand="0" w:oddHBand="0" w:evenHBand="0" w:firstRowFirstColumn="0" w:firstRowLastColumn="0" w:lastRowFirstColumn="0" w:lastRowLastColumn="0"/>
            <w:tcW w:w="501" w:type="pct"/>
          </w:tcPr>
          <w:p>
            <w:pPr>
              <w:pStyle w:val="KeinLeerraum"/>
              <w:jc w:val="center"/>
              <w:rPr>
                <w:rFonts w:cs="Times New Roman"/>
                <w:sz w:val="18"/>
                <w:szCs w:val="18"/>
              </w:rPr>
            </w:pPr>
            <w:r>
              <w:rPr>
                <w:rFonts w:cs="Times New Roman"/>
                <w:sz w:val="18"/>
                <w:szCs w:val="18"/>
              </w:rPr>
              <w:t>M1</w:t>
            </w:r>
          </w:p>
        </w:tc>
        <w:tc>
          <w:tcPr>
            <w:tcW w:w="501" w:type="pct"/>
          </w:tcPr>
          <w:p>
            <w:pPr>
              <w:pStyle w:val="KeinLeerraum"/>
              <w:jc w:val="center"/>
              <w:cnfStyle w:val="000000000000" w:firstRow="0" w:lastRow="0" w:firstColumn="0" w:lastColumn="0" w:oddVBand="0" w:evenVBand="0" w:oddHBand="0" w:evenHBand="0" w:firstRowFirstColumn="0" w:firstRowLastColumn="0" w:lastRowFirstColumn="0" w:lastRowLastColumn="0"/>
              <w:rPr>
                <w:rFonts w:cs="Times New Roman"/>
                <w:sz w:val="18"/>
                <w:szCs w:val="18"/>
              </w:rPr>
            </w:pPr>
            <w:r>
              <w:rPr>
                <w:rFonts w:cs="Times New Roman"/>
                <w:sz w:val="18"/>
                <w:szCs w:val="18"/>
              </w:rPr>
              <w:t>50%</w:t>
            </w:r>
          </w:p>
        </w:tc>
        <w:tc>
          <w:tcPr>
            <w:tcW w:w="501" w:type="pct"/>
          </w:tcPr>
          <w:p>
            <w:pPr>
              <w:pStyle w:val="KeinLeerraum"/>
              <w:jc w:val="center"/>
              <w:cnfStyle w:val="000000000000" w:firstRow="0" w:lastRow="0" w:firstColumn="0" w:lastColumn="0" w:oddVBand="0" w:evenVBand="0" w:oddHBand="0" w:evenHBand="0" w:firstRowFirstColumn="0" w:firstRowLastColumn="0" w:lastRowFirstColumn="0" w:lastRowLastColumn="0"/>
              <w:rPr>
                <w:rFonts w:cs="Times New Roman"/>
                <w:b/>
                <w:sz w:val="18"/>
                <w:szCs w:val="18"/>
              </w:rPr>
            </w:pPr>
            <w:r>
              <w:rPr>
                <w:rFonts w:cs="Times New Roman"/>
                <w:b/>
                <w:sz w:val="18"/>
                <w:szCs w:val="18"/>
              </w:rPr>
              <w:t>75%</w:t>
            </w:r>
          </w:p>
        </w:tc>
        <w:tc>
          <w:tcPr>
            <w:tcW w:w="501" w:type="pct"/>
          </w:tcPr>
          <w:p>
            <w:pPr>
              <w:pStyle w:val="KeinLeerraum"/>
              <w:jc w:val="center"/>
              <w:cnfStyle w:val="000000000000" w:firstRow="0" w:lastRow="0" w:firstColumn="0" w:lastColumn="0" w:oddVBand="0" w:evenVBand="0" w:oddHBand="0" w:evenHBand="0" w:firstRowFirstColumn="0" w:firstRowLastColumn="0" w:lastRowFirstColumn="0" w:lastRowLastColumn="0"/>
              <w:rPr>
                <w:rFonts w:cs="Times New Roman"/>
                <w:sz w:val="18"/>
                <w:szCs w:val="18"/>
              </w:rPr>
            </w:pPr>
            <w:r>
              <w:rPr>
                <w:rFonts w:cs="Times New Roman"/>
                <w:sz w:val="18"/>
                <w:szCs w:val="18"/>
              </w:rPr>
              <w:t>100%</w:t>
            </w:r>
          </w:p>
        </w:tc>
        <w:tc>
          <w:tcPr>
            <w:tcW w:w="501" w:type="pct"/>
          </w:tcPr>
          <w:p>
            <w:pPr>
              <w:pStyle w:val="KeinLeerraum"/>
              <w:jc w:val="center"/>
              <w:cnfStyle w:val="000000000000" w:firstRow="0" w:lastRow="0" w:firstColumn="0" w:lastColumn="0" w:oddVBand="0" w:evenVBand="0" w:oddHBand="0" w:evenHBand="0" w:firstRowFirstColumn="0" w:firstRowLastColumn="0" w:lastRowFirstColumn="0" w:lastRowLastColumn="0"/>
              <w:rPr>
                <w:rFonts w:cs="Times New Roman"/>
                <w:sz w:val="18"/>
                <w:szCs w:val="18"/>
              </w:rPr>
            </w:pPr>
            <w:r>
              <w:rPr>
                <w:rFonts w:cs="Times New Roman"/>
                <w:sz w:val="18"/>
                <w:szCs w:val="18"/>
              </w:rPr>
              <w:t>41%</w:t>
            </w:r>
          </w:p>
        </w:tc>
        <w:tc>
          <w:tcPr>
            <w:tcW w:w="501" w:type="pct"/>
          </w:tcPr>
          <w:p>
            <w:pPr>
              <w:pStyle w:val="KeinLeerraum"/>
              <w:jc w:val="center"/>
              <w:cnfStyle w:val="000000000000" w:firstRow="0" w:lastRow="0" w:firstColumn="0" w:lastColumn="0" w:oddVBand="0" w:evenVBand="0" w:oddHBand="0" w:evenHBand="0" w:firstRowFirstColumn="0" w:firstRowLastColumn="0" w:lastRowFirstColumn="0" w:lastRowLastColumn="0"/>
              <w:rPr>
                <w:rFonts w:cs="Times New Roman"/>
                <w:sz w:val="18"/>
                <w:szCs w:val="18"/>
              </w:rPr>
            </w:pPr>
            <w:r>
              <w:rPr>
                <w:rFonts w:cs="Times New Roman"/>
                <w:sz w:val="18"/>
                <w:szCs w:val="18"/>
              </w:rPr>
              <w:t>62%</w:t>
            </w:r>
          </w:p>
        </w:tc>
        <w:tc>
          <w:tcPr>
            <w:tcW w:w="501" w:type="pct"/>
          </w:tcPr>
          <w:p>
            <w:pPr>
              <w:pStyle w:val="KeinLeerraum"/>
              <w:jc w:val="center"/>
              <w:cnfStyle w:val="000000000000" w:firstRow="0" w:lastRow="0" w:firstColumn="0" w:lastColumn="0" w:oddVBand="0" w:evenVBand="0" w:oddHBand="0" w:evenHBand="0" w:firstRowFirstColumn="0" w:firstRowLastColumn="0" w:lastRowFirstColumn="0" w:lastRowLastColumn="0"/>
              <w:rPr>
                <w:rFonts w:cs="Times New Roman"/>
                <w:sz w:val="18"/>
                <w:szCs w:val="18"/>
              </w:rPr>
            </w:pPr>
            <w:r>
              <w:rPr>
                <w:rFonts w:cs="Times New Roman"/>
                <w:sz w:val="18"/>
                <w:szCs w:val="18"/>
              </w:rPr>
              <w:t>100%</w:t>
            </w:r>
          </w:p>
        </w:tc>
        <w:tc>
          <w:tcPr>
            <w:tcW w:w="499" w:type="pct"/>
          </w:tcPr>
          <w:p>
            <w:pPr>
              <w:pStyle w:val="KeinLeerraum"/>
              <w:jc w:val="center"/>
              <w:cnfStyle w:val="000000000000" w:firstRow="0" w:lastRow="0" w:firstColumn="0" w:lastColumn="0" w:oddVBand="0" w:evenVBand="0" w:oddHBand="0" w:evenHBand="0" w:firstRowFirstColumn="0" w:firstRowLastColumn="0" w:lastRowFirstColumn="0" w:lastRowLastColumn="0"/>
              <w:rPr>
                <w:rFonts w:cs="Times New Roman"/>
                <w:sz w:val="18"/>
                <w:szCs w:val="18"/>
              </w:rPr>
            </w:pPr>
            <w:r>
              <w:rPr>
                <w:rFonts w:cs="Times New Roman"/>
                <w:sz w:val="18"/>
                <w:szCs w:val="18"/>
              </w:rPr>
              <w:t>50%</w:t>
            </w:r>
          </w:p>
        </w:tc>
        <w:tc>
          <w:tcPr>
            <w:tcW w:w="499" w:type="pct"/>
          </w:tcPr>
          <w:p>
            <w:pPr>
              <w:pStyle w:val="KeinLeerraum"/>
              <w:jc w:val="center"/>
              <w:cnfStyle w:val="000000000000" w:firstRow="0" w:lastRow="0" w:firstColumn="0" w:lastColumn="0" w:oddVBand="0" w:evenVBand="0" w:oddHBand="0" w:evenHBand="0" w:firstRowFirstColumn="0" w:firstRowLastColumn="0" w:lastRowFirstColumn="0" w:lastRowLastColumn="0"/>
              <w:rPr>
                <w:rFonts w:cs="Times New Roman"/>
                <w:b/>
                <w:sz w:val="18"/>
                <w:szCs w:val="18"/>
              </w:rPr>
            </w:pPr>
            <w:r>
              <w:rPr>
                <w:rFonts w:cs="Times New Roman"/>
                <w:b/>
                <w:sz w:val="18"/>
                <w:szCs w:val="18"/>
              </w:rPr>
              <w:t>67%</w:t>
            </w:r>
          </w:p>
        </w:tc>
        <w:tc>
          <w:tcPr>
            <w:tcW w:w="495" w:type="pct"/>
          </w:tcPr>
          <w:p>
            <w:pPr>
              <w:pStyle w:val="KeinLeerraum"/>
              <w:jc w:val="center"/>
              <w:cnfStyle w:val="000000000000" w:firstRow="0" w:lastRow="0" w:firstColumn="0" w:lastColumn="0" w:oddVBand="0" w:evenVBand="0" w:oddHBand="0" w:evenHBand="0" w:firstRowFirstColumn="0" w:firstRowLastColumn="0" w:lastRowFirstColumn="0" w:lastRowLastColumn="0"/>
              <w:rPr>
                <w:rFonts w:cs="Times New Roman"/>
                <w:sz w:val="18"/>
                <w:szCs w:val="18"/>
              </w:rPr>
            </w:pPr>
            <w:r>
              <w:rPr>
                <w:rFonts w:cs="Times New Roman"/>
                <w:sz w:val="18"/>
                <w:szCs w:val="18"/>
              </w:rPr>
              <w:t>90%</w:t>
            </w:r>
          </w:p>
        </w:tc>
      </w:tr>
    </w:tbl>
    <w:p>
      <w:pPr>
        <w:rPr>
          <w:b/>
          <w:lang w:val="en-GB"/>
        </w:rPr>
      </w:pPr>
    </w:p>
    <w:p>
      <w:pPr>
        <w:rPr>
          <w:b/>
          <w:lang w:val="en-GB"/>
        </w:rPr>
      </w:pPr>
    </w:p>
    <w:p>
      <w:pPr>
        <w:rPr>
          <w:b/>
          <w:lang w:val="en-GB"/>
        </w:rPr>
        <w:sectPr>
          <w:pgSz w:w="15840" w:h="12240" w:orient="landscape"/>
          <w:pgMar w:top="1417" w:right="1417" w:bottom="1417" w:left="1134" w:header="708" w:footer="708" w:gutter="0"/>
          <w:cols w:space="708"/>
          <w:docGrid w:linePitch="360"/>
        </w:sectPr>
      </w:pPr>
    </w:p>
    <w:p>
      <w:pPr>
        <w:rPr>
          <w:lang w:val="en-GB"/>
        </w:rPr>
      </w:pPr>
      <w:r>
        <w:rPr>
          <w:b/>
          <w:lang w:val="en-GB"/>
        </w:rPr>
        <w:lastRenderedPageBreak/>
        <w:t>Table S13</w:t>
      </w:r>
      <w:r>
        <w:rPr>
          <w:lang w:val="en-GB"/>
        </w:rPr>
        <w:t>. Pearson`s correlation coefficients between ELISA and multiplex results for the tested antigens and antibody isotypes.</w:t>
      </w:r>
    </w:p>
    <w:tbl>
      <w:tblPr>
        <w:tblStyle w:val="Gitternetztabelle1hell"/>
        <w:tblW w:w="5000" w:type="pct"/>
        <w:tblLook w:val="04A0" w:firstRow="1" w:lastRow="0" w:firstColumn="1" w:lastColumn="0" w:noHBand="0" w:noVBand="1"/>
      </w:tblPr>
      <w:tblGrid>
        <w:gridCol w:w="2294"/>
        <w:gridCol w:w="2403"/>
        <w:gridCol w:w="2432"/>
        <w:gridCol w:w="2267"/>
      </w:tblGrid>
      <w:tr>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pct"/>
          </w:tcPr>
          <w:p>
            <w:pPr>
              <w:pStyle w:val="KeinLeerraum"/>
              <w:rPr>
                <w:sz w:val="18"/>
                <w:szCs w:val="18"/>
              </w:rPr>
            </w:pPr>
            <w:r>
              <w:rPr>
                <w:sz w:val="18"/>
                <w:szCs w:val="18"/>
              </w:rPr>
              <w:t>Antigen</w:t>
            </w:r>
          </w:p>
        </w:tc>
        <w:tc>
          <w:tcPr>
            <w:tcW w:w="0" w:type="pct"/>
          </w:tcPr>
          <w:p>
            <w:pPr>
              <w:pStyle w:val="KeinLeerraum"/>
              <w:cnfStyle w:val="100000000000" w:firstRow="1" w:lastRow="0" w:firstColumn="0" w:lastColumn="0" w:oddVBand="0" w:evenVBand="0" w:oddHBand="0" w:evenHBand="0" w:firstRowFirstColumn="0" w:firstRowLastColumn="0" w:lastRowFirstColumn="0" w:lastRowLastColumn="0"/>
              <w:rPr>
                <w:sz w:val="18"/>
                <w:szCs w:val="18"/>
              </w:rPr>
            </w:pPr>
            <w:r>
              <w:rPr>
                <w:sz w:val="18"/>
                <w:szCs w:val="18"/>
              </w:rPr>
              <w:t>Antibody Isotype Tested</w:t>
            </w:r>
          </w:p>
        </w:tc>
        <w:tc>
          <w:tcPr>
            <w:tcW w:w="0" w:type="pct"/>
          </w:tcPr>
          <w:p>
            <w:pPr>
              <w:pStyle w:val="KeinLeerraum"/>
              <w:cnfStyle w:val="100000000000" w:firstRow="1" w:lastRow="0" w:firstColumn="0" w:lastColumn="0" w:oddVBand="0" w:evenVBand="0" w:oddHBand="0" w:evenHBand="0" w:firstRowFirstColumn="0" w:firstRowLastColumn="0" w:lastRowFirstColumn="0" w:lastRowLastColumn="0"/>
              <w:rPr>
                <w:sz w:val="18"/>
                <w:szCs w:val="18"/>
              </w:rPr>
            </w:pPr>
            <w:r>
              <w:rPr>
                <w:sz w:val="18"/>
                <w:szCs w:val="18"/>
              </w:rPr>
              <w:t>Pearson`s r</w:t>
            </w:r>
          </w:p>
        </w:tc>
        <w:tc>
          <w:tcPr>
            <w:tcW w:w="0" w:type="pct"/>
          </w:tcPr>
          <w:p>
            <w:pPr>
              <w:pStyle w:val="KeinLeerraum"/>
              <w:cnfStyle w:val="100000000000" w:firstRow="1" w:lastRow="0" w:firstColumn="0" w:lastColumn="0" w:oddVBand="0" w:evenVBand="0" w:oddHBand="0" w:evenHBand="0" w:firstRowFirstColumn="0" w:firstRowLastColumn="0" w:lastRowFirstColumn="0" w:lastRowLastColumn="0"/>
              <w:rPr>
                <w:sz w:val="18"/>
                <w:szCs w:val="18"/>
              </w:rPr>
            </w:pPr>
            <w:r>
              <w:rPr>
                <w:sz w:val="18"/>
                <w:szCs w:val="18"/>
              </w:rPr>
              <w:t>P value</w:t>
            </w:r>
            <w:r>
              <w:rPr>
                <w:rFonts w:cs="Times New Roman"/>
                <w:sz w:val="18"/>
                <w:szCs w:val="18"/>
                <w:vertAlign w:val="superscript"/>
              </w:rPr>
              <w:t>#</w:t>
            </w:r>
          </w:p>
        </w:tc>
      </w:tr>
      <w:tr>
        <w:tc>
          <w:tcPr>
            <w:cnfStyle w:val="001000000000" w:firstRow="0" w:lastRow="0" w:firstColumn="1" w:lastColumn="0" w:oddVBand="0" w:evenVBand="0" w:oddHBand="0" w:evenHBand="0" w:firstRowFirstColumn="0" w:firstRowLastColumn="0" w:lastRowFirstColumn="0" w:lastRowLastColumn="0"/>
            <w:tcW w:w="0" w:type="pct"/>
          </w:tcPr>
          <w:p>
            <w:pPr>
              <w:pStyle w:val="KeinLeerraum"/>
              <w:rPr>
                <w:sz w:val="18"/>
                <w:szCs w:val="18"/>
              </w:rPr>
            </w:pPr>
            <w:r>
              <w:rPr>
                <w:sz w:val="18"/>
                <w:szCs w:val="18"/>
              </w:rPr>
              <w:t>Delta</w:t>
            </w:r>
          </w:p>
        </w:tc>
        <w:tc>
          <w:tcPr>
            <w:tcW w:w="0" w:type="pct"/>
          </w:tcPr>
          <w:p>
            <w:pPr>
              <w:pStyle w:val="KeinLeerraum"/>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IgG</w:t>
            </w:r>
          </w:p>
        </w:tc>
        <w:tc>
          <w:tcPr>
            <w:tcW w:w="0" w:type="pct"/>
          </w:tcPr>
          <w:p>
            <w:pPr>
              <w:pStyle w:val="KeinLeerraum"/>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0.93</w:t>
            </w:r>
          </w:p>
        </w:tc>
        <w:tc>
          <w:tcPr>
            <w:tcW w:w="0" w:type="pct"/>
          </w:tcPr>
          <w:p>
            <w:pPr>
              <w:pStyle w:val="KeinLeerraum"/>
              <w:cnfStyle w:val="000000000000" w:firstRow="0" w:lastRow="0" w:firstColumn="0" w:lastColumn="0" w:oddVBand="0" w:evenVBand="0" w:oddHBand="0" w:evenHBand="0" w:firstRowFirstColumn="0" w:firstRowLastColumn="0" w:lastRowFirstColumn="0" w:lastRowLastColumn="0"/>
              <w:rPr>
                <w:b/>
                <w:sz w:val="18"/>
                <w:szCs w:val="18"/>
              </w:rPr>
            </w:pPr>
            <w:r>
              <w:rPr>
                <w:b/>
                <w:sz w:val="18"/>
                <w:szCs w:val="18"/>
              </w:rPr>
              <w:t>0</w:t>
            </w:r>
          </w:p>
        </w:tc>
      </w:tr>
      <w:tr>
        <w:tc>
          <w:tcPr>
            <w:cnfStyle w:val="001000000000" w:firstRow="0" w:lastRow="0" w:firstColumn="1" w:lastColumn="0" w:oddVBand="0" w:evenVBand="0" w:oddHBand="0" w:evenHBand="0" w:firstRowFirstColumn="0" w:firstRowLastColumn="0" w:lastRowFirstColumn="0" w:lastRowLastColumn="0"/>
            <w:tcW w:w="0" w:type="pct"/>
          </w:tcPr>
          <w:p>
            <w:pPr>
              <w:pStyle w:val="KeinLeerraum"/>
              <w:rPr>
                <w:sz w:val="18"/>
                <w:szCs w:val="18"/>
              </w:rPr>
            </w:pPr>
            <w:r>
              <w:rPr>
                <w:sz w:val="18"/>
                <w:szCs w:val="18"/>
              </w:rPr>
              <w:t>E8L</w:t>
            </w:r>
          </w:p>
        </w:tc>
        <w:tc>
          <w:tcPr>
            <w:tcW w:w="0" w:type="pct"/>
          </w:tcPr>
          <w:p>
            <w:pPr>
              <w:pStyle w:val="KeinLeerraum"/>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IgG</w:t>
            </w:r>
          </w:p>
        </w:tc>
        <w:tc>
          <w:tcPr>
            <w:tcW w:w="0" w:type="pct"/>
          </w:tcPr>
          <w:p>
            <w:pPr>
              <w:pStyle w:val="KeinLeerraum"/>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0.91</w:t>
            </w:r>
          </w:p>
        </w:tc>
        <w:tc>
          <w:tcPr>
            <w:tcW w:w="0" w:type="pct"/>
          </w:tcPr>
          <w:p>
            <w:pPr>
              <w:pStyle w:val="KeinLeerraum"/>
              <w:cnfStyle w:val="000000000000" w:firstRow="0" w:lastRow="0" w:firstColumn="0" w:lastColumn="0" w:oddVBand="0" w:evenVBand="0" w:oddHBand="0" w:evenHBand="0" w:firstRowFirstColumn="0" w:firstRowLastColumn="0" w:lastRowFirstColumn="0" w:lastRowLastColumn="0"/>
              <w:rPr>
                <w:b/>
                <w:sz w:val="18"/>
                <w:szCs w:val="18"/>
              </w:rPr>
            </w:pPr>
            <w:r>
              <w:rPr>
                <w:b/>
                <w:sz w:val="18"/>
                <w:szCs w:val="18"/>
              </w:rPr>
              <w:t>0</w:t>
            </w:r>
          </w:p>
        </w:tc>
      </w:tr>
      <w:tr>
        <w:tc>
          <w:tcPr>
            <w:cnfStyle w:val="001000000000" w:firstRow="0" w:lastRow="0" w:firstColumn="1" w:lastColumn="0" w:oddVBand="0" w:evenVBand="0" w:oddHBand="0" w:evenHBand="0" w:firstRowFirstColumn="0" w:firstRowLastColumn="0" w:lastRowFirstColumn="0" w:lastRowLastColumn="0"/>
            <w:tcW w:w="0" w:type="pct"/>
          </w:tcPr>
          <w:p>
            <w:pPr>
              <w:pStyle w:val="KeinLeerraum"/>
              <w:rPr>
                <w:sz w:val="18"/>
                <w:szCs w:val="18"/>
              </w:rPr>
            </w:pPr>
            <w:r>
              <w:rPr>
                <w:sz w:val="18"/>
                <w:szCs w:val="18"/>
              </w:rPr>
              <w:t>B5R</w:t>
            </w:r>
          </w:p>
        </w:tc>
        <w:tc>
          <w:tcPr>
            <w:tcW w:w="0" w:type="pct"/>
          </w:tcPr>
          <w:p>
            <w:pPr>
              <w:pStyle w:val="KeinLeerraum"/>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IgG</w:t>
            </w:r>
          </w:p>
        </w:tc>
        <w:tc>
          <w:tcPr>
            <w:tcW w:w="0" w:type="pct"/>
          </w:tcPr>
          <w:p>
            <w:pPr>
              <w:pStyle w:val="KeinLeerraum"/>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0.9</w:t>
            </w:r>
          </w:p>
        </w:tc>
        <w:tc>
          <w:tcPr>
            <w:tcW w:w="0" w:type="pct"/>
          </w:tcPr>
          <w:p>
            <w:pPr>
              <w:pStyle w:val="KeinLeerraum"/>
              <w:cnfStyle w:val="000000000000" w:firstRow="0" w:lastRow="0" w:firstColumn="0" w:lastColumn="0" w:oddVBand="0" w:evenVBand="0" w:oddHBand="0" w:evenHBand="0" w:firstRowFirstColumn="0" w:firstRowLastColumn="0" w:lastRowFirstColumn="0" w:lastRowLastColumn="0"/>
              <w:rPr>
                <w:b/>
                <w:sz w:val="18"/>
                <w:szCs w:val="18"/>
              </w:rPr>
            </w:pPr>
            <w:r>
              <w:rPr>
                <w:b/>
                <w:sz w:val="18"/>
                <w:szCs w:val="18"/>
              </w:rPr>
              <w:t>0</w:t>
            </w:r>
          </w:p>
        </w:tc>
      </w:tr>
      <w:tr>
        <w:tc>
          <w:tcPr>
            <w:cnfStyle w:val="001000000000" w:firstRow="0" w:lastRow="0" w:firstColumn="1" w:lastColumn="0" w:oddVBand="0" w:evenVBand="0" w:oddHBand="0" w:evenHBand="0" w:firstRowFirstColumn="0" w:firstRowLastColumn="0" w:lastRowFirstColumn="0" w:lastRowLastColumn="0"/>
            <w:tcW w:w="0" w:type="pct"/>
          </w:tcPr>
          <w:p>
            <w:pPr>
              <w:pStyle w:val="KeinLeerraum"/>
              <w:rPr>
                <w:sz w:val="18"/>
                <w:szCs w:val="18"/>
              </w:rPr>
            </w:pPr>
            <w:r>
              <w:rPr>
                <w:sz w:val="18"/>
                <w:szCs w:val="18"/>
              </w:rPr>
              <w:t>B6R</w:t>
            </w:r>
          </w:p>
        </w:tc>
        <w:tc>
          <w:tcPr>
            <w:tcW w:w="0" w:type="pct"/>
          </w:tcPr>
          <w:p>
            <w:pPr>
              <w:pStyle w:val="KeinLeerraum"/>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IgG</w:t>
            </w:r>
          </w:p>
        </w:tc>
        <w:tc>
          <w:tcPr>
            <w:tcW w:w="0" w:type="pct"/>
          </w:tcPr>
          <w:p>
            <w:pPr>
              <w:pStyle w:val="KeinLeerraum"/>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0.9</w:t>
            </w:r>
          </w:p>
        </w:tc>
        <w:tc>
          <w:tcPr>
            <w:tcW w:w="0" w:type="pct"/>
          </w:tcPr>
          <w:p>
            <w:pPr>
              <w:pStyle w:val="KeinLeerraum"/>
              <w:cnfStyle w:val="000000000000" w:firstRow="0" w:lastRow="0" w:firstColumn="0" w:lastColumn="0" w:oddVBand="0" w:evenVBand="0" w:oddHBand="0" w:evenHBand="0" w:firstRowFirstColumn="0" w:firstRowLastColumn="0" w:lastRowFirstColumn="0" w:lastRowLastColumn="0"/>
              <w:rPr>
                <w:b/>
                <w:sz w:val="18"/>
                <w:szCs w:val="18"/>
              </w:rPr>
            </w:pPr>
            <w:r>
              <w:rPr>
                <w:b/>
                <w:sz w:val="18"/>
                <w:szCs w:val="18"/>
              </w:rPr>
              <w:t>0</w:t>
            </w:r>
          </w:p>
        </w:tc>
      </w:tr>
      <w:tr>
        <w:tc>
          <w:tcPr>
            <w:cnfStyle w:val="001000000000" w:firstRow="0" w:lastRow="0" w:firstColumn="1" w:lastColumn="0" w:oddVBand="0" w:evenVBand="0" w:oddHBand="0" w:evenHBand="0" w:firstRowFirstColumn="0" w:firstRowLastColumn="0" w:lastRowFirstColumn="0" w:lastRowLastColumn="0"/>
            <w:tcW w:w="0" w:type="pct"/>
          </w:tcPr>
          <w:p>
            <w:pPr>
              <w:pStyle w:val="KeinLeerraum"/>
              <w:rPr>
                <w:sz w:val="18"/>
                <w:szCs w:val="18"/>
              </w:rPr>
            </w:pPr>
            <w:r>
              <w:rPr>
                <w:sz w:val="18"/>
                <w:szCs w:val="18"/>
              </w:rPr>
              <w:t>A35R</w:t>
            </w:r>
          </w:p>
        </w:tc>
        <w:tc>
          <w:tcPr>
            <w:tcW w:w="0" w:type="pct"/>
          </w:tcPr>
          <w:p>
            <w:pPr>
              <w:pStyle w:val="KeinLeerraum"/>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IgG</w:t>
            </w:r>
          </w:p>
        </w:tc>
        <w:tc>
          <w:tcPr>
            <w:tcW w:w="0" w:type="pct"/>
          </w:tcPr>
          <w:p>
            <w:pPr>
              <w:pStyle w:val="KeinLeerraum"/>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0.88</w:t>
            </w:r>
          </w:p>
        </w:tc>
        <w:tc>
          <w:tcPr>
            <w:tcW w:w="0" w:type="pct"/>
          </w:tcPr>
          <w:p>
            <w:pPr>
              <w:pStyle w:val="KeinLeerraum"/>
              <w:cnfStyle w:val="000000000000" w:firstRow="0" w:lastRow="0" w:firstColumn="0" w:lastColumn="0" w:oddVBand="0" w:evenVBand="0" w:oddHBand="0" w:evenHBand="0" w:firstRowFirstColumn="0" w:firstRowLastColumn="0" w:lastRowFirstColumn="0" w:lastRowLastColumn="0"/>
              <w:rPr>
                <w:b/>
                <w:sz w:val="18"/>
                <w:szCs w:val="18"/>
              </w:rPr>
            </w:pPr>
            <w:r>
              <w:rPr>
                <w:b/>
                <w:sz w:val="18"/>
                <w:szCs w:val="18"/>
              </w:rPr>
              <w:t>0</w:t>
            </w:r>
          </w:p>
        </w:tc>
      </w:tr>
      <w:tr>
        <w:tc>
          <w:tcPr>
            <w:cnfStyle w:val="001000000000" w:firstRow="0" w:lastRow="0" w:firstColumn="1" w:lastColumn="0" w:oddVBand="0" w:evenVBand="0" w:oddHBand="0" w:evenHBand="0" w:firstRowFirstColumn="0" w:firstRowLastColumn="0" w:lastRowFirstColumn="0" w:lastRowLastColumn="0"/>
            <w:tcW w:w="0" w:type="pct"/>
          </w:tcPr>
          <w:p>
            <w:pPr>
              <w:pStyle w:val="KeinLeerraum"/>
              <w:rPr>
                <w:sz w:val="18"/>
                <w:szCs w:val="18"/>
              </w:rPr>
            </w:pPr>
            <w:r>
              <w:rPr>
                <w:sz w:val="18"/>
                <w:szCs w:val="18"/>
              </w:rPr>
              <w:t>A33R</w:t>
            </w:r>
          </w:p>
        </w:tc>
        <w:tc>
          <w:tcPr>
            <w:tcW w:w="0" w:type="pct"/>
          </w:tcPr>
          <w:p>
            <w:pPr>
              <w:pStyle w:val="KeinLeerraum"/>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IgG</w:t>
            </w:r>
          </w:p>
        </w:tc>
        <w:tc>
          <w:tcPr>
            <w:tcW w:w="0" w:type="pct"/>
          </w:tcPr>
          <w:p>
            <w:pPr>
              <w:pStyle w:val="KeinLeerraum"/>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0.85</w:t>
            </w:r>
          </w:p>
        </w:tc>
        <w:tc>
          <w:tcPr>
            <w:tcW w:w="0" w:type="pct"/>
          </w:tcPr>
          <w:p>
            <w:pPr>
              <w:pStyle w:val="KeinLeerraum"/>
              <w:cnfStyle w:val="000000000000" w:firstRow="0" w:lastRow="0" w:firstColumn="0" w:lastColumn="0" w:oddVBand="0" w:evenVBand="0" w:oddHBand="0" w:evenHBand="0" w:firstRowFirstColumn="0" w:firstRowLastColumn="0" w:lastRowFirstColumn="0" w:lastRowLastColumn="0"/>
              <w:rPr>
                <w:b/>
                <w:sz w:val="18"/>
                <w:szCs w:val="18"/>
              </w:rPr>
            </w:pPr>
            <w:r>
              <w:rPr>
                <w:b/>
                <w:sz w:val="18"/>
                <w:szCs w:val="18"/>
              </w:rPr>
              <w:t>0</w:t>
            </w:r>
          </w:p>
        </w:tc>
      </w:tr>
      <w:tr>
        <w:tc>
          <w:tcPr>
            <w:cnfStyle w:val="001000000000" w:firstRow="0" w:lastRow="0" w:firstColumn="1" w:lastColumn="0" w:oddVBand="0" w:evenVBand="0" w:oddHBand="0" w:evenHBand="0" w:firstRowFirstColumn="0" w:firstRowLastColumn="0" w:lastRowFirstColumn="0" w:lastRowLastColumn="0"/>
            <w:tcW w:w="0" w:type="pct"/>
          </w:tcPr>
          <w:p>
            <w:pPr>
              <w:pStyle w:val="KeinLeerraum"/>
              <w:rPr>
                <w:sz w:val="18"/>
                <w:szCs w:val="18"/>
              </w:rPr>
            </w:pPr>
            <w:r>
              <w:rPr>
                <w:sz w:val="18"/>
                <w:szCs w:val="18"/>
              </w:rPr>
              <w:t>D8L</w:t>
            </w:r>
          </w:p>
        </w:tc>
        <w:tc>
          <w:tcPr>
            <w:tcW w:w="0" w:type="pct"/>
          </w:tcPr>
          <w:p>
            <w:pPr>
              <w:pStyle w:val="KeinLeerraum"/>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IgG</w:t>
            </w:r>
          </w:p>
        </w:tc>
        <w:tc>
          <w:tcPr>
            <w:tcW w:w="0" w:type="pct"/>
          </w:tcPr>
          <w:p>
            <w:pPr>
              <w:pStyle w:val="KeinLeerraum"/>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0.79</w:t>
            </w:r>
          </w:p>
        </w:tc>
        <w:tc>
          <w:tcPr>
            <w:tcW w:w="0" w:type="pct"/>
          </w:tcPr>
          <w:p>
            <w:pPr>
              <w:pStyle w:val="KeinLeerraum"/>
              <w:cnfStyle w:val="000000000000" w:firstRow="0" w:lastRow="0" w:firstColumn="0" w:lastColumn="0" w:oddVBand="0" w:evenVBand="0" w:oddHBand="0" w:evenHBand="0" w:firstRowFirstColumn="0" w:firstRowLastColumn="0" w:lastRowFirstColumn="0" w:lastRowLastColumn="0"/>
              <w:rPr>
                <w:b/>
                <w:sz w:val="18"/>
                <w:szCs w:val="18"/>
              </w:rPr>
            </w:pPr>
            <w:r>
              <w:rPr>
                <w:b/>
                <w:sz w:val="18"/>
                <w:szCs w:val="18"/>
              </w:rPr>
              <w:t>0</w:t>
            </w:r>
          </w:p>
        </w:tc>
      </w:tr>
      <w:tr>
        <w:tc>
          <w:tcPr>
            <w:cnfStyle w:val="001000000000" w:firstRow="0" w:lastRow="0" w:firstColumn="1" w:lastColumn="0" w:oddVBand="0" w:evenVBand="0" w:oddHBand="0" w:evenHBand="0" w:firstRowFirstColumn="0" w:firstRowLastColumn="0" w:lastRowFirstColumn="0" w:lastRowLastColumn="0"/>
            <w:tcW w:w="0" w:type="pct"/>
          </w:tcPr>
          <w:p>
            <w:pPr>
              <w:pStyle w:val="KeinLeerraum"/>
              <w:rPr>
                <w:sz w:val="18"/>
                <w:szCs w:val="18"/>
              </w:rPr>
            </w:pPr>
            <w:r>
              <w:rPr>
                <w:sz w:val="18"/>
                <w:szCs w:val="18"/>
              </w:rPr>
              <w:t>H3L</w:t>
            </w:r>
          </w:p>
        </w:tc>
        <w:tc>
          <w:tcPr>
            <w:tcW w:w="0" w:type="pct"/>
          </w:tcPr>
          <w:p>
            <w:pPr>
              <w:pStyle w:val="KeinLeerraum"/>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IgG</w:t>
            </w:r>
          </w:p>
        </w:tc>
        <w:tc>
          <w:tcPr>
            <w:tcW w:w="0" w:type="pct"/>
          </w:tcPr>
          <w:p>
            <w:pPr>
              <w:pStyle w:val="KeinLeerraum"/>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0.79</w:t>
            </w:r>
          </w:p>
        </w:tc>
        <w:tc>
          <w:tcPr>
            <w:tcW w:w="0" w:type="pct"/>
          </w:tcPr>
          <w:p>
            <w:pPr>
              <w:pStyle w:val="KeinLeerraum"/>
              <w:cnfStyle w:val="000000000000" w:firstRow="0" w:lastRow="0" w:firstColumn="0" w:lastColumn="0" w:oddVBand="0" w:evenVBand="0" w:oddHBand="0" w:evenHBand="0" w:firstRowFirstColumn="0" w:firstRowLastColumn="0" w:lastRowFirstColumn="0" w:lastRowLastColumn="0"/>
              <w:rPr>
                <w:b/>
                <w:sz w:val="18"/>
                <w:szCs w:val="18"/>
              </w:rPr>
            </w:pPr>
            <w:r>
              <w:rPr>
                <w:b/>
                <w:sz w:val="18"/>
                <w:szCs w:val="18"/>
              </w:rPr>
              <w:t>0</w:t>
            </w:r>
          </w:p>
        </w:tc>
      </w:tr>
      <w:tr>
        <w:tc>
          <w:tcPr>
            <w:cnfStyle w:val="001000000000" w:firstRow="0" w:lastRow="0" w:firstColumn="1" w:lastColumn="0" w:oddVBand="0" w:evenVBand="0" w:oddHBand="0" w:evenHBand="0" w:firstRowFirstColumn="0" w:firstRowLastColumn="0" w:lastRowFirstColumn="0" w:lastRowLastColumn="0"/>
            <w:tcW w:w="0" w:type="pct"/>
          </w:tcPr>
          <w:p>
            <w:pPr>
              <w:pStyle w:val="KeinLeerraum"/>
              <w:rPr>
                <w:sz w:val="18"/>
                <w:szCs w:val="18"/>
              </w:rPr>
            </w:pPr>
            <w:r>
              <w:rPr>
                <w:sz w:val="18"/>
                <w:szCs w:val="18"/>
              </w:rPr>
              <w:t>ATI-N</w:t>
            </w:r>
          </w:p>
        </w:tc>
        <w:tc>
          <w:tcPr>
            <w:tcW w:w="0" w:type="pct"/>
          </w:tcPr>
          <w:p>
            <w:pPr>
              <w:pStyle w:val="KeinLeerraum"/>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IgG</w:t>
            </w:r>
          </w:p>
        </w:tc>
        <w:tc>
          <w:tcPr>
            <w:tcW w:w="0" w:type="pct"/>
          </w:tcPr>
          <w:p>
            <w:pPr>
              <w:pStyle w:val="KeinLeerraum"/>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0.69</w:t>
            </w:r>
          </w:p>
        </w:tc>
        <w:tc>
          <w:tcPr>
            <w:tcW w:w="0" w:type="pct"/>
          </w:tcPr>
          <w:p>
            <w:pPr>
              <w:pStyle w:val="KeinLeerraum"/>
              <w:cnfStyle w:val="000000000000" w:firstRow="0" w:lastRow="0" w:firstColumn="0" w:lastColumn="0" w:oddVBand="0" w:evenVBand="0" w:oddHBand="0" w:evenHBand="0" w:firstRowFirstColumn="0" w:firstRowLastColumn="0" w:lastRowFirstColumn="0" w:lastRowLastColumn="0"/>
              <w:rPr>
                <w:b/>
                <w:sz w:val="18"/>
                <w:szCs w:val="18"/>
              </w:rPr>
            </w:pPr>
            <w:r>
              <w:rPr>
                <w:b/>
                <w:sz w:val="18"/>
                <w:szCs w:val="18"/>
              </w:rPr>
              <w:t>0</w:t>
            </w:r>
          </w:p>
        </w:tc>
      </w:tr>
      <w:tr>
        <w:tc>
          <w:tcPr>
            <w:cnfStyle w:val="001000000000" w:firstRow="0" w:lastRow="0" w:firstColumn="1" w:lastColumn="0" w:oddVBand="0" w:evenVBand="0" w:oddHBand="0" w:evenHBand="0" w:firstRowFirstColumn="0" w:firstRowLastColumn="0" w:lastRowFirstColumn="0" w:lastRowLastColumn="0"/>
            <w:tcW w:w="0" w:type="pct"/>
          </w:tcPr>
          <w:p>
            <w:pPr>
              <w:pStyle w:val="KeinLeerraum"/>
              <w:rPr>
                <w:sz w:val="18"/>
                <w:szCs w:val="18"/>
              </w:rPr>
            </w:pPr>
            <w:r>
              <w:rPr>
                <w:sz w:val="18"/>
                <w:szCs w:val="18"/>
              </w:rPr>
              <w:t>A29L</w:t>
            </w:r>
          </w:p>
        </w:tc>
        <w:tc>
          <w:tcPr>
            <w:tcW w:w="0" w:type="pct"/>
          </w:tcPr>
          <w:p>
            <w:pPr>
              <w:pStyle w:val="KeinLeerraum"/>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IgG</w:t>
            </w:r>
          </w:p>
        </w:tc>
        <w:tc>
          <w:tcPr>
            <w:tcW w:w="0" w:type="pct"/>
          </w:tcPr>
          <w:p>
            <w:pPr>
              <w:pStyle w:val="KeinLeerraum"/>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0.68</w:t>
            </w:r>
          </w:p>
        </w:tc>
        <w:tc>
          <w:tcPr>
            <w:tcW w:w="0" w:type="pct"/>
          </w:tcPr>
          <w:p>
            <w:pPr>
              <w:pStyle w:val="KeinLeerraum"/>
              <w:cnfStyle w:val="000000000000" w:firstRow="0" w:lastRow="0" w:firstColumn="0" w:lastColumn="0" w:oddVBand="0" w:evenVBand="0" w:oddHBand="0" w:evenHBand="0" w:firstRowFirstColumn="0" w:firstRowLastColumn="0" w:lastRowFirstColumn="0" w:lastRowLastColumn="0"/>
              <w:rPr>
                <w:b/>
                <w:sz w:val="18"/>
                <w:szCs w:val="18"/>
              </w:rPr>
            </w:pPr>
            <w:r>
              <w:rPr>
                <w:b/>
                <w:sz w:val="18"/>
                <w:szCs w:val="18"/>
              </w:rPr>
              <w:t>0</w:t>
            </w:r>
          </w:p>
        </w:tc>
      </w:tr>
      <w:tr>
        <w:tc>
          <w:tcPr>
            <w:cnfStyle w:val="001000000000" w:firstRow="0" w:lastRow="0" w:firstColumn="1" w:lastColumn="0" w:oddVBand="0" w:evenVBand="0" w:oddHBand="0" w:evenHBand="0" w:firstRowFirstColumn="0" w:firstRowLastColumn="0" w:lastRowFirstColumn="0" w:lastRowLastColumn="0"/>
            <w:tcW w:w="0" w:type="pct"/>
          </w:tcPr>
          <w:p>
            <w:pPr>
              <w:pStyle w:val="KeinLeerraum"/>
              <w:rPr>
                <w:sz w:val="18"/>
                <w:szCs w:val="18"/>
              </w:rPr>
            </w:pPr>
            <w:r>
              <w:rPr>
                <w:sz w:val="18"/>
                <w:szCs w:val="18"/>
              </w:rPr>
              <w:t>A27L</w:t>
            </w:r>
          </w:p>
        </w:tc>
        <w:tc>
          <w:tcPr>
            <w:tcW w:w="0" w:type="pct"/>
          </w:tcPr>
          <w:p>
            <w:pPr>
              <w:pStyle w:val="KeinLeerraum"/>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IgG</w:t>
            </w:r>
          </w:p>
        </w:tc>
        <w:tc>
          <w:tcPr>
            <w:tcW w:w="0" w:type="pct"/>
          </w:tcPr>
          <w:p>
            <w:pPr>
              <w:pStyle w:val="KeinLeerraum"/>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0.65</w:t>
            </w:r>
          </w:p>
        </w:tc>
        <w:tc>
          <w:tcPr>
            <w:tcW w:w="0" w:type="pct"/>
          </w:tcPr>
          <w:p>
            <w:pPr>
              <w:pStyle w:val="KeinLeerraum"/>
              <w:cnfStyle w:val="000000000000" w:firstRow="0" w:lastRow="0" w:firstColumn="0" w:lastColumn="0" w:oddVBand="0" w:evenVBand="0" w:oddHBand="0" w:evenHBand="0" w:firstRowFirstColumn="0" w:firstRowLastColumn="0" w:lastRowFirstColumn="0" w:lastRowLastColumn="0"/>
              <w:rPr>
                <w:b/>
                <w:sz w:val="18"/>
                <w:szCs w:val="18"/>
              </w:rPr>
            </w:pPr>
            <w:r>
              <w:rPr>
                <w:b/>
                <w:sz w:val="18"/>
                <w:szCs w:val="18"/>
              </w:rPr>
              <w:t>0</w:t>
            </w:r>
          </w:p>
        </w:tc>
      </w:tr>
      <w:tr>
        <w:tc>
          <w:tcPr>
            <w:cnfStyle w:val="001000000000" w:firstRow="0" w:lastRow="0" w:firstColumn="1" w:lastColumn="0" w:oddVBand="0" w:evenVBand="0" w:oddHBand="0" w:evenHBand="0" w:firstRowFirstColumn="0" w:firstRowLastColumn="0" w:lastRowFirstColumn="0" w:lastRowLastColumn="0"/>
            <w:tcW w:w="0" w:type="pct"/>
          </w:tcPr>
          <w:p>
            <w:pPr>
              <w:pStyle w:val="KeinLeerraum"/>
              <w:rPr>
                <w:sz w:val="18"/>
                <w:szCs w:val="18"/>
              </w:rPr>
            </w:pPr>
            <w:r>
              <w:rPr>
                <w:sz w:val="18"/>
                <w:szCs w:val="18"/>
              </w:rPr>
              <w:t>A5L</w:t>
            </w:r>
          </w:p>
        </w:tc>
        <w:tc>
          <w:tcPr>
            <w:tcW w:w="0" w:type="pct"/>
          </w:tcPr>
          <w:p>
            <w:pPr>
              <w:pStyle w:val="KeinLeerraum"/>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IgG</w:t>
            </w:r>
          </w:p>
        </w:tc>
        <w:tc>
          <w:tcPr>
            <w:tcW w:w="0" w:type="pct"/>
          </w:tcPr>
          <w:p>
            <w:pPr>
              <w:pStyle w:val="KeinLeerraum"/>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0.58</w:t>
            </w:r>
          </w:p>
        </w:tc>
        <w:tc>
          <w:tcPr>
            <w:tcW w:w="0" w:type="pct"/>
          </w:tcPr>
          <w:p>
            <w:pPr>
              <w:pStyle w:val="KeinLeerraum"/>
              <w:cnfStyle w:val="000000000000" w:firstRow="0" w:lastRow="0" w:firstColumn="0" w:lastColumn="0" w:oddVBand="0" w:evenVBand="0" w:oddHBand="0" w:evenHBand="0" w:firstRowFirstColumn="0" w:firstRowLastColumn="0" w:lastRowFirstColumn="0" w:lastRowLastColumn="0"/>
              <w:rPr>
                <w:b/>
                <w:sz w:val="18"/>
                <w:szCs w:val="18"/>
              </w:rPr>
            </w:pPr>
            <w:r>
              <w:rPr>
                <w:b/>
                <w:sz w:val="18"/>
                <w:szCs w:val="18"/>
              </w:rPr>
              <w:t>0</w:t>
            </w:r>
          </w:p>
        </w:tc>
      </w:tr>
      <w:tr>
        <w:tc>
          <w:tcPr>
            <w:cnfStyle w:val="001000000000" w:firstRow="0" w:lastRow="0" w:firstColumn="1" w:lastColumn="0" w:oddVBand="0" w:evenVBand="0" w:oddHBand="0" w:evenHBand="0" w:firstRowFirstColumn="0" w:firstRowLastColumn="0" w:lastRowFirstColumn="0" w:lastRowLastColumn="0"/>
            <w:tcW w:w="0" w:type="pct"/>
          </w:tcPr>
          <w:p>
            <w:pPr>
              <w:pStyle w:val="KeinLeerraum"/>
              <w:rPr>
                <w:sz w:val="18"/>
                <w:szCs w:val="18"/>
              </w:rPr>
            </w:pPr>
            <w:r>
              <w:rPr>
                <w:sz w:val="18"/>
                <w:szCs w:val="18"/>
              </w:rPr>
              <w:t>L1R</w:t>
            </w:r>
          </w:p>
        </w:tc>
        <w:tc>
          <w:tcPr>
            <w:tcW w:w="0" w:type="pct"/>
          </w:tcPr>
          <w:p>
            <w:pPr>
              <w:pStyle w:val="KeinLeerraum"/>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IgG</w:t>
            </w:r>
          </w:p>
        </w:tc>
        <w:tc>
          <w:tcPr>
            <w:tcW w:w="0" w:type="pct"/>
          </w:tcPr>
          <w:p>
            <w:pPr>
              <w:pStyle w:val="KeinLeerraum"/>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0.42</w:t>
            </w:r>
          </w:p>
        </w:tc>
        <w:tc>
          <w:tcPr>
            <w:tcW w:w="0" w:type="pct"/>
          </w:tcPr>
          <w:p>
            <w:pPr>
              <w:pStyle w:val="KeinLeerraum"/>
              <w:cnfStyle w:val="000000000000" w:firstRow="0" w:lastRow="0" w:firstColumn="0" w:lastColumn="0" w:oddVBand="0" w:evenVBand="0" w:oddHBand="0" w:evenHBand="0" w:firstRowFirstColumn="0" w:firstRowLastColumn="0" w:lastRowFirstColumn="0" w:lastRowLastColumn="0"/>
              <w:rPr>
                <w:b/>
                <w:sz w:val="18"/>
                <w:szCs w:val="18"/>
              </w:rPr>
            </w:pPr>
            <w:r>
              <w:rPr>
                <w:b/>
                <w:sz w:val="18"/>
                <w:szCs w:val="18"/>
              </w:rPr>
              <w:t>0.00016</w:t>
            </w:r>
          </w:p>
        </w:tc>
      </w:tr>
      <w:tr>
        <w:tc>
          <w:tcPr>
            <w:cnfStyle w:val="001000000000" w:firstRow="0" w:lastRow="0" w:firstColumn="1" w:lastColumn="0" w:oddVBand="0" w:evenVBand="0" w:oddHBand="0" w:evenHBand="0" w:firstRowFirstColumn="0" w:firstRowLastColumn="0" w:lastRowFirstColumn="0" w:lastRowLastColumn="0"/>
            <w:tcW w:w="0" w:type="pct"/>
          </w:tcPr>
          <w:p>
            <w:pPr>
              <w:pStyle w:val="KeinLeerraum"/>
              <w:rPr>
                <w:sz w:val="18"/>
                <w:szCs w:val="18"/>
              </w:rPr>
            </w:pPr>
            <w:r>
              <w:rPr>
                <w:sz w:val="18"/>
                <w:szCs w:val="18"/>
              </w:rPr>
              <w:t>M1R</w:t>
            </w:r>
          </w:p>
        </w:tc>
        <w:tc>
          <w:tcPr>
            <w:tcW w:w="0" w:type="pct"/>
          </w:tcPr>
          <w:p>
            <w:pPr>
              <w:pStyle w:val="KeinLeerraum"/>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IgG</w:t>
            </w:r>
          </w:p>
        </w:tc>
        <w:tc>
          <w:tcPr>
            <w:tcW w:w="0" w:type="pct"/>
          </w:tcPr>
          <w:p>
            <w:pPr>
              <w:pStyle w:val="KeinLeerraum"/>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0.4</w:t>
            </w:r>
          </w:p>
        </w:tc>
        <w:tc>
          <w:tcPr>
            <w:tcW w:w="0" w:type="pct"/>
          </w:tcPr>
          <w:p>
            <w:pPr>
              <w:pStyle w:val="KeinLeerraum"/>
              <w:cnfStyle w:val="000000000000" w:firstRow="0" w:lastRow="0" w:firstColumn="0" w:lastColumn="0" w:oddVBand="0" w:evenVBand="0" w:oddHBand="0" w:evenHBand="0" w:firstRowFirstColumn="0" w:firstRowLastColumn="0" w:lastRowFirstColumn="0" w:lastRowLastColumn="0"/>
              <w:rPr>
                <w:b/>
                <w:sz w:val="18"/>
                <w:szCs w:val="18"/>
              </w:rPr>
            </w:pPr>
            <w:r>
              <w:rPr>
                <w:b/>
                <w:sz w:val="18"/>
                <w:szCs w:val="18"/>
              </w:rPr>
              <w:t>0.00032</w:t>
            </w:r>
          </w:p>
        </w:tc>
      </w:tr>
      <w:tr>
        <w:tc>
          <w:tcPr>
            <w:cnfStyle w:val="001000000000" w:firstRow="0" w:lastRow="0" w:firstColumn="1" w:lastColumn="0" w:oddVBand="0" w:evenVBand="0" w:oddHBand="0" w:evenHBand="0" w:firstRowFirstColumn="0" w:firstRowLastColumn="0" w:lastRowFirstColumn="0" w:lastRowLastColumn="0"/>
            <w:tcW w:w="0" w:type="pct"/>
            <w:tcBorders>
              <w:bottom w:val="single" w:sz="12" w:space="0" w:color="auto"/>
            </w:tcBorders>
          </w:tcPr>
          <w:p>
            <w:pPr>
              <w:pStyle w:val="KeinLeerraum"/>
              <w:rPr>
                <w:sz w:val="18"/>
                <w:szCs w:val="18"/>
              </w:rPr>
            </w:pPr>
            <w:r>
              <w:rPr>
                <w:sz w:val="18"/>
                <w:szCs w:val="18"/>
              </w:rPr>
              <w:t>ATI-C</w:t>
            </w:r>
          </w:p>
        </w:tc>
        <w:tc>
          <w:tcPr>
            <w:tcW w:w="0" w:type="pct"/>
            <w:tcBorders>
              <w:bottom w:val="single" w:sz="12" w:space="0" w:color="auto"/>
            </w:tcBorders>
          </w:tcPr>
          <w:p>
            <w:pPr>
              <w:pStyle w:val="KeinLeerraum"/>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IgG</w:t>
            </w:r>
          </w:p>
        </w:tc>
        <w:tc>
          <w:tcPr>
            <w:tcW w:w="0" w:type="pct"/>
            <w:tcBorders>
              <w:bottom w:val="single" w:sz="12" w:space="0" w:color="auto"/>
            </w:tcBorders>
          </w:tcPr>
          <w:p>
            <w:pPr>
              <w:pStyle w:val="KeinLeerraum"/>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0.29</w:t>
            </w:r>
          </w:p>
        </w:tc>
        <w:tc>
          <w:tcPr>
            <w:tcW w:w="0" w:type="pct"/>
            <w:tcBorders>
              <w:bottom w:val="single" w:sz="12" w:space="0" w:color="auto"/>
            </w:tcBorders>
          </w:tcPr>
          <w:p>
            <w:pPr>
              <w:pStyle w:val="KeinLeerraum"/>
              <w:cnfStyle w:val="000000000000" w:firstRow="0" w:lastRow="0" w:firstColumn="0" w:lastColumn="0" w:oddVBand="0" w:evenVBand="0" w:oddHBand="0" w:evenHBand="0" w:firstRowFirstColumn="0" w:firstRowLastColumn="0" w:lastRowFirstColumn="0" w:lastRowLastColumn="0"/>
              <w:rPr>
                <w:b/>
                <w:sz w:val="18"/>
                <w:szCs w:val="18"/>
              </w:rPr>
            </w:pPr>
            <w:r>
              <w:rPr>
                <w:b/>
                <w:sz w:val="18"/>
                <w:szCs w:val="18"/>
              </w:rPr>
              <w:t>0.01046</w:t>
            </w:r>
          </w:p>
        </w:tc>
      </w:tr>
      <w:tr>
        <w:tc>
          <w:tcPr>
            <w:cnfStyle w:val="001000000000" w:firstRow="0" w:lastRow="0" w:firstColumn="1" w:lastColumn="0" w:oddVBand="0" w:evenVBand="0" w:oddHBand="0" w:evenHBand="0" w:firstRowFirstColumn="0" w:firstRowLastColumn="0" w:lastRowFirstColumn="0" w:lastRowLastColumn="0"/>
            <w:tcW w:w="0" w:type="pct"/>
            <w:tcBorders>
              <w:top w:val="single" w:sz="12" w:space="0" w:color="auto"/>
            </w:tcBorders>
          </w:tcPr>
          <w:p>
            <w:pPr>
              <w:pStyle w:val="KeinLeerraum"/>
              <w:rPr>
                <w:sz w:val="18"/>
                <w:szCs w:val="18"/>
              </w:rPr>
            </w:pPr>
            <w:r>
              <w:rPr>
                <w:sz w:val="18"/>
                <w:szCs w:val="18"/>
              </w:rPr>
              <w:t>Delta</w:t>
            </w:r>
          </w:p>
        </w:tc>
        <w:tc>
          <w:tcPr>
            <w:tcW w:w="0" w:type="pct"/>
            <w:tcBorders>
              <w:top w:val="single" w:sz="12" w:space="0" w:color="auto"/>
            </w:tcBorders>
          </w:tcPr>
          <w:p>
            <w:pPr>
              <w:pStyle w:val="KeinLeerraum"/>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IgM</w:t>
            </w:r>
          </w:p>
        </w:tc>
        <w:tc>
          <w:tcPr>
            <w:tcW w:w="0" w:type="pct"/>
            <w:tcBorders>
              <w:top w:val="single" w:sz="12" w:space="0" w:color="auto"/>
            </w:tcBorders>
          </w:tcPr>
          <w:p>
            <w:pPr>
              <w:pStyle w:val="KeinLeerraum"/>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0.85</w:t>
            </w:r>
          </w:p>
        </w:tc>
        <w:tc>
          <w:tcPr>
            <w:tcW w:w="0" w:type="pct"/>
            <w:tcBorders>
              <w:top w:val="single" w:sz="12" w:space="0" w:color="auto"/>
            </w:tcBorders>
          </w:tcPr>
          <w:p>
            <w:pPr>
              <w:pStyle w:val="KeinLeerraum"/>
              <w:cnfStyle w:val="000000000000" w:firstRow="0" w:lastRow="0" w:firstColumn="0" w:lastColumn="0" w:oddVBand="0" w:evenVBand="0" w:oddHBand="0" w:evenHBand="0" w:firstRowFirstColumn="0" w:firstRowLastColumn="0" w:lastRowFirstColumn="0" w:lastRowLastColumn="0"/>
              <w:rPr>
                <w:b/>
                <w:sz w:val="18"/>
                <w:szCs w:val="18"/>
              </w:rPr>
            </w:pPr>
            <w:r>
              <w:rPr>
                <w:b/>
                <w:sz w:val="18"/>
                <w:szCs w:val="18"/>
              </w:rPr>
              <w:t>0</w:t>
            </w:r>
          </w:p>
        </w:tc>
      </w:tr>
      <w:tr>
        <w:tc>
          <w:tcPr>
            <w:cnfStyle w:val="001000000000" w:firstRow="0" w:lastRow="0" w:firstColumn="1" w:lastColumn="0" w:oddVBand="0" w:evenVBand="0" w:oddHBand="0" w:evenHBand="0" w:firstRowFirstColumn="0" w:firstRowLastColumn="0" w:lastRowFirstColumn="0" w:lastRowLastColumn="0"/>
            <w:tcW w:w="0" w:type="pct"/>
          </w:tcPr>
          <w:p>
            <w:pPr>
              <w:pStyle w:val="KeinLeerraum"/>
              <w:rPr>
                <w:sz w:val="18"/>
                <w:szCs w:val="18"/>
              </w:rPr>
            </w:pPr>
            <w:r>
              <w:rPr>
                <w:sz w:val="18"/>
                <w:szCs w:val="18"/>
              </w:rPr>
              <w:t>E8L</w:t>
            </w:r>
          </w:p>
        </w:tc>
        <w:tc>
          <w:tcPr>
            <w:tcW w:w="0" w:type="pct"/>
          </w:tcPr>
          <w:p>
            <w:pPr>
              <w:pStyle w:val="KeinLeerraum"/>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IgM</w:t>
            </w:r>
          </w:p>
        </w:tc>
        <w:tc>
          <w:tcPr>
            <w:tcW w:w="0" w:type="pct"/>
          </w:tcPr>
          <w:p>
            <w:pPr>
              <w:pStyle w:val="KeinLeerraum"/>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0.84</w:t>
            </w:r>
          </w:p>
        </w:tc>
        <w:tc>
          <w:tcPr>
            <w:tcW w:w="0" w:type="pct"/>
          </w:tcPr>
          <w:p>
            <w:pPr>
              <w:pStyle w:val="KeinLeerraum"/>
              <w:cnfStyle w:val="000000000000" w:firstRow="0" w:lastRow="0" w:firstColumn="0" w:lastColumn="0" w:oddVBand="0" w:evenVBand="0" w:oddHBand="0" w:evenHBand="0" w:firstRowFirstColumn="0" w:firstRowLastColumn="0" w:lastRowFirstColumn="0" w:lastRowLastColumn="0"/>
              <w:rPr>
                <w:b/>
                <w:sz w:val="18"/>
                <w:szCs w:val="18"/>
              </w:rPr>
            </w:pPr>
            <w:r>
              <w:rPr>
                <w:b/>
                <w:sz w:val="18"/>
                <w:szCs w:val="18"/>
              </w:rPr>
              <w:t>0</w:t>
            </w:r>
          </w:p>
        </w:tc>
      </w:tr>
      <w:tr>
        <w:tc>
          <w:tcPr>
            <w:cnfStyle w:val="001000000000" w:firstRow="0" w:lastRow="0" w:firstColumn="1" w:lastColumn="0" w:oddVBand="0" w:evenVBand="0" w:oddHBand="0" w:evenHBand="0" w:firstRowFirstColumn="0" w:firstRowLastColumn="0" w:lastRowFirstColumn="0" w:lastRowLastColumn="0"/>
            <w:tcW w:w="0" w:type="pct"/>
          </w:tcPr>
          <w:p>
            <w:pPr>
              <w:pStyle w:val="KeinLeerraum"/>
              <w:rPr>
                <w:sz w:val="18"/>
                <w:szCs w:val="18"/>
              </w:rPr>
            </w:pPr>
            <w:r>
              <w:rPr>
                <w:sz w:val="18"/>
                <w:szCs w:val="18"/>
              </w:rPr>
              <w:t>B5R</w:t>
            </w:r>
          </w:p>
        </w:tc>
        <w:tc>
          <w:tcPr>
            <w:tcW w:w="0" w:type="pct"/>
          </w:tcPr>
          <w:p>
            <w:pPr>
              <w:pStyle w:val="KeinLeerraum"/>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IgM</w:t>
            </w:r>
          </w:p>
        </w:tc>
        <w:tc>
          <w:tcPr>
            <w:tcW w:w="0" w:type="pct"/>
          </w:tcPr>
          <w:p>
            <w:pPr>
              <w:pStyle w:val="KeinLeerraum"/>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0.75</w:t>
            </w:r>
          </w:p>
        </w:tc>
        <w:tc>
          <w:tcPr>
            <w:tcW w:w="0" w:type="pct"/>
          </w:tcPr>
          <w:p>
            <w:pPr>
              <w:pStyle w:val="KeinLeerraum"/>
              <w:cnfStyle w:val="000000000000" w:firstRow="0" w:lastRow="0" w:firstColumn="0" w:lastColumn="0" w:oddVBand="0" w:evenVBand="0" w:oddHBand="0" w:evenHBand="0" w:firstRowFirstColumn="0" w:firstRowLastColumn="0" w:lastRowFirstColumn="0" w:lastRowLastColumn="0"/>
              <w:rPr>
                <w:b/>
                <w:sz w:val="18"/>
                <w:szCs w:val="18"/>
              </w:rPr>
            </w:pPr>
            <w:r>
              <w:rPr>
                <w:b/>
                <w:sz w:val="18"/>
                <w:szCs w:val="18"/>
              </w:rPr>
              <w:t>0</w:t>
            </w:r>
          </w:p>
        </w:tc>
      </w:tr>
      <w:tr>
        <w:tc>
          <w:tcPr>
            <w:cnfStyle w:val="001000000000" w:firstRow="0" w:lastRow="0" w:firstColumn="1" w:lastColumn="0" w:oddVBand="0" w:evenVBand="0" w:oddHBand="0" w:evenHBand="0" w:firstRowFirstColumn="0" w:firstRowLastColumn="0" w:lastRowFirstColumn="0" w:lastRowLastColumn="0"/>
            <w:tcW w:w="0" w:type="pct"/>
          </w:tcPr>
          <w:p>
            <w:pPr>
              <w:pStyle w:val="KeinLeerraum"/>
              <w:rPr>
                <w:sz w:val="18"/>
                <w:szCs w:val="18"/>
              </w:rPr>
            </w:pPr>
            <w:r>
              <w:rPr>
                <w:sz w:val="18"/>
                <w:szCs w:val="18"/>
              </w:rPr>
              <w:t>A35R</w:t>
            </w:r>
          </w:p>
        </w:tc>
        <w:tc>
          <w:tcPr>
            <w:tcW w:w="0" w:type="pct"/>
          </w:tcPr>
          <w:p>
            <w:pPr>
              <w:pStyle w:val="KeinLeerraum"/>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IgM</w:t>
            </w:r>
          </w:p>
        </w:tc>
        <w:tc>
          <w:tcPr>
            <w:tcW w:w="0" w:type="pct"/>
          </w:tcPr>
          <w:p>
            <w:pPr>
              <w:pStyle w:val="KeinLeerraum"/>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0.74</w:t>
            </w:r>
          </w:p>
        </w:tc>
        <w:tc>
          <w:tcPr>
            <w:tcW w:w="0" w:type="pct"/>
          </w:tcPr>
          <w:p>
            <w:pPr>
              <w:pStyle w:val="KeinLeerraum"/>
              <w:cnfStyle w:val="000000000000" w:firstRow="0" w:lastRow="0" w:firstColumn="0" w:lastColumn="0" w:oddVBand="0" w:evenVBand="0" w:oddHBand="0" w:evenHBand="0" w:firstRowFirstColumn="0" w:firstRowLastColumn="0" w:lastRowFirstColumn="0" w:lastRowLastColumn="0"/>
              <w:rPr>
                <w:b/>
                <w:sz w:val="18"/>
                <w:szCs w:val="18"/>
              </w:rPr>
            </w:pPr>
            <w:r>
              <w:rPr>
                <w:b/>
                <w:sz w:val="18"/>
                <w:szCs w:val="18"/>
              </w:rPr>
              <w:t>0</w:t>
            </w:r>
          </w:p>
        </w:tc>
      </w:tr>
      <w:tr>
        <w:tc>
          <w:tcPr>
            <w:cnfStyle w:val="001000000000" w:firstRow="0" w:lastRow="0" w:firstColumn="1" w:lastColumn="0" w:oddVBand="0" w:evenVBand="0" w:oddHBand="0" w:evenHBand="0" w:firstRowFirstColumn="0" w:firstRowLastColumn="0" w:lastRowFirstColumn="0" w:lastRowLastColumn="0"/>
            <w:tcW w:w="0" w:type="pct"/>
          </w:tcPr>
          <w:p>
            <w:pPr>
              <w:pStyle w:val="KeinLeerraum"/>
              <w:rPr>
                <w:sz w:val="18"/>
                <w:szCs w:val="18"/>
              </w:rPr>
            </w:pPr>
            <w:r>
              <w:rPr>
                <w:sz w:val="18"/>
                <w:szCs w:val="18"/>
              </w:rPr>
              <w:t>B6R</w:t>
            </w:r>
          </w:p>
        </w:tc>
        <w:tc>
          <w:tcPr>
            <w:tcW w:w="0" w:type="pct"/>
          </w:tcPr>
          <w:p>
            <w:pPr>
              <w:pStyle w:val="KeinLeerraum"/>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IgM</w:t>
            </w:r>
          </w:p>
        </w:tc>
        <w:tc>
          <w:tcPr>
            <w:tcW w:w="0" w:type="pct"/>
          </w:tcPr>
          <w:p>
            <w:pPr>
              <w:pStyle w:val="KeinLeerraum"/>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0.74</w:t>
            </w:r>
          </w:p>
        </w:tc>
        <w:tc>
          <w:tcPr>
            <w:tcW w:w="0" w:type="pct"/>
          </w:tcPr>
          <w:p>
            <w:pPr>
              <w:pStyle w:val="KeinLeerraum"/>
              <w:cnfStyle w:val="000000000000" w:firstRow="0" w:lastRow="0" w:firstColumn="0" w:lastColumn="0" w:oddVBand="0" w:evenVBand="0" w:oddHBand="0" w:evenHBand="0" w:firstRowFirstColumn="0" w:firstRowLastColumn="0" w:lastRowFirstColumn="0" w:lastRowLastColumn="0"/>
              <w:rPr>
                <w:b/>
                <w:sz w:val="18"/>
                <w:szCs w:val="18"/>
              </w:rPr>
            </w:pPr>
            <w:r>
              <w:rPr>
                <w:b/>
                <w:sz w:val="18"/>
                <w:szCs w:val="18"/>
              </w:rPr>
              <w:t>0</w:t>
            </w:r>
          </w:p>
        </w:tc>
      </w:tr>
      <w:tr>
        <w:tc>
          <w:tcPr>
            <w:cnfStyle w:val="001000000000" w:firstRow="0" w:lastRow="0" w:firstColumn="1" w:lastColumn="0" w:oddVBand="0" w:evenVBand="0" w:oddHBand="0" w:evenHBand="0" w:firstRowFirstColumn="0" w:firstRowLastColumn="0" w:lastRowFirstColumn="0" w:lastRowLastColumn="0"/>
            <w:tcW w:w="0" w:type="pct"/>
          </w:tcPr>
          <w:p>
            <w:pPr>
              <w:pStyle w:val="KeinLeerraum"/>
              <w:rPr>
                <w:sz w:val="18"/>
                <w:szCs w:val="18"/>
              </w:rPr>
            </w:pPr>
            <w:r>
              <w:rPr>
                <w:sz w:val="18"/>
                <w:szCs w:val="18"/>
              </w:rPr>
              <w:t>D8L</w:t>
            </w:r>
          </w:p>
        </w:tc>
        <w:tc>
          <w:tcPr>
            <w:tcW w:w="0" w:type="pct"/>
          </w:tcPr>
          <w:p>
            <w:pPr>
              <w:pStyle w:val="KeinLeerraum"/>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IgM</w:t>
            </w:r>
          </w:p>
        </w:tc>
        <w:tc>
          <w:tcPr>
            <w:tcW w:w="0" w:type="pct"/>
          </w:tcPr>
          <w:p>
            <w:pPr>
              <w:pStyle w:val="KeinLeerraum"/>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0.72</w:t>
            </w:r>
          </w:p>
        </w:tc>
        <w:tc>
          <w:tcPr>
            <w:tcW w:w="0" w:type="pct"/>
          </w:tcPr>
          <w:p>
            <w:pPr>
              <w:pStyle w:val="KeinLeerraum"/>
              <w:cnfStyle w:val="000000000000" w:firstRow="0" w:lastRow="0" w:firstColumn="0" w:lastColumn="0" w:oddVBand="0" w:evenVBand="0" w:oddHBand="0" w:evenHBand="0" w:firstRowFirstColumn="0" w:firstRowLastColumn="0" w:lastRowFirstColumn="0" w:lastRowLastColumn="0"/>
              <w:rPr>
                <w:b/>
                <w:sz w:val="18"/>
                <w:szCs w:val="18"/>
              </w:rPr>
            </w:pPr>
            <w:r>
              <w:rPr>
                <w:b/>
                <w:sz w:val="18"/>
                <w:szCs w:val="18"/>
              </w:rPr>
              <w:t>0</w:t>
            </w:r>
          </w:p>
        </w:tc>
      </w:tr>
      <w:tr>
        <w:tc>
          <w:tcPr>
            <w:cnfStyle w:val="001000000000" w:firstRow="0" w:lastRow="0" w:firstColumn="1" w:lastColumn="0" w:oddVBand="0" w:evenVBand="0" w:oddHBand="0" w:evenHBand="0" w:firstRowFirstColumn="0" w:firstRowLastColumn="0" w:lastRowFirstColumn="0" w:lastRowLastColumn="0"/>
            <w:tcW w:w="0" w:type="pct"/>
          </w:tcPr>
          <w:p>
            <w:pPr>
              <w:pStyle w:val="KeinLeerraum"/>
              <w:rPr>
                <w:sz w:val="18"/>
                <w:szCs w:val="18"/>
              </w:rPr>
            </w:pPr>
            <w:r>
              <w:rPr>
                <w:sz w:val="18"/>
                <w:szCs w:val="18"/>
              </w:rPr>
              <w:t>H3L</w:t>
            </w:r>
          </w:p>
        </w:tc>
        <w:tc>
          <w:tcPr>
            <w:tcW w:w="0" w:type="pct"/>
          </w:tcPr>
          <w:p>
            <w:pPr>
              <w:pStyle w:val="KeinLeerraum"/>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IgM</w:t>
            </w:r>
          </w:p>
        </w:tc>
        <w:tc>
          <w:tcPr>
            <w:tcW w:w="0" w:type="pct"/>
          </w:tcPr>
          <w:p>
            <w:pPr>
              <w:pStyle w:val="KeinLeerraum"/>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0.71</w:t>
            </w:r>
          </w:p>
        </w:tc>
        <w:tc>
          <w:tcPr>
            <w:tcW w:w="0" w:type="pct"/>
          </w:tcPr>
          <w:p>
            <w:pPr>
              <w:pStyle w:val="KeinLeerraum"/>
              <w:cnfStyle w:val="000000000000" w:firstRow="0" w:lastRow="0" w:firstColumn="0" w:lastColumn="0" w:oddVBand="0" w:evenVBand="0" w:oddHBand="0" w:evenHBand="0" w:firstRowFirstColumn="0" w:firstRowLastColumn="0" w:lastRowFirstColumn="0" w:lastRowLastColumn="0"/>
              <w:rPr>
                <w:b/>
                <w:sz w:val="18"/>
                <w:szCs w:val="18"/>
              </w:rPr>
            </w:pPr>
            <w:r>
              <w:rPr>
                <w:b/>
                <w:sz w:val="18"/>
                <w:szCs w:val="18"/>
              </w:rPr>
              <w:t>0</w:t>
            </w:r>
          </w:p>
        </w:tc>
      </w:tr>
      <w:tr>
        <w:tc>
          <w:tcPr>
            <w:cnfStyle w:val="001000000000" w:firstRow="0" w:lastRow="0" w:firstColumn="1" w:lastColumn="0" w:oddVBand="0" w:evenVBand="0" w:oddHBand="0" w:evenHBand="0" w:firstRowFirstColumn="0" w:firstRowLastColumn="0" w:lastRowFirstColumn="0" w:lastRowLastColumn="0"/>
            <w:tcW w:w="0" w:type="pct"/>
          </w:tcPr>
          <w:p>
            <w:pPr>
              <w:pStyle w:val="KeinLeerraum"/>
              <w:rPr>
                <w:sz w:val="18"/>
                <w:szCs w:val="18"/>
              </w:rPr>
            </w:pPr>
            <w:r>
              <w:rPr>
                <w:sz w:val="18"/>
                <w:szCs w:val="18"/>
              </w:rPr>
              <w:t>ATI-N</w:t>
            </w:r>
          </w:p>
        </w:tc>
        <w:tc>
          <w:tcPr>
            <w:tcW w:w="0" w:type="pct"/>
          </w:tcPr>
          <w:p>
            <w:pPr>
              <w:pStyle w:val="KeinLeerraum"/>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IgM</w:t>
            </w:r>
          </w:p>
        </w:tc>
        <w:tc>
          <w:tcPr>
            <w:tcW w:w="0" w:type="pct"/>
          </w:tcPr>
          <w:p>
            <w:pPr>
              <w:pStyle w:val="KeinLeerraum"/>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0.66</w:t>
            </w:r>
          </w:p>
        </w:tc>
        <w:tc>
          <w:tcPr>
            <w:tcW w:w="0" w:type="pct"/>
          </w:tcPr>
          <w:p>
            <w:pPr>
              <w:pStyle w:val="KeinLeerraum"/>
              <w:cnfStyle w:val="000000000000" w:firstRow="0" w:lastRow="0" w:firstColumn="0" w:lastColumn="0" w:oddVBand="0" w:evenVBand="0" w:oddHBand="0" w:evenHBand="0" w:firstRowFirstColumn="0" w:firstRowLastColumn="0" w:lastRowFirstColumn="0" w:lastRowLastColumn="0"/>
              <w:rPr>
                <w:b/>
                <w:sz w:val="18"/>
                <w:szCs w:val="18"/>
              </w:rPr>
            </w:pPr>
            <w:r>
              <w:rPr>
                <w:b/>
                <w:sz w:val="18"/>
                <w:szCs w:val="18"/>
              </w:rPr>
              <w:t>0</w:t>
            </w:r>
          </w:p>
        </w:tc>
      </w:tr>
      <w:tr>
        <w:tc>
          <w:tcPr>
            <w:cnfStyle w:val="001000000000" w:firstRow="0" w:lastRow="0" w:firstColumn="1" w:lastColumn="0" w:oddVBand="0" w:evenVBand="0" w:oddHBand="0" w:evenHBand="0" w:firstRowFirstColumn="0" w:firstRowLastColumn="0" w:lastRowFirstColumn="0" w:lastRowLastColumn="0"/>
            <w:tcW w:w="0" w:type="pct"/>
          </w:tcPr>
          <w:p>
            <w:pPr>
              <w:pStyle w:val="KeinLeerraum"/>
              <w:rPr>
                <w:sz w:val="18"/>
                <w:szCs w:val="18"/>
              </w:rPr>
            </w:pPr>
            <w:r>
              <w:rPr>
                <w:sz w:val="18"/>
                <w:szCs w:val="18"/>
              </w:rPr>
              <w:t>M1R</w:t>
            </w:r>
          </w:p>
        </w:tc>
        <w:tc>
          <w:tcPr>
            <w:tcW w:w="0" w:type="pct"/>
          </w:tcPr>
          <w:p>
            <w:pPr>
              <w:pStyle w:val="KeinLeerraum"/>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IgM</w:t>
            </w:r>
          </w:p>
        </w:tc>
        <w:tc>
          <w:tcPr>
            <w:tcW w:w="0" w:type="pct"/>
          </w:tcPr>
          <w:p>
            <w:pPr>
              <w:pStyle w:val="KeinLeerraum"/>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0.65</w:t>
            </w:r>
          </w:p>
        </w:tc>
        <w:tc>
          <w:tcPr>
            <w:tcW w:w="0" w:type="pct"/>
          </w:tcPr>
          <w:p>
            <w:pPr>
              <w:pStyle w:val="KeinLeerraum"/>
              <w:cnfStyle w:val="000000000000" w:firstRow="0" w:lastRow="0" w:firstColumn="0" w:lastColumn="0" w:oddVBand="0" w:evenVBand="0" w:oddHBand="0" w:evenHBand="0" w:firstRowFirstColumn="0" w:firstRowLastColumn="0" w:lastRowFirstColumn="0" w:lastRowLastColumn="0"/>
              <w:rPr>
                <w:b/>
                <w:sz w:val="18"/>
                <w:szCs w:val="18"/>
              </w:rPr>
            </w:pPr>
            <w:r>
              <w:rPr>
                <w:b/>
                <w:sz w:val="18"/>
                <w:szCs w:val="18"/>
              </w:rPr>
              <w:t>0</w:t>
            </w:r>
          </w:p>
        </w:tc>
      </w:tr>
      <w:tr>
        <w:tc>
          <w:tcPr>
            <w:cnfStyle w:val="001000000000" w:firstRow="0" w:lastRow="0" w:firstColumn="1" w:lastColumn="0" w:oddVBand="0" w:evenVBand="0" w:oddHBand="0" w:evenHBand="0" w:firstRowFirstColumn="0" w:firstRowLastColumn="0" w:lastRowFirstColumn="0" w:lastRowLastColumn="0"/>
            <w:tcW w:w="0" w:type="pct"/>
          </w:tcPr>
          <w:p>
            <w:pPr>
              <w:pStyle w:val="KeinLeerraum"/>
              <w:rPr>
                <w:sz w:val="18"/>
                <w:szCs w:val="18"/>
              </w:rPr>
            </w:pPr>
            <w:r>
              <w:rPr>
                <w:sz w:val="18"/>
                <w:szCs w:val="18"/>
              </w:rPr>
              <w:t>ATI-C</w:t>
            </w:r>
          </w:p>
        </w:tc>
        <w:tc>
          <w:tcPr>
            <w:tcW w:w="0" w:type="pct"/>
          </w:tcPr>
          <w:p>
            <w:pPr>
              <w:pStyle w:val="KeinLeerraum"/>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IgM</w:t>
            </w:r>
          </w:p>
        </w:tc>
        <w:tc>
          <w:tcPr>
            <w:tcW w:w="0" w:type="pct"/>
          </w:tcPr>
          <w:p>
            <w:pPr>
              <w:pStyle w:val="KeinLeerraum"/>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0.62</w:t>
            </w:r>
          </w:p>
        </w:tc>
        <w:tc>
          <w:tcPr>
            <w:tcW w:w="0" w:type="pct"/>
          </w:tcPr>
          <w:p>
            <w:pPr>
              <w:pStyle w:val="KeinLeerraum"/>
              <w:cnfStyle w:val="000000000000" w:firstRow="0" w:lastRow="0" w:firstColumn="0" w:lastColumn="0" w:oddVBand="0" w:evenVBand="0" w:oddHBand="0" w:evenHBand="0" w:firstRowFirstColumn="0" w:firstRowLastColumn="0" w:lastRowFirstColumn="0" w:lastRowLastColumn="0"/>
              <w:rPr>
                <w:b/>
                <w:sz w:val="18"/>
                <w:szCs w:val="18"/>
              </w:rPr>
            </w:pPr>
            <w:r>
              <w:rPr>
                <w:b/>
                <w:sz w:val="18"/>
                <w:szCs w:val="18"/>
              </w:rPr>
              <w:t>0</w:t>
            </w:r>
          </w:p>
        </w:tc>
      </w:tr>
      <w:tr>
        <w:tc>
          <w:tcPr>
            <w:cnfStyle w:val="001000000000" w:firstRow="0" w:lastRow="0" w:firstColumn="1" w:lastColumn="0" w:oddVBand="0" w:evenVBand="0" w:oddHBand="0" w:evenHBand="0" w:firstRowFirstColumn="0" w:firstRowLastColumn="0" w:lastRowFirstColumn="0" w:lastRowLastColumn="0"/>
            <w:tcW w:w="0" w:type="pct"/>
          </w:tcPr>
          <w:p>
            <w:pPr>
              <w:pStyle w:val="KeinLeerraum"/>
              <w:rPr>
                <w:sz w:val="18"/>
                <w:szCs w:val="18"/>
              </w:rPr>
            </w:pPr>
            <w:r>
              <w:rPr>
                <w:sz w:val="18"/>
                <w:szCs w:val="18"/>
              </w:rPr>
              <w:t>A5L</w:t>
            </w:r>
          </w:p>
        </w:tc>
        <w:tc>
          <w:tcPr>
            <w:tcW w:w="0" w:type="pct"/>
          </w:tcPr>
          <w:p>
            <w:pPr>
              <w:pStyle w:val="KeinLeerraum"/>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IgM</w:t>
            </w:r>
          </w:p>
        </w:tc>
        <w:tc>
          <w:tcPr>
            <w:tcW w:w="0" w:type="pct"/>
          </w:tcPr>
          <w:p>
            <w:pPr>
              <w:pStyle w:val="KeinLeerraum"/>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0.59</w:t>
            </w:r>
          </w:p>
        </w:tc>
        <w:tc>
          <w:tcPr>
            <w:tcW w:w="0" w:type="pct"/>
          </w:tcPr>
          <w:p>
            <w:pPr>
              <w:pStyle w:val="KeinLeerraum"/>
              <w:cnfStyle w:val="000000000000" w:firstRow="0" w:lastRow="0" w:firstColumn="0" w:lastColumn="0" w:oddVBand="0" w:evenVBand="0" w:oddHBand="0" w:evenHBand="0" w:firstRowFirstColumn="0" w:firstRowLastColumn="0" w:lastRowFirstColumn="0" w:lastRowLastColumn="0"/>
              <w:rPr>
                <w:b/>
                <w:sz w:val="18"/>
                <w:szCs w:val="18"/>
              </w:rPr>
            </w:pPr>
            <w:r>
              <w:rPr>
                <w:b/>
                <w:sz w:val="18"/>
                <w:szCs w:val="18"/>
              </w:rPr>
              <w:t>0</w:t>
            </w:r>
          </w:p>
        </w:tc>
      </w:tr>
      <w:tr>
        <w:tc>
          <w:tcPr>
            <w:cnfStyle w:val="001000000000" w:firstRow="0" w:lastRow="0" w:firstColumn="1" w:lastColumn="0" w:oddVBand="0" w:evenVBand="0" w:oddHBand="0" w:evenHBand="0" w:firstRowFirstColumn="0" w:firstRowLastColumn="0" w:lastRowFirstColumn="0" w:lastRowLastColumn="0"/>
            <w:tcW w:w="0" w:type="pct"/>
          </w:tcPr>
          <w:p>
            <w:pPr>
              <w:pStyle w:val="KeinLeerraum"/>
              <w:rPr>
                <w:sz w:val="18"/>
                <w:szCs w:val="18"/>
              </w:rPr>
            </w:pPr>
            <w:r>
              <w:rPr>
                <w:sz w:val="18"/>
                <w:szCs w:val="18"/>
              </w:rPr>
              <w:t>A33R</w:t>
            </w:r>
          </w:p>
        </w:tc>
        <w:tc>
          <w:tcPr>
            <w:tcW w:w="0" w:type="pct"/>
          </w:tcPr>
          <w:p>
            <w:pPr>
              <w:pStyle w:val="KeinLeerraum"/>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IgM</w:t>
            </w:r>
          </w:p>
        </w:tc>
        <w:tc>
          <w:tcPr>
            <w:tcW w:w="0" w:type="pct"/>
          </w:tcPr>
          <w:p>
            <w:pPr>
              <w:pStyle w:val="KeinLeerraum"/>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0.57</w:t>
            </w:r>
          </w:p>
        </w:tc>
        <w:tc>
          <w:tcPr>
            <w:tcW w:w="0" w:type="pct"/>
          </w:tcPr>
          <w:p>
            <w:pPr>
              <w:pStyle w:val="KeinLeerraum"/>
              <w:cnfStyle w:val="000000000000" w:firstRow="0" w:lastRow="0" w:firstColumn="0" w:lastColumn="0" w:oddVBand="0" w:evenVBand="0" w:oddHBand="0" w:evenHBand="0" w:firstRowFirstColumn="0" w:firstRowLastColumn="0" w:lastRowFirstColumn="0" w:lastRowLastColumn="0"/>
              <w:rPr>
                <w:b/>
                <w:sz w:val="18"/>
                <w:szCs w:val="18"/>
              </w:rPr>
            </w:pPr>
            <w:r>
              <w:rPr>
                <w:b/>
                <w:sz w:val="18"/>
                <w:szCs w:val="18"/>
              </w:rPr>
              <w:t>0</w:t>
            </w:r>
          </w:p>
        </w:tc>
      </w:tr>
      <w:tr>
        <w:tc>
          <w:tcPr>
            <w:cnfStyle w:val="001000000000" w:firstRow="0" w:lastRow="0" w:firstColumn="1" w:lastColumn="0" w:oddVBand="0" w:evenVBand="0" w:oddHBand="0" w:evenHBand="0" w:firstRowFirstColumn="0" w:firstRowLastColumn="0" w:lastRowFirstColumn="0" w:lastRowLastColumn="0"/>
            <w:tcW w:w="0" w:type="pct"/>
          </w:tcPr>
          <w:p>
            <w:pPr>
              <w:pStyle w:val="KeinLeerraum"/>
              <w:rPr>
                <w:sz w:val="18"/>
                <w:szCs w:val="18"/>
              </w:rPr>
            </w:pPr>
            <w:r>
              <w:rPr>
                <w:sz w:val="18"/>
                <w:szCs w:val="18"/>
              </w:rPr>
              <w:t>A27L</w:t>
            </w:r>
          </w:p>
        </w:tc>
        <w:tc>
          <w:tcPr>
            <w:tcW w:w="0" w:type="pct"/>
          </w:tcPr>
          <w:p>
            <w:pPr>
              <w:pStyle w:val="KeinLeerraum"/>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IgM</w:t>
            </w:r>
          </w:p>
        </w:tc>
        <w:tc>
          <w:tcPr>
            <w:tcW w:w="0" w:type="pct"/>
          </w:tcPr>
          <w:p>
            <w:pPr>
              <w:pStyle w:val="KeinLeerraum"/>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0.56</w:t>
            </w:r>
          </w:p>
        </w:tc>
        <w:tc>
          <w:tcPr>
            <w:tcW w:w="0" w:type="pct"/>
          </w:tcPr>
          <w:p>
            <w:pPr>
              <w:pStyle w:val="KeinLeerraum"/>
              <w:cnfStyle w:val="000000000000" w:firstRow="0" w:lastRow="0" w:firstColumn="0" w:lastColumn="0" w:oddVBand="0" w:evenVBand="0" w:oddHBand="0" w:evenHBand="0" w:firstRowFirstColumn="0" w:firstRowLastColumn="0" w:lastRowFirstColumn="0" w:lastRowLastColumn="0"/>
              <w:rPr>
                <w:b/>
                <w:sz w:val="18"/>
                <w:szCs w:val="18"/>
              </w:rPr>
            </w:pPr>
            <w:r>
              <w:rPr>
                <w:b/>
                <w:sz w:val="18"/>
                <w:szCs w:val="18"/>
              </w:rPr>
              <w:t>0</w:t>
            </w:r>
          </w:p>
        </w:tc>
      </w:tr>
      <w:tr>
        <w:tc>
          <w:tcPr>
            <w:cnfStyle w:val="001000000000" w:firstRow="0" w:lastRow="0" w:firstColumn="1" w:lastColumn="0" w:oddVBand="0" w:evenVBand="0" w:oddHBand="0" w:evenHBand="0" w:firstRowFirstColumn="0" w:firstRowLastColumn="0" w:lastRowFirstColumn="0" w:lastRowLastColumn="0"/>
            <w:tcW w:w="0" w:type="pct"/>
          </w:tcPr>
          <w:p>
            <w:pPr>
              <w:pStyle w:val="KeinLeerraum"/>
              <w:rPr>
                <w:sz w:val="18"/>
                <w:szCs w:val="18"/>
              </w:rPr>
            </w:pPr>
            <w:r>
              <w:rPr>
                <w:sz w:val="18"/>
                <w:szCs w:val="18"/>
              </w:rPr>
              <w:t>A29L</w:t>
            </w:r>
          </w:p>
        </w:tc>
        <w:tc>
          <w:tcPr>
            <w:tcW w:w="0" w:type="pct"/>
          </w:tcPr>
          <w:p>
            <w:pPr>
              <w:pStyle w:val="KeinLeerraum"/>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IgM</w:t>
            </w:r>
          </w:p>
        </w:tc>
        <w:tc>
          <w:tcPr>
            <w:tcW w:w="0" w:type="pct"/>
          </w:tcPr>
          <w:p>
            <w:pPr>
              <w:pStyle w:val="KeinLeerraum"/>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0.53</w:t>
            </w:r>
          </w:p>
        </w:tc>
        <w:tc>
          <w:tcPr>
            <w:tcW w:w="0" w:type="pct"/>
          </w:tcPr>
          <w:p>
            <w:pPr>
              <w:pStyle w:val="KeinLeerraum"/>
              <w:cnfStyle w:val="000000000000" w:firstRow="0" w:lastRow="0" w:firstColumn="0" w:lastColumn="0" w:oddVBand="0" w:evenVBand="0" w:oddHBand="0" w:evenHBand="0" w:firstRowFirstColumn="0" w:firstRowLastColumn="0" w:lastRowFirstColumn="0" w:lastRowLastColumn="0"/>
              <w:rPr>
                <w:b/>
                <w:sz w:val="18"/>
                <w:szCs w:val="18"/>
              </w:rPr>
            </w:pPr>
            <w:r>
              <w:rPr>
                <w:b/>
                <w:sz w:val="18"/>
                <w:szCs w:val="18"/>
              </w:rPr>
              <w:t>0</w:t>
            </w:r>
          </w:p>
        </w:tc>
      </w:tr>
      <w:tr>
        <w:tc>
          <w:tcPr>
            <w:cnfStyle w:val="001000000000" w:firstRow="0" w:lastRow="0" w:firstColumn="1" w:lastColumn="0" w:oddVBand="0" w:evenVBand="0" w:oddHBand="0" w:evenHBand="0" w:firstRowFirstColumn="0" w:firstRowLastColumn="0" w:lastRowFirstColumn="0" w:lastRowLastColumn="0"/>
            <w:tcW w:w="0" w:type="pct"/>
          </w:tcPr>
          <w:p>
            <w:pPr>
              <w:pStyle w:val="KeinLeerraum"/>
              <w:rPr>
                <w:sz w:val="18"/>
                <w:szCs w:val="18"/>
              </w:rPr>
            </w:pPr>
            <w:r>
              <w:rPr>
                <w:sz w:val="18"/>
                <w:szCs w:val="18"/>
              </w:rPr>
              <w:t>L1R</w:t>
            </w:r>
          </w:p>
        </w:tc>
        <w:tc>
          <w:tcPr>
            <w:tcW w:w="0" w:type="pct"/>
          </w:tcPr>
          <w:p>
            <w:pPr>
              <w:pStyle w:val="KeinLeerraum"/>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IgM</w:t>
            </w:r>
          </w:p>
        </w:tc>
        <w:tc>
          <w:tcPr>
            <w:tcW w:w="0" w:type="pct"/>
          </w:tcPr>
          <w:p>
            <w:pPr>
              <w:pStyle w:val="KeinLeerraum"/>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0.52</w:t>
            </w:r>
          </w:p>
        </w:tc>
        <w:tc>
          <w:tcPr>
            <w:tcW w:w="0" w:type="pct"/>
          </w:tcPr>
          <w:p>
            <w:pPr>
              <w:pStyle w:val="KeinLeerraum"/>
              <w:cnfStyle w:val="000000000000" w:firstRow="0" w:lastRow="0" w:firstColumn="0" w:lastColumn="0" w:oddVBand="0" w:evenVBand="0" w:oddHBand="0" w:evenHBand="0" w:firstRowFirstColumn="0" w:firstRowLastColumn="0" w:lastRowFirstColumn="0" w:lastRowLastColumn="0"/>
              <w:rPr>
                <w:b/>
                <w:sz w:val="18"/>
                <w:szCs w:val="18"/>
              </w:rPr>
            </w:pPr>
            <w:r>
              <w:rPr>
                <w:b/>
                <w:sz w:val="18"/>
                <w:szCs w:val="18"/>
              </w:rPr>
              <w:t>0</w:t>
            </w:r>
          </w:p>
        </w:tc>
      </w:tr>
    </w:tbl>
    <w:p>
      <w:pPr>
        <w:rPr>
          <w:lang w:val="en-GB"/>
        </w:rPr>
      </w:pPr>
      <w:r>
        <w:rPr>
          <w:vertAlign w:val="superscript"/>
          <w:lang w:val="en-GB"/>
        </w:rPr>
        <w:t>#</w:t>
      </w:r>
      <w:r>
        <w:rPr>
          <w:lang w:val="en-GB"/>
        </w:rPr>
        <w:t xml:space="preserve"> Significant correlations printed in bold font.</w:t>
      </w:r>
    </w:p>
    <w:p>
      <w:pPr>
        <w:spacing w:line="276" w:lineRule="auto"/>
        <w:jc w:val="left"/>
        <w:rPr>
          <w:b/>
          <w:lang w:val="en-GB"/>
        </w:rPr>
      </w:pPr>
      <w:r>
        <w:rPr>
          <w:b/>
          <w:lang w:val="en-GB"/>
        </w:rPr>
        <w:br w:type="page"/>
      </w:r>
    </w:p>
    <w:p>
      <w:pPr>
        <w:rPr>
          <w:lang w:val="en-GB"/>
        </w:rPr>
      </w:pPr>
      <w:r>
        <w:rPr>
          <w:b/>
          <w:lang w:val="en-GB"/>
        </w:rPr>
        <w:lastRenderedPageBreak/>
        <w:t>Table S14</w:t>
      </w:r>
      <w:r>
        <w:rPr>
          <w:lang w:val="en-GB"/>
        </w:rPr>
        <w:t>. Spearman rho rank correlation coefficients between IFA titres and multiplex results for the tested antigens and antibody isotypes.</w:t>
      </w:r>
    </w:p>
    <w:tbl>
      <w:tblPr>
        <w:tblStyle w:val="Gitternetztabelle1hell"/>
        <w:tblW w:w="5000" w:type="pct"/>
        <w:tblLook w:val="04A0" w:firstRow="1" w:lastRow="0" w:firstColumn="1" w:lastColumn="0" w:noHBand="0" w:noVBand="1"/>
      </w:tblPr>
      <w:tblGrid>
        <w:gridCol w:w="2269"/>
        <w:gridCol w:w="2378"/>
        <w:gridCol w:w="2507"/>
        <w:gridCol w:w="2242"/>
      </w:tblGrid>
      <w:tr>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pct"/>
          </w:tcPr>
          <w:p>
            <w:pPr>
              <w:pStyle w:val="KeinLeerraum"/>
              <w:rPr>
                <w:sz w:val="18"/>
                <w:szCs w:val="18"/>
              </w:rPr>
            </w:pPr>
            <w:r>
              <w:rPr>
                <w:sz w:val="18"/>
                <w:szCs w:val="18"/>
              </w:rPr>
              <w:t>Antigen</w:t>
            </w:r>
          </w:p>
        </w:tc>
        <w:tc>
          <w:tcPr>
            <w:tcW w:w="0" w:type="pct"/>
          </w:tcPr>
          <w:p>
            <w:pPr>
              <w:pStyle w:val="KeinLeerraum"/>
              <w:cnfStyle w:val="100000000000" w:firstRow="1" w:lastRow="0" w:firstColumn="0" w:lastColumn="0" w:oddVBand="0" w:evenVBand="0" w:oddHBand="0" w:evenHBand="0" w:firstRowFirstColumn="0" w:firstRowLastColumn="0" w:lastRowFirstColumn="0" w:lastRowLastColumn="0"/>
              <w:rPr>
                <w:sz w:val="18"/>
                <w:szCs w:val="18"/>
              </w:rPr>
            </w:pPr>
            <w:r>
              <w:rPr>
                <w:sz w:val="18"/>
                <w:szCs w:val="18"/>
              </w:rPr>
              <w:t>Antibody Isotype Tested</w:t>
            </w:r>
          </w:p>
        </w:tc>
        <w:tc>
          <w:tcPr>
            <w:tcW w:w="0" w:type="pct"/>
          </w:tcPr>
          <w:p>
            <w:pPr>
              <w:pStyle w:val="KeinLeerraum"/>
              <w:cnfStyle w:val="100000000000" w:firstRow="1" w:lastRow="0" w:firstColumn="0" w:lastColumn="0" w:oddVBand="0" w:evenVBand="0" w:oddHBand="0" w:evenHBand="0" w:firstRowFirstColumn="0" w:firstRowLastColumn="0" w:lastRowFirstColumn="0" w:lastRowLastColumn="0"/>
              <w:rPr>
                <w:sz w:val="18"/>
                <w:szCs w:val="18"/>
              </w:rPr>
            </w:pPr>
            <w:r>
              <w:rPr>
                <w:sz w:val="18"/>
                <w:szCs w:val="18"/>
              </w:rPr>
              <w:t>Spearman rho rank correlation coefficient</w:t>
            </w:r>
          </w:p>
        </w:tc>
        <w:tc>
          <w:tcPr>
            <w:tcW w:w="0" w:type="pct"/>
          </w:tcPr>
          <w:p>
            <w:pPr>
              <w:pStyle w:val="KeinLeerraum"/>
              <w:cnfStyle w:val="100000000000" w:firstRow="1" w:lastRow="0" w:firstColumn="0" w:lastColumn="0" w:oddVBand="0" w:evenVBand="0" w:oddHBand="0" w:evenHBand="0" w:firstRowFirstColumn="0" w:firstRowLastColumn="0" w:lastRowFirstColumn="0" w:lastRowLastColumn="0"/>
              <w:rPr>
                <w:sz w:val="18"/>
                <w:szCs w:val="18"/>
              </w:rPr>
            </w:pPr>
            <w:r>
              <w:rPr>
                <w:sz w:val="18"/>
                <w:szCs w:val="18"/>
              </w:rPr>
              <w:t>P value</w:t>
            </w:r>
            <w:r>
              <w:rPr>
                <w:rFonts w:cs="Times New Roman"/>
                <w:sz w:val="18"/>
                <w:szCs w:val="18"/>
                <w:vertAlign w:val="superscript"/>
              </w:rPr>
              <w:t>#</w:t>
            </w:r>
          </w:p>
        </w:tc>
      </w:tr>
      <w:tr>
        <w:tc>
          <w:tcPr>
            <w:cnfStyle w:val="001000000000" w:firstRow="0" w:lastRow="0" w:firstColumn="1" w:lastColumn="0" w:oddVBand="0" w:evenVBand="0" w:oddHBand="0" w:evenHBand="0" w:firstRowFirstColumn="0" w:firstRowLastColumn="0" w:lastRowFirstColumn="0" w:lastRowLastColumn="0"/>
            <w:tcW w:w="0" w:type="pct"/>
          </w:tcPr>
          <w:p>
            <w:pPr>
              <w:pStyle w:val="KeinLeerraum"/>
              <w:rPr>
                <w:sz w:val="18"/>
                <w:szCs w:val="18"/>
              </w:rPr>
            </w:pPr>
            <w:r>
              <w:rPr>
                <w:sz w:val="18"/>
                <w:szCs w:val="18"/>
              </w:rPr>
              <w:t>A33R</w:t>
            </w:r>
          </w:p>
        </w:tc>
        <w:tc>
          <w:tcPr>
            <w:tcW w:w="0" w:type="pct"/>
          </w:tcPr>
          <w:p>
            <w:pPr>
              <w:pStyle w:val="KeinLeerraum"/>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IgG</w:t>
            </w:r>
          </w:p>
        </w:tc>
        <w:tc>
          <w:tcPr>
            <w:tcW w:w="0" w:type="pct"/>
          </w:tcPr>
          <w:p>
            <w:pPr>
              <w:pStyle w:val="KeinLeerraum"/>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0.84</w:t>
            </w:r>
          </w:p>
        </w:tc>
        <w:tc>
          <w:tcPr>
            <w:tcW w:w="0" w:type="pct"/>
          </w:tcPr>
          <w:p>
            <w:pPr>
              <w:pStyle w:val="KeinLeerraum"/>
              <w:cnfStyle w:val="000000000000" w:firstRow="0" w:lastRow="0" w:firstColumn="0" w:lastColumn="0" w:oddVBand="0" w:evenVBand="0" w:oddHBand="0" w:evenHBand="0" w:firstRowFirstColumn="0" w:firstRowLastColumn="0" w:lastRowFirstColumn="0" w:lastRowLastColumn="0"/>
              <w:rPr>
                <w:b/>
                <w:sz w:val="18"/>
                <w:szCs w:val="18"/>
              </w:rPr>
            </w:pPr>
            <w:r>
              <w:rPr>
                <w:b/>
                <w:sz w:val="18"/>
                <w:szCs w:val="18"/>
              </w:rPr>
              <w:t>0</w:t>
            </w:r>
          </w:p>
        </w:tc>
      </w:tr>
      <w:tr>
        <w:tc>
          <w:tcPr>
            <w:cnfStyle w:val="001000000000" w:firstRow="0" w:lastRow="0" w:firstColumn="1" w:lastColumn="0" w:oddVBand="0" w:evenVBand="0" w:oddHBand="0" w:evenHBand="0" w:firstRowFirstColumn="0" w:firstRowLastColumn="0" w:lastRowFirstColumn="0" w:lastRowLastColumn="0"/>
            <w:tcW w:w="0" w:type="pct"/>
          </w:tcPr>
          <w:p>
            <w:pPr>
              <w:pStyle w:val="KeinLeerraum"/>
              <w:rPr>
                <w:sz w:val="18"/>
                <w:szCs w:val="18"/>
              </w:rPr>
            </w:pPr>
            <w:r>
              <w:rPr>
                <w:sz w:val="18"/>
                <w:szCs w:val="18"/>
              </w:rPr>
              <w:t>Delta</w:t>
            </w:r>
          </w:p>
        </w:tc>
        <w:tc>
          <w:tcPr>
            <w:tcW w:w="0" w:type="pct"/>
          </w:tcPr>
          <w:p>
            <w:pPr>
              <w:pStyle w:val="KeinLeerraum"/>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IgG</w:t>
            </w:r>
          </w:p>
        </w:tc>
        <w:tc>
          <w:tcPr>
            <w:tcW w:w="0" w:type="pct"/>
          </w:tcPr>
          <w:p>
            <w:pPr>
              <w:pStyle w:val="KeinLeerraum"/>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0.84</w:t>
            </w:r>
          </w:p>
        </w:tc>
        <w:tc>
          <w:tcPr>
            <w:tcW w:w="0" w:type="pct"/>
          </w:tcPr>
          <w:p>
            <w:pPr>
              <w:pStyle w:val="KeinLeerraum"/>
              <w:cnfStyle w:val="000000000000" w:firstRow="0" w:lastRow="0" w:firstColumn="0" w:lastColumn="0" w:oddVBand="0" w:evenVBand="0" w:oddHBand="0" w:evenHBand="0" w:firstRowFirstColumn="0" w:firstRowLastColumn="0" w:lastRowFirstColumn="0" w:lastRowLastColumn="0"/>
              <w:rPr>
                <w:b/>
                <w:sz w:val="18"/>
                <w:szCs w:val="18"/>
              </w:rPr>
            </w:pPr>
            <w:r>
              <w:rPr>
                <w:b/>
                <w:sz w:val="18"/>
                <w:szCs w:val="18"/>
              </w:rPr>
              <w:t>0</w:t>
            </w:r>
          </w:p>
        </w:tc>
      </w:tr>
      <w:tr>
        <w:tc>
          <w:tcPr>
            <w:cnfStyle w:val="001000000000" w:firstRow="0" w:lastRow="0" w:firstColumn="1" w:lastColumn="0" w:oddVBand="0" w:evenVBand="0" w:oddHBand="0" w:evenHBand="0" w:firstRowFirstColumn="0" w:firstRowLastColumn="0" w:lastRowFirstColumn="0" w:lastRowLastColumn="0"/>
            <w:tcW w:w="0" w:type="pct"/>
          </w:tcPr>
          <w:p>
            <w:pPr>
              <w:pStyle w:val="KeinLeerraum"/>
              <w:rPr>
                <w:sz w:val="18"/>
                <w:szCs w:val="18"/>
              </w:rPr>
            </w:pPr>
            <w:r>
              <w:rPr>
                <w:sz w:val="18"/>
                <w:szCs w:val="18"/>
              </w:rPr>
              <w:t>D8L</w:t>
            </w:r>
          </w:p>
        </w:tc>
        <w:tc>
          <w:tcPr>
            <w:tcW w:w="0" w:type="pct"/>
          </w:tcPr>
          <w:p>
            <w:pPr>
              <w:pStyle w:val="KeinLeerraum"/>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IgG</w:t>
            </w:r>
          </w:p>
        </w:tc>
        <w:tc>
          <w:tcPr>
            <w:tcW w:w="0" w:type="pct"/>
          </w:tcPr>
          <w:p>
            <w:pPr>
              <w:pStyle w:val="KeinLeerraum"/>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0.83</w:t>
            </w:r>
          </w:p>
        </w:tc>
        <w:tc>
          <w:tcPr>
            <w:tcW w:w="0" w:type="pct"/>
          </w:tcPr>
          <w:p>
            <w:pPr>
              <w:pStyle w:val="KeinLeerraum"/>
              <w:cnfStyle w:val="000000000000" w:firstRow="0" w:lastRow="0" w:firstColumn="0" w:lastColumn="0" w:oddVBand="0" w:evenVBand="0" w:oddHBand="0" w:evenHBand="0" w:firstRowFirstColumn="0" w:firstRowLastColumn="0" w:lastRowFirstColumn="0" w:lastRowLastColumn="0"/>
              <w:rPr>
                <w:b/>
                <w:sz w:val="18"/>
                <w:szCs w:val="18"/>
              </w:rPr>
            </w:pPr>
            <w:r>
              <w:rPr>
                <w:b/>
                <w:sz w:val="18"/>
                <w:szCs w:val="18"/>
              </w:rPr>
              <w:t>0</w:t>
            </w:r>
          </w:p>
        </w:tc>
      </w:tr>
      <w:tr>
        <w:tc>
          <w:tcPr>
            <w:cnfStyle w:val="001000000000" w:firstRow="0" w:lastRow="0" w:firstColumn="1" w:lastColumn="0" w:oddVBand="0" w:evenVBand="0" w:oddHBand="0" w:evenHBand="0" w:firstRowFirstColumn="0" w:firstRowLastColumn="0" w:lastRowFirstColumn="0" w:lastRowLastColumn="0"/>
            <w:tcW w:w="0" w:type="pct"/>
          </w:tcPr>
          <w:p>
            <w:pPr>
              <w:pStyle w:val="KeinLeerraum"/>
              <w:rPr>
                <w:sz w:val="18"/>
                <w:szCs w:val="18"/>
              </w:rPr>
            </w:pPr>
            <w:r>
              <w:rPr>
                <w:sz w:val="18"/>
                <w:szCs w:val="18"/>
              </w:rPr>
              <w:t>E8L</w:t>
            </w:r>
          </w:p>
        </w:tc>
        <w:tc>
          <w:tcPr>
            <w:tcW w:w="0" w:type="pct"/>
          </w:tcPr>
          <w:p>
            <w:pPr>
              <w:pStyle w:val="KeinLeerraum"/>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IgG</w:t>
            </w:r>
          </w:p>
        </w:tc>
        <w:tc>
          <w:tcPr>
            <w:tcW w:w="0" w:type="pct"/>
          </w:tcPr>
          <w:p>
            <w:pPr>
              <w:pStyle w:val="KeinLeerraum"/>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0.83</w:t>
            </w:r>
          </w:p>
        </w:tc>
        <w:tc>
          <w:tcPr>
            <w:tcW w:w="0" w:type="pct"/>
          </w:tcPr>
          <w:p>
            <w:pPr>
              <w:pStyle w:val="KeinLeerraum"/>
              <w:cnfStyle w:val="000000000000" w:firstRow="0" w:lastRow="0" w:firstColumn="0" w:lastColumn="0" w:oddVBand="0" w:evenVBand="0" w:oddHBand="0" w:evenHBand="0" w:firstRowFirstColumn="0" w:firstRowLastColumn="0" w:lastRowFirstColumn="0" w:lastRowLastColumn="0"/>
              <w:rPr>
                <w:b/>
                <w:sz w:val="18"/>
                <w:szCs w:val="18"/>
              </w:rPr>
            </w:pPr>
            <w:r>
              <w:rPr>
                <w:b/>
                <w:sz w:val="18"/>
                <w:szCs w:val="18"/>
              </w:rPr>
              <w:t>0</w:t>
            </w:r>
          </w:p>
        </w:tc>
      </w:tr>
      <w:tr>
        <w:tc>
          <w:tcPr>
            <w:cnfStyle w:val="001000000000" w:firstRow="0" w:lastRow="0" w:firstColumn="1" w:lastColumn="0" w:oddVBand="0" w:evenVBand="0" w:oddHBand="0" w:evenHBand="0" w:firstRowFirstColumn="0" w:firstRowLastColumn="0" w:lastRowFirstColumn="0" w:lastRowLastColumn="0"/>
            <w:tcW w:w="0" w:type="pct"/>
          </w:tcPr>
          <w:p>
            <w:pPr>
              <w:pStyle w:val="KeinLeerraum"/>
              <w:rPr>
                <w:sz w:val="18"/>
                <w:szCs w:val="18"/>
              </w:rPr>
            </w:pPr>
            <w:r>
              <w:rPr>
                <w:sz w:val="18"/>
                <w:szCs w:val="18"/>
              </w:rPr>
              <w:t>B6R</w:t>
            </w:r>
          </w:p>
        </w:tc>
        <w:tc>
          <w:tcPr>
            <w:tcW w:w="0" w:type="pct"/>
          </w:tcPr>
          <w:p>
            <w:pPr>
              <w:pStyle w:val="KeinLeerraum"/>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IgG</w:t>
            </w:r>
          </w:p>
        </w:tc>
        <w:tc>
          <w:tcPr>
            <w:tcW w:w="0" w:type="pct"/>
          </w:tcPr>
          <w:p>
            <w:pPr>
              <w:pStyle w:val="KeinLeerraum"/>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0.83</w:t>
            </w:r>
          </w:p>
        </w:tc>
        <w:tc>
          <w:tcPr>
            <w:tcW w:w="0" w:type="pct"/>
          </w:tcPr>
          <w:p>
            <w:pPr>
              <w:pStyle w:val="KeinLeerraum"/>
              <w:cnfStyle w:val="000000000000" w:firstRow="0" w:lastRow="0" w:firstColumn="0" w:lastColumn="0" w:oddVBand="0" w:evenVBand="0" w:oddHBand="0" w:evenHBand="0" w:firstRowFirstColumn="0" w:firstRowLastColumn="0" w:lastRowFirstColumn="0" w:lastRowLastColumn="0"/>
              <w:rPr>
                <w:b/>
                <w:sz w:val="18"/>
                <w:szCs w:val="18"/>
              </w:rPr>
            </w:pPr>
            <w:r>
              <w:rPr>
                <w:b/>
                <w:sz w:val="18"/>
                <w:szCs w:val="18"/>
              </w:rPr>
              <w:t>0</w:t>
            </w:r>
          </w:p>
        </w:tc>
      </w:tr>
      <w:tr>
        <w:tc>
          <w:tcPr>
            <w:cnfStyle w:val="001000000000" w:firstRow="0" w:lastRow="0" w:firstColumn="1" w:lastColumn="0" w:oddVBand="0" w:evenVBand="0" w:oddHBand="0" w:evenHBand="0" w:firstRowFirstColumn="0" w:firstRowLastColumn="0" w:lastRowFirstColumn="0" w:lastRowLastColumn="0"/>
            <w:tcW w:w="0" w:type="pct"/>
          </w:tcPr>
          <w:p>
            <w:pPr>
              <w:pStyle w:val="KeinLeerraum"/>
              <w:rPr>
                <w:sz w:val="18"/>
                <w:szCs w:val="18"/>
              </w:rPr>
            </w:pPr>
            <w:r>
              <w:rPr>
                <w:sz w:val="18"/>
                <w:szCs w:val="18"/>
              </w:rPr>
              <w:t>A35R</w:t>
            </w:r>
          </w:p>
        </w:tc>
        <w:tc>
          <w:tcPr>
            <w:tcW w:w="0" w:type="pct"/>
          </w:tcPr>
          <w:p>
            <w:pPr>
              <w:pStyle w:val="KeinLeerraum"/>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IgG</w:t>
            </w:r>
          </w:p>
        </w:tc>
        <w:tc>
          <w:tcPr>
            <w:tcW w:w="0" w:type="pct"/>
          </w:tcPr>
          <w:p>
            <w:pPr>
              <w:pStyle w:val="KeinLeerraum"/>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0.79</w:t>
            </w:r>
          </w:p>
        </w:tc>
        <w:tc>
          <w:tcPr>
            <w:tcW w:w="0" w:type="pct"/>
          </w:tcPr>
          <w:p>
            <w:pPr>
              <w:pStyle w:val="KeinLeerraum"/>
              <w:cnfStyle w:val="000000000000" w:firstRow="0" w:lastRow="0" w:firstColumn="0" w:lastColumn="0" w:oddVBand="0" w:evenVBand="0" w:oddHBand="0" w:evenHBand="0" w:firstRowFirstColumn="0" w:firstRowLastColumn="0" w:lastRowFirstColumn="0" w:lastRowLastColumn="0"/>
              <w:rPr>
                <w:b/>
                <w:sz w:val="18"/>
                <w:szCs w:val="18"/>
              </w:rPr>
            </w:pPr>
            <w:r>
              <w:rPr>
                <w:b/>
                <w:sz w:val="18"/>
                <w:szCs w:val="18"/>
              </w:rPr>
              <w:t>0</w:t>
            </w:r>
          </w:p>
        </w:tc>
      </w:tr>
      <w:tr>
        <w:tc>
          <w:tcPr>
            <w:cnfStyle w:val="001000000000" w:firstRow="0" w:lastRow="0" w:firstColumn="1" w:lastColumn="0" w:oddVBand="0" w:evenVBand="0" w:oddHBand="0" w:evenHBand="0" w:firstRowFirstColumn="0" w:firstRowLastColumn="0" w:lastRowFirstColumn="0" w:lastRowLastColumn="0"/>
            <w:tcW w:w="0" w:type="pct"/>
          </w:tcPr>
          <w:p>
            <w:pPr>
              <w:pStyle w:val="KeinLeerraum"/>
              <w:rPr>
                <w:sz w:val="18"/>
                <w:szCs w:val="18"/>
              </w:rPr>
            </w:pPr>
            <w:r>
              <w:rPr>
                <w:sz w:val="18"/>
                <w:szCs w:val="18"/>
              </w:rPr>
              <w:t>B5R</w:t>
            </w:r>
          </w:p>
        </w:tc>
        <w:tc>
          <w:tcPr>
            <w:tcW w:w="0" w:type="pct"/>
          </w:tcPr>
          <w:p>
            <w:pPr>
              <w:pStyle w:val="KeinLeerraum"/>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IgG</w:t>
            </w:r>
          </w:p>
        </w:tc>
        <w:tc>
          <w:tcPr>
            <w:tcW w:w="0" w:type="pct"/>
          </w:tcPr>
          <w:p>
            <w:pPr>
              <w:pStyle w:val="KeinLeerraum"/>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0.74</w:t>
            </w:r>
          </w:p>
        </w:tc>
        <w:tc>
          <w:tcPr>
            <w:tcW w:w="0" w:type="pct"/>
          </w:tcPr>
          <w:p>
            <w:pPr>
              <w:pStyle w:val="KeinLeerraum"/>
              <w:cnfStyle w:val="000000000000" w:firstRow="0" w:lastRow="0" w:firstColumn="0" w:lastColumn="0" w:oddVBand="0" w:evenVBand="0" w:oddHBand="0" w:evenHBand="0" w:firstRowFirstColumn="0" w:firstRowLastColumn="0" w:lastRowFirstColumn="0" w:lastRowLastColumn="0"/>
              <w:rPr>
                <w:b/>
                <w:sz w:val="18"/>
                <w:szCs w:val="18"/>
              </w:rPr>
            </w:pPr>
            <w:r>
              <w:rPr>
                <w:b/>
                <w:sz w:val="18"/>
                <w:szCs w:val="18"/>
              </w:rPr>
              <w:t>0</w:t>
            </w:r>
          </w:p>
        </w:tc>
      </w:tr>
      <w:tr>
        <w:tc>
          <w:tcPr>
            <w:cnfStyle w:val="001000000000" w:firstRow="0" w:lastRow="0" w:firstColumn="1" w:lastColumn="0" w:oddVBand="0" w:evenVBand="0" w:oddHBand="0" w:evenHBand="0" w:firstRowFirstColumn="0" w:firstRowLastColumn="0" w:lastRowFirstColumn="0" w:lastRowLastColumn="0"/>
            <w:tcW w:w="0" w:type="pct"/>
          </w:tcPr>
          <w:p>
            <w:pPr>
              <w:pStyle w:val="KeinLeerraum"/>
              <w:rPr>
                <w:sz w:val="18"/>
                <w:szCs w:val="18"/>
              </w:rPr>
            </w:pPr>
            <w:r>
              <w:rPr>
                <w:sz w:val="18"/>
                <w:szCs w:val="18"/>
              </w:rPr>
              <w:t>ATI-N</w:t>
            </w:r>
          </w:p>
        </w:tc>
        <w:tc>
          <w:tcPr>
            <w:tcW w:w="0" w:type="pct"/>
          </w:tcPr>
          <w:p>
            <w:pPr>
              <w:pStyle w:val="KeinLeerraum"/>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IgG</w:t>
            </w:r>
          </w:p>
        </w:tc>
        <w:tc>
          <w:tcPr>
            <w:tcW w:w="0" w:type="pct"/>
          </w:tcPr>
          <w:p>
            <w:pPr>
              <w:pStyle w:val="KeinLeerraum"/>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0.73</w:t>
            </w:r>
          </w:p>
        </w:tc>
        <w:tc>
          <w:tcPr>
            <w:tcW w:w="0" w:type="pct"/>
          </w:tcPr>
          <w:p>
            <w:pPr>
              <w:pStyle w:val="KeinLeerraum"/>
              <w:cnfStyle w:val="000000000000" w:firstRow="0" w:lastRow="0" w:firstColumn="0" w:lastColumn="0" w:oddVBand="0" w:evenVBand="0" w:oddHBand="0" w:evenHBand="0" w:firstRowFirstColumn="0" w:firstRowLastColumn="0" w:lastRowFirstColumn="0" w:lastRowLastColumn="0"/>
              <w:rPr>
                <w:b/>
                <w:sz w:val="18"/>
                <w:szCs w:val="18"/>
              </w:rPr>
            </w:pPr>
            <w:r>
              <w:rPr>
                <w:b/>
                <w:sz w:val="18"/>
                <w:szCs w:val="18"/>
              </w:rPr>
              <w:t>0.00001</w:t>
            </w:r>
          </w:p>
        </w:tc>
      </w:tr>
      <w:tr>
        <w:tc>
          <w:tcPr>
            <w:cnfStyle w:val="001000000000" w:firstRow="0" w:lastRow="0" w:firstColumn="1" w:lastColumn="0" w:oddVBand="0" w:evenVBand="0" w:oddHBand="0" w:evenHBand="0" w:firstRowFirstColumn="0" w:firstRowLastColumn="0" w:lastRowFirstColumn="0" w:lastRowLastColumn="0"/>
            <w:tcW w:w="0" w:type="pct"/>
          </w:tcPr>
          <w:p>
            <w:pPr>
              <w:pStyle w:val="KeinLeerraum"/>
              <w:rPr>
                <w:sz w:val="18"/>
                <w:szCs w:val="18"/>
              </w:rPr>
            </w:pPr>
            <w:r>
              <w:rPr>
                <w:sz w:val="18"/>
                <w:szCs w:val="18"/>
              </w:rPr>
              <w:t>A27L</w:t>
            </w:r>
          </w:p>
        </w:tc>
        <w:tc>
          <w:tcPr>
            <w:tcW w:w="0" w:type="pct"/>
          </w:tcPr>
          <w:p>
            <w:pPr>
              <w:pStyle w:val="KeinLeerraum"/>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IgG</w:t>
            </w:r>
          </w:p>
        </w:tc>
        <w:tc>
          <w:tcPr>
            <w:tcW w:w="0" w:type="pct"/>
          </w:tcPr>
          <w:p>
            <w:pPr>
              <w:pStyle w:val="KeinLeerraum"/>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0.71</w:t>
            </w:r>
          </w:p>
        </w:tc>
        <w:tc>
          <w:tcPr>
            <w:tcW w:w="0" w:type="pct"/>
          </w:tcPr>
          <w:p>
            <w:pPr>
              <w:pStyle w:val="KeinLeerraum"/>
              <w:cnfStyle w:val="000000000000" w:firstRow="0" w:lastRow="0" w:firstColumn="0" w:lastColumn="0" w:oddVBand="0" w:evenVBand="0" w:oddHBand="0" w:evenHBand="0" w:firstRowFirstColumn="0" w:firstRowLastColumn="0" w:lastRowFirstColumn="0" w:lastRowLastColumn="0"/>
              <w:rPr>
                <w:b/>
                <w:sz w:val="18"/>
                <w:szCs w:val="18"/>
              </w:rPr>
            </w:pPr>
            <w:r>
              <w:rPr>
                <w:b/>
                <w:sz w:val="18"/>
                <w:szCs w:val="18"/>
              </w:rPr>
              <w:t>0.00001</w:t>
            </w:r>
          </w:p>
        </w:tc>
      </w:tr>
      <w:tr>
        <w:tc>
          <w:tcPr>
            <w:cnfStyle w:val="001000000000" w:firstRow="0" w:lastRow="0" w:firstColumn="1" w:lastColumn="0" w:oddVBand="0" w:evenVBand="0" w:oddHBand="0" w:evenHBand="0" w:firstRowFirstColumn="0" w:firstRowLastColumn="0" w:lastRowFirstColumn="0" w:lastRowLastColumn="0"/>
            <w:tcW w:w="0" w:type="pct"/>
          </w:tcPr>
          <w:p>
            <w:pPr>
              <w:pStyle w:val="KeinLeerraum"/>
              <w:rPr>
                <w:sz w:val="18"/>
                <w:szCs w:val="18"/>
              </w:rPr>
            </w:pPr>
            <w:r>
              <w:rPr>
                <w:sz w:val="18"/>
                <w:szCs w:val="18"/>
              </w:rPr>
              <w:t>ATI-C</w:t>
            </w:r>
          </w:p>
        </w:tc>
        <w:tc>
          <w:tcPr>
            <w:tcW w:w="0" w:type="pct"/>
          </w:tcPr>
          <w:p>
            <w:pPr>
              <w:pStyle w:val="KeinLeerraum"/>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IgG</w:t>
            </w:r>
          </w:p>
        </w:tc>
        <w:tc>
          <w:tcPr>
            <w:tcW w:w="0" w:type="pct"/>
          </w:tcPr>
          <w:p>
            <w:pPr>
              <w:pStyle w:val="KeinLeerraum"/>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0.66</w:t>
            </w:r>
          </w:p>
        </w:tc>
        <w:tc>
          <w:tcPr>
            <w:tcW w:w="0" w:type="pct"/>
          </w:tcPr>
          <w:p>
            <w:pPr>
              <w:pStyle w:val="KeinLeerraum"/>
              <w:cnfStyle w:val="000000000000" w:firstRow="0" w:lastRow="0" w:firstColumn="0" w:lastColumn="0" w:oddVBand="0" w:evenVBand="0" w:oddHBand="0" w:evenHBand="0" w:firstRowFirstColumn="0" w:firstRowLastColumn="0" w:lastRowFirstColumn="0" w:lastRowLastColumn="0"/>
              <w:rPr>
                <w:b/>
                <w:sz w:val="18"/>
                <w:szCs w:val="18"/>
              </w:rPr>
            </w:pPr>
            <w:r>
              <w:rPr>
                <w:b/>
                <w:sz w:val="18"/>
                <w:szCs w:val="18"/>
              </w:rPr>
              <w:t>0.00011</w:t>
            </w:r>
          </w:p>
        </w:tc>
      </w:tr>
      <w:tr>
        <w:tc>
          <w:tcPr>
            <w:cnfStyle w:val="001000000000" w:firstRow="0" w:lastRow="0" w:firstColumn="1" w:lastColumn="0" w:oddVBand="0" w:evenVBand="0" w:oddHBand="0" w:evenHBand="0" w:firstRowFirstColumn="0" w:firstRowLastColumn="0" w:lastRowFirstColumn="0" w:lastRowLastColumn="0"/>
            <w:tcW w:w="0" w:type="pct"/>
          </w:tcPr>
          <w:p>
            <w:pPr>
              <w:pStyle w:val="KeinLeerraum"/>
              <w:rPr>
                <w:sz w:val="18"/>
                <w:szCs w:val="18"/>
              </w:rPr>
            </w:pPr>
            <w:r>
              <w:rPr>
                <w:sz w:val="18"/>
                <w:szCs w:val="18"/>
              </w:rPr>
              <w:t>H3L</w:t>
            </w:r>
          </w:p>
        </w:tc>
        <w:tc>
          <w:tcPr>
            <w:tcW w:w="0" w:type="pct"/>
          </w:tcPr>
          <w:p>
            <w:pPr>
              <w:pStyle w:val="KeinLeerraum"/>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IgG</w:t>
            </w:r>
          </w:p>
        </w:tc>
        <w:tc>
          <w:tcPr>
            <w:tcW w:w="0" w:type="pct"/>
          </w:tcPr>
          <w:p>
            <w:pPr>
              <w:pStyle w:val="KeinLeerraum"/>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0.63</w:t>
            </w:r>
          </w:p>
        </w:tc>
        <w:tc>
          <w:tcPr>
            <w:tcW w:w="0" w:type="pct"/>
          </w:tcPr>
          <w:p>
            <w:pPr>
              <w:pStyle w:val="KeinLeerraum"/>
              <w:cnfStyle w:val="000000000000" w:firstRow="0" w:lastRow="0" w:firstColumn="0" w:lastColumn="0" w:oddVBand="0" w:evenVBand="0" w:oddHBand="0" w:evenHBand="0" w:firstRowFirstColumn="0" w:firstRowLastColumn="0" w:lastRowFirstColumn="0" w:lastRowLastColumn="0"/>
              <w:rPr>
                <w:b/>
                <w:sz w:val="18"/>
                <w:szCs w:val="18"/>
              </w:rPr>
            </w:pPr>
            <w:r>
              <w:rPr>
                <w:b/>
                <w:sz w:val="18"/>
                <w:szCs w:val="18"/>
              </w:rPr>
              <w:t>0.00024</w:t>
            </w:r>
          </w:p>
        </w:tc>
      </w:tr>
      <w:tr>
        <w:tc>
          <w:tcPr>
            <w:cnfStyle w:val="001000000000" w:firstRow="0" w:lastRow="0" w:firstColumn="1" w:lastColumn="0" w:oddVBand="0" w:evenVBand="0" w:oddHBand="0" w:evenHBand="0" w:firstRowFirstColumn="0" w:firstRowLastColumn="0" w:lastRowFirstColumn="0" w:lastRowLastColumn="0"/>
            <w:tcW w:w="0" w:type="pct"/>
          </w:tcPr>
          <w:p>
            <w:pPr>
              <w:pStyle w:val="KeinLeerraum"/>
              <w:rPr>
                <w:sz w:val="18"/>
                <w:szCs w:val="18"/>
              </w:rPr>
            </w:pPr>
            <w:r>
              <w:rPr>
                <w:sz w:val="18"/>
                <w:szCs w:val="18"/>
              </w:rPr>
              <w:t>A5L</w:t>
            </w:r>
          </w:p>
        </w:tc>
        <w:tc>
          <w:tcPr>
            <w:tcW w:w="0" w:type="pct"/>
          </w:tcPr>
          <w:p>
            <w:pPr>
              <w:pStyle w:val="KeinLeerraum"/>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IgG</w:t>
            </w:r>
          </w:p>
        </w:tc>
        <w:tc>
          <w:tcPr>
            <w:tcW w:w="0" w:type="pct"/>
          </w:tcPr>
          <w:p>
            <w:pPr>
              <w:pStyle w:val="KeinLeerraum"/>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0.56</w:t>
            </w:r>
          </w:p>
        </w:tc>
        <w:tc>
          <w:tcPr>
            <w:tcW w:w="0" w:type="pct"/>
          </w:tcPr>
          <w:p>
            <w:pPr>
              <w:pStyle w:val="KeinLeerraum"/>
              <w:cnfStyle w:val="000000000000" w:firstRow="0" w:lastRow="0" w:firstColumn="0" w:lastColumn="0" w:oddVBand="0" w:evenVBand="0" w:oddHBand="0" w:evenHBand="0" w:firstRowFirstColumn="0" w:firstRowLastColumn="0" w:lastRowFirstColumn="0" w:lastRowLastColumn="0"/>
              <w:rPr>
                <w:b/>
                <w:sz w:val="18"/>
                <w:szCs w:val="18"/>
              </w:rPr>
            </w:pPr>
            <w:r>
              <w:rPr>
                <w:b/>
                <w:sz w:val="18"/>
                <w:szCs w:val="18"/>
              </w:rPr>
              <w:t>0.00152</w:t>
            </w:r>
          </w:p>
        </w:tc>
      </w:tr>
      <w:tr>
        <w:tc>
          <w:tcPr>
            <w:cnfStyle w:val="001000000000" w:firstRow="0" w:lastRow="0" w:firstColumn="1" w:lastColumn="0" w:oddVBand="0" w:evenVBand="0" w:oddHBand="0" w:evenHBand="0" w:firstRowFirstColumn="0" w:firstRowLastColumn="0" w:lastRowFirstColumn="0" w:lastRowLastColumn="0"/>
            <w:tcW w:w="0" w:type="pct"/>
          </w:tcPr>
          <w:p>
            <w:pPr>
              <w:pStyle w:val="KeinLeerraum"/>
              <w:rPr>
                <w:sz w:val="18"/>
                <w:szCs w:val="18"/>
              </w:rPr>
            </w:pPr>
            <w:r>
              <w:rPr>
                <w:sz w:val="18"/>
                <w:szCs w:val="18"/>
              </w:rPr>
              <w:t>L1R</w:t>
            </w:r>
          </w:p>
        </w:tc>
        <w:tc>
          <w:tcPr>
            <w:tcW w:w="0" w:type="pct"/>
          </w:tcPr>
          <w:p>
            <w:pPr>
              <w:pStyle w:val="KeinLeerraum"/>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IgG</w:t>
            </w:r>
          </w:p>
        </w:tc>
        <w:tc>
          <w:tcPr>
            <w:tcW w:w="0" w:type="pct"/>
          </w:tcPr>
          <w:p>
            <w:pPr>
              <w:pStyle w:val="KeinLeerraum"/>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0.5</w:t>
            </w:r>
          </w:p>
        </w:tc>
        <w:tc>
          <w:tcPr>
            <w:tcW w:w="0" w:type="pct"/>
          </w:tcPr>
          <w:p>
            <w:pPr>
              <w:pStyle w:val="KeinLeerraum"/>
              <w:cnfStyle w:val="000000000000" w:firstRow="0" w:lastRow="0" w:firstColumn="0" w:lastColumn="0" w:oddVBand="0" w:evenVBand="0" w:oddHBand="0" w:evenHBand="0" w:firstRowFirstColumn="0" w:firstRowLastColumn="0" w:lastRowFirstColumn="0" w:lastRowLastColumn="0"/>
              <w:rPr>
                <w:b/>
                <w:sz w:val="18"/>
                <w:szCs w:val="18"/>
              </w:rPr>
            </w:pPr>
            <w:r>
              <w:rPr>
                <w:b/>
                <w:sz w:val="18"/>
                <w:szCs w:val="18"/>
              </w:rPr>
              <w:t>0.00557</w:t>
            </w:r>
          </w:p>
        </w:tc>
      </w:tr>
      <w:tr>
        <w:tc>
          <w:tcPr>
            <w:cnfStyle w:val="001000000000" w:firstRow="0" w:lastRow="0" w:firstColumn="1" w:lastColumn="0" w:oddVBand="0" w:evenVBand="0" w:oddHBand="0" w:evenHBand="0" w:firstRowFirstColumn="0" w:firstRowLastColumn="0" w:lastRowFirstColumn="0" w:lastRowLastColumn="0"/>
            <w:tcW w:w="0" w:type="pct"/>
          </w:tcPr>
          <w:p>
            <w:pPr>
              <w:pStyle w:val="KeinLeerraum"/>
              <w:rPr>
                <w:sz w:val="18"/>
                <w:szCs w:val="18"/>
              </w:rPr>
            </w:pPr>
            <w:r>
              <w:rPr>
                <w:sz w:val="18"/>
                <w:szCs w:val="18"/>
              </w:rPr>
              <w:t>M1R</w:t>
            </w:r>
          </w:p>
        </w:tc>
        <w:tc>
          <w:tcPr>
            <w:tcW w:w="0" w:type="pct"/>
          </w:tcPr>
          <w:p>
            <w:pPr>
              <w:pStyle w:val="KeinLeerraum"/>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IgG</w:t>
            </w:r>
          </w:p>
        </w:tc>
        <w:tc>
          <w:tcPr>
            <w:tcW w:w="0" w:type="pct"/>
          </w:tcPr>
          <w:p>
            <w:pPr>
              <w:pStyle w:val="KeinLeerraum"/>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0.41</w:t>
            </w:r>
          </w:p>
        </w:tc>
        <w:tc>
          <w:tcPr>
            <w:tcW w:w="0" w:type="pct"/>
          </w:tcPr>
          <w:p>
            <w:pPr>
              <w:pStyle w:val="KeinLeerraum"/>
              <w:cnfStyle w:val="000000000000" w:firstRow="0" w:lastRow="0" w:firstColumn="0" w:lastColumn="0" w:oddVBand="0" w:evenVBand="0" w:oddHBand="0" w:evenHBand="0" w:firstRowFirstColumn="0" w:firstRowLastColumn="0" w:lastRowFirstColumn="0" w:lastRowLastColumn="0"/>
              <w:rPr>
                <w:b/>
                <w:sz w:val="18"/>
                <w:szCs w:val="18"/>
              </w:rPr>
            </w:pPr>
            <w:r>
              <w:rPr>
                <w:b/>
                <w:sz w:val="18"/>
                <w:szCs w:val="18"/>
              </w:rPr>
              <w:t>0.02569</w:t>
            </w:r>
          </w:p>
        </w:tc>
      </w:tr>
      <w:tr>
        <w:tc>
          <w:tcPr>
            <w:cnfStyle w:val="001000000000" w:firstRow="0" w:lastRow="0" w:firstColumn="1" w:lastColumn="0" w:oddVBand="0" w:evenVBand="0" w:oddHBand="0" w:evenHBand="0" w:firstRowFirstColumn="0" w:firstRowLastColumn="0" w:lastRowFirstColumn="0" w:lastRowLastColumn="0"/>
            <w:tcW w:w="0" w:type="pct"/>
            <w:tcBorders>
              <w:bottom w:val="single" w:sz="12" w:space="0" w:color="auto"/>
            </w:tcBorders>
          </w:tcPr>
          <w:p>
            <w:pPr>
              <w:pStyle w:val="KeinLeerraum"/>
              <w:rPr>
                <w:sz w:val="18"/>
                <w:szCs w:val="18"/>
              </w:rPr>
            </w:pPr>
            <w:r>
              <w:rPr>
                <w:sz w:val="18"/>
                <w:szCs w:val="18"/>
              </w:rPr>
              <w:t>A29L</w:t>
            </w:r>
          </w:p>
        </w:tc>
        <w:tc>
          <w:tcPr>
            <w:tcW w:w="0" w:type="pct"/>
            <w:tcBorders>
              <w:bottom w:val="single" w:sz="12" w:space="0" w:color="auto"/>
            </w:tcBorders>
          </w:tcPr>
          <w:p>
            <w:pPr>
              <w:pStyle w:val="KeinLeerraum"/>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IgG</w:t>
            </w:r>
          </w:p>
        </w:tc>
        <w:tc>
          <w:tcPr>
            <w:tcW w:w="0" w:type="pct"/>
            <w:tcBorders>
              <w:bottom w:val="single" w:sz="12" w:space="0" w:color="auto"/>
            </w:tcBorders>
          </w:tcPr>
          <w:p>
            <w:pPr>
              <w:pStyle w:val="KeinLeerraum"/>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0.37</w:t>
            </w:r>
          </w:p>
        </w:tc>
        <w:tc>
          <w:tcPr>
            <w:tcW w:w="0" w:type="pct"/>
            <w:tcBorders>
              <w:bottom w:val="single" w:sz="12" w:space="0" w:color="auto"/>
            </w:tcBorders>
          </w:tcPr>
          <w:p>
            <w:pPr>
              <w:pStyle w:val="KeinLeerraum"/>
              <w:cnfStyle w:val="000000000000" w:firstRow="0" w:lastRow="0" w:firstColumn="0" w:lastColumn="0" w:oddVBand="0" w:evenVBand="0" w:oddHBand="0" w:evenHBand="0" w:firstRowFirstColumn="0" w:firstRowLastColumn="0" w:lastRowFirstColumn="0" w:lastRowLastColumn="0"/>
              <w:rPr>
                <w:b/>
                <w:sz w:val="18"/>
                <w:szCs w:val="18"/>
              </w:rPr>
            </w:pPr>
            <w:r>
              <w:rPr>
                <w:b/>
                <w:sz w:val="18"/>
                <w:szCs w:val="18"/>
              </w:rPr>
              <w:t>0.04613</w:t>
            </w:r>
          </w:p>
        </w:tc>
      </w:tr>
      <w:tr>
        <w:tc>
          <w:tcPr>
            <w:cnfStyle w:val="001000000000" w:firstRow="0" w:lastRow="0" w:firstColumn="1" w:lastColumn="0" w:oddVBand="0" w:evenVBand="0" w:oddHBand="0" w:evenHBand="0" w:firstRowFirstColumn="0" w:firstRowLastColumn="0" w:lastRowFirstColumn="0" w:lastRowLastColumn="0"/>
            <w:tcW w:w="0" w:type="pct"/>
            <w:tcBorders>
              <w:top w:val="single" w:sz="12" w:space="0" w:color="auto"/>
            </w:tcBorders>
          </w:tcPr>
          <w:p>
            <w:pPr>
              <w:pStyle w:val="KeinLeerraum"/>
              <w:rPr>
                <w:sz w:val="18"/>
                <w:szCs w:val="18"/>
              </w:rPr>
            </w:pPr>
            <w:r>
              <w:rPr>
                <w:sz w:val="18"/>
                <w:szCs w:val="18"/>
              </w:rPr>
              <w:t>E8L</w:t>
            </w:r>
          </w:p>
        </w:tc>
        <w:tc>
          <w:tcPr>
            <w:tcW w:w="0" w:type="pct"/>
            <w:tcBorders>
              <w:top w:val="single" w:sz="12" w:space="0" w:color="auto"/>
            </w:tcBorders>
          </w:tcPr>
          <w:p>
            <w:pPr>
              <w:pStyle w:val="KeinLeerraum"/>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IgM</w:t>
            </w:r>
          </w:p>
        </w:tc>
        <w:tc>
          <w:tcPr>
            <w:tcW w:w="0" w:type="pct"/>
            <w:tcBorders>
              <w:top w:val="single" w:sz="12" w:space="0" w:color="auto"/>
            </w:tcBorders>
          </w:tcPr>
          <w:p>
            <w:pPr>
              <w:pStyle w:val="KeinLeerraum"/>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0.5</w:t>
            </w:r>
          </w:p>
        </w:tc>
        <w:tc>
          <w:tcPr>
            <w:tcW w:w="0" w:type="pct"/>
            <w:tcBorders>
              <w:top w:val="single" w:sz="12" w:space="0" w:color="auto"/>
            </w:tcBorders>
          </w:tcPr>
          <w:p>
            <w:pPr>
              <w:pStyle w:val="KeinLeerraum"/>
              <w:cnfStyle w:val="000000000000" w:firstRow="0" w:lastRow="0" w:firstColumn="0" w:lastColumn="0" w:oddVBand="0" w:evenVBand="0" w:oddHBand="0" w:evenHBand="0" w:firstRowFirstColumn="0" w:firstRowLastColumn="0" w:lastRowFirstColumn="0" w:lastRowLastColumn="0"/>
              <w:rPr>
                <w:b/>
                <w:sz w:val="18"/>
                <w:szCs w:val="18"/>
              </w:rPr>
            </w:pPr>
            <w:r>
              <w:rPr>
                <w:b/>
                <w:sz w:val="18"/>
                <w:szCs w:val="18"/>
              </w:rPr>
              <w:t>0.00555</w:t>
            </w:r>
          </w:p>
        </w:tc>
      </w:tr>
      <w:tr>
        <w:tc>
          <w:tcPr>
            <w:cnfStyle w:val="001000000000" w:firstRow="0" w:lastRow="0" w:firstColumn="1" w:lastColumn="0" w:oddVBand="0" w:evenVBand="0" w:oddHBand="0" w:evenHBand="0" w:firstRowFirstColumn="0" w:firstRowLastColumn="0" w:lastRowFirstColumn="0" w:lastRowLastColumn="0"/>
            <w:tcW w:w="0" w:type="pct"/>
          </w:tcPr>
          <w:p>
            <w:pPr>
              <w:pStyle w:val="KeinLeerraum"/>
              <w:rPr>
                <w:sz w:val="18"/>
                <w:szCs w:val="18"/>
              </w:rPr>
            </w:pPr>
            <w:r>
              <w:rPr>
                <w:sz w:val="18"/>
                <w:szCs w:val="18"/>
              </w:rPr>
              <w:t>D8L</w:t>
            </w:r>
          </w:p>
        </w:tc>
        <w:tc>
          <w:tcPr>
            <w:tcW w:w="0" w:type="pct"/>
          </w:tcPr>
          <w:p>
            <w:pPr>
              <w:pStyle w:val="KeinLeerraum"/>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IgM</w:t>
            </w:r>
          </w:p>
        </w:tc>
        <w:tc>
          <w:tcPr>
            <w:tcW w:w="0" w:type="pct"/>
          </w:tcPr>
          <w:p>
            <w:pPr>
              <w:pStyle w:val="KeinLeerraum"/>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0.48</w:t>
            </w:r>
          </w:p>
        </w:tc>
        <w:tc>
          <w:tcPr>
            <w:tcW w:w="0" w:type="pct"/>
          </w:tcPr>
          <w:p>
            <w:pPr>
              <w:pStyle w:val="KeinLeerraum"/>
              <w:cnfStyle w:val="000000000000" w:firstRow="0" w:lastRow="0" w:firstColumn="0" w:lastColumn="0" w:oddVBand="0" w:evenVBand="0" w:oddHBand="0" w:evenHBand="0" w:firstRowFirstColumn="0" w:firstRowLastColumn="0" w:lastRowFirstColumn="0" w:lastRowLastColumn="0"/>
              <w:rPr>
                <w:b/>
                <w:sz w:val="18"/>
                <w:szCs w:val="18"/>
              </w:rPr>
            </w:pPr>
            <w:r>
              <w:rPr>
                <w:b/>
                <w:sz w:val="18"/>
                <w:szCs w:val="18"/>
              </w:rPr>
              <w:t>0.00824</w:t>
            </w:r>
          </w:p>
        </w:tc>
      </w:tr>
      <w:tr>
        <w:tc>
          <w:tcPr>
            <w:cnfStyle w:val="001000000000" w:firstRow="0" w:lastRow="0" w:firstColumn="1" w:lastColumn="0" w:oddVBand="0" w:evenVBand="0" w:oddHBand="0" w:evenHBand="0" w:firstRowFirstColumn="0" w:firstRowLastColumn="0" w:lastRowFirstColumn="0" w:lastRowLastColumn="0"/>
            <w:tcW w:w="0" w:type="pct"/>
          </w:tcPr>
          <w:p>
            <w:pPr>
              <w:pStyle w:val="KeinLeerraum"/>
              <w:rPr>
                <w:sz w:val="18"/>
                <w:szCs w:val="18"/>
              </w:rPr>
            </w:pPr>
            <w:r>
              <w:rPr>
                <w:sz w:val="18"/>
                <w:szCs w:val="18"/>
              </w:rPr>
              <w:t>A35R</w:t>
            </w:r>
          </w:p>
        </w:tc>
        <w:tc>
          <w:tcPr>
            <w:tcW w:w="0" w:type="pct"/>
          </w:tcPr>
          <w:p>
            <w:pPr>
              <w:pStyle w:val="KeinLeerraum"/>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IgM</w:t>
            </w:r>
          </w:p>
        </w:tc>
        <w:tc>
          <w:tcPr>
            <w:tcW w:w="0" w:type="pct"/>
          </w:tcPr>
          <w:p>
            <w:pPr>
              <w:pStyle w:val="KeinLeerraum"/>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0.48</w:t>
            </w:r>
          </w:p>
        </w:tc>
        <w:tc>
          <w:tcPr>
            <w:tcW w:w="0" w:type="pct"/>
          </w:tcPr>
          <w:p>
            <w:pPr>
              <w:pStyle w:val="KeinLeerraum"/>
              <w:cnfStyle w:val="000000000000" w:firstRow="0" w:lastRow="0" w:firstColumn="0" w:lastColumn="0" w:oddVBand="0" w:evenVBand="0" w:oddHBand="0" w:evenHBand="0" w:firstRowFirstColumn="0" w:firstRowLastColumn="0" w:lastRowFirstColumn="0" w:lastRowLastColumn="0"/>
              <w:rPr>
                <w:b/>
                <w:sz w:val="18"/>
                <w:szCs w:val="18"/>
              </w:rPr>
            </w:pPr>
            <w:r>
              <w:rPr>
                <w:b/>
                <w:sz w:val="18"/>
                <w:szCs w:val="18"/>
              </w:rPr>
              <w:t>0.00836</w:t>
            </w:r>
          </w:p>
        </w:tc>
      </w:tr>
      <w:tr>
        <w:tc>
          <w:tcPr>
            <w:cnfStyle w:val="001000000000" w:firstRow="0" w:lastRow="0" w:firstColumn="1" w:lastColumn="0" w:oddVBand="0" w:evenVBand="0" w:oddHBand="0" w:evenHBand="0" w:firstRowFirstColumn="0" w:firstRowLastColumn="0" w:lastRowFirstColumn="0" w:lastRowLastColumn="0"/>
            <w:tcW w:w="0" w:type="pct"/>
          </w:tcPr>
          <w:p>
            <w:pPr>
              <w:pStyle w:val="KeinLeerraum"/>
              <w:rPr>
                <w:sz w:val="18"/>
                <w:szCs w:val="18"/>
              </w:rPr>
            </w:pPr>
            <w:r>
              <w:rPr>
                <w:sz w:val="18"/>
                <w:szCs w:val="18"/>
              </w:rPr>
              <w:t>A29L</w:t>
            </w:r>
          </w:p>
        </w:tc>
        <w:tc>
          <w:tcPr>
            <w:tcW w:w="0" w:type="pct"/>
          </w:tcPr>
          <w:p>
            <w:pPr>
              <w:pStyle w:val="KeinLeerraum"/>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IgM</w:t>
            </w:r>
          </w:p>
        </w:tc>
        <w:tc>
          <w:tcPr>
            <w:tcW w:w="0" w:type="pct"/>
          </w:tcPr>
          <w:p>
            <w:pPr>
              <w:pStyle w:val="KeinLeerraum"/>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0.47</w:t>
            </w:r>
          </w:p>
        </w:tc>
        <w:tc>
          <w:tcPr>
            <w:tcW w:w="0" w:type="pct"/>
          </w:tcPr>
          <w:p>
            <w:pPr>
              <w:pStyle w:val="KeinLeerraum"/>
              <w:cnfStyle w:val="000000000000" w:firstRow="0" w:lastRow="0" w:firstColumn="0" w:lastColumn="0" w:oddVBand="0" w:evenVBand="0" w:oddHBand="0" w:evenHBand="0" w:firstRowFirstColumn="0" w:firstRowLastColumn="0" w:lastRowFirstColumn="0" w:lastRowLastColumn="0"/>
              <w:rPr>
                <w:b/>
                <w:sz w:val="18"/>
                <w:szCs w:val="18"/>
              </w:rPr>
            </w:pPr>
            <w:r>
              <w:rPr>
                <w:b/>
                <w:sz w:val="18"/>
                <w:szCs w:val="18"/>
              </w:rPr>
              <w:t>0.00972</w:t>
            </w:r>
          </w:p>
        </w:tc>
      </w:tr>
      <w:tr>
        <w:tc>
          <w:tcPr>
            <w:cnfStyle w:val="001000000000" w:firstRow="0" w:lastRow="0" w:firstColumn="1" w:lastColumn="0" w:oddVBand="0" w:evenVBand="0" w:oddHBand="0" w:evenHBand="0" w:firstRowFirstColumn="0" w:firstRowLastColumn="0" w:lastRowFirstColumn="0" w:lastRowLastColumn="0"/>
            <w:tcW w:w="0" w:type="pct"/>
          </w:tcPr>
          <w:p>
            <w:pPr>
              <w:pStyle w:val="KeinLeerraum"/>
              <w:rPr>
                <w:sz w:val="18"/>
                <w:szCs w:val="18"/>
              </w:rPr>
            </w:pPr>
            <w:r>
              <w:rPr>
                <w:sz w:val="18"/>
                <w:szCs w:val="18"/>
              </w:rPr>
              <w:t>Delta</w:t>
            </w:r>
          </w:p>
        </w:tc>
        <w:tc>
          <w:tcPr>
            <w:tcW w:w="0" w:type="pct"/>
          </w:tcPr>
          <w:p>
            <w:pPr>
              <w:pStyle w:val="KeinLeerraum"/>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IgM</w:t>
            </w:r>
          </w:p>
        </w:tc>
        <w:tc>
          <w:tcPr>
            <w:tcW w:w="0" w:type="pct"/>
          </w:tcPr>
          <w:p>
            <w:pPr>
              <w:pStyle w:val="KeinLeerraum"/>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0.46</w:t>
            </w:r>
          </w:p>
        </w:tc>
        <w:tc>
          <w:tcPr>
            <w:tcW w:w="0" w:type="pct"/>
          </w:tcPr>
          <w:p>
            <w:pPr>
              <w:pStyle w:val="KeinLeerraum"/>
              <w:cnfStyle w:val="000000000000" w:firstRow="0" w:lastRow="0" w:firstColumn="0" w:lastColumn="0" w:oddVBand="0" w:evenVBand="0" w:oddHBand="0" w:evenHBand="0" w:firstRowFirstColumn="0" w:firstRowLastColumn="0" w:lastRowFirstColumn="0" w:lastRowLastColumn="0"/>
              <w:rPr>
                <w:b/>
                <w:sz w:val="18"/>
                <w:szCs w:val="18"/>
              </w:rPr>
            </w:pPr>
            <w:r>
              <w:rPr>
                <w:b/>
                <w:sz w:val="18"/>
                <w:szCs w:val="18"/>
              </w:rPr>
              <w:t>0.00029</w:t>
            </w:r>
          </w:p>
        </w:tc>
      </w:tr>
      <w:tr>
        <w:tc>
          <w:tcPr>
            <w:cnfStyle w:val="001000000000" w:firstRow="0" w:lastRow="0" w:firstColumn="1" w:lastColumn="0" w:oddVBand="0" w:evenVBand="0" w:oddHBand="0" w:evenHBand="0" w:firstRowFirstColumn="0" w:firstRowLastColumn="0" w:lastRowFirstColumn="0" w:lastRowLastColumn="0"/>
            <w:tcW w:w="0" w:type="pct"/>
          </w:tcPr>
          <w:p>
            <w:pPr>
              <w:pStyle w:val="KeinLeerraum"/>
              <w:rPr>
                <w:sz w:val="18"/>
                <w:szCs w:val="18"/>
              </w:rPr>
            </w:pPr>
            <w:r>
              <w:rPr>
                <w:sz w:val="18"/>
                <w:szCs w:val="18"/>
              </w:rPr>
              <w:t>M1R</w:t>
            </w:r>
          </w:p>
        </w:tc>
        <w:tc>
          <w:tcPr>
            <w:tcW w:w="0" w:type="pct"/>
          </w:tcPr>
          <w:p>
            <w:pPr>
              <w:pStyle w:val="KeinLeerraum"/>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IgM</w:t>
            </w:r>
          </w:p>
        </w:tc>
        <w:tc>
          <w:tcPr>
            <w:tcW w:w="0" w:type="pct"/>
          </w:tcPr>
          <w:p>
            <w:pPr>
              <w:pStyle w:val="KeinLeerraum"/>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0.43</w:t>
            </w:r>
          </w:p>
        </w:tc>
        <w:tc>
          <w:tcPr>
            <w:tcW w:w="0" w:type="pct"/>
          </w:tcPr>
          <w:p>
            <w:pPr>
              <w:pStyle w:val="KeinLeerraum"/>
              <w:cnfStyle w:val="000000000000" w:firstRow="0" w:lastRow="0" w:firstColumn="0" w:lastColumn="0" w:oddVBand="0" w:evenVBand="0" w:oddHBand="0" w:evenHBand="0" w:firstRowFirstColumn="0" w:firstRowLastColumn="0" w:lastRowFirstColumn="0" w:lastRowLastColumn="0"/>
              <w:rPr>
                <w:b/>
                <w:sz w:val="18"/>
                <w:szCs w:val="18"/>
              </w:rPr>
            </w:pPr>
            <w:r>
              <w:rPr>
                <w:b/>
                <w:sz w:val="18"/>
                <w:szCs w:val="18"/>
              </w:rPr>
              <w:t>0.02119</w:t>
            </w:r>
          </w:p>
        </w:tc>
      </w:tr>
      <w:tr>
        <w:tc>
          <w:tcPr>
            <w:cnfStyle w:val="001000000000" w:firstRow="0" w:lastRow="0" w:firstColumn="1" w:lastColumn="0" w:oddVBand="0" w:evenVBand="0" w:oddHBand="0" w:evenHBand="0" w:firstRowFirstColumn="0" w:firstRowLastColumn="0" w:lastRowFirstColumn="0" w:lastRowLastColumn="0"/>
            <w:tcW w:w="0" w:type="pct"/>
          </w:tcPr>
          <w:p>
            <w:pPr>
              <w:pStyle w:val="KeinLeerraum"/>
              <w:rPr>
                <w:sz w:val="18"/>
                <w:szCs w:val="18"/>
              </w:rPr>
            </w:pPr>
            <w:r>
              <w:rPr>
                <w:sz w:val="18"/>
                <w:szCs w:val="18"/>
              </w:rPr>
              <w:t>H3L</w:t>
            </w:r>
          </w:p>
        </w:tc>
        <w:tc>
          <w:tcPr>
            <w:tcW w:w="0" w:type="pct"/>
          </w:tcPr>
          <w:p>
            <w:pPr>
              <w:pStyle w:val="KeinLeerraum"/>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IgM</w:t>
            </w:r>
          </w:p>
        </w:tc>
        <w:tc>
          <w:tcPr>
            <w:tcW w:w="0" w:type="pct"/>
          </w:tcPr>
          <w:p>
            <w:pPr>
              <w:pStyle w:val="KeinLeerraum"/>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0.4</w:t>
            </w:r>
          </w:p>
        </w:tc>
        <w:tc>
          <w:tcPr>
            <w:tcW w:w="0" w:type="pct"/>
          </w:tcPr>
          <w:p>
            <w:pPr>
              <w:pStyle w:val="KeinLeerraum"/>
              <w:cnfStyle w:val="000000000000" w:firstRow="0" w:lastRow="0" w:firstColumn="0" w:lastColumn="0" w:oddVBand="0" w:evenVBand="0" w:oddHBand="0" w:evenHBand="0" w:firstRowFirstColumn="0" w:firstRowLastColumn="0" w:lastRowFirstColumn="0" w:lastRowLastColumn="0"/>
              <w:rPr>
                <w:b/>
                <w:sz w:val="18"/>
                <w:szCs w:val="18"/>
              </w:rPr>
            </w:pPr>
            <w:r>
              <w:rPr>
                <w:b/>
                <w:sz w:val="18"/>
                <w:szCs w:val="18"/>
              </w:rPr>
              <w:t>0.03362</w:t>
            </w:r>
          </w:p>
        </w:tc>
      </w:tr>
      <w:tr>
        <w:tc>
          <w:tcPr>
            <w:cnfStyle w:val="001000000000" w:firstRow="0" w:lastRow="0" w:firstColumn="1" w:lastColumn="0" w:oddVBand="0" w:evenVBand="0" w:oddHBand="0" w:evenHBand="0" w:firstRowFirstColumn="0" w:firstRowLastColumn="0" w:lastRowFirstColumn="0" w:lastRowLastColumn="0"/>
            <w:tcW w:w="0" w:type="pct"/>
          </w:tcPr>
          <w:p>
            <w:pPr>
              <w:pStyle w:val="KeinLeerraum"/>
              <w:rPr>
                <w:sz w:val="18"/>
                <w:szCs w:val="18"/>
              </w:rPr>
            </w:pPr>
            <w:r>
              <w:rPr>
                <w:sz w:val="18"/>
                <w:szCs w:val="18"/>
              </w:rPr>
              <w:t>B6R</w:t>
            </w:r>
          </w:p>
        </w:tc>
        <w:tc>
          <w:tcPr>
            <w:tcW w:w="0" w:type="pct"/>
          </w:tcPr>
          <w:p>
            <w:pPr>
              <w:pStyle w:val="KeinLeerraum"/>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IgM</w:t>
            </w:r>
          </w:p>
        </w:tc>
        <w:tc>
          <w:tcPr>
            <w:tcW w:w="0" w:type="pct"/>
          </w:tcPr>
          <w:p>
            <w:pPr>
              <w:pStyle w:val="KeinLeerraum"/>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0.4</w:t>
            </w:r>
          </w:p>
        </w:tc>
        <w:tc>
          <w:tcPr>
            <w:tcW w:w="0" w:type="pct"/>
          </w:tcPr>
          <w:p>
            <w:pPr>
              <w:pStyle w:val="KeinLeerraum"/>
              <w:cnfStyle w:val="000000000000" w:firstRow="0" w:lastRow="0" w:firstColumn="0" w:lastColumn="0" w:oddVBand="0" w:evenVBand="0" w:oddHBand="0" w:evenHBand="0" w:firstRowFirstColumn="0" w:firstRowLastColumn="0" w:lastRowFirstColumn="0" w:lastRowLastColumn="0"/>
              <w:rPr>
                <w:b/>
                <w:sz w:val="18"/>
                <w:szCs w:val="18"/>
              </w:rPr>
            </w:pPr>
            <w:r>
              <w:rPr>
                <w:b/>
                <w:sz w:val="18"/>
                <w:szCs w:val="18"/>
              </w:rPr>
              <w:t>0.03312</w:t>
            </w:r>
          </w:p>
        </w:tc>
      </w:tr>
      <w:tr>
        <w:tc>
          <w:tcPr>
            <w:cnfStyle w:val="001000000000" w:firstRow="0" w:lastRow="0" w:firstColumn="1" w:lastColumn="0" w:oddVBand="0" w:evenVBand="0" w:oddHBand="0" w:evenHBand="0" w:firstRowFirstColumn="0" w:firstRowLastColumn="0" w:lastRowFirstColumn="0" w:lastRowLastColumn="0"/>
            <w:tcW w:w="0" w:type="pct"/>
          </w:tcPr>
          <w:p>
            <w:pPr>
              <w:pStyle w:val="KeinLeerraum"/>
              <w:rPr>
                <w:sz w:val="18"/>
                <w:szCs w:val="18"/>
              </w:rPr>
            </w:pPr>
            <w:r>
              <w:rPr>
                <w:sz w:val="18"/>
                <w:szCs w:val="18"/>
              </w:rPr>
              <w:t>L1R</w:t>
            </w:r>
          </w:p>
        </w:tc>
        <w:tc>
          <w:tcPr>
            <w:tcW w:w="0" w:type="pct"/>
          </w:tcPr>
          <w:p>
            <w:pPr>
              <w:pStyle w:val="KeinLeerraum"/>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IgM</w:t>
            </w:r>
          </w:p>
        </w:tc>
        <w:tc>
          <w:tcPr>
            <w:tcW w:w="0" w:type="pct"/>
          </w:tcPr>
          <w:p>
            <w:pPr>
              <w:pStyle w:val="KeinLeerraum"/>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0.38</w:t>
            </w:r>
          </w:p>
        </w:tc>
        <w:tc>
          <w:tcPr>
            <w:tcW w:w="0" w:type="pct"/>
          </w:tcPr>
          <w:p>
            <w:pPr>
              <w:pStyle w:val="KeinLeerraum"/>
              <w:cnfStyle w:val="000000000000" w:firstRow="0" w:lastRow="0" w:firstColumn="0" w:lastColumn="0" w:oddVBand="0" w:evenVBand="0" w:oddHBand="0" w:evenHBand="0" w:firstRowFirstColumn="0" w:firstRowLastColumn="0" w:lastRowFirstColumn="0" w:lastRowLastColumn="0"/>
              <w:rPr>
                <w:b/>
                <w:sz w:val="18"/>
                <w:szCs w:val="18"/>
              </w:rPr>
            </w:pPr>
            <w:r>
              <w:rPr>
                <w:b/>
                <w:sz w:val="18"/>
                <w:szCs w:val="18"/>
              </w:rPr>
              <w:t>0.04214</w:t>
            </w:r>
          </w:p>
        </w:tc>
      </w:tr>
      <w:tr>
        <w:tc>
          <w:tcPr>
            <w:cnfStyle w:val="001000000000" w:firstRow="0" w:lastRow="0" w:firstColumn="1" w:lastColumn="0" w:oddVBand="0" w:evenVBand="0" w:oddHBand="0" w:evenHBand="0" w:firstRowFirstColumn="0" w:firstRowLastColumn="0" w:lastRowFirstColumn="0" w:lastRowLastColumn="0"/>
            <w:tcW w:w="0" w:type="pct"/>
          </w:tcPr>
          <w:p>
            <w:pPr>
              <w:pStyle w:val="KeinLeerraum"/>
              <w:rPr>
                <w:sz w:val="18"/>
                <w:szCs w:val="18"/>
              </w:rPr>
            </w:pPr>
            <w:r>
              <w:rPr>
                <w:sz w:val="18"/>
                <w:szCs w:val="18"/>
              </w:rPr>
              <w:t>B5R</w:t>
            </w:r>
          </w:p>
        </w:tc>
        <w:tc>
          <w:tcPr>
            <w:tcW w:w="0" w:type="pct"/>
          </w:tcPr>
          <w:p>
            <w:pPr>
              <w:pStyle w:val="KeinLeerraum"/>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IgM</w:t>
            </w:r>
          </w:p>
        </w:tc>
        <w:tc>
          <w:tcPr>
            <w:tcW w:w="0" w:type="pct"/>
          </w:tcPr>
          <w:p>
            <w:pPr>
              <w:pStyle w:val="KeinLeerraum"/>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0.38</w:t>
            </w:r>
          </w:p>
        </w:tc>
        <w:tc>
          <w:tcPr>
            <w:tcW w:w="0" w:type="pct"/>
          </w:tcPr>
          <w:p>
            <w:pPr>
              <w:pStyle w:val="KeinLeerraum"/>
              <w:cnfStyle w:val="000000000000" w:firstRow="0" w:lastRow="0" w:firstColumn="0" w:lastColumn="0" w:oddVBand="0" w:evenVBand="0" w:oddHBand="0" w:evenHBand="0" w:firstRowFirstColumn="0" w:firstRowLastColumn="0" w:lastRowFirstColumn="0" w:lastRowLastColumn="0"/>
              <w:rPr>
                <w:b/>
                <w:sz w:val="18"/>
                <w:szCs w:val="18"/>
              </w:rPr>
            </w:pPr>
            <w:r>
              <w:rPr>
                <w:b/>
                <w:sz w:val="18"/>
                <w:szCs w:val="18"/>
              </w:rPr>
              <w:t>0.03964</w:t>
            </w:r>
          </w:p>
        </w:tc>
      </w:tr>
      <w:tr>
        <w:tc>
          <w:tcPr>
            <w:cnfStyle w:val="001000000000" w:firstRow="0" w:lastRow="0" w:firstColumn="1" w:lastColumn="0" w:oddVBand="0" w:evenVBand="0" w:oddHBand="0" w:evenHBand="0" w:firstRowFirstColumn="0" w:firstRowLastColumn="0" w:lastRowFirstColumn="0" w:lastRowLastColumn="0"/>
            <w:tcW w:w="0" w:type="pct"/>
          </w:tcPr>
          <w:p>
            <w:pPr>
              <w:pStyle w:val="KeinLeerraum"/>
              <w:rPr>
                <w:sz w:val="18"/>
                <w:szCs w:val="18"/>
              </w:rPr>
            </w:pPr>
            <w:r>
              <w:rPr>
                <w:sz w:val="18"/>
                <w:szCs w:val="18"/>
              </w:rPr>
              <w:t>ATI-N</w:t>
            </w:r>
          </w:p>
        </w:tc>
        <w:tc>
          <w:tcPr>
            <w:tcW w:w="0" w:type="pct"/>
          </w:tcPr>
          <w:p>
            <w:pPr>
              <w:pStyle w:val="KeinLeerraum"/>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IgM</w:t>
            </w:r>
          </w:p>
        </w:tc>
        <w:tc>
          <w:tcPr>
            <w:tcW w:w="0" w:type="pct"/>
          </w:tcPr>
          <w:p>
            <w:pPr>
              <w:pStyle w:val="KeinLeerraum"/>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0.34</w:t>
            </w:r>
          </w:p>
        </w:tc>
        <w:tc>
          <w:tcPr>
            <w:tcW w:w="0" w:type="pct"/>
          </w:tcPr>
          <w:p>
            <w:pPr>
              <w:pStyle w:val="KeinLeerraum"/>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0.07424</w:t>
            </w:r>
          </w:p>
        </w:tc>
      </w:tr>
      <w:tr>
        <w:tc>
          <w:tcPr>
            <w:cnfStyle w:val="001000000000" w:firstRow="0" w:lastRow="0" w:firstColumn="1" w:lastColumn="0" w:oddVBand="0" w:evenVBand="0" w:oddHBand="0" w:evenHBand="0" w:firstRowFirstColumn="0" w:firstRowLastColumn="0" w:lastRowFirstColumn="0" w:lastRowLastColumn="0"/>
            <w:tcW w:w="0" w:type="pct"/>
          </w:tcPr>
          <w:p>
            <w:pPr>
              <w:pStyle w:val="KeinLeerraum"/>
              <w:rPr>
                <w:sz w:val="18"/>
                <w:szCs w:val="18"/>
              </w:rPr>
            </w:pPr>
            <w:r>
              <w:rPr>
                <w:sz w:val="18"/>
                <w:szCs w:val="18"/>
              </w:rPr>
              <w:t>ATI-C</w:t>
            </w:r>
          </w:p>
        </w:tc>
        <w:tc>
          <w:tcPr>
            <w:tcW w:w="0" w:type="pct"/>
          </w:tcPr>
          <w:p>
            <w:pPr>
              <w:pStyle w:val="KeinLeerraum"/>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IgM</w:t>
            </w:r>
          </w:p>
        </w:tc>
        <w:tc>
          <w:tcPr>
            <w:tcW w:w="0" w:type="pct"/>
          </w:tcPr>
          <w:p>
            <w:pPr>
              <w:pStyle w:val="KeinLeerraum"/>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0.33</w:t>
            </w:r>
          </w:p>
        </w:tc>
        <w:tc>
          <w:tcPr>
            <w:tcW w:w="0" w:type="pct"/>
          </w:tcPr>
          <w:p>
            <w:pPr>
              <w:pStyle w:val="KeinLeerraum"/>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0.08291</w:t>
            </w:r>
          </w:p>
        </w:tc>
      </w:tr>
      <w:tr>
        <w:tc>
          <w:tcPr>
            <w:cnfStyle w:val="001000000000" w:firstRow="0" w:lastRow="0" w:firstColumn="1" w:lastColumn="0" w:oddVBand="0" w:evenVBand="0" w:oddHBand="0" w:evenHBand="0" w:firstRowFirstColumn="0" w:firstRowLastColumn="0" w:lastRowFirstColumn="0" w:lastRowLastColumn="0"/>
            <w:tcW w:w="0" w:type="pct"/>
          </w:tcPr>
          <w:p>
            <w:pPr>
              <w:pStyle w:val="KeinLeerraum"/>
              <w:rPr>
                <w:sz w:val="18"/>
                <w:szCs w:val="18"/>
              </w:rPr>
            </w:pPr>
            <w:r>
              <w:rPr>
                <w:sz w:val="18"/>
                <w:szCs w:val="18"/>
              </w:rPr>
              <w:t>A33R</w:t>
            </w:r>
          </w:p>
        </w:tc>
        <w:tc>
          <w:tcPr>
            <w:tcW w:w="0" w:type="pct"/>
          </w:tcPr>
          <w:p>
            <w:pPr>
              <w:pStyle w:val="KeinLeerraum"/>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IgM</w:t>
            </w:r>
          </w:p>
        </w:tc>
        <w:tc>
          <w:tcPr>
            <w:tcW w:w="0" w:type="pct"/>
          </w:tcPr>
          <w:p>
            <w:pPr>
              <w:pStyle w:val="KeinLeerraum"/>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0.31</w:t>
            </w:r>
          </w:p>
        </w:tc>
        <w:tc>
          <w:tcPr>
            <w:tcW w:w="0" w:type="pct"/>
          </w:tcPr>
          <w:p>
            <w:pPr>
              <w:pStyle w:val="KeinLeerraum"/>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0.10632</w:t>
            </w:r>
          </w:p>
        </w:tc>
      </w:tr>
      <w:tr>
        <w:tc>
          <w:tcPr>
            <w:cnfStyle w:val="001000000000" w:firstRow="0" w:lastRow="0" w:firstColumn="1" w:lastColumn="0" w:oddVBand="0" w:evenVBand="0" w:oddHBand="0" w:evenHBand="0" w:firstRowFirstColumn="0" w:firstRowLastColumn="0" w:lastRowFirstColumn="0" w:lastRowLastColumn="0"/>
            <w:tcW w:w="0" w:type="pct"/>
          </w:tcPr>
          <w:p>
            <w:pPr>
              <w:pStyle w:val="KeinLeerraum"/>
              <w:rPr>
                <w:sz w:val="18"/>
                <w:szCs w:val="18"/>
              </w:rPr>
            </w:pPr>
            <w:r>
              <w:rPr>
                <w:sz w:val="18"/>
                <w:szCs w:val="18"/>
              </w:rPr>
              <w:t>A5L</w:t>
            </w:r>
          </w:p>
        </w:tc>
        <w:tc>
          <w:tcPr>
            <w:tcW w:w="0" w:type="pct"/>
          </w:tcPr>
          <w:p>
            <w:pPr>
              <w:pStyle w:val="KeinLeerraum"/>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IgM</w:t>
            </w:r>
          </w:p>
        </w:tc>
        <w:tc>
          <w:tcPr>
            <w:tcW w:w="0" w:type="pct"/>
          </w:tcPr>
          <w:p>
            <w:pPr>
              <w:pStyle w:val="KeinLeerraum"/>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0.26</w:t>
            </w:r>
          </w:p>
        </w:tc>
        <w:tc>
          <w:tcPr>
            <w:tcW w:w="0" w:type="pct"/>
          </w:tcPr>
          <w:p>
            <w:pPr>
              <w:pStyle w:val="KeinLeerraum"/>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0.17758</w:t>
            </w:r>
          </w:p>
        </w:tc>
      </w:tr>
      <w:tr>
        <w:tc>
          <w:tcPr>
            <w:cnfStyle w:val="001000000000" w:firstRow="0" w:lastRow="0" w:firstColumn="1" w:lastColumn="0" w:oddVBand="0" w:evenVBand="0" w:oddHBand="0" w:evenHBand="0" w:firstRowFirstColumn="0" w:firstRowLastColumn="0" w:lastRowFirstColumn="0" w:lastRowLastColumn="0"/>
            <w:tcW w:w="0" w:type="pct"/>
          </w:tcPr>
          <w:p>
            <w:pPr>
              <w:pStyle w:val="KeinLeerraum"/>
              <w:rPr>
                <w:sz w:val="18"/>
                <w:szCs w:val="18"/>
              </w:rPr>
            </w:pPr>
            <w:r>
              <w:rPr>
                <w:sz w:val="18"/>
                <w:szCs w:val="18"/>
              </w:rPr>
              <w:t>A27L</w:t>
            </w:r>
          </w:p>
        </w:tc>
        <w:tc>
          <w:tcPr>
            <w:tcW w:w="0" w:type="pct"/>
          </w:tcPr>
          <w:p>
            <w:pPr>
              <w:pStyle w:val="KeinLeerraum"/>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IgM</w:t>
            </w:r>
          </w:p>
        </w:tc>
        <w:tc>
          <w:tcPr>
            <w:tcW w:w="0" w:type="pct"/>
          </w:tcPr>
          <w:p>
            <w:pPr>
              <w:pStyle w:val="KeinLeerraum"/>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0.18</w:t>
            </w:r>
          </w:p>
        </w:tc>
        <w:tc>
          <w:tcPr>
            <w:tcW w:w="0" w:type="pct"/>
          </w:tcPr>
          <w:p>
            <w:pPr>
              <w:pStyle w:val="KeinLeerraum"/>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0.34466</w:t>
            </w:r>
          </w:p>
        </w:tc>
      </w:tr>
    </w:tbl>
    <w:p>
      <w:pPr>
        <w:rPr>
          <w:lang w:val="en-GB"/>
        </w:rPr>
      </w:pPr>
      <w:r>
        <w:rPr>
          <w:vertAlign w:val="superscript"/>
          <w:lang w:val="en-GB"/>
        </w:rPr>
        <w:t>#</w:t>
      </w:r>
      <w:r>
        <w:rPr>
          <w:lang w:val="en-GB"/>
        </w:rPr>
        <w:t xml:space="preserve"> Significant correlations printed in bold font.</w:t>
      </w:r>
    </w:p>
    <w:p>
      <w:pPr>
        <w:rPr>
          <w:lang w:val="en-GB"/>
        </w:rPr>
      </w:pPr>
      <w:r>
        <w:rPr>
          <w:lang w:val="en-GB"/>
        </w:rPr>
        <w:br w:type="page"/>
      </w:r>
    </w:p>
    <w:p>
      <w:pPr>
        <w:rPr>
          <w:lang w:val="en-GB"/>
        </w:rPr>
      </w:pPr>
      <w:r>
        <w:rPr>
          <w:b/>
          <w:lang w:val="en-GB"/>
        </w:rPr>
        <w:lastRenderedPageBreak/>
        <w:t>Table S15</w:t>
      </w:r>
      <w:r>
        <w:rPr>
          <w:lang w:val="en-GB"/>
        </w:rPr>
        <w:t>. Spearman rho rank correlation coefficients and Pearson´s r correlation coefficients between NT titres and multiplex results for the tested antigens and antibody isotypes.</w:t>
      </w:r>
    </w:p>
    <w:tbl>
      <w:tblPr>
        <w:tblStyle w:val="Gitternetztabelle1hell"/>
        <w:tblW w:w="5000" w:type="pct"/>
        <w:tblLook w:val="04A0" w:firstRow="1" w:lastRow="0" w:firstColumn="1" w:lastColumn="0" w:noHBand="0" w:noVBand="1"/>
      </w:tblPr>
      <w:tblGrid>
        <w:gridCol w:w="1442"/>
        <w:gridCol w:w="1552"/>
        <w:gridCol w:w="1621"/>
        <w:gridCol w:w="1621"/>
        <w:gridCol w:w="1580"/>
        <w:gridCol w:w="1580"/>
      </w:tblGrid>
      <w:tr>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pct"/>
          </w:tcPr>
          <w:p>
            <w:pPr>
              <w:pStyle w:val="KeinLeerraum"/>
              <w:rPr>
                <w:sz w:val="18"/>
                <w:szCs w:val="18"/>
              </w:rPr>
            </w:pPr>
            <w:r>
              <w:rPr>
                <w:sz w:val="18"/>
                <w:szCs w:val="18"/>
              </w:rPr>
              <w:t>Antigen</w:t>
            </w:r>
          </w:p>
        </w:tc>
        <w:tc>
          <w:tcPr>
            <w:tcW w:w="0" w:type="pct"/>
          </w:tcPr>
          <w:p>
            <w:pPr>
              <w:pStyle w:val="KeinLeerraum"/>
              <w:cnfStyle w:val="100000000000" w:firstRow="1" w:lastRow="0" w:firstColumn="0" w:lastColumn="0" w:oddVBand="0" w:evenVBand="0" w:oddHBand="0" w:evenHBand="0" w:firstRowFirstColumn="0" w:firstRowLastColumn="0" w:lastRowFirstColumn="0" w:lastRowLastColumn="0"/>
              <w:rPr>
                <w:sz w:val="18"/>
                <w:szCs w:val="18"/>
              </w:rPr>
            </w:pPr>
            <w:r>
              <w:rPr>
                <w:sz w:val="18"/>
                <w:szCs w:val="18"/>
              </w:rPr>
              <w:t>Antibody Isotype</w:t>
            </w:r>
          </w:p>
        </w:tc>
        <w:tc>
          <w:tcPr>
            <w:tcW w:w="0" w:type="pct"/>
          </w:tcPr>
          <w:p>
            <w:pPr>
              <w:pStyle w:val="KeinLeerraum"/>
              <w:cnfStyle w:val="100000000000" w:firstRow="1" w:lastRow="0" w:firstColumn="0" w:lastColumn="0" w:oddVBand="0" w:evenVBand="0" w:oddHBand="0" w:evenHBand="0" w:firstRowFirstColumn="0" w:firstRowLastColumn="0" w:lastRowFirstColumn="0" w:lastRowLastColumn="0"/>
              <w:rPr>
                <w:sz w:val="18"/>
                <w:szCs w:val="18"/>
              </w:rPr>
            </w:pPr>
            <w:r>
              <w:rPr>
                <w:sz w:val="18"/>
                <w:szCs w:val="18"/>
              </w:rPr>
              <w:t xml:space="preserve">Spearman rho </w:t>
            </w:r>
          </w:p>
        </w:tc>
        <w:tc>
          <w:tcPr>
            <w:tcW w:w="0" w:type="pct"/>
          </w:tcPr>
          <w:p>
            <w:pPr>
              <w:pStyle w:val="KeinLeerraum"/>
              <w:cnfStyle w:val="100000000000" w:firstRow="1" w:lastRow="0" w:firstColumn="0" w:lastColumn="0" w:oddVBand="0" w:evenVBand="0" w:oddHBand="0" w:evenHBand="0" w:firstRowFirstColumn="0" w:firstRowLastColumn="0" w:lastRowFirstColumn="0" w:lastRowLastColumn="0"/>
              <w:rPr>
                <w:sz w:val="18"/>
                <w:szCs w:val="18"/>
              </w:rPr>
            </w:pPr>
            <w:r>
              <w:rPr>
                <w:sz w:val="18"/>
                <w:szCs w:val="18"/>
              </w:rPr>
              <w:t>P value Spearman rho</w:t>
            </w:r>
            <w:r>
              <w:rPr>
                <w:sz w:val="18"/>
                <w:szCs w:val="18"/>
                <w:vertAlign w:val="superscript"/>
              </w:rPr>
              <w:t>#</w:t>
            </w:r>
          </w:p>
        </w:tc>
        <w:tc>
          <w:tcPr>
            <w:tcW w:w="0" w:type="pct"/>
          </w:tcPr>
          <w:p>
            <w:pPr>
              <w:pStyle w:val="KeinLeerraum"/>
              <w:cnfStyle w:val="100000000000" w:firstRow="1" w:lastRow="0" w:firstColumn="0" w:lastColumn="0" w:oddVBand="0" w:evenVBand="0" w:oddHBand="0" w:evenHBand="0" w:firstRowFirstColumn="0" w:firstRowLastColumn="0" w:lastRowFirstColumn="0" w:lastRowLastColumn="0"/>
              <w:rPr>
                <w:sz w:val="18"/>
                <w:szCs w:val="18"/>
              </w:rPr>
            </w:pPr>
            <w:r>
              <w:rPr>
                <w:sz w:val="18"/>
                <w:szCs w:val="18"/>
              </w:rPr>
              <w:t>Pearson`s r</w:t>
            </w:r>
          </w:p>
        </w:tc>
        <w:tc>
          <w:tcPr>
            <w:tcW w:w="0" w:type="pct"/>
          </w:tcPr>
          <w:p>
            <w:pPr>
              <w:pStyle w:val="KeinLeerraum"/>
              <w:cnfStyle w:val="100000000000" w:firstRow="1" w:lastRow="0" w:firstColumn="0" w:lastColumn="0" w:oddVBand="0" w:evenVBand="0" w:oddHBand="0" w:evenHBand="0" w:firstRowFirstColumn="0" w:firstRowLastColumn="0" w:lastRowFirstColumn="0" w:lastRowLastColumn="0"/>
              <w:rPr>
                <w:sz w:val="18"/>
                <w:szCs w:val="18"/>
              </w:rPr>
            </w:pPr>
            <w:r>
              <w:rPr>
                <w:sz w:val="18"/>
                <w:szCs w:val="18"/>
              </w:rPr>
              <w:t>P value Pearson’s r</w:t>
            </w:r>
            <w:r>
              <w:rPr>
                <w:sz w:val="18"/>
                <w:szCs w:val="18"/>
                <w:vertAlign w:val="superscript"/>
              </w:rPr>
              <w:t>#</w:t>
            </w:r>
          </w:p>
        </w:tc>
      </w:tr>
      <w:tr>
        <w:tc>
          <w:tcPr>
            <w:cnfStyle w:val="001000000000" w:firstRow="0" w:lastRow="0" w:firstColumn="1" w:lastColumn="0" w:oddVBand="0" w:evenVBand="0" w:oddHBand="0" w:evenHBand="0" w:firstRowFirstColumn="0" w:firstRowLastColumn="0" w:lastRowFirstColumn="0" w:lastRowLastColumn="0"/>
            <w:tcW w:w="0" w:type="pct"/>
          </w:tcPr>
          <w:p>
            <w:pPr>
              <w:pStyle w:val="KeinLeerraum"/>
              <w:rPr>
                <w:sz w:val="18"/>
                <w:szCs w:val="18"/>
              </w:rPr>
            </w:pPr>
            <w:r>
              <w:rPr>
                <w:sz w:val="18"/>
                <w:szCs w:val="18"/>
              </w:rPr>
              <w:t>A33R</w:t>
            </w:r>
          </w:p>
        </w:tc>
        <w:tc>
          <w:tcPr>
            <w:tcW w:w="0" w:type="pct"/>
          </w:tcPr>
          <w:p>
            <w:pPr>
              <w:pStyle w:val="KeinLeerraum"/>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IgG</w:t>
            </w:r>
          </w:p>
        </w:tc>
        <w:tc>
          <w:tcPr>
            <w:tcW w:w="0" w:type="pct"/>
          </w:tcPr>
          <w:p>
            <w:pPr>
              <w:pStyle w:val="KeinLeerraum"/>
              <w:cnfStyle w:val="000000000000" w:firstRow="0" w:lastRow="0" w:firstColumn="0" w:lastColumn="0" w:oddVBand="0" w:evenVBand="0" w:oddHBand="0" w:evenHBand="0" w:firstRowFirstColumn="0" w:firstRowLastColumn="0" w:lastRowFirstColumn="0" w:lastRowLastColumn="0"/>
              <w:rPr>
                <w:rFonts w:cs="Times New Roman"/>
                <w:sz w:val="18"/>
                <w:szCs w:val="18"/>
              </w:rPr>
            </w:pPr>
            <w:r>
              <w:rPr>
                <w:rFonts w:cs="Times New Roman"/>
                <w:sz w:val="18"/>
                <w:szCs w:val="18"/>
              </w:rPr>
              <w:t>0.84</w:t>
            </w:r>
          </w:p>
        </w:tc>
        <w:tc>
          <w:tcPr>
            <w:tcW w:w="0" w:type="pct"/>
          </w:tcPr>
          <w:p>
            <w:pPr>
              <w:pStyle w:val="KeinLeerraum"/>
              <w:cnfStyle w:val="000000000000" w:firstRow="0" w:lastRow="0" w:firstColumn="0" w:lastColumn="0" w:oddVBand="0" w:evenVBand="0" w:oddHBand="0" w:evenHBand="0" w:firstRowFirstColumn="0" w:firstRowLastColumn="0" w:lastRowFirstColumn="0" w:lastRowLastColumn="0"/>
              <w:rPr>
                <w:rFonts w:cs="Times New Roman"/>
                <w:b/>
                <w:sz w:val="18"/>
                <w:szCs w:val="18"/>
              </w:rPr>
            </w:pPr>
            <w:r>
              <w:rPr>
                <w:rFonts w:cs="Times New Roman"/>
                <w:b/>
                <w:sz w:val="18"/>
                <w:szCs w:val="18"/>
              </w:rPr>
              <w:t>0</w:t>
            </w:r>
          </w:p>
        </w:tc>
        <w:tc>
          <w:tcPr>
            <w:tcW w:w="0" w:type="pct"/>
          </w:tcPr>
          <w:p>
            <w:pPr>
              <w:pStyle w:val="KeinLeerraum"/>
              <w:cnfStyle w:val="000000000000" w:firstRow="0" w:lastRow="0" w:firstColumn="0" w:lastColumn="0" w:oddVBand="0" w:evenVBand="0" w:oddHBand="0" w:evenHBand="0" w:firstRowFirstColumn="0" w:firstRowLastColumn="0" w:lastRowFirstColumn="0" w:lastRowLastColumn="0"/>
              <w:rPr>
                <w:rFonts w:cs="Times New Roman"/>
                <w:sz w:val="18"/>
                <w:szCs w:val="18"/>
              </w:rPr>
            </w:pPr>
            <w:r>
              <w:rPr>
                <w:rFonts w:cs="Times New Roman"/>
                <w:sz w:val="18"/>
                <w:szCs w:val="18"/>
              </w:rPr>
              <w:t>0.77</w:t>
            </w:r>
          </w:p>
        </w:tc>
        <w:tc>
          <w:tcPr>
            <w:tcW w:w="0" w:type="pct"/>
          </w:tcPr>
          <w:p>
            <w:pPr>
              <w:pStyle w:val="KeinLeerraum"/>
              <w:cnfStyle w:val="000000000000" w:firstRow="0" w:lastRow="0" w:firstColumn="0" w:lastColumn="0" w:oddVBand="0" w:evenVBand="0" w:oddHBand="0" w:evenHBand="0" w:firstRowFirstColumn="0" w:firstRowLastColumn="0" w:lastRowFirstColumn="0" w:lastRowLastColumn="0"/>
              <w:rPr>
                <w:rFonts w:cs="Times New Roman"/>
                <w:b/>
                <w:sz w:val="18"/>
                <w:szCs w:val="18"/>
              </w:rPr>
            </w:pPr>
            <w:r>
              <w:rPr>
                <w:rFonts w:cs="Times New Roman"/>
                <w:b/>
                <w:sz w:val="18"/>
                <w:szCs w:val="18"/>
              </w:rPr>
              <w:t>0.00001</w:t>
            </w:r>
          </w:p>
        </w:tc>
      </w:tr>
      <w:tr>
        <w:tc>
          <w:tcPr>
            <w:cnfStyle w:val="001000000000" w:firstRow="0" w:lastRow="0" w:firstColumn="1" w:lastColumn="0" w:oddVBand="0" w:evenVBand="0" w:oddHBand="0" w:evenHBand="0" w:firstRowFirstColumn="0" w:firstRowLastColumn="0" w:lastRowFirstColumn="0" w:lastRowLastColumn="0"/>
            <w:tcW w:w="0" w:type="pct"/>
          </w:tcPr>
          <w:p>
            <w:pPr>
              <w:pStyle w:val="KeinLeerraum"/>
              <w:rPr>
                <w:sz w:val="18"/>
                <w:szCs w:val="18"/>
              </w:rPr>
            </w:pPr>
            <w:r>
              <w:rPr>
                <w:sz w:val="18"/>
                <w:szCs w:val="18"/>
              </w:rPr>
              <w:t>B6R</w:t>
            </w:r>
          </w:p>
        </w:tc>
        <w:tc>
          <w:tcPr>
            <w:tcW w:w="0" w:type="pct"/>
          </w:tcPr>
          <w:p>
            <w:pPr>
              <w:pStyle w:val="KeinLeerraum"/>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IgG</w:t>
            </w:r>
          </w:p>
        </w:tc>
        <w:tc>
          <w:tcPr>
            <w:tcW w:w="0" w:type="pct"/>
          </w:tcPr>
          <w:p>
            <w:pPr>
              <w:pStyle w:val="KeinLeerraum"/>
              <w:cnfStyle w:val="000000000000" w:firstRow="0" w:lastRow="0" w:firstColumn="0" w:lastColumn="0" w:oddVBand="0" w:evenVBand="0" w:oddHBand="0" w:evenHBand="0" w:firstRowFirstColumn="0" w:firstRowLastColumn="0" w:lastRowFirstColumn="0" w:lastRowLastColumn="0"/>
              <w:rPr>
                <w:rFonts w:cs="Times New Roman"/>
                <w:sz w:val="18"/>
                <w:szCs w:val="18"/>
              </w:rPr>
            </w:pPr>
            <w:r>
              <w:rPr>
                <w:rFonts w:cs="Times New Roman"/>
                <w:sz w:val="18"/>
                <w:szCs w:val="18"/>
              </w:rPr>
              <w:t>0.84</w:t>
            </w:r>
          </w:p>
        </w:tc>
        <w:tc>
          <w:tcPr>
            <w:tcW w:w="0" w:type="pct"/>
          </w:tcPr>
          <w:p>
            <w:pPr>
              <w:pStyle w:val="KeinLeerraum"/>
              <w:cnfStyle w:val="000000000000" w:firstRow="0" w:lastRow="0" w:firstColumn="0" w:lastColumn="0" w:oddVBand="0" w:evenVBand="0" w:oddHBand="0" w:evenHBand="0" w:firstRowFirstColumn="0" w:firstRowLastColumn="0" w:lastRowFirstColumn="0" w:lastRowLastColumn="0"/>
              <w:rPr>
                <w:rFonts w:cs="Times New Roman"/>
                <w:b/>
                <w:sz w:val="18"/>
                <w:szCs w:val="18"/>
              </w:rPr>
            </w:pPr>
            <w:r>
              <w:rPr>
                <w:rFonts w:cs="Times New Roman"/>
                <w:b/>
                <w:sz w:val="18"/>
                <w:szCs w:val="18"/>
              </w:rPr>
              <w:t>0</w:t>
            </w:r>
          </w:p>
        </w:tc>
        <w:tc>
          <w:tcPr>
            <w:tcW w:w="0" w:type="pct"/>
          </w:tcPr>
          <w:p>
            <w:pPr>
              <w:pStyle w:val="KeinLeerraum"/>
              <w:cnfStyle w:val="000000000000" w:firstRow="0" w:lastRow="0" w:firstColumn="0" w:lastColumn="0" w:oddVBand="0" w:evenVBand="0" w:oddHBand="0" w:evenHBand="0" w:firstRowFirstColumn="0" w:firstRowLastColumn="0" w:lastRowFirstColumn="0" w:lastRowLastColumn="0"/>
              <w:rPr>
                <w:rFonts w:cs="Times New Roman"/>
                <w:sz w:val="18"/>
                <w:szCs w:val="18"/>
              </w:rPr>
            </w:pPr>
            <w:r>
              <w:rPr>
                <w:rFonts w:cs="Times New Roman"/>
                <w:sz w:val="18"/>
                <w:szCs w:val="18"/>
              </w:rPr>
              <w:t>0.76</w:t>
            </w:r>
          </w:p>
        </w:tc>
        <w:tc>
          <w:tcPr>
            <w:tcW w:w="0" w:type="pct"/>
          </w:tcPr>
          <w:p>
            <w:pPr>
              <w:pStyle w:val="KeinLeerraum"/>
              <w:cnfStyle w:val="000000000000" w:firstRow="0" w:lastRow="0" w:firstColumn="0" w:lastColumn="0" w:oddVBand="0" w:evenVBand="0" w:oddHBand="0" w:evenHBand="0" w:firstRowFirstColumn="0" w:firstRowLastColumn="0" w:lastRowFirstColumn="0" w:lastRowLastColumn="0"/>
              <w:rPr>
                <w:rFonts w:cs="Times New Roman"/>
                <w:b/>
                <w:sz w:val="18"/>
                <w:szCs w:val="18"/>
              </w:rPr>
            </w:pPr>
            <w:r>
              <w:rPr>
                <w:rFonts w:cs="Times New Roman"/>
                <w:b/>
                <w:sz w:val="18"/>
                <w:szCs w:val="18"/>
              </w:rPr>
              <w:t>0.00001</w:t>
            </w:r>
          </w:p>
        </w:tc>
      </w:tr>
      <w:tr>
        <w:tc>
          <w:tcPr>
            <w:cnfStyle w:val="001000000000" w:firstRow="0" w:lastRow="0" w:firstColumn="1" w:lastColumn="0" w:oddVBand="0" w:evenVBand="0" w:oddHBand="0" w:evenHBand="0" w:firstRowFirstColumn="0" w:firstRowLastColumn="0" w:lastRowFirstColumn="0" w:lastRowLastColumn="0"/>
            <w:tcW w:w="0" w:type="pct"/>
          </w:tcPr>
          <w:p>
            <w:pPr>
              <w:pStyle w:val="KeinLeerraum"/>
              <w:rPr>
                <w:sz w:val="18"/>
                <w:szCs w:val="18"/>
              </w:rPr>
            </w:pPr>
            <w:r>
              <w:rPr>
                <w:sz w:val="18"/>
                <w:szCs w:val="18"/>
              </w:rPr>
              <w:t>Delta</w:t>
            </w:r>
          </w:p>
        </w:tc>
        <w:tc>
          <w:tcPr>
            <w:tcW w:w="0" w:type="pct"/>
          </w:tcPr>
          <w:p>
            <w:pPr>
              <w:pStyle w:val="KeinLeerraum"/>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IgG</w:t>
            </w:r>
          </w:p>
        </w:tc>
        <w:tc>
          <w:tcPr>
            <w:tcW w:w="0" w:type="pct"/>
          </w:tcPr>
          <w:p>
            <w:pPr>
              <w:pStyle w:val="KeinLeerraum"/>
              <w:cnfStyle w:val="000000000000" w:firstRow="0" w:lastRow="0" w:firstColumn="0" w:lastColumn="0" w:oddVBand="0" w:evenVBand="0" w:oddHBand="0" w:evenHBand="0" w:firstRowFirstColumn="0" w:firstRowLastColumn="0" w:lastRowFirstColumn="0" w:lastRowLastColumn="0"/>
              <w:rPr>
                <w:rFonts w:cs="Times New Roman"/>
                <w:sz w:val="18"/>
                <w:szCs w:val="18"/>
              </w:rPr>
            </w:pPr>
            <w:r>
              <w:rPr>
                <w:rFonts w:cs="Times New Roman"/>
                <w:sz w:val="18"/>
                <w:szCs w:val="18"/>
              </w:rPr>
              <w:t>0.78</w:t>
            </w:r>
          </w:p>
        </w:tc>
        <w:tc>
          <w:tcPr>
            <w:tcW w:w="0" w:type="pct"/>
          </w:tcPr>
          <w:p>
            <w:pPr>
              <w:pStyle w:val="KeinLeerraum"/>
              <w:cnfStyle w:val="000000000000" w:firstRow="0" w:lastRow="0" w:firstColumn="0" w:lastColumn="0" w:oddVBand="0" w:evenVBand="0" w:oddHBand="0" w:evenHBand="0" w:firstRowFirstColumn="0" w:firstRowLastColumn="0" w:lastRowFirstColumn="0" w:lastRowLastColumn="0"/>
              <w:rPr>
                <w:rFonts w:cs="Times New Roman"/>
                <w:b/>
                <w:sz w:val="18"/>
                <w:szCs w:val="18"/>
              </w:rPr>
            </w:pPr>
            <w:r>
              <w:rPr>
                <w:rFonts w:cs="Times New Roman"/>
                <w:b/>
                <w:sz w:val="18"/>
                <w:szCs w:val="18"/>
              </w:rPr>
              <w:t>0.00001</w:t>
            </w:r>
          </w:p>
        </w:tc>
        <w:tc>
          <w:tcPr>
            <w:tcW w:w="0" w:type="pct"/>
          </w:tcPr>
          <w:p>
            <w:pPr>
              <w:pStyle w:val="KeinLeerraum"/>
              <w:cnfStyle w:val="000000000000" w:firstRow="0" w:lastRow="0" w:firstColumn="0" w:lastColumn="0" w:oddVBand="0" w:evenVBand="0" w:oddHBand="0" w:evenHBand="0" w:firstRowFirstColumn="0" w:firstRowLastColumn="0" w:lastRowFirstColumn="0" w:lastRowLastColumn="0"/>
              <w:rPr>
                <w:rFonts w:cs="Times New Roman"/>
                <w:sz w:val="18"/>
                <w:szCs w:val="18"/>
              </w:rPr>
            </w:pPr>
            <w:r>
              <w:rPr>
                <w:rFonts w:cs="Times New Roman"/>
                <w:sz w:val="18"/>
                <w:szCs w:val="18"/>
              </w:rPr>
              <w:t>0.72</w:t>
            </w:r>
          </w:p>
        </w:tc>
        <w:tc>
          <w:tcPr>
            <w:tcW w:w="0" w:type="pct"/>
          </w:tcPr>
          <w:p>
            <w:pPr>
              <w:pStyle w:val="KeinLeerraum"/>
              <w:cnfStyle w:val="000000000000" w:firstRow="0" w:lastRow="0" w:firstColumn="0" w:lastColumn="0" w:oddVBand="0" w:evenVBand="0" w:oddHBand="0" w:evenHBand="0" w:firstRowFirstColumn="0" w:firstRowLastColumn="0" w:lastRowFirstColumn="0" w:lastRowLastColumn="0"/>
              <w:rPr>
                <w:rFonts w:cs="Times New Roman"/>
                <w:b/>
                <w:sz w:val="18"/>
                <w:szCs w:val="18"/>
              </w:rPr>
            </w:pPr>
            <w:r>
              <w:rPr>
                <w:rFonts w:cs="Times New Roman"/>
                <w:b/>
                <w:sz w:val="18"/>
                <w:szCs w:val="18"/>
              </w:rPr>
              <w:t>0.00006</w:t>
            </w:r>
          </w:p>
        </w:tc>
      </w:tr>
      <w:tr>
        <w:tc>
          <w:tcPr>
            <w:cnfStyle w:val="001000000000" w:firstRow="0" w:lastRow="0" w:firstColumn="1" w:lastColumn="0" w:oddVBand="0" w:evenVBand="0" w:oddHBand="0" w:evenHBand="0" w:firstRowFirstColumn="0" w:firstRowLastColumn="0" w:lastRowFirstColumn="0" w:lastRowLastColumn="0"/>
            <w:tcW w:w="0" w:type="pct"/>
          </w:tcPr>
          <w:p>
            <w:pPr>
              <w:pStyle w:val="KeinLeerraum"/>
              <w:rPr>
                <w:sz w:val="18"/>
                <w:szCs w:val="18"/>
              </w:rPr>
            </w:pPr>
            <w:r>
              <w:rPr>
                <w:sz w:val="18"/>
                <w:szCs w:val="18"/>
              </w:rPr>
              <w:t>E8L</w:t>
            </w:r>
          </w:p>
        </w:tc>
        <w:tc>
          <w:tcPr>
            <w:tcW w:w="0" w:type="pct"/>
          </w:tcPr>
          <w:p>
            <w:pPr>
              <w:pStyle w:val="KeinLeerraum"/>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IgG</w:t>
            </w:r>
          </w:p>
        </w:tc>
        <w:tc>
          <w:tcPr>
            <w:tcW w:w="0" w:type="pct"/>
          </w:tcPr>
          <w:p>
            <w:pPr>
              <w:pStyle w:val="KeinLeerraum"/>
              <w:cnfStyle w:val="000000000000" w:firstRow="0" w:lastRow="0" w:firstColumn="0" w:lastColumn="0" w:oddVBand="0" w:evenVBand="0" w:oddHBand="0" w:evenHBand="0" w:firstRowFirstColumn="0" w:firstRowLastColumn="0" w:lastRowFirstColumn="0" w:lastRowLastColumn="0"/>
              <w:rPr>
                <w:rFonts w:cs="Times New Roman"/>
                <w:sz w:val="18"/>
                <w:szCs w:val="18"/>
              </w:rPr>
            </w:pPr>
            <w:r>
              <w:rPr>
                <w:rFonts w:cs="Times New Roman"/>
                <w:sz w:val="18"/>
                <w:szCs w:val="18"/>
              </w:rPr>
              <w:t>0.76</w:t>
            </w:r>
          </w:p>
        </w:tc>
        <w:tc>
          <w:tcPr>
            <w:tcW w:w="0" w:type="pct"/>
          </w:tcPr>
          <w:p>
            <w:pPr>
              <w:pStyle w:val="KeinLeerraum"/>
              <w:cnfStyle w:val="000000000000" w:firstRow="0" w:lastRow="0" w:firstColumn="0" w:lastColumn="0" w:oddVBand="0" w:evenVBand="0" w:oddHBand="0" w:evenHBand="0" w:firstRowFirstColumn="0" w:firstRowLastColumn="0" w:lastRowFirstColumn="0" w:lastRowLastColumn="0"/>
              <w:rPr>
                <w:rFonts w:cs="Times New Roman"/>
                <w:b/>
                <w:sz w:val="18"/>
                <w:szCs w:val="18"/>
              </w:rPr>
            </w:pPr>
            <w:r>
              <w:rPr>
                <w:rFonts w:cs="Times New Roman"/>
                <w:b/>
                <w:sz w:val="18"/>
                <w:szCs w:val="18"/>
              </w:rPr>
              <w:t>0.00002</w:t>
            </w:r>
          </w:p>
        </w:tc>
        <w:tc>
          <w:tcPr>
            <w:tcW w:w="0" w:type="pct"/>
          </w:tcPr>
          <w:p>
            <w:pPr>
              <w:pStyle w:val="KeinLeerraum"/>
              <w:cnfStyle w:val="000000000000" w:firstRow="0" w:lastRow="0" w:firstColumn="0" w:lastColumn="0" w:oddVBand="0" w:evenVBand="0" w:oddHBand="0" w:evenHBand="0" w:firstRowFirstColumn="0" w:firstRowLastColumn="0" w:lastRowFirstColumn="0" w:lastRowLastColumn="0"/>
              <w:rPr>
                <w:rFonts w:cs="Times New Roman"/>
                <w:sz w:val="18"/>
                <w:szCs w:val="18"/>
              </w:rPr>
            </w:pPr>
            <w:r>
              <w:rPr>
                <w:rFonts w:cs="Times New Roman"/>
                <w:sz w:val="18"/>
                <w:szCs w:val="18"/>
              </w:rPr>
              <w:t>0.73</w:t>
            </w:r>
          </w:p>
        </w:tc>
        <w:tc>
          <w:tcPr>
            <w:tcW w:w="0" w:type="pct"/>
          </w:tcPr>
          <w:p>
            <w:pPr>
              <w:pStyle w:val="KeinLeerraum"/>
              <w:cnfStyle w:val="000000000000" w:firstRow="0" w:lastRow="0" w:firstColumn="0" w:lastColumn="0" w:oddVBand="0" w:evenVBand="0" w:oddHBand="0" w:evenHBand="0" w:firstRowFirstColumn="0" w:firstRowLastColumn="0" w:lastRowFirstColumn="0" w:lastRowLastColumn="0"/>
              <w:rPr>
                <w:rFonts w:cs="Times New Roman"/>
                <w:b/>
                <w:sz w:val="18"/>
                <w:szCs w:val="18"/>
              </w:rPr>
            </w:pPr>
            <w:r>
              <w:rPr>
                <w:rFonts w:cs="Times New Roman"/>
                <w:b/>
                <w:sz w:val="18"/>
                <w:szCs w:val="18"/>
              </w:rPr>
              <w:t>0.00005</w:t>
            </w:r>
          </w:p>
        </w:tc>
      </w:tr>
      <w:tr>
        <w:tc>
          <w:tcPr>
            <w:cnfStyle w:val="001000000000" w:firstRow="0" w:lastRow="0" w:firstColumn="1" w:lastColumn="0" w:oddVBand="0" w:evenVBand="0" w:oddHBand="0" w:evenHBand="0" w:firstRowFirstColumn="0" w:firstRowLastColumn="0" w:lastRowFirstColumn="0" w:lastRowLastColumn="0"/>
            <w:tcW w:w="0" w:type="pct"/>
          </w:tcPr>
          <w:p>
            <w:pPr>
              <w:pStyle w:val="KeinLeerraum"/>
              <w:rPr>
                <w:sz w:val="18"/>
                <w:szCs w:val="18"/>
              </w:rPr>
            </w:pPr>
            <w:r>
              <w:rPr>
                <w:sz w:val="18"/>
                <w:szCs w:val="18"/>
              </w:rPr>
              <w:t>A35R</w:t>
            </w:r>
          </w:p>
        </w:tc>
        <w:tc>
          <w:tcPr>
            <w:tcW w:w="0" w:type="pct"/>
          </w:tcPr>
          <w:p>
            <w:pPr>
              <w:pStyle w:val="KeinLeerraum"/>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IgG</w:t>
            </w:r>
          </w:p>
        </w:tc>
        <w:tc>
          <w:tcPr>
            <w:tcW w:w="0" w:type="pct"/>
          </w:tcPr>
          <w:p>
            <w:pPr>
              <w:pStyle w:val="KeinLeerraum"/>
              <w:cnfStyle w:val="000000000000" w:firstRow="0" w:lastRow="0" w:firstColumn="0" w:lastColumn="0" w:oddVBand="0" w:evenVBand="0" w:oddHBand="0" w:evenHBand="0" w:firstRowFirstColumn="0" w:firstRowLastColumn="0" w:lastRowFirstColumn="0" w:lastRowLastColumn="0"/>
              <w:rPr>
                <w:rFonts w:cs="Times New Roman"/>
                <w:sz w:val="18"/>
                <w:szCs w:val="18"/>
              </w:rPr>
            </w:pPr>
            <w:r>
              <w:rPr>
                <w:rFonts w:cs="Times New Roman"/>
                <w:sz w:val="18"/>
                <w:szCs w:val="18"/>
              </w:rPr>
              <w:t>0.75</w:t>
            </w:r>
          </w:p>
        </w:tc>
        <w:tc>
          <w:tcPr>
            <w:tcW w:w="0" w:type="pct"/>
          </w:tcPr>
          <w:p>
            <w:pPr>
              <w:pStyle w:val="KeinLeerraum"/>
              <w:cnfStyle w:val="000000000000" w:firstRow="0" w:lastRow="0" w:firstColumn="0" w:lastColumn="0" w:oddVBand="0" w:evenVBand="0" w:oddHBand="0" w:evenHBand="0" w:firstRowFirstColumn="0" w:firstRowLastColumn="0" w:lastRowFirstColumn="0" w:lastRowLastColumn="0"/>
              <w:rPr>
                <w:rFonts w:cs="Times New Roman"/>
                <w:b/>
                <w:sz w:val="18"/>
                <w:szCs w:val="18"/>
              </w:rPr>
            </w:pPr>
            <w:r>
              <w:rPr>
                <w:rFonts w:cs="Times New Roman"/>
                <w:b/>
                <w:sz w:val="18"/>
                <w:szCs w:val="18"/>
              </w:rPr>
              <w:t>0.00003</w:t>
            </w:r>
          </w:p>
        </w:tc>
        <w:tc>
          <w:tcPr>
            <w:tcW w:w="0" w:type="pct"/>
          </w:tcPr>
          <w:p>
            <w:pPr>
              <w:pStyle w:val="KeinLeerraum"/>
              <w:cnfStyle w:val="000000000000" w:firstRow="0" w:lastRow="0" w:firstColumn="0" w:lastColumn="0" w:oddVBand="0" w:evenVBand="0" w:oddHBand="0" w:evenHBand="0" w:firstRowFirstColumn="0" w:firstRowLastColumn="0" w:lastRowFirstColumn="0" w:lastRowLastColumn="0"/>
              <w:rPr>
                <w:rFonts w:cs="Times New Roman"/>
                <w:sz w:val="18"/>
                <w:szCs w:val="18"/>
              </w:rPr>
            </w:pPr>
            <w:r>
              <w:rPr>
                <w:rFonts w:cs="Times New Roman"/>
                <w:sz w:val="18"/>
                <w:szCs w:val="18"/>
              </w:rPr>
              <w:t>0.72</w:t>
            </w:r>
          </w:p>
        </w:tc>
        <w:tc>
          <w:tcPr>
            <w:tcW w:w="0" w:type="pct"/>
          </w:tcPr>
          <w:p>
            <w:pPr>
              <w:pStyle w:val="KeinLeerraum"/>
              <w:cnfStyle w:val="000000000000" w:firstRow="0" w:lastRow="0" w:firstColumn="0" w:lastColumn="0" w:oddVBand="0" w:evenVBand="0" w:oddHBand="0" w:evenHBand="0" w:firstRowFirstColumn="0" w:firstRowLastColumn="0" w:lastRowFirstColumn="0" w:lastRowLastColumn="0"/>
              <w:rPr>
                <w:rFonts w:cs="Times New Roman"/>
                <w:b/>
                <w:sz w:val="18"/>
                <w:szCs w:val="18"/>
              </w:rPr>
            </w:pPr>
            <w:r>
              <w:rPr>
                <w:rFonts w:cs="Times New Roman"/>
                <w:b/>
                <w:sz w:val="18"/>
                <w:szCs w:val="18"/>
              </w:rPr>
              <w:t>0.00007</w:t>
            </w:r>
          </w:p>
        </w:tc>
      </w:tr>
      <w:tr>
        <w:tc>
          <w:tcPr>
            <w:cnfStyle w:val="001000000000" w:firstRow="0" w:lastRow="0" w:firstColumn="1" w:lastColumn="0" w:oddVBand="0" w:evenVBand="0" w:oddHBand="0" w:evenHBand="0" w:firstRowFirstColumn="0" w:firstRowLastColumn="0" w:lastRowFirstColumn="0" w:lastRowLastColumn="0"/>
            <w:tcW w:w="0" w:type="pct"/>
          </w:tcPr>
          <w:p>
            <w:pPr>
              <w:pStyle w:val="KeinLeerraum"/>
              <w:rPr>
                <w:sz w:val="18"/>
                <w:szCs w:val="18"/>
              </w:rPr>
            </w:pPr>
            <w:r>
              <w:rPr>
                <w:sz w:val="18"/>
                <w:szCs w:val="18"/>
              </w:rPr>
              <w:t>B5R</w:t>
            </w:r>
          </w:p>
        </w:tc>
        <w:tc>
          <w:tcPr>
            <w:tcW w:w="0" w:type="pct"/>
          </w:tcPr>
          <w:p>
            <w:pPr>
              <w:pStyle w:val="KeinLeerraum"/>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IgG</w:t>
            </w:r>
          </w:p>
        </w:tc>
        <w:tc>
          <w:tcPr>
            <w:tcW w:w="0" w:type="pct"/>
          </w:tcPr>
          <w:p>
            <w:pPr>
              <w:pStyle w:val="KeinLeerraum"/>
              <w:cnfStyle w:val="000000000000" w:firstRow="0" w:lastRow="0" w:firstColumn="0" w:lastColumn="0" w:oddVBand="0" w:evenVBand="0" w:oddHBand="0" w:evenHBand="0" w:firstRowFirstColumn="0" w:firstRowLastColumn="0" w:lastRowFirstColumn="0" w:lastRowLastColumn="0"/>
              <w:rPr>
                <w:rFonts w:cs="Times New Roman"/>
                <w:sz w:val="18"/>
                <w:szCs w:val="18"/>
              </w:rPr>
            </w:pPr>
            <w:r>
              <w:rPr>
                <w:rFonts w:cs="Times New Roman"/>
                <w:sz w:val="18"/>
                <w:szCs w:val="18"/>
              </w:rPr>
              <w:t>0.75</w:t>
            </w:r>
          </w:p>
        </w:tc>
        <w:tc>
          <w:tcPr>
            <w:tcW w:w="0" w:type="pct"/>
          </w:tcPr>
          <w:p>
            <w:pPr>
              <w:pStyle w:val="KeinLeerraum"/>
              <w:cnfStyle w:val="000000000000" w:firstRow="0" w:lastRow="0" w:firstColumn="0" w:lastColumn="0" w:oddVBand="0" w:evenVBand="0" w:oddHBand="0" w:evenHBand="0" w:firstRowFirstColumn="0" w:firstRowLastColumn="0" w:lastRowFirstColumn="0" w:lastRowLastColumn="0"/>
              <w:rPr>
                <w:rFonts w:cs="Times New Roman"/>
                <w:b/>
                <w:sz w:val="18"/>
                <w:szCs w:val="18"/>
              </w:rPr>
            </w:pPr>
            <w:r>
              <w:rPr>
                <w:rFonts w:cs="Times New Roman"/>
                <w:b/>
                <w:sz w:val="18"/>
                <w:szCs w:val="18"/>
              </w:rPr>
              <w:t>0.00003</w:t>
            </w:r>
          </w:p>
        </w:tc>
        <w:tc>
          <w:tcPr>
            <w:tcW w:w="0" w:type="pct"/>
          </w:tcPr>
          <w:p>
            <w:pPr>
              <w:pStyle w:val="KeinLeerraum"/>
              <w:cnfStyle w:val="000000000000" w:firstRow="0" w:lastRow="0" w:firstColumn="0" w:lastColumn="0" w:oddVBand="0" w:evenVBand="0" w:oddHBand="0" w:evenHBand="0" w:firstRowFirstColumn="0" w:firstRowLastColumn="0" w:lastRowFirstColumn="0" w:lastRowLastColumn="0"/>
              <w:rPr>
                <w:rFonts w:cs="Times New Roman"/>
                <w:sz w:val="18"/>
                <w:szCs w:val="18"/>
              </w:rPr>
            </w:pPr>
            <w:r>
              <w:rPr>
                <w:rFonts w:cs="Times New Roman"/>
                <w:sz w:val="18"/>
                <w:szCs w:val="18"/>
              </w:rPr>
              <w:t>0.71</w:t>
            </w:r>
          </w:p>
        </w:tc>
        <w:tc>
          <w:tcPr>
            <w:tcW w:w="0" w:type="pct"/>
          </w:tcPr>
          <w:p>
            <w:pPr>
              <w:pStyle w:val="KeinLeerraum"/>
              <w:cnfStyle w:val="000000000000" w:firstRow="0" w:lastRow="0" w:firstColumn="0" w:lastColumn="0" w:oddVBand="0" w:evenVBand="0" w:oddHBand="0" w:evenHBand="0" w:firstRowFirstColumn="0" w:firstRowLastColumn="0" w:lastRowFirstColumn="0" w:lastRowLastColumn="0"/>
              <w:rPr>
                <w:rFonts w:cs="Times New Roman"/>
                <w:b/>
                <w:sz w:val="18"/>
                <w:szCs w:val="18"/>
              </w:rPr>
            </w:pPr>
            <w:r>
              <w:rPr>
                <w:rFonts w:cs="Times New Roman"/>
                <w:b/>
                <w:sz w:val="18"/>
                <w:szCs w:val="18"/>
              </w:rPr>
              <w:t>0.00009</w:t>
            </w:r>
          </w:p>
        </w:tc>
      </w:tr>
      <w:tr>
        <w:tc>
          <w:tcPr>
            <w:cnfStyle w:val="001000000000" w:firstRow="0" w:lastRow="0" w:firstColumn="1" w:lastColumn="0" w:oddVBand="0" w:evenVBand="0" w:oddHBand="0" w:evenHBand="0" w:firstRowFirstColumn="0" w:firstRowLastColumn="0" w:lastRowFirstColumn="0" w:lastRowLastColumn="0"/>
            <w:tcW w:w="0" w:type="pct"/>
          </w:tcPr>
          <w:p>
            <w:pPr>
              <w:pStyle w:val="KeinLeerraum"/>
              <w:rPr>
                <w:sz w:val="18"/>
                <w:szCs w:val="18"/>
              </w:rPr>
            </w:pPr>
            <w:r>
              <w:rPr>
                <w:sz w:val="18"/>
                <w:szCs w:val="18"/>
              </w:rPr>
              <w:t>D8L</w:t>
            </w:r>
          </w:p>
        </w:tc>
        <w:tc>
          <w:tcPr>
            <w:tcW w:w="0" w:type="pct"/>
          </w:tcPr>
          <w:p>
            <w:pPr>
              <w:pStyle w:val="KeinLeerraum"/>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IgG</w:t>
            </w:r>
          </w:p>
        </w:tc>
        <w:tc>
          <w:tcPr>
            <w:tcW w:w="0" w:type="pct"/>
          </w:tcPr>
          <w:p>
            <w:pPr>
              <w:pStyle w:val="KeinLeerraum"/>
              <w:cnfStyle w:val="000000000000" w:firstRow="0" w:lastRow="0" w:firstColumn="0" w:lastColumn="0" w:oddVBand="0" w:evenVBand="0" w:oddHBand="0" w:evenHBand="0" w:firstRowFirstColumn="0" w:firstRowLastColumn="0" w:lastRowFirstColumn="0" w:lastRowLastColumn="0"/>
              <w:rPr>
                <w:rFonts w:cs="Times New Roman"/>
                <w:sz w:val="18"/>
                <w:szCs w:val="18"/>
              </w:rPr>
            </w:pPr>
            <w:r>
              <w:rPr>
                <w:rFonts w:cs="Times New Roman"/>
                <w:sz w:val="18"/>
                <w:szCs w:val="18"/>
              </w:rPr>
              <w:t>0.57</w:t>
            </w:r>
          </w:p>
        </w:tc>
        <w:tc>
          <w:tcPr>
            <w:tcW w:w="0" w:type="pct"/>
          </w:tcPr>
          <w:p>
            <w:pPr>
              <w:pStyle w:val="KeinLeerraum"/>
              <w:cnfStyle w:val="000000000000" w:firstRow="0" w:lastRow="0" w:firstColumn="0" w:lastColumn="0" w:oddVBand="0" w:evenVBand="0" w:oddHBand="0" w:evenHBand="0" w:firstRowFirstColumn="0" w:firstRowLastColumn="0" w:lastRowFirstColumn="0" w:lastRowLastColumn="0"/>
              <w:rPr>
                <w:rFonts w:cs="Times New Roman"/>
                <w:b/>
                <w:sz w:val="18"/>
                <w:szCs w:val="18"/>
              </w:rPr>
            </w:pPr>
            <w:r>
              <w:rPr>
                <w:rFonts w:cs="Times New Roman"/>
                <w:b/>
                <w:sz w:val="18"/>
                <w:szCs w:val="18"/>
              </w:rPr>
              <w:t>0.00373</w:t>
            </w:r>
          </w:p>
        </w:tc>
        <w:tc>
          <w:tcPr>
            <w:tcW w:w="0" w:type="pct"/>
          </w:tcPr>
          <w:p>
            <w:pPr>
              <w:pStyle w:val="KeinLeerraum"/>
              <w:cnfStyle w:val="000000000000" w:firstRow="0" w:lastRow="0" w:firstColumn="0" w:lastColumn="0" w:oddVBand="0" w:evenVBand="0" w:oddHBand="0" w:evenHBand="0" w:firstRowFirstColumn="0" w:firstRowLastColumn="0" w:lastRowFirstColumn="0" w:lastRowLastColumn="0"/>
              <w:rPr>
                <w:rFonts w:cs="Times New Roman"/>
                <w:sz w:val="18"/>
                <w:szCs w:val="18"/>
              </w:rPr>
            </w:pPr>
            <w:r>
              <w:rPr>
                <w:rFonts w:cs="Times New Roman"/>
                <w:sz w:val="18"/>
                <w:szCs w:val="18"/>
              </w:rPr>
              <w:t>0.61</w:t>
            </w:r>
          </w:p>
        </w:tc>
        <w:tc>
          <w:tcPr>
            <w:tcW w:w="0" w:type="pct"/>
          </w:tcPr>
          <w:p>
            <w:pPr>
              <w:pStyle w:val="KeinLeerraum"/>
              <w:cnfStyle w:val="000000000000" w:firstRow="0" w:lastRow="0" w:firstColumn="0" w:lastColumn="0" w:oddVBand="0" w:evenVBand="0" w:oddHBand="0" w:evenHBand="0" w:firstRowFirstColumn="0" w:firstRowLastColumn="0" w:lastRowFirstColumn="0" w:lastRowLastColumn="0"/>
              <w:rPr>
                <w:rFonts w:cs="Times New Roman"/>
                <w:b/>
                <w:sz w:val="18"/>
                <w:szCs w:val="18"/>
              </w:rPr>
            </w:pPr>
            <w:r>
              <w:rPr>
                <w:rFonts w:cs="Times New Roman"/>
                <w:b/>
                <w:sz w:val="18"/>
                <w:szCs w:val="18"/>
              </w:rPr>
              <w:t>0.00164</w:t>
            </w:r>
          </w:p>
        </w:tc>
      </w:tr>
      <w:tr>
        <w:tc>
          <w:tcPr>
            <w:cnfStyle w:val="001000000000" w:firstRow="0" w:lastRow="0" w:firstColumn="1" w:lastColumn="0" w:oddVBand="0" w:evenVBand="0" w:oddHBand="0" w:evenHBand="0" w:firstRowFirstColumn="0" w:firstRowLastColumn="0" w:lastRowFirstColumn="0" w:lastRowLastColumn="0"/>
            <w:tcW w:w="0" w:type="pct"/>
          </w:tcPr>
          <w:p>
            <w:pPr>
              <w:pStyle w:val="KeinLeerraum"/>
              <w:rPr>
                <w:sz w:val="18"/>
                <w:szCs w:val="18"/>
              </w:rPr>
            </w:pPr>
            <w:r>
              <w:rPr>
                <w:sz w:val="18"/>
                <w:szCs w:val="18"/>
              </w:rPr>
              <w:t>A29L</w:t>
            </w:r>
          </w:p>
        </w:tc>
        <w:tc>
          <w:tcPr>
            <w:tcW w:w="0" w:type="pct"/>
          </w:tcPr>
          <w:p>
            <w:pPr>
              <w:pStyle w:val="KeinLeerraum"/>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IgG</w:t>
            </w:r>
          </w:p>
        </w:tc>
        <w:tc>
          <w:tcPr>
            <w:tcW w:w="0" w:type="pct"/>
          </w:tcPr>
          <w:p>
            <w:pPr>
              <w:pStyle w:val="KeinLeerraum"/>
              <w:cnfStyle w:val="000000000000" w:firstRow="0" w:lastRow="0" w:firstColumn="0" w:lastColumn="0" w:oddVBand="0" w:evenVBand="0" w:oddHBand="0" w:evenHBand="0" w:firstRowFirstColumn="0" w:firstRowLastColumn="0" w:lastRowFirstColumn="0" w:lastRowLastColumn="0"/>
              <w:rPr>
                <w:rFonts w:cs="Times New Roman"/>
                <w:sz w:val="18"/>
                <w:szCs w:val="18"/>
              </w:rPr>
            </w:pPr>
            <w:r>
              <w:rPr>
                <w:rFonts w:cs="Times New Roman"/>
                <w:sz w:val="18"/>
                <w:szCs w:val="18"/>
              </w:rPr>
              <w:t>0.54</w:t>
            </w:r>
          </w:p>
        </w:tc>
        <w:tc>
          <w:tcPr>
            <w:tcW w:w="0" w:type="pct"/>
          </w:tcPr>
          <w:p>
            <w:pPr>
              <w:pStyle w:val="KeinLeerraum"/>
              <w:cnfStyle w:val="000000000000" w:firstRow="0" w:lastRow="0" w:firstColumn="0" w:lastColumn="0" w:oddVBand="0" w:evenVBand="0" w:oddHBand="0" w:evenHBand="0" w:firstRowFirstColumn="0" w:firstRowLastColumn="0" w:lastRowFirstColumn="0" w:lastRowLastColumn="0"/>
              <w:rPr>
                <w:rFonts w:cs="Times New Roman"/>
                <w:b/>
                <w:sz w:val="18"/>
                <w:szCs w:val="18"/>
              </w:rPr>
            </w:pPr>
            <w:r>
              <w:rPr>
                <w:rFonts w:cs="Times New Roman"/>
                <w:b/>
                <w:sz w:val="18"/>
                <w:szCs w:val="18"/>
              </w:rPr>
              <w:t>0.00706</w:t>
            </w:r>
          </w:p>
        </w:tc>
        <w:tc>
          <w:tcPr>
            <w:tcW w:w="0" w:type="pct"/>
          </w:tcPr>
          <w:p>
            <w:pPr>
              <w:pStyle w:val="KeinLeerraum"/>
              <w:cnfStyle w:val="000000000000" w:firstRow="0" w:lastRow="0" w:firstColumn="0" w:lastColumn="0" w:oddVBand="0" w:evenVBand="0" w:oddHBand="0" w:evenHBand="0" w:firstRowFirstColumn="0" w:firstRowLastColumn="0" w:lastRowFirstColumn="0" w:lastRowLastColumn="0"/>
              <w:rPr>
                <w:rFonts w:cs="Times New Roman"/>
                <w:sz w:val="18"/>
                <w:szCs w:val="18"/>
              </w:rPr>
            </w:pPr>
            <w:r>
              <w:rPr>
                <w:rFonts w:cs="Times New Roman"/>
                <w:sz w:val="18"/>
                <w:szCs w:val="18"/>
              </w:rPr>
              <w:t>0.38</w:t>
            </w:r>
          </w:p>
        </w:tc>
        <w:tc>
          <w:tcPr>
            <w:tcW w:w="0" w:type="pct"/>
          </w:tcPr>
          <w:p>
            <w:pPr>
              <w:pStyle w:val="KeinLeerraum"/>
              <w:cnfStyle w:val="000000000000" w:firstRow="0" w:lastRow="0" w:firstColumn="0" w:lastColumn="0" w:oddVBand="0" w:evenVBand="0" w:oddHBand="0" w:evenHBand="0" w:firstRowFirstColumn="0" w:firstRowLastColumn="0" w:lastRowFirstColumn="0" w:lastRowLastColumn="0"/>
              <w:rPr>
                <w:rFonts w:cs="Times New Roman"/>
                <w:sz w:val="18"/>
                <w:szCs w:val="18"/>
              </w:rPr>
            </w:pPr>
            <w:r>
              <w:rPr>
                <w:rFonts w:cs="Times New Roman"/>
                <w:sz w:val="18"/>
                <w:szCs w:val="18"/>
              </w:rPr>
              <w:t>0.06801</w:t>
            </w:r>
          </w:p>
        </w:tc>
      </w:tr>
      <w:tr>
        <w:tc>
          <w:tcPr>
            <w:cnfStyle w:val="001000000000" w:firstRow="0" w:lastRow="0" w:firstColumn="1" w:lastColumn="0" w:oddVBand="0" w:evenVBand="0" w:oddHBand="0" w:evenHBand="0" w:firstRowFirstColumn="0" w:firstRowLastColumn="0" w:lastRowFirstColumn="0" w:lastRowLastColumn="0"/>
            <w:tcW w:w="0" w:type="pct"/>
          </w:tcPr>
          <w:p>
            <w:pPr>
              <w:pStyle w:val="KeinLeerraum"/>
              <w:rPr>
                <w:sz w:val="18"/>
                <w:szCs w:val="18"/>
              </w:rPr>
            </w:pPr>
            <w:r>
              <w:rPr>
                <w:sz w:val="18"/>
                <w:szCs w:val="18"/>
              </w:rPr>
              <w:t>ATI-N</w:t>
            </w:r>
          </w:p>
        </w:tc>
        <w:tc>
          <w:tcPr>
            <w:tcW w:w="0" w:type="pct"/>
          </w:tcPr>
          <w:p>
            <w:pPr>
              <w:pStyle w:val="KeinLeerraum"/>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IgG</w:t>
            </w:r>
          </w:p>
        </w:tc>
        <w:tc>
          <w:tcPr>
            <w:tcW w:w="0" w:type="pct"/>
          </w:tcPr>
          <w:p>
            <w:pPr>
              <w:pStyle w:val="KeinLeerraum"/>
              <w:cnfStyle w:val="000000000000" w:firstRow="0" w:lastRow="0" w:firstColumn="0" w:lastColumn="0" w:oddVBand="0" w:evenVBand="0" w:oddHBand="0" w:evenHBand="0" w:firstRowFirstColumn="0" w:firstRowLastColumn="0" w:lastRowFirstColumn="0" w:lastRowLastColumn="0"/>
              <w:rPr>
                <w:rFonts w:cs="Times New Roman"/>
                <w:sz w:val="18"/>
                <w:szCs w:val="18"/>
              </w:rPr>
            </w:pPr>
            <w:r>
              <w:rPr>
                <w:rFonts w:cs="Times New Roman"/>
                <w:sz w:val="18"/>
                <w:szCs w:val="18"/>
              </w:rPr>
              <w:t>0.52</w:t>
            </w:r>
          </w:p>
        </w:tc>
        <w:tc>
          <w:tcPr>
            <w:tcW w:w="0" w:type="pct"/>
          </w:tcPr>
          <w:p>
            <w:pPr>
              <w:pStyle w:val="KeinLeerraum"/>
              <w:cnfStyle w:val="000000000000" w:firstRow="0" w:lastRow="0" w:firstColumn="0" w:lastColumn="0" w:oddVBand="0" w:evenVBand="0" w:oddHBand="0" w:evenHBand="0" w:firstRowFirstColumn="0" w:firstRowLastColumn="0" w:lastRowFirstColumn="0" w:lastRowLastColumn="0"/>
              <w:rPr>
                <w:rFonts w:cs="Times New Roman"/>
                <w:b/>
                <w:sz w:val="18"/>
                <w:szCs w:val="18"/>
              </w:rPr>
            </w:pPr>
            <w:r>
              <w:rPr>
                <w:rFonts w:cs="Times New Roman"/>
                <w:b/>
                <w:sz w:val="18"/>
                <w:szCs w:val="18"/>
              </w:rPr>
              <w:t>0.00855</w:t>
            </w:r>
          </w:p>
        </w:tc>
        <w:tc>
          <w:tcPr>
            <w:tcW w:w="0" w:type="pct"/>
          </w:tcPr>
          <w:p>
            <w:pPr>
              <w:pStyle w:val="KeinLeerraum"/>
              <w:cnfStyle w:val="000000000000" w:firstRow="0" w:lastRow="0" w:firstColumn="0" w:lastColumn="0" w:oddVBand="0" w:evenVBand="0" w:oddHBand="0" w:evenHBand="0" w:firstRowFirstColumn="0" w:firstRowLastColumn="0" w:lastRowFirstColumn="0" w:lastRowLastColumn="0"/>
              <w:rPr>
                <w:rFonts w:cs="Times New Roman"/>
                <w:sz w:val="18"/>
                <w:szCs w:val="18"/>
              </w:rPr>
            </w:pPr>
            <w:r>
              <w:rPr>
                <w:rFonts w:cs="Times New Roman"/>
                <w:sz w:val="18"/>
                <w:szCs w:val="18"/>
              </w:rPr>
              <w:t>0.55</w:t>
            </w:r>
          </w:p>
        </w:tc>
        <w:tc>
          <w:tcPr>
            <w:tcW w:w="0" w:type="pct"/>
          </w:tcPr>
          <w:p>
            <w:pPr>
              <w:pStyle w:val="KeinLeerraum"/>
              <w:cnfStyle w:val="000000000000" w:firstRow="0" w:lastRow="0" w:firstColumn="0" w:lastColumn="0" w:oddVBand="0" w:evenVBand="0" w:oddHBand="0" w:evenHBand="0" w:firstRowFirstColumn="0" w:firstRowLastColumn="0" w:lastRowFirstColumn="0" w:lastRowLastColumn="0"/>
              <w:rPr>
                <w:rFonts w:cs="Times New Roman"/>
                <w:sz w:val="18"/>
                <w:szCs w:val="18"/>
              </w:rPr>
            </w:pPr>
            <w:r>
              <w:rPr>
                <w:rFonts w:cs="Times New Roman"/>
                <w:sz w:val="18"/>
                <w:szCs w:val="18"/>
              </w:rPr>
              <w:t>0.00503</w:t>
            </w:r>
          </w:p>
        </w:tc>
      </w:tr>
      <w:tr>
        <w:tc>
          <w:tcPr>
            <w:cnfStyle w:val="001000000000" w:firstRow="0" w:lastRow="0" w:firstColumn="1" w:lastColumn="0" w:oddVBand="0" w:evenVBand="0" w:oddHBand="0" w:evenHBand="0" w:firstRowFirstColumn="0" w:firstRowLastColumn="0" w:lastRowFirstColumn="0" w:lastRowLastColumn="0"/>
            <w:tcW w:w="0" w:type="pct"/>
          </w:tcPr>
          <w:p>
            <w:pPr>
              <w:pStyle w:val="KeinLeerraum"/>
              <w:rPr>
                <w:sz w:val="18"/>
                <w:szCs w:val="18"/>
              </w:rPr>
            </w:pPr>
            <w:r>
              <w:rPr>
                <w:sz w:val="18"/>
                <w:szCs w:val="18"/>
              </w:rPr>
              <w:t>A27L</w:t>
            </w:r>
          </w:p>
        </w:tc>
        <w:tc>
          <w:tcPr>
            <w:tcW w:w="0" w:type="pct"/>
          </w:tcPr>
          <w:p>
            <w:pPr>
              <w:pStyle w:val="KeinLeerraum"/>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IgG</w:t>
            </w:r>
          </w:p>
        </w:tc>
        <w:tc>
          <w:tcPr>
            <w:tcW w:w="0" w:type="pct"/>
          </w:tcPr>
          <w:p>
            <w:pPr>
              <w:pStyle w:val="KeinLeerraum"/>
              <w:cnfStyle w:val="000000000000" w:firstRow="0" w:lastRow="0" w:firstColumn="0" w:lastColumn="0" w:oddVBand="0" w:evenVBand="0" w:oddHBand="0" w:evenHBand="0" w:firstRowFirstColumn="0" w:firstRowLastColumn="0" w:lastRowFirstColumn="0" w:lastRowLastColumn="0"/>
              <w:rPr>
                <w:rFonts w:cs="Times New Roman"/>
                <w:sz w:val="18"/>
                <w:szCs w:val="18"/>
              </w:rPr>
            </w:pPr>
            <w:r>
              <w:rPr>
                <w:rFonts w:cs="Times New Roman"/>
                <w:sz w:val="18"/>
                <w:szCs w:val="18"/>
              </w:rPr>
              <w:t>0.41</w:t>
            </w:r>
          </w:p>
        </w:tc>
        <w:tc>
          <w:tcPr>
            <w:tcW w:w="0" w:type="pct"/>
          </w:tcPr>
          <w:p>
            <w:pPr>
              <w:pStyle w:val="KeinLeerraum"/>
              <w:cnfStyle w:val="000000000000" w:firstRow="0" w:lastRow="0" w:firstColumn="0" w:lastColumn="0" w:oddVBand="0" w:evenVBand="0" w:oddHBand="0" w:evenHBand="0" w:firstRowFirstColumn="0" w:firstRowLastColumn="0" w:lastRowFirstColumn="0" w:lastRowLastColumn="0"/>
              <w:rPr>
                <w:rFonts w:cs="Times New Roman"/>
                <w:b/>
                <w:sz w:val="18"/>
                <w:szCs w:val="18"/>
              </w:rPr>
            </w:pPr>
            <w:r>
              <w:rPr>
                <w:rFonts w:cs="Times New Roman"/>
                <w:b/>
                <w:sz w:val="18"/>
                <w:szCs w:val="18"/>
              </w:rPr>
              <w:t>0.0482</w:t>
            </w:r>
          </w:p>
        </w:tc>
        <w:tc>
          <w:tcPr>
            <w:tcW w:w="0" w:type="pct"/>
          </w:tcPr>
          <w:p>
            <w:pPr>
              <w:pStyle w:val="KeinLeerraum"/>
              <w:cnfStyle w:val="000000000000" w:firstRow="0" w:lastRow="0" w:firstColumn="0" w:lastColumn="0" w:oddVBand="0" w:evenVBand="0" w:oddHBand="0" w:evenHBand="0" w:firstRowFirstColumn="0" w:firstRowLastColumn="0" w:lastRowFirstColumn="0" w:lastRowLastColumn="0"/>
              <w:rPr>
                <w:rFonts w:cs="Times New Roman"/>
                <w:sz w:val="18"/>
                <w:szCs w:val="18"/>
              </w:rPr>
            </w:pPr>
            <w:r>
              <w:rPr>
                <w:rFonts w:cs="Times New Roman"/>
                <w:sz w:val="18"/>
                <w:szCs w:val="18"/>
              </w:rPr>
              <w:t>0.29</w:t>
            </w:r>
          </w:p>
        </w:tc>
        <w:tc>
          <w:tcPr>
            <w:tcW w:w="0" w:type="pct"/>
          </w:tcPr>
          <w:p>
            <w:pPr>
              <w:pStyle w:val="KeinLeerraum"/>
              <w:cnfStyle w:val="000000000000" w:firstRow="0" w:lastRow="0" w:firstColumn="0" w:lastColumn="0" w:oddVBand="0" w:evenVBand="0" w:oddHBand="0" w:evenHBand="0" w:firstRowFirstColumn="0" w:firstRowLastColumn="0" w:lastRowFirstColumn="0" w:lastRowLastColumn="0"/>
              <w:rPr>
                <w:rFonts w:cs="Times New Roman"/>
                <w:sz w:val="18"/>
                <w:szCs w:val="18"/>
              </w:rPr>
            </w:pPr>
            <w:r>
              <w:rPr>
                <w:rFonts w:cs="Times New Roman"/>
                <w:sz w:val="18"/>
                <w:szCs w:val="18"/>
              </w:rPr>
              <w:t>0.16549</w:t>
            </w:r>
          </w:p>
        </w:tc>
      </w:tr>
      <w:tr>
        <w:tc>
          <w:tcPr>
            <w:cnfStyle w:val="001000000000" w:firstRow="0" w:lastRow="0" w:firstColumn="1" w:lastColumn="0" w:oddVBand="0" w:evenVBand="0" w:oddHBand="0" w:evenHBand="0" w:firstRowFirstColumn="0" w:firstRowLastColumn="0" w:lastRowFirstColumn="0" w:lastRowLastColumn="0"/>
            <w:tcW w:w="0" w:type="pct"/>
          </w:tcPr>
          <w:p>
            <w:pPr>
              <w:pStyle w:val="KeinLeerraum"/>
              <w:rPr>
                <w:sz w:val="18"/>
                <w:szCs w:val="18"/>
              </w:rPr>
            </w:pPr>
            <w:r>
              <w:rPr>
                <w:sz w:val="18"/>
                <w:szCs w:val="18"/>
              </w:rPr>
              <w:t>A5L</w:t>
            </w:r>
          </w:p>
        </w:tc>
        <w:tc>
          <w:tcPr>
            <w:tcW w:w="0" w:type="pct"/>
          </w:tcPr>
          <w:p>
            <w:pPr>
              <w:pStyle w:val="KeinLeerraum"/>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IgG</w:t>
            </w:r>
          </w:p>
        </w:tc>
        <w:tc>
          <w:tcPr>
            <w:tcW w:w="0" w:type="pct"/>
          </w:tcPr>
          <w:p>
            <w:pPr>
              <w:pStyle w:val="KeinLeerraum"/>
              <w:cnfStyle w:val="000000000000" w:firstRow="0" w:lastRow="0" w:firstColumn="0" w:lastColumn="0" w:oddVBand="0" w:evenVBand="0" w:oddHBand="0" w:evenHBand="0" w:firstRowFirstColumn="0" w:firstRowLastColumn="0" w:lastRowFirstColumn="0" w:lastRowLastColumn="0"/>
              <w:rPr>
                <w:rFonts w:cs="Times New Roman"/>
                <w:sz w:val="18"/>
                <w:szCs w:val="18"/>
              </w:rPr>
            </w:pPr>
            <w:r>
              <w:rPr>
                <w:rFonts w:cs="Times New Roman"/>
                <w:sz w:val="18"/>
                <w:szCs w:val="18"/>
              </w:rPr>
              <w:t>0.36</w:t>
            </w:r>
          </w:p>
        </w:tc>
        <w:tc>
          <w:tcPr>
            <w:tcW w:w="0" w:type="pct"/>
          </w:tcPr>
          <w:p>
            <w:pPr>
              <w:pStyle w:val="KeinLeerraum"/>
              <w:cnfStyle w:val="000000000000" w:firstRow="0" w:lastRow="0" w:firstColumn="0" w:lastColumn="0" w:oddVBand="0" w:evenVBand="0" w:oddHBand="0" w:evenHBand="0" w:firstRowFirstColumn="0" w:firstRowLastColumn="0" w:lastRowFirstColumn="0" w:lastRowLastColumn="0"/>
              <w:rPr>
                <w:rFonts w:cs="Times New Roman"/>
                <w:sz w:val="18"/>
                <w:szCs w:val="18"/>
              </w:rPr>
            </w:pPr>
            <w:r>
              <w:rPr>
                <w:rFonts w:cs="Times New Roman"/>
                <w:sz w:val="18"/>
                <w:szCs w:val="18"/>
              </w:rPr>
              <w:t>0.08725</w:t>
            </w:r>
          </w:p>
        </w:tc>
        <w:tc>
          <w:tcPr>
            <w:tcW w:w="0" w:type="pct"/>
          </w:tcPr>
          <w:p>
            <w:pPr>
              <w:pStyle w:val="KeinLeerraum"/>
              <w:cnfStyle w:val="000000000000" w:firstRow="0" w:lastRow="0" w:firstColumn="0" w:lastColumn="0" w:oddVBand="0" w:evenVBand="0" w:oddHBand="0" w:evenHBand="0" w:firstRowFirstColumn="0" w:firstRowLastColumn="0" w:lastRowFirstColumn="0" w:lastRowLastColumn="0"/>
              <w:rPr>
                <w:rFonts w:cs="Times New Roman"/>
                <w:sz w:val="18"/>
                <w:szCs w:val="18"/>
              </w:rPr>
            </w:pPr>
            <w:r>
              <w:rPr>
                <w:rFonts w:cs="Times New Roman"/>
                <w:sz w:val="18"/>
                <w:szCs w:val="18"/>
              </w:rPr>
              <w:t>0.22</w:t>
            </w:r>
          </w:p>
        </w:tc>
        <w:tc>
          <w:tcPr>
            <w:tcW w:w="0" w:type="pct"/>
          </w:tcPr>
          <w:p>
            <w:pPr>
              <w:pStyle w:val="KeinLeerraum"/>
              <w:cnfStyle w:val="000000000000" w:firstRow="0" w:lastRow="0" w:firstColumn="0" w:lastColumn="0" w:oddVBand="0" w:evenVBand="0" w:oddHBand="0" w:evenHBand="0" w:firstRowFirstColumn="0" w:firstRowLastColumn="0" w:lastRowFirstColumn="0" w:lastRowLastColumn="0"/>
              <w:rPr>
                <w:rFonts w:cs="Times New Roman"/>
                <w:sz w:val="18"/>
                <w:szCs w:val="18"/>
              </w:rPr>
            </w:pPr>
            <w:r>
              <w:rPr>
                <w:rFonts w:cs="Times New Roman"/>
                <w:sz w:val="18"/>
                <w:szCs w:val="18"/>
              </w:rPr>
              <w:t>0.31189</w:t>
            </w:r>
          </w:p>
        </w:tc>
      </w:tr>
      <w:tr>
        <w:tc>
          <w:tcPr>
            <w:cnfStyle w:val="001000000000" w:firstRow="0" w:lastRow="0" w:firstColumn="1" w:lastColumn="0" w:oddVBand="0" w:evenVBand="0" w:oddHBand="0" w:evenHBand="0" w:firstRowFirstColumn="0" w:firstRowLastColumn="0" w:lastRowFirstColumn="0" w:lastRowLastColumn="0"/>
            <w:tcW w:w="0" w:type="pct"/>
          </w:tcPr>
          <w:p>
            <w:pPr>
              <w:pStyle w:val="KeinLeerraum"/>
              <w:rPr>
                <w:sz w:val="18"/>
                <w:szCs w:val="18"/>
              </w:rPr>
            </w:pPr>
            <w:r>
              <w:rPr>
                <w:sz w:val="18"/>
                <w:szCs w:val="18"/>
              </w:rPr>
              <w:t>H3L</w:t>
            </w:r>
          </w:p>
        </w:tc>
        <w:tc>
          <w:tcPr>
            <w:tcW w:w="0" w:type="pct"/>
          </w:tcPr>
          <w:p>
            <w:pPr>
              <w:pStyle w:val="KeinLeerraum"/>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IgG</w:t>
            </w:r>
          </w:p>
        </w:tc>
        <w:tc>
          <w:tcPr>
            <w:tcW w:w="0" w:type="pct"/>
          </w:tcPr>
          <w:p>
            <w:pPr>
              <w:pStyle w:val="KeinLeerraum"/>
              <w:cnfStyle w:val="000000000000" w:firstRow="0" w:lastRow="0" w:firstColumn="0" w:lastColumn="0" w:oddVBand="0" w:evenVBand="0" w:oddHBand="0" w:evenHBand="0" w:firstRowFirstColumn="0" w:firstRowLastColumn="0" w:lastRowFirstColumn="0" w:lastRowLastColumn="0"/>
              <w:rPr>
                <w:rFonts w:cs="Times New Roman"/>
                <w:sz w:val="18"/>
                <w:szCs w:val="18"/>
              </w:rPr>
            </w:pPr>
            <w:r>
              <w:rPr>
                <w:rFonts w:cs="Times New Roman"/>
                <w:sz w:val="18"/>
                <w:szCs w:val="18"/>
              </w:rPr>
              <w:t>0.35</w:t>
            </w:r>
          </w:p>
        </w:tc>
        <w:tc>
          <w:tcPr>
            <w:tcW w:w="0" w:type="pct"/>
          </w:tcPr>
          <w:p>
            <w:pPr>
              <w:pStyle w:val="KeinLeerraum"/>
              <w:cnfStyle w:val="000000000000" w:firstRow="0" w:lastRow="0" w:firstColumn="0" w:lastColumn="0" w:oddVBand="0" w:evenVBand="0" w:oddHBand="0" w:evenHBand="0" w:firstRowFirstColumn="0" w:firstRowLastColumn="0" w:lastRowFirstColumn="0" w:lastRowLastColumn="0"/>
              <w:rPr>
                <w:rFonts w:cs="Times New Roman"/>
                <w:sz w:val="18"/>
                <w:szCs w:val="18"/>
              </w:rPr>
            </w:pPr>
            <w:r>
              <w:rPr>
                <w:rFonts w:cs="Times New Roman"/>
                <w:sz w:val="18"/>
                <w:szCs w:val="18"/>
              </w:rPr>
              <w:t>0.0975</w:t>
            </w:r>
          </w:p>
        </w:tc>
        <w:tc>
          <w:tcPr>
            <w:tcW w:w="0" w:type="pct"/>
          </w:tcPr>
          <w:p>
            <w:pPr>
              <w:pStyle w:val="KeinLeerraum"/>
              <w:cnfStyle w:val="000000000000" w:firstRow="0" w:lastRow="0" w:firstColumn="0" w:lastColumn="0" w:oddVBand="0" w:evenVBand="0" w:oddHBand="0" w:evenHBand="0" w:firstRowFirstColumn="0" w:firstRowLastColumn="0" w:lastRowFirstColumn="0" w:lastRowLastColumn="0"/>
              <w:rPr>
                <w:rFonts w:cs="Times New Roman"/>
                <w:sz w:val="18"/>
                <w:szCs w:val="18"/>
              </w:rPr>
            </w:pPr>
            <w:r>
              <w:rPr>
                <w:rFonts w:cs="Times New Roman"/>
                <w:sz w:val="18"/>
                <w:szCs w:val="18"/>
              </w:rPr>
              <w:t>0.41</w:t>
            </w:r>
          </w:p>
        </w:tc>
        <w:tc>
          <w:tcPr>
            <w:tcW w:w="0" w:type="pct"/>
          </w:tcPr>
          <w:p>
            <w:pPr>
              <w:pStyle w:val="KeinLeerraum"/>
              <w:cnfStyle w:val="000000000000" w:firstRow="0" w:lastRow="0" w:firstColumn="0" w:lastColumn="0" w:oddVBand="0" w:evenVBand="0" w:oddHBand="0" w:evenHBand="0" w:firstRowFirstColumn="0" w:firstRowLastColumn="0" w:lastRowFirstColumn="0" w:lastRowLastColumn="0"/>
              <w:rPr>
                <w:rFonts w:cs="Times New Roman"/>
                <w:sz w:val="18"/>
                <w:szCs w:val="18"/>
              </w:rPr>
            </w:pPr>
            <w:r>
              <w:rPr>
                <w:rFonts w:cs="Times New Roman"/>
                <w:sz w:val="18"/>
                <w:szCs w:val="18"/>
              </w:rPr>
              <w:t>0.04673</w:t>
            </w:r>
          </w:p>
        </w:tc>
      </w:tr>
      <w:tr>
        <w:tc>
          <w:tcPr>
            <w:cnfStyle w:val="001000000000" w:firstRow="0" w:lastRow="0" w:firstColumn="1" w:lastColumn="0" w:oddVBand="0" w:evenVBand="0" w:oddHBand="0" w:evenHBand="0" w:firstRowFirstColumn="0" w:firstRowLastColumn="0" w:lastRowFirstColumn="0" w:lastRowLastColumn="0"/>
            <w:tcW w:w="0" w:type="pct"/>
          </w:tcPr>
          <w:p>
            <w:pPr>
              <w:pStyle w:val="KeinLeerraum"/>
              <w:rPr>
                <w:sz w:val="18"/>
                <w:szCs w:val="18"/>
              </w:rPr>
            </w:pPr>
            <w:r>
              <w:rPr>
                <w:sz w:val="18"/>
                <w:szCs w:val="18"/>
              </w:rPr>
              <w:t>L1R</w:t>
            </w:r>
          </w:p>
        </w:tc>
        <w:tc>
          <w:tcPr>
            <w:tcW w:w="0" w:type="pct"/>
          </w:tcPr>
          <w:p>
            <w:pPr>
              <w:pStyle w:val="KeinLeerraum"/>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IgG</w:t>
            </w:r>
          </w:p>
        </w:tc>
        <w:tc>
          <w:tcPr>
            <w:tcW w:w="0" w:type="pct"/>
          </w:tcPr>
          <w:p>
            <w:pPr>
              <w:pStyle w:val="KeinLeerraum"/>
              <w:cnfStyle w:val="000000000000" w:firstRow="0" w:lastRow="0" w:firstColumn="0" w:lastColumn="0" w:oddVBand="0" w:evenVBand="0" w:oddHBand="0" w:evenHBand="0" w:firstRowFirstColumn="0" w:firstRowLastColumn="0" w:lastRowFirstColumn="0" w:lastRowLastColumn="0"/>
              <w:rPr>
                <w:rFonts w:cs="Times New Roman"/>
                <w:sz w:val="18"/>
                <w:szCs w:val="18"/>
              </w:rPr>
            </w:pPr>
            <w:r>
              <w:rPr>
                <w:rFonts w:cs="Times New Roman"/>
                <w:sz w:val="18"/>
                <w:szCs w:val="18"/>
              </w:rPr>
              <w:t>0.19</w:t>
            </w:r>
          </w:p>
        </w:tc>
        <w:tc>
          <w:tcPr>
            <w:tcW w:w="0" w:type="pct"/>
          </w:tcPr>
          <w:p>
            <w:pPr>
              <w:pStyle w:val="KeinLeerraum"/>
              <w:cnfStyle w:val="000000000000" w:firstRow="0" w:lastRow="0" w:firstColumn="0" w:lastColumn="0" w:oddVBand="0" w:evenVBand="0" w:oddHBand="0" w:evenHBand="0" w:firstRowFirstColumn="0" w:firstRowLastColumn="0" w:lastRowFirstColumn="0" w:lastRowLastColumn="0"/>
              <w:rPr>
                <w:rFonts w:cs="Times New Roman"/>
                <w:sz w:val="18"/>
                <w:szCs w:val="18"/>
              </w:rPr>
            </w:pPr>
            <w:r>
              <w:rPr>
                <w:rFonts w:cs="Times New Roman"/>
                <w:sz w:val="18"/>
                <w:szCs w:val="18"/>
              </w:rPr>
              <w:t>0.36314</w:t>
            </w:r>
          </w:p>
        </w:tc>
        <w:tc>
          <w:tcPr>
            <w:tcW w:w="0" w:type="pct"/>
          </w:tcPr>
          <w:p>
            <w:pPr>
              <w:pStyle w:val="KeinLeerraum"/>
              <w:cnfStyle w:val="000000000000" w:firstRow="0" w:lastRow="0" w:firstColumn="0" w:lastColumn="0" w:oddVBand="0" w:evenVBand="0" w:oddHBand="0" w:evenHBand="0" w:firstRowFirstColumn="0" w:firstRowLastColumn="0" w:lastRowFirstColumn="0" w:lastRowLastColumn="0"/>
              <w:rPr>
                <w:rFonts w:cs="Times New Roman"/>
                <w:sz w:val="18"/>
                <w:szCs w:val="18"/>
              </w:rPr>
            </w:pPr>
            <w:r>
              <w:rPr>
                <w:rFonts w:cs="Times New Roman"/>
                <w:sz w:val="18"/>
                <w:szCs w:val="18"/>
              </w:rPr>
              <w:t>0.19</w:t>
            </w:r>
          </w:p>
        </w:tc>
        <w:tc>
          <w:tcPr>
            <w:tcW w:w="0" w:type="pct"/>
          </w:tcPr>
          <w:p>
            <w:pPr>
              <w:pStyle w:val="KeinLeerraum"/>
              <w:cnfStyle w:val="000000000000" w:firstRow="0" w:lastRow="0" w:firstColumn="0" w:lastColumn="0" w:oddVBand="0" w:evenVBand="0" w:oddHBand="0" w:evenHBand="0" w:firstRowFirstColumn="0" w:firstRowLastColumn="0" w:lastRowFirstColumn="0" w:lastRowLastColumn="0"/>
              <w:rPr>
                <w:rFonts w:cs="Times New Roman"/>
                <w:sz w:val="18"/>
                <w:szCs w:val="18"/>
              </w:rPr>
            </w:pPr>
            <w:r>
              <w:rPr>
                <w:rFonts w:cs="Times New Roman"/>
                <w:sz w:val="18"/>
                <w:szCs w:val="18"/>
              </w:rPr>
              <w:t>0.36332</w:t>
            </w:r>
          </w:p>
        </w:tc>
      </w:tr>
      <w:tr>
        <w:tc>
          <w:tcPr>
            <w:cnfStyle w:val="001000000000" w:firstRow="0" w:lastRow="0" w:firstColumn="1" w:lastColumn="0" w:oddVBand="0" w:evenVBand="0" w:oddHBand="0" w:evenHBand="0" w:firstRowFirstColumn="0" w:firstRowLastColumn="0" w:lastRowFirstColumn="0" w:lastRowLastColumn="0"/>
            <w:tcW w:w="0" w:type="pct"/>
          </w:tcPr>
          <w:p>
            <w:pPr>
              <w:pStyle w:val="KeinLeerraum"/>
              <w:rPr>
                <w:sz w:val="18"/>
                <w:szCs w:val="18"/>
              </w:rPr>
            </w:pPr>
            <w:r>
              <w:rPr>
                <w:sz w:val="18"/>
                <w:szCs w:val="18"/>
              </w:rPr>
              <w:t>M1R</w:t>
            </w:r>
          </w:p>
        </w:tc>
        <w:tc>
          <w:tcPr>
            <w:tcW w:w="0" w:type="pct"/>
          </w:tcPr>
          <w:p>
            <w:pPr>
              <w:pStyle w:val="KeinLeerraum"/>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IgG</w:t>
            </w:r>
          </w:p>
        </w:tc>
        <w:tc>
          <w:tcPr>
            <w:tcW w:w="0" w:type="pct"/>
          </w:tcPr>
          <w:p>
            <w:pPr>
              <w:pStyle w:val="KeinLeerraum"/>
              <w:cnfStyle w:val="000000000000" w:firstRow="0" w:lastRow="0" w:firstColumn="0" w:lastColumn="0" w:oddVBand="0" w:evenVBand="0" w:oddHBand="0" w:evenHBand="0" w:firstRowFirstColumn="0" w:firstRowLastColumn="0" w:lastRowFirstColumn="0" w:lastRowLastColumn="0"/>
              <w:rPr>
                <w:rFonts w:cs="Times New Roman"/>
                <w:sz w:val="18"/>
                <w:szCs w:val="18"/>
              </w:rPr>
            </w:pPr>
            <w:r>
              <w:rPr>
                <w:rFonts w:cs="Times New Roman"/>
                <w:sz w:val="18"/>
                <w:szCs w:val="18"/>
              </w:rPr>
              <w:t>0.14</w:t>
            </w:r>
          </w:p>
        </w:tc>
        <w:tc>
          <w:tcPr>
            <w:tcW w:w="0" w:type="pct"/>
          </w:tcPr>
          <w:p>
            <w:pPr>
              <w:pStyle w:val="KeinLeerraum"/>
              <w:cnfStyle w:val="000000000000" w:firstRow="0" w:lastRow="0" w:firstColumn="0" w:lastColumn="0" w:oddVBand="0" w:evenVBand="0" w:oddHBand="0" w:evenHBand="0" w:firstRowFirstColumn="0" w:firstRowLastColumn="0" w:lastRowFirstColumn="0" w:lastRowLastColumn="0"/>
              <w:rPr>
                <w:rFonts w:cs="Times New Roman"/>
                <w:sz w:val="18"/>
                <w:szCs w:val="18"/>
              </w:rPr>
            </w:pPr>
            <w:r>
              <w:rPr>
                <w:rFonts w:cs="Times New Roman"/>
                <w:sz w:val="18"/>
                <w:szCs w:val="18"/>
              </w:rPr>
              <w:t>0.50377</w:t>
            </w:r>
          </w:p>
        </w:tc>
        <w:tc>
          <w:tcPr>
            <w:tcW w:w="0" w:type="pct"/>
          </w:tcPr>
          <w:p>
            <w:pPr>
              <w:pStyle w:val="KeinLeerraum"/>
              <w:cnfStyle w:val="000000000000" w:firstRow="0" w:lastRow="0" w:firstColumn="0" w:lastColumn="0" w:oddVBand="0" w:evenVBand="0" w:oddHBand="0" w:evenHBand="0" w:firstRowFirstColumn="0" w:firstRowLastColumn="0" w:lastRowFirstColumn="0" w:lastRowLastColumn="0"/>
              <w:rPr>
                <w:rFonts w:cs="Times New Roman"/>
                <w:sz w:val="18"/>
                <w:szCs w:val="18"/>
              </w:rPr>
            </w:pPr>
            <w:r>
              <w:rPr>
                <w:rFonts w:cs="Times New Roman"/>
                <w:sz w:val="18"/>
                <w:szCs w:val="18"/>
              </w:rPr>
              <w:t>0.1</w:t>
            </w:r>
          </w:p>
        </w:tc>
        <w:tc>
          <w:tcPr>
            <w:tcW w:w="0" w:type="pct"/>
          </w:tcPr>
          <w:p>
            <w:pPr>
              <w:pStyle w:val="KeinLeerraum"/>
              <w:cnfStyle w:val="000000000000" w:firstRow="0" w:lastRow="0" w:firstColumn="0" w:lastColumn="0" w:oddVBand="0" w:evenVBand="0" w:oddHBand="0" w:evenHBand="0" w:firstRowFirstColumn="0" w:firstRowLastColumn="0" w:lastRowFirstColumn="0" w:lastRowLastColumn="0"/>
              <w:rPr>
                <w:rFonts w:cs="Times New Roman"/>
                <w:sz w:val="18"/>
                <w:szCs w:val="18"/>
              </w:rPr>
            </w:pPr>
            <w:r>
              <w:rPr>
                <w:rFonts w:cs="Times New Roman"/>
                <w:sz w:val="18"/>
                <w:szCs w:val="18"/>
              </w:rPr>
              <w:t>0.64477</w:t>
            </w:r>
          </w:p>
        </w:tc>
      </w:tr>
      <w:tr>
        <w:tc>
          <w:tcPr>
            <w:cnfStyle w:val="001000000000" w:firstRow="0" w:lastRow="0" w:firstColumn="1" w:lastColumn="0" w:oddVBand="0" w:evenVBand="0" w:oddHBand="0" w:evenHBand="0" w:firstRowFirstColumn="0" w:firstRowLastColumn="0" w:lastRowFirstColumn="0" w:lastRowLastColumn="0"/>
            <w:tcW w:w="0" w:type="pct"/>
            <w:tcBorders>
              <w:bottom w:val="single" w:sz="12" w:space="0" w:color="auto"/>
            </w:tcBorders>
          </w:tcPr>
          <w:p>
            <w:pPr>
              <w:pStyle w:val="KeinLeerraum"/>
              <w:rPr>
                <w:sz w:val="18"/>
                <w:szCs w:val="18"/>
              </w:rPr>
            </w:pPr>
            <w:r>
              <w:rPr>
                <w:sz w:val="18"/>
                <w:szCs w:val="18"/>
              </w:rPr>
              <w:t>ATI-C</w:t>
            </w:r>
          </w:p>
        </w:tc>
        <w:tc>
          <w:tcPr>
            <w:tcW w:w="0" w:type="pct"/>
            <w:tcBorders>
              <w:bottom w:val="single" w:sz="12" w:space="0" w:color="auto"/>
            </w:tcBorders>
          </w:tcPr>
          <w:p>
            <w:pPr>
              <w:pStyle w:val="KeinLeerraum"/>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IgG</w:t>
            </w:r>
          </w:p>
        </w:tc>
        <w:tc>
          <w:tcPr>
            <w:tcW w:w="0" w:type="pct"/>
            <w:tcBorders>
              <w:bottom w:val="single" w:sz="12" w:space="0" w:color="auto"/>
            </w:tcBorders>
          </w:tcPr>
          <w:p>
            <w:pPr>
              <w:pStyle w:val="KeinLeerraum"/>
              <w:cnfStyle w:val="000000000000" w:firstRow="0" w:lastRow="0" w:firstColumn="0" w:lastColumn="0" w:oddVBand="0" w:evenVBand="0" w:oddHBand="0" w:evenHBand="0" w:firstRowFirstColumn="0" w:firstRowLastColumn="0" w:lastRowFirstColumn="0" w:lastRowLastColumn="0"/>
              <w:rPr>
                <w:rFonts w:cs="Times New Roman"/>
                <w:sz w:val="18"/>
                <w:szCs w:val="18"/>
              </w:rPr>
            </w:pPr>
            <w:r>
              <w:rPr>
                <w:rFonts w:cs="Times New Roman"/>
                <w:sz w:val="18"/>
                <w:szCs w:val="18"/>
              </w:rPr>
              <w:t>-0.43</w:t>
            </w:r>
          </w:p>
        </w:tc>
        <w:tc>
          <w:tcPr>
            <w:tcW w:w="0" w:type="pct"/>
            <w:tcBorders>
              <w:bottom w:val="single" w:sz="12" w:space="0" w:color="auto"/>
            </w:tcBorders>
          </w:tcPr>
          <w:p>
            <w:pPr>
              <w:pStyle w:val="KeinLeerraum"/>
              <w:cnfStyle w:val="000000000000" w:firstRow="0" w:lastRow="0" w:firstColumn="0" w:lastColumn="0" w:oddVBand="0" w:evenVBand="0" w:oddHBand="0" w:evenHBand="0" w:firstRowFirstColumn="0" w:firstRowLastColumn="0" w:lastRowFirstColumn="0" w:lastRowLastColumn="0"/>
              <w:rPr>
                <w:rFonts w:cs="Times New Roman"/>
                <w:sz w:val="18"/>
                <w:szCs w:val="18"/>
              </w:rPr>
            </w:pPr>
            <w:r>
              <w:rPr>
                <w:rFonts w:cs="Times New Roman"/>
                <w:sz w:val="18"/>
                <w:szCs w:val="18"/>
              </w:rPr>
              <w:t>0.03585</w:t>
            </w:r>
          </w:p>
        </w:tc>
        <w:tc>
          <w:tcPr>
            <w:tcW w:w="0" w:type="pct"/>
            <w:tcBorders>
              <w:bottom w:val="single" w:sz="12" w:space="0" w:color="auto"/>
            </w:tcBorders>
          </w:tcPr>
          <w:p>
            <w:pPr>
              <w:pStyle w:val="KeinLeerraum"/>
              <w:cnfStyle w:val="000000000000" w:firstRow="0" w:lastRow="0" w:firstColumn="0" w:lastColumn="0" w:oddVBand="0" w:evenVBand="0" w:oddHBand="0" w:evenHBand="0" w:firstRowFirstColumn="0" w:firstRowLastColumn="0" w:lastRowFirstColumn="0" w:lastRowLastColumn="0"/>
              <w:rPr>
                <w:rFonts w:cs="Times New Roman"/>
                <w:sz w:val="18"/>
                <w:szCs w:val="18"/>
              </w:rPr>
            </w:pPr>
            <w:r>
              <w:rPr>
                <w:rFonts w:cs="Times New Roman"/>
                <w:sz w:val="18"/>
                <w:szCs w:val="18"/>
              </w:rPr>
              <w:t>-0.44</w:t>
            </w:r>
          </w:p>
        </w:tc>
        <w:tc>
          <w:tcPr>
            <w:tcW w:w="0" w:type="pct"/>
            <w:tcBorders>
              <w:bottom w:val="single" w:sz="12" w:space="0" w:color="auto"/>
            </w:tcBorders>
          </w:tcPr>
          <w:p>
            <w:pPr>
              <w:pStyle w:val="KeinLeerraum"/>
              <w:cnfStyle w:val="000000000000" w:firstRow="0" w:lastRow="0" w:firstColumn="0" w:lastColumn="0" w:oddVBand="0" w:evenVBand="0" w:oddHBand="0" w:evenHBand="0" w:firstRowFirstColumn="0" w:firstRowLastColumn="0" w:lastRowFirstColumn="0" w:lastRowLastColumn="0"/>
              <w:rPr>
                <w:rFonts w:cs="Times New Roman"/>
                <w:sz w:val="18"/>
                <w:szCs w:val="18"/>
              </w:rPr>
            </w:pPr>
            <w:r>
              <w:rPr>
                <w:rFonts w:cs="Times New Roman"/>
                <w:sz w:val="18"/>
                <w:szCs w:val="18"/>
              </w:rPr>
              <w:t>0.03296</w:t>
            </w:r>
          </w:p>
        </w:tc>
      </w:tr>
      <w:tr>
        <w:tc>
          <w:tcPr>
            <w:cnfStyle w:val="001000000000" w:firstRow="0" w:lastRow="0" w:firstColumn="1" w:lastColumn="0" w:oddVBand="0" w:evenVBand="0" w:oddHBand="0" w:evenHBand="0" w:firstRowFirstColumn="0" w:firstRowLastColumn="0" w:lastRowFirstColumn="0" w:lastRowLastColumn="0"/>
            <w:tcW w:w="0" w:type="pct"/>
            <w:tcBorders>
              <w:top w:val="single" w:sz="12" w:space="0" w:color="auto"/>
            </w:tcBorders>
          </w:tcPr>
          <w:p>
            <w:pPr>
              <w:pStyle w:val="KeinLeerraum"/>
              <w:rPr>
                <w:sz w:val="18"/>
                <w:szCs w:val="18"/>
              </w:rPr>
            </w:pPr>
            <w:r>
              <w:rPr>
                <w:sz w:val="18"/>
                <w:szCs w:val="18"/>
              </w:rPr>
              <w:t>Delta</w:t>
            </w:r>
          </w:p>
        </w:tc>
        <w:tc>
          <w:tcPr>
            <w:tcW w:w="0" w:type="pct"/>
            <w:tcBorders>
              <w:top w:val="single" w:sz="12" w:space="0" w:color="auto"/>
            </w:tcBorders>
          </w:tcPr>
          <w:p>
            <w:pPr>
              <w:pStyle w:val="KeinLeerraum"/>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IgM</w:t>
            </w:r>
          </w:p>
        </w:tc>
        <w:tc>
          <w:tcPr>
            <w:tcW w:w="0" w:type="pct"/>
            <w:tcBorders>
              <w:top w:val="single" w:sz="12" w:space="0" w:color="auto"/>
            </w:tcBorders>
          </w:tcPr>
          <w:p>
            <w:pPr>
              <w:pStyle w:val="KeinLeerraum"/>
              <w:cnfStyle w:val="000000000000" w:firstRow="0" w:lastRow="0" w:firstColumn="0" w:lastColumn="0" w:oddVBand="0" w:evenVBand="0" w:oddHBand="0" w:evenHBand="0" w:firstRowFirstColumn="0" w:firstRowLastColumn="0" w:lastRowFirstColumn="0" w:lastRowLastColumn="0"/>
              <w:rPr>
                <w:rFonts w:cs="Times New Roman"/>
                <w:sz w:val="18"/>
                <w:szCs w:val="18"/>
              </w:rPr>
            </w:pPr>
            <w:r>
              <w:rPr>
                <w:rFonts w:cs="Times New Roman"/>
                <w:sz w:val="18"/>
                <w:szCs w:val="18"/>
              </w:rPr>
              <w:t>0.4</w:t>
            </w:r>
          </w:p>
        </w:tc>
        <w:tc>
          <w:tcPr>
            <w:tcW w:w="0" w:type="pct"/>
            <w:tcBorders>
              <w:top w:val="single" w:sz="12" w:space="0" w:color="auto"/>
            </w:tcBorders>
          </w:tcPr>
          <w:p>
            <w:pPr>
              <w:pStyle w:val="KeinLeerraum"/>
              <w:cnfStyle w:val="000000000000" w:firstRow="0" w:lastRow="0" w:firstColumn="0" w:lastColumn="0" w:oddVBand="0" w:evenVBand="0" w:oddHBand="0" w:evenHBand="0" w:firstRowFirstColumn="0" w:firstRowLastColumn="0" w:lastRowFirstColumn="0" w:lastRowLastColumn="0"/>
              <w:rPr>
                <w:rFonts w:cs="Times New Roman"/>
                <w:sz w:val="18"/>
                <w:szCs w:val="18"/>
              </w:rPr>
            </w:pPr>
            <w:r>
              <w:rPr>
                <w:rFonts w:cs="Times New Roman"/>
                <w:sz w:val="18"/>
                <w:szCs w:val="18"/>
              </w:rPr>
              <w:t>0.05126</w:t>
            </w:r>
          </w:p>
        </w:tc>
        <w:tc>
          <w:tcPr>
            <w:tcW w:w="0" w:type="pct"/>
            <w:tcBorders>
              <w:top w:val="single" w:sz="12" w:space="0" w:color="auto"/>
            </w:tcBorders>
          </w:tcPr>
          <w:p>
            <w:pPr>
              <w:pStyle w:val="KeinLeerraum"/>
              <w:cnfStyle w:val="000000000000" w:firstRow="0" w:lastRow="0" w:firstColumn="0" w:lastColumn="0" w:oddVBand="0" w:evenVBand="0" w:oddHBand="0" w:evenHBand="0" w:firstRowFirstColumn="0" w:firstRowLastColumn="0" w:lastRowFirstColumn="0" w:lastRowLastColumn="0"/>
              <w:rPr>
                <w:rFonts w:cs="Times New Roman"/>
                <w:sz w:val="18"/>
                <w:szCs w:val="18"/>
              </w:rPr>
            </w:pPr>
            <w:r>
              <w:rPr>
                <w:rFonts w:cs="Times New Roman"/>
                <w:sz w:val="18"/>
                <w:szCs w:val="18"/>
              </w:rPr>
              <w:t>0.37</w:t>
            </w:r>
          </w:p>
        </w:tc>
        <w:tc>
          <w:tcPr>
            <w:tcW w:w="0" w:type="pct"/>
            <w:tcBorders>
              <w:top w:val="single" w:sz="12" w:space="0" w:color="auto"/>
            </w:tcBorders>
          </w:tcPr>
          <w:p>
            <w:pPr>
              <w:pStyle w:val="KeinLeerraum"/>
              <w:cnfStyle w:val="000000000000" w:firstRow="0" w:lastRow="0" w:firstColumn="0" w:lastColumn="0" w:oddVBand="0" w:evenVBand="0" w:oddHBand="0" w:evenHBand="0" w:firstRowFirstColumn="0" w:firstRowLastColumn="0" w:lastRowFirstColumn="0" w:lastRowLastColumn="0"/>
              <w:rPr>
                <w:rFonts w:cs="Times New Roman"/>
                <w:sz w:val="18"/>
                <w:szCs w:val="18"/>
              </w:rPr>
            </w:pPr>
            <w:r>
              <w:rPr>
                <w:rFonts w:cs="Times New Roman"/>
                <w:sz w:val="18"/>
                <w:szCs w:val="18"/>
              </w:rPr>
              <w:t>0.07174</w:t>
            </w:r>
          </w:p>
        </w:tc>
      </w:tr>
      <w:tr>
        <w:tc>
          <w:tcPr>
            <w:cnfStyle w:val="001000000000" w:firstRow="0" w:lastRow="0" w:firstColumn="1" w:lastColumn="0" w:oddVBand="0" w:evenVBand="0" w:oddHBand="0" w:evenHBand="0" w:firstRowFirstColumn="0" w:firstRowLastColumn="0" w:lastRowFirstColumn="0" w:lastRowLastColumn="0"/>
            <w:tcW w:w="0" w:type="pct"/>
          </w:tcPr>
          <w:p>
            <w:pPr>
              <w:pStyle w:val="KeinLeerraum"/>
              <w:rPr>
                <w:sz w:val="18"/>
                <w:szCs w:val="18"/>
              </w:rPr>
            </w:pPr>
            <w:r>
              <w:rPr>
                <w:sz w:val="18"/>
                <w:szCs w:val="18"/>
              </w:rPr>
              <w:t>E8L</w:t>
            </w:r>
          </w:p>
        </w:tc>
        <w:tc>
          <w:tcPr>
            <w:tcW w:w="0" w:type="pct"/>
          </w:tcPr>
          <w:p>
            <w:pPr>
              <w:pStyle w:val="KeinLeerraum"/>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IgM</w:t>
            </w:r>
          </w:p>
        </w:tc>
        <w:tc>
          <w:tcPr>
            <w:tcW w:w="0" w:type="pct"/>
          </w:tcPr>
          <w:p>
            <w:pPr>
              <w:pStyle w:val="KeinLeerraum"/>
              <w:cnfStyle w:val="000000000000" w:firstRow="0" w:lastRow="0" w:firstColumn="0" w:lastColumn="0" w:oddVBand="0" w:evenVBand="0" w:oddHBand="0" w:evenHBand="0" w:firstRowFirstColumn="0" w:firstRowLastColumn="0" w:lastRowFirstColumn="0" w:lastRowLastColumn="0"/>
              <w:rPr>
                <w:rFonts w:cs="Times New Roman"/>
                <w:sz w:val="18"/>
                <w:szCs w:val="18"/>
              </w:rPr>
            </w:pPr>
            <w:r>
              <w:rPr>
                <w:rFonts w:cs="Times New Roman"/>
                <w:sz w:val="18"/>
                <w:szCs w:val="18"/>
              </w:rPr>
              <w:t>0.39</w:t>
            </w:r>
          </w:p>
        </w:tc>
        <w:tc>
          <w:tcPr>
            <w:tcW w:w="0" w:type="pct"/>
          </w:tcPr>
          <w:p>
            <w:pPr>
              <w:pStyle w:val="KeinLeerraum"/>
              <w:cnfStyle w:val="000000000000" w:firstRow="0" w:lastRow="0" w:firstColumn="0" w:lastColumn="0" w:oddVBand="0" w:evenVBand="0" w:oddHBand="0" w:evenHBand="0" w:firstRowFirstColumn="0" w:firstRowLastColumn="0" w:lastRowFirstColumn="0" w:lastRowLastColumn="0"/>
              <w:rPr>
                <w:rFonts w:cs="Times New Roman"/>
                <w:sz w:val="18"/>
                <w:szCs w:val="18"/>
              </w:rPr>
            </w:pPr>
            <w:r>
              <w:rPr>
                <w:rFonts w:cs="Times New Roman"/>
                <w:sz w:val="18"/>
                <w:szCs w:val="18"/>
              </w:rPr>
              <w:t>0.05688</w:t>
            </w:r>
          </w:p>
        </w:tc>
        <w:tc>
          <w:tcPr>
            <w:tcW w:w="0" w:type="pct"/>
          </w:tcPr>
          <w:p>
            <w:pPr>
              <w:pStyle w:val="KeinLeerraum"/>
              <w:cnfStyle w:val="000000000000" w:firstRow="0" w:lastRow="0" w:firstColumn="0" w:lastColumn="0" w:oddVBand="0" w:evenVBand="0" w:oddHBand="0" w:evenHBand="0" w:firstRowFirstColumn="0" w:firstRowLastColumn="0" w:lastRowFirstColumn="0" w:lastRowLastColumn="0"/>
              <w:rPr>
                <w:rFonts w:cs="Times New Roman"/>
                <w:sz w:val="18"/>
                <w:szCs w:val="18"/>
              </w:rPr>
            </w:pPr>
            <w:r>
              <w:rPr>
                <w:rFonts w:cs="Times New Roman"/>
                <w:sz w:val="18"/>
                <w:szCs w:val="18"/>
              </w:rPr>
              <w:t>0.32</w:t>
            </w:r>
          </w:p>
        </w:tc>
        <w:tc>
          <w:tcPr>
            <w:tcW w:w="0" w:type="pct"/>
          </w:tcPr>
          <w:p>
            <w:pPr>
              <w:pStyle w:val="KeinLeerraum"/>
              <w:cnfStyle w:val="000000000000" w:firstRow="0" w:lastRow="0" w:firstColumn="0" w:lastColumn="0" w:oddVBand="0" w:evenVBand="0" w:oddHBand="0" w:evenHBand="0" w:firstRowFirstColumn="0" w:firstRowLastColumn="0" w:lastRowFirstColumn="0" w:lastRowLastColumn="0"/>
              <w:rPr>
                <w:rFonts w:cs="Times New Roman"/>
                <w:sz w:val="18"/>
                <w:szCs w:val="18"/>
              </w:rPr>
            </w:pPr>
            <w:r>
              <w:rPr>
                <w:rFonts w:cs="Times New Roman"/>
                <w:sz w:val="18"/>
                <w:szCs w:val="18"/>
              </w:rPr>
              <w:t>0.12667</w:t>
            </w:r>
          </w:p>
        </w:tc>
      </w:tr>
      <w:tr>
        <w:tc>
          <w:tcPr>
            <w:cnfStyle w:val="001000000000" w:firstRow="0" w:lastRow="0" w:firstColumn="1" w:lastColumn="0" w:oddVBand="0" w:evenVBand="0" w:oddHBand="0" w:evenHBand="0" w:firstRowFirstColumn="0" w:firstRowLastColumn="0" w:lastRowFirstColumn="0" w:lastRowLastColumn="0"/>
            <w:tcW w:w="0" w:type="pct"/>
          </w:tcPr>
          <w:p>
            <w:pPr>
              <w:pStyle w:val="KeinLeerraum"/>
              <w:rPr>
                <w:sz w:val="18"/>
                <w:szCs w:val="18"/>
              </w:rPr>
            </w:pPr>
            <w:r>
              <w:rPr>
                <w:sz w:val="18"/>
                <w:szCs w:val="18"/>
              </w:rPr>
              <w:t>B5R</w:t>
            </w:r>
          </w:p>
        </w:tc>
        <w:tc>
          <w:tcPr>
            <w:tcW w:w="0" w:type="pct"/>
          </w:tcPr>
          <w:p>
            <w:pPr>
              <w:pStyle w:val="KeinLeerraum"/>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IgM</w:t>
            </w:r>
          </w:p>
        </w:tc>
        <w:tc>
          <w:tcPr>
            <w:tcW w:w="0" w:type="pct"/>
          </w:tcPr>
          <w:p>
            <w:pPr>
              <w:pStyle w:val="KeinLeerraum"/>
              <w:cnfStyle w:val="000000000000" w:firstRow="0" w:lastRow="0" w:firstColumn="0" w:lastColumn="0" w:oddVBand="0" w:evenVBand="0" w:oddHBand="0" w:evenHBand="0" w:firstRowFirstColumn="0" w:firstRowLastColumn="0" w:lastRowFirstColumn="0" w:lastRowLastColumn="0"/>
              <w:rPr>
                <w:rFonts w:cs="Times New Roman"/>
                <w:sz w:val="18"/>
                <w:szCs w:val="18"/>
              </w:rPr>
            </w:pPr>
            <w:r>
              <w:rPr>
                <w:rFonts w:cs="Times New Roman"/>
                <w:sz w:val="18"/>
                <w:szCs w:val="18"/>
              </w:rPr>
              <w:t>0.34</w:t>
            </w:r>
          </w:p>
        </w:tc>
        <w:tc>
          <w:tcPr>
            <w:tcW w:w="0" w:type="pct"/>
          </w:tcPr>
          <w:p>
            <w:pPr>
              <w:pStyle w:val="KeinLeerraum"/>
              <w:cnfStyle w:val="000000000000" w:firstRow="0" w:lastRow="0" w:firstColumn="0" w:lastColumn="0" w:oddVBand="0" w:evenVBand="0" w:oddHBand="0" w:evenHBand="0" w:firstRowFirstColumn="0" w:firstRowLastColumn="0" w:lastRowFirstColumn="0" w:lastRowLastColumn="0"/>
              <w:rPr>
                <w:rFonts w:cs="Times New Roman"/>
                <w:sz w:val="18"/>
                <w:szCs w:val="18"/>
              </w:rPr>
            </w:pPr>
            <w:r>
              <w:rPr>
                <w:rFonts w:cs="Times New Roman"/>
                <w:sz w:val="18"/>
                <w:szCs w:val="18"/>
              </w:rPr>
              <w:t>0.10912</w:t>
            </w:r>
          </w:p>
        </w:tc>
        <w:tc>
          <w:tcPr>
            <w:tcW w:w="0" w:type="pct"/>
          </w:tcPr>
          <w:p>
            <w:pPr>
              <w:pStyle w:val="KeinLeerraum"/>
              <w:cnfStyle w:val="000000000000" w:firstRow="0" w:lastRow="0" w:firstColumn="0" w:lastColumn="0" w:oddVBand="0" w:evenVBand="0" w:oddHBand="0" w:evenHBand="0" w:firstRowFirstColumn="0" w:firstRowLastColumn="0" w:lastRowFirstColumn="0" w:lastRowLastColumn="0"/>
              <w:rPr>
                <w:rFonts w:cs="Times New Roman"/>
                <w:sz w:val="18"/>
                <w:szCs w:val="18"/>
              </w:rPr>
            </w:pPr>
            <w:r>
              <w:rPr>
                <w:rFonts w:cs="Times New Roman"/>
                <w:sz w:val="18"/>
                <w:szCs w:val="18"/>
              </w:rPr>
              <w:t>0.34</w:t>
            </w:r>
          </w:p>
        </w:tc>
        <w:tc>
          <w:tcPr>
            <w:tcW w:w="0" w:type="pct"/>
          </w:tcPr>
          <w:p>
            <w:pPr>
              <w:pStyle w:val="KeinLeerraum"/>
              <w:cnfStyle w:val="000000000000" w:firstRow="0" w:lastRow="0" w:firstColumn="0" w:lastColumn="0" w:oddVBand="0" w:evenVBand="0" w:oddHBand="0" w:evenHBand="0" w:firstRowFirstColumn="0" w:firstRowLastColumn="0" w:lastRowFirstColumn="0" w:lastRowLastColumn="0"/>
              <w:rPr>
                <w:rFonts w:cs="Times New Roman"/>
                <w:sz w:val="18"/>
                <w:szCs w:val="18"/>
              </w:rPr>
            </w:pPr>
            <w:r>
              <w:rPr>
                <w:rFonts w:cs="Times New Roman"/>
                <w:sz w:val="18"/>
                <w:szCs w:val="18"/>
              </w:rPr>
              <w:t>0.10537</w:t>
            </w:r>
          </w:p>
        </w:tc>
      </w:tr>
      <w:tr>
        <w:tc>
          <w:tcPr>
            <w:cnfStyle w:val="001000000000" w:firstRow="0" w:lastRow="0" w:firstColumn="1" w:lastColumn="0" w:oddVBand="0" w:evenVBand="0" w:oddHBand="0" w:evenHBand="0" w:firstRowFirstColumn="0" w:firstRowLastColumn="0" w:lastRowFirstColumn="0" w:lastRowLastColumn="0"/>
            <w:tcW w:w="0" w:type="pct"/>
          </w:tcPr>
          <w:p>
            <w:pPr>
              <w:pStyle w:val="KeinLeerraum"/>
              <w:rPr>
                <w:sz w:val="18"/>
                <w:szCs w:val="18"/>
              </w:rPr>
            </w:pPr>
            <w:r>
              <w:rPr>
                <w:sz w:val="18"/>
                <w:szCs w:val="18"/>
              </w:rPr>
              <w:t>A35R</w:t>
            </w:r>
          </w:p>
        </w:tc>
        <w:tc>
          <w:tcPr>
            <w:tcW w:w="0" w:type="pct"/>
          </w:tcPr>
          <w:p>
            <w:pPr>
              <w:pStyle w:val="KeinLeerraum"/>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IgM</w:t>
            </w:r>
          </w:p>
        </w:tc>
        <w:tc>
          <w:tcPr>
            <w:tcW w:w="0" w:type="pct"/>
          </w:tcPr>
          <w:p>
            <w:pPr>
              <w:pStyle w:val="KeinLeerraum"/>
              <w:cnfStyle w:val="000000000000" w:firstRow="0" w:lastRow="0" w:firstColumn="0" w:lastColumn="0" w:oddVBand="0" w:evenVBand="0" w:oddHBand="0" w:evenHBand="0" w:firstRowFirstColumn="0" w:firstRowLastColumn="0" w:lastRowFirstColumn="0" w:lastRowLastColumn="0"/>
              <w:rPr>
                <w:rFonts w:cs="Times New Roman"/>
                <w:sz w:val="18"/>
                <w:szCs w:val="18"/>
              </w:rPr>
            </w:pPr>
            <w:r>
              <w:rPr>
                <w:rFonts w:cs="Times New Roman"/>
                <w:sz w:val="18"/>
                <w:szCs w:val="18"/>
              </w:rPr>
              <w:t>0.3</w:t>
            </w:r>
          </w:p>
        </w:tc>
        <w:tc>
          <w:tcPr>
            <w:tcW w:w="0" w:type="pct"/>
          </w:tcPr>
          <w:p>
            <w:pPr>
              <w:pStyle w:val="KeinLeerraum"/>
              <w:cnfStyle w:val="000000000000" w:firstRow="0" w:lastRow="0" w:firstColumn="0" w:lastColumn="0" w:oddVBand="0" w:evenVBand="0" w:oddHBand="0" w:evenHBand="0" w:firstRowFirstColumn="0" w:firstRowLastColumn="0" w:lastRowFirstColumn="0" w:lastRowLastColumn="0"/>
              <w:rPr>
                <w:rFonts w:cs="Times New Roman"/>
                <w:sz w:val="18"/>
                <w:szCs w:val="18"/>
              </w:rPr>
            </w:pPr>
            <w:r>
              <w:rPr>
                <w:rFonts w:cs="Times New Roman"/>
                <w:sz w:val="18"/>
                <w:szCs w:val="18"/>
              </w:rPr>
              <w:t>0.15261</w:t>
            </w:r>
          </w:p>
        </w:tc>
        <w:tc>
          <w:tcPr>
            <w:tcW w:w="0" w:type="pct"/>
          </w:tcPr>
          <w:p>
            <w:pPr>
              <w:pStyle w:val="KeinLeerraum"/>
              <w:cnfStyle w:val="000000000000" w:firstRow="0" w:lastRow="0" w:firstColumn="0" w:lastColumn="0" w:oddVBand="0" w:evenVBand="0" w:oddHBand="0" w:evenHBand="0" w:firstRowFirstColumn="0" w:firstRowLastColumn="0" w:lastRowFirstColumn="0" w:lastRowLastColumn="0"/>
              <w:rPr>
                <w:rFonts w:cs="Times New Roman"/>
                <w:sz w:val="18"/>
                <w:szCs w:val="18"/>
              </w:rPr>
            </w:pPr>
            <w:r>
              <w:rPr>
                <w:rFonts w:cs="Times New Roman"/>
                <w:sz w:val="18"/>
                <w:szCs w:val="18"/>
              </w:rPr>
              <w:t>0.19</w:t>
            </w:r>
          </w:p>
        </w:tc>
        <w:tc>
          <w:tcPr>
            <w:tcW w:w="0" w:type="pct"/>
          </w:tcPr>
          <w:p>
            <w:pPr>
              <w:pStyle w:val="KeinLeerraum"/>
              <w:cnfStyle w:val="000000000000" w:firstRow="0" w:lastRow="0" w:firstColumn="0" w:lastColumn="0" w:oddVBand="0" w:evenVBand="0" w:oddHBand="0" w:evenHBand="0" w:firstRowFirstColumn="0" w:firstRowLastColumn="0" w:lastRowFirstColumn="0" w:lastRowLastColumn="0"/>
              <w:rPr>
                <w:rFonts w:cs="Times New Roman"/>
                <w:sz w:val="18"/>
                <w:szCs w:val="18"/>
              </w:rPr>
            </w:pPr>
            <w:r>
              <w:rPr>
                <w:rFonts w:cs="Times New Roman"/>
                <w:sz w:val="18"/>
                <w:szCs w:val="18"/>
              </w:rPr>
              <w:t>0.36173</w:t>
            </w:r>
          </w:p>
        </w:tc>
      </w:tr>
      <w:tr>
        <w:tc>
          <w:tcPr>
            <w:cnfStyle w:val="001000000000" w:firstRow="0" w:lastRow="0" w:firstColumn="1" w:lastColumn="0" w:oddVBand="0" w:evenVBand="0" w:oddHBand="0" w:evenHBand="0" w:firstRowFirstColumn="0" w:firstRowLastColumn="0" w:lastRowFirstColumn="0" w:lastRowLastColumn="0"/>
            <w:tcW w:w="0" w:type="pct"/>
          </w:tcPr>
          <w:p>
            <w:pPr>
              <w:pStyle w:val="KeinLeerraum"/>
              <w:rPr>
                <w:sz w:val="18"/>
                <w:szCs w:val="18"/>
              </w:rPr>
            </w:pPr>
            <w:r>
              <w:rPr>
                <w:sz w:val="18"/>
                <w:szCs w:val="18"/>
              </w:rPr>
              <w:t>B6R</w:t>
            </w:r>
          </w:p>
        </w:tc>
        <w:tc>
          <w:tcPr>
            <w:tcW w:w="0" w:type="pct"/>
          </w:tcPr>
          <w:p>
            <w:pPr>
              <w:pStyle w:val="KeinLeerraum"/>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IgM</w:t>
            </w:r>
          </w:p>
        </w:tc>
        <w:tc>
          <w:tcPr>
            <w:tcW w:w="0" w:type="pct"/>
          </w:tcPr>
          <w:p>
            <w:pPr>
              <w:pStyle w:val="KeinLeerraum"/>
              <w:cnfStyle w:val="000000000000" w:firstRow="0" w:lastRow="0" w:firstColumn="0" w:lastColumn="0" w:oddVBand="0" w:evenVBand="0" w:oddHBand="0" w:evenHBand="0" w:firstRowFirstColumn="0" w:firstRowLastColumn="0" w:lastRowFirstColumn="0" w:lastRowLastColumn="0"/>
              <w:rPr>
                <w:rFonts w:cs="Times New Roman"/>
                <w:sz w:val="18"/>
                <w:szCs w:val="18"/>
              </w:rPr>
            </w:pPr>
            <w:r>
              <w:rPr>
                <w:rFonts w:cs="Times New Roman"/>
                <w:sz w:val="18"/>
                <w:szCs w:val="18"/>
              </w:rPr>
              <w:t>0.24</w:t>
            </w:r>
          </w:p>
        </w:tc>
        <w:tc>
          <w:tcPr>
            <w:tcW w:w="0" w:type="pct"/>
          </w:tcPr>
          <w:p>
            <w:pPr>
              <w:pStyle w:val="KeinLeerraum"/>
              <w:cnfStyle w:val="000000000000" w:firstRow="0" w:lastRow="0" w:firstColumn="0" w:lastColumn="0" w:oddVBand="0" w:evenVBand="0" w:oddHBand="0" w:evenHBand="0" w:firstRowFirstColumn="0" w:firstRowLastColumn="0" w:lastRowFirstColumn="0" w:lastRowLastColumn="0"/>
              <w:rPr>
                <w:rFonts w:cs="Times New Roman"/>
                <w:sz w:val="18"/>
                <w:szCs w:val="18"/>
              </w:rPr>
            </w:pPr>
            <w:r>
              <w:rPr>
                <w:rFonts w:cs="Times New Roman"/>
                <w:sz w:val="18"/>
                <w:szCs w:val="18"/>
              </w:rPr>
              <w:t>0.25756</w:t>
            </w:r>
          </w:p>
        </w:tc>
        <w:tc>
          <w:tcPr>
            <w:tcW w:w="0" w:type="pct"/>
          </w:tcPr>
          <w:p>
            <w:pPr>
              <w:pStyle w:val="KeinLeerraum"/>
              <w:cnfStyle w:val="000000000000" w:firstRow="0" w:lastRow="0" w:firstColumn="0" w:lastColumn="0" w:oddVBand="0" w:evenVBand="0" w:oddHBand="0" w:evenHBand="0" w:firstRowFirstColumn="0" w:firstRowLastColumn="0" w:lastRowFirstColumn="0" w:lastRowLastColumn="0"/>
              <w:rPr>
                <w:rFonts w:cs="Times New Roman"/>
                <w:sz w:val="18"/>
                <w:szCs w:val="18"/>
              </w:rPr>
            </w:pPr>
            <w:r>
              <w:rPr>
                <w:rFonts w:cs="Times New Roman"/>
                <w:sz w:val="18"/>
                <w:szCs w:val="18"/>
              </w:rPr>
              <w:t>0.28</w:t>
            </w:r>
          </w:p>
        </w:tc>
        <w:tc>
          <w:tcPr>
            <w:tcW w:w="0" w:type="pct"/>
          </w:tcPr>
          <w:p>
            <w:pPr>
              <w:pStyle w:val="KeinLeerraum"/>
              <w:cnfStyle w:val="000000000000" w:firstRow="0" w:lastRow="0" w:firstColumn="0" w:lastColumn="0" w:oddVBand="0" w:evenVBand="0" w:oddHBand="0" w:evenHBand="0" w:firstRowFirstColumn="0" w:firstRowLastColumn="0" w:lastRowFirstColumn="0" w:lastRowLastColumn="0"/>
              <w:rPr>
                <w:rFonts w:cs="Times New Roman"/>
                <w:sz w:val="18"/>
                <w:szCs w:val="18"/>
              </w:rPr>
            </w:pPr>
            <w:r>
              <w:rPr>
                <w:rFonts w:cs="Times New Roman"/>
                <w:sz w:val="18"/>
                <w:szCs w:val="18"/>
              </w:rPr>
              <w:t>0.17771</w:t>
            </w:r>
          </w:p>
        </w:tc>
      </w:tr>
      <w:tr>
        <w:tc>
          <w:tcPr>
            <w:cnfStyle w:val="001000000000" w:firstRow="0" w:lastRow="0" w:firstColumn="1" w:lastColumn="0" w:oddVBand="0" w:evenVBand="0" w:oddHBand="0" w:evenHBand="0" w:firstRowFirstColumn="0" w:firstRowLastColumn="0" w:lastRowFirstColumn="0" w:lastRowLastColumn="0"/>
            <w:tcW w:w="0" w:type="pct"/>
          </w:tcPr>
          <w:p>
            <w:pPr>
              <w:pStyle w:val="KeinLeerraum"/>
              <w:rPr>
                <w:sz w:val="18"/>
                <w:szCs w:val="18"/>
              </w:rPr>
            </w:pPr>
            <w:r>
              <w:rPr>
                <w:sz w:val="18"/>
                <w:szCs w:val="18"/>
              </w:rPr>
              <w:t>D8L</w:t>
            </w:r>
          </w:p>
        </w:tc>
        <w:tc>
          <w:tcPr>
            <w:tcW w:w="0" w:type="pct"/>
          </w:tcPr>
          <w:p>
            <w:pPr>
              <w:pStyle w:val="KeinLeerraum"/>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IgM</w:t>
            </w:r>
          </w:p>
        </w:tc>
        <w:tc>
          <w:tcPr>
            <w:tcW w:w="0" w:type="pct"/>
          </w:tcPr>
          <w:p>
            <w:pPr>
              <w:pStyle w:val="KeinLeerraum"/>
              <w:cnfStyle w:val="000000000000" w:firstRow="0" w:lastRow="0" w:firstColumn="0" w:lastColumn="0" w:oddVBand="0" w:evenVBand="0" w:oddHBand="0" w:evenHBand="0" w:firstRowFirstColumn="0" w:firstRowLastColumn="0" w:lastRowFirstColumn="0" w:lastRowLastColumn="0"/>
              <w:rPr>
                <w:rFonts w:cs="Times New Roman"/>
                <w:sz w:val="18"/>
                <w:szCs w:val="18"/>
              </w:rPr>
            </w:pPr>
            <w:r>
              <w:rPr>
                <w:rFonts w:cs="Times New Roman"/>
                <w:sz w:val="18"/>
                <w:szCs w:val="18"/>
              </w:rPr>
              <w:t>0.21</w:t>
            </w:r>
          </w:p>
        </w:tc>
        <w:tc>
          <w:tcPr>
            <w:tcW w:w="0" w:type="pct"/>
          </w:tcPr>
          <w:p>
            <w:pPr>
              <w:pStyle w:val="KeinLeerraum"/>
              <w:cnfStyle w:val="000000000000" w:firstRow="0" w:lastRow="0" w:firstColumn="0" w:lastColumn="0" w:oddVBand="0" w:evenVBand="0" w:oddHBand="0" w:evenHBand="0" w:firstRowFirstColumn="0" w:firstRowLastColumn="0" w:lastRowFirstColumn="0" w:lastRowLastColumn="0"/>
              <w:rPr>
                <w:rFonts w:cs="Times New Roman"/>
                <w:sz w:val="18"/>
                <w:szCs w:val="18"/>
              </w:rPr>
            </w:pPr>
            <w:r>
              <w:rPr>
                <w:rFonts w:cs="Times New Roman"/>
                <w:sz w:val="18"/>
                <w:szCs w:val="18"/>
              </w:rPr>
              <w:t>0.33331</w:t>
            </w:r>
          </w:p>
        </w:tc>
        <w:tc>
          <w:tcPr>
            <w:tcW w:w="0" w:type="pct"/>
          </w:tcPr>
          <w:p>
            <w:pPr>
              <w:pStyle w:val="KeinLeerraum"/>
              <w:cnfStyle w:val="000000000000" w:firstRow="0" w:lastRow="0" w:firstColumn="0" w:lastColumn="0" w:oddVBand="0" w:evenVBand="0" w:oddHBand="0" w:evenHBand="0" w:firstRowFirstColumn="0" w:firstRowLastColumn="0" w:lastRowFirstColumn="0" w:lastRowLastColumn="0"/>
              <w:rPr>
                <w:rFonts w:cs="Times New Roman"/>
                <w:sz w:val="18"/>
                <w:szCs w:val="18"/>
              </w:rPr>
            </w:pPr>
            <w:r>
              <w:rPr>
                <w:rFonts w:cs="Times New Roman"/>
                <w:sz w:val="18"/>
                <w:szCs w:val="18"/>
              </w:rPr>
              <w:t>0.17</w:t>
            </w:r>
          </w:p>
        </w:tc>
        <w:tc>
          <w:tcPr>
            <w:tcW w:w="0" w:type="pct"/>
          </w:tcPr>
          <w:p>
            <w:pPr>
              <w:pStyle w:val="KeinLeerraum"/>
              <w:cnfStyle w:val="000000000000" w:firstRow="0" w:lastRow="0" w:firstColumn="0" w:lastColumn="0" w:oddVBand="0" w:evenVBand="0" w:oddHBand="0" w:evenHBand="0" w:firstRowFirstColumn="0" w:firstRowLastColumn="0" w:lastRowFirstColumn="0" w:lastRowLastColumn="0"/>
              <w:rPr>
                <w:rFonts w:cs="Times New Roman"/>
                <w:sz w:val="18"/>
                <w:szCs w:val="18"/>
              </w:rPr>
            </w:pPr>
            <w:r>
              <w:rPr>
                <w:rFonts w:cs="Times New Roman"/>
                <w:sz w:val="18"/>
                <w:szCs w:val="18"/>
              </w:rPr>
              <w:t>0.43101</w:t>
            </w:r>
          </w:p>
        </w:tc>
      </w:tr>
      <w:tr>
        <w:tc>
          <w:tcPr>
            <w:cnfStyle w:val="001000000000" w:firstRow="0" w:lastRow="0" w:firstColumn="1" w:lastColumn="0" w:oddVBand="0" w:evenVBand="0" w:oddHBand="0" w:evenHBand="0" w:firstRowFirstColumn="0" w:firstRowLastColumn="0" w:lastRowFirstColumn="0" w:lastRowLastColumn="0"/>
            <w:tcW w:w="0" w:type="pct"/>
          </w:tcPr>
          <w:p>
            <w:pPr>
              <w:pStyle w:val="KeinLeerraum"/>
              <w:rPr>
                <w:sz w:val="18"/>
                <w:szCs w:val="18"/>
              </w:rPr>
            </w:pPr>
            <w:r>
              <w:rPr>
                <w:sz w:val="18"/>
                <w:szCs w:val="18"/>
              </w:rPr>
              <w:t>L1R</w:t>
            </w:r>
          </w:p>
        </w:tc>
        <w:tc>
          <w:tcPr>
            <w:tcW w:w="0" w:type="pct"/>
          </w:tcPr>
          <w:p>
            <w:pPr>
              <w:pStyle w:val="KeinLeerraum"/>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IgM</w:t>
            </w:r>
          </w:p>
        </w:tc>
        <w:tc>
          <w:tcPr>
            <w:tcW w:w="0" w:type="pct"/>
          </w:tcPr>
          <w:p>
            <w:pPr>
              <w:pStyle w:val="KeinLeerraum"/>
              <w:cnfStyle w:val="000000000000" w:firstRow="0" w:lastRow="0" w:firstColumn="0" w:lastColumn="0" w:oddVBand="0" w:evenVBand="0" w:oddHBand="0" w:evenHBand="0" w:firstRowFirstColumn="0" w:firstRowLastColumn="0" w:lastRowFirstColumn="0" w:lastRowLastColumn="0"/>
              <w:rPr>
                <w:rFonts w:cs="Times New Roman"/>
                <w:sz w:val="18"/>
                <w:szCs w:val="18"/>
              </w:rPr>
            </w:pPr>
            <w:r>
              <w:rPr>
                <w:rFonts w:cs="Times New Roman"/>
                <w:sz w:val="18"/>
                <w:szCs w:val="18"/>
              </w:rPr>
              <w:t>0.17</w:t>
            </w:r>
          </w:p>
        </w:tc>
        <w:tc>
          <w:tcPr>
            <w:tcW w:w="0" w:type="pct"/>
          </w:tcPr>
          <w:p>
            <w:pPr>
              <w:pStyle w:val="KeinLeerraum"/>
              <w:cnfStyle w:val="000000000000" w:firstRow="0" w:lastRow="0" w:firstColumn="0" w:lastColumn="0" w:oddVBand="0" w:evenVBand="0" w:oddHBand="0" w:evenHBand="0" w:firstRowFirstColumn="0" w:firstRowLastColumn="0" w:lastRowFirstColumn="0" w:lastRowLastColumn="0"/>
              <w:rPr>
                <w:rFonts w:cs="Times New Roman"/>
                <w:sz w:val="18"/>
                <w:szCs w:val="18"/>
              </w:rPr>
            </w:pPr>
            <w:r>
              <w:rPr>
                <w:rFonts w:cs="Times New Roman"/>
                <w:sz w:val="18"/>
                <w:szCs w:val="18"/>
              </w:rPr>
              <w:t>0.42849</w:t>
            </w:r>
          </w:p>
        </w:tc>
        <w:tc>
          <w:tcPr>
            <w:tcW w:w="0" w:type="pct"/>
          </w:tcPr>
          <w:p>
            <w:pPr>
              <w:pStyle w:val="KeinLeerraum"/>
              <w:cnfStyle w:val="000000000000" w:firstRow="0" w:lastRow="0" w:firstColumn="0" w:lastColumn="0" w:oddVBand="0" w:evenVBand="0" w:oddHBand="0" w:evenHBand="0" w:firstRowFirstColumn="0" w:firstRowLastColumn="0" w:lastRowFirstColumn="0" w:lastRowLastColumn="0"/>
              <w:rPr>
                <w:rFonts w:cs="Times New Roman"/>
                <w:sz w:val="18"/>
                <w:szCs w:val="18"/>
              </w:rPr>
            </w:pPr>
            <w:r>
              <w:rPr>
                <w:rFonts w:cs="Times New Roman"/>
                <w:sz w:val="18"/>
                <w:szCs w:val="18"/>
              </w:rPr>
              <w:t>0.22</w:t>
            </w:r>
          </w:p>
        </w:tc>
        <w:tc>
          <w:tcPr>
            <w:tcW w:w="0" w:type="pct"/>
          </w:tcPr>
          <w:p>
            <w:pPr>
              <w:pStyle w:val="KeinLeerraum"/>
              <w:cnfStyle w:val="000000000000" w:firstRow="0" w:lastRow="0" w:firstColumn="0" w:lastColumn="0" w:oddVBand="0" w:evenVBand="0" w:oddHBand="0" w:evenHBand="0" w:firstRowFirstColumn="0" w:firstRowLastColumn="0" w:lastRowFirstColumn="0" w:lastRowLastColumn="0"/>
              <w:rPr>
                <w:rFonts w:cs="Times New Roman"/>
                <w:sz w:val="18"/>
                <w:szCs w:val="18"/>
              </w:rPr>
            </w:pPr>
            <w:r>
              <w:rPr>
                <w:rFonts w:cs="Times New Roman"/>
                <w:sz w:val="18"/>
                <w:szCs w:val="18"/>
              </w:rPr>
              <w:t>0.29789</w:t>
            </w:r>
          </w:p>
        </w:tc>
      </w:tr>
      <w:tr>
        <w:tc>
          <w:tcPr>
            <w:cnfStyle w:val="001000000000" w:firstRow="0" w:lastRow="0" w:firstColumn="1" w:lastColumn="0" w:oddVBand="0" w:evenVBand="0" w:oddHBand="0" w:evenHBand="0" w:firstRowFirstColumn="0" w:firstRowLastColumn="0" w:lastRowFirstColumn="0" w:lastRowLastColumn="0"/>
            <w:tcW w:w="0" w:type="pct"/>
          </w:tcPr>
          <w:p>
            <w:pPr>
              <w:pStyle w:val="KeinLeerraum"/>
              <w:rPr>
                <w:sz w:val="18"/>
                <w:szCs w:val="18"/>
              </w:rPr>
            </w:pPr>
            <w:r>
              <w:rPr>
                <w:sz w:val="18"/>
                <w:szCs w:val="18"/>
              </w:rPr>
              <w:t>M1R</w:t>
            </w:r>
          </w:p>
        </w:tc>
        <w:tc>
          <w:tcPr>
            <w:tcW w:w="0" w:type="pct"/>
          </w:tcPr>
          <w:p>
            <w:pPr>
              <w:pStyle w:val="KeinLeerraum"/>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IgM</w:t>
            </w:r>
          </w:p>
        </w:tc>
        <w:tc>
          <w:tcPr>
            <w:tcW w:w="0" w:type="pct"/>
          </w:tcPr>
          <w:p>
            <w:pPr>
              <w:pStyle w:val="KeinLeerraum"/>
              <w:cnfStyle w:val="000000000000" w:firstRow="0" w:lastRow="0" w:firstColumn="0" w:lastColumn="0" w:oddVBand="0" w:evenVBand="0" w:oddHBand="0" w:evenHBand="0" w:firstRowFirstColumn="0" w:firstRowLastColumn="0" w:lastRowFirstColumn="0" w:lastRowLastColumn="0"/>
              <w:rPr>
                <w:rFonts w:cs="Times New Roman"/>
                <w:sz w:val="18"/>
                <w:szCs w:val="18"/>
              </w:rPr>
            </w:pPr>
            <w:r>
              <w:rPr>
                <w:rFonts w:cs="Times New Roman"/>
                <w:sz w:val="18"/>
                <w:szCs w:val="18"/>
              </w:rPr>
              <w:t>0.17</w:t>
            </w:r>
          </w:p>
        </w:tc>
        <w:tc>
          <w:tcPr>
            <w:tcW w:w="0" w:type="pct"/>
          </w:tcPr>
          <w:p>
            <w:pPr>
              <w:pStyle w:val="KeinLeerraum"/>
              <w:cnfStyle w:val="000000000000" w:firstRow="0" w:lastRow="0" w:firstColumn="0" w:lastColumn="0" w:oddVBand="0" w:evenVBand="0" w:oddHBand="0" w:evenHBand="0" w:firstRowFirstColumn="0" w:firstRowLastColumn="0" w:lastRowFirstColumn="0" w:lastRowLastColumn="0"/>
              <w:rPr>
                <w:rFonts w:cs="Times New Roman"/>
                <w:sz w:val="18"/>
                <w:szCs w:val="18"/>
              </w:rPr>
            </w:pPr>
            <w:r>
              <w:rPr>
                <w:rFonts w:cs="Times New Roman"/>
                <w:sz w:val="18"/>
                <w:szCs w:val="18"/>
              </w:rPr>
              <w:t>0.42777</w:t>
            </w:r>
          </w:p>
        </w:tc>
        <w:tc>
          <w:tcPr>
            <w:tcW w:w="0" w:type="pct"/>
          </w:tcPr>
          <w:p>
            <w:pPr>
              <w:pStyle w:val="KeinLeerraum"/>
              <w:cnfStyle w:val="000000000000" w:firstRow="0" w:lastRow="0" w:firstColumn="0" w:lastColumn="0" w:oddVBand="0" w:evenVBand="0" w:oddHBand="0" w:evenHBand="0" w:firstRowFirstColumn="0" w:firstRowLastColumn="0" w:lastRowFirstColumn="0" w:lastRowLastColumn="0"/>
              <w:rPr>
                <w:rFonts w:cs="Times New Roman"/>
                <w:sz w:val="18"/>
                <w:szCs w:val="18"/>
              </w:rPr>
            </w:pPr>
            <w:r>
              <w:rPr>
                <w:rFonts w:cs="Times New Roman"/>
                <w:sz w:val="18"/>
                <w:szCs w:val="18"/>
              </w:rPr>
              <w:t>0.11</w:t>
            </w:r>
          </w:p>
        </w:tc>
        <w:tc>
          <w:tcPr>
            <w:tcW w:w="0" w:type="pct"/>
          </w:tcPr>
          <w:p>
            <w:pPr>
              <w:pStyle w:val="KeinLeerraum"/>
              <w:cnfStyle w:val="000000000000" w:firstRow="0" w:lastRow="0" w:firstColumn="0" w:lastColumn="0" w:oddVBand="0" w:evenVBand="0" w:oddHBand="0" w:evenHBand="0" w:firstRowFirstColumn="0" w:firstRowLastColumn="0" w:lastRowFirstColumn="0" w:lastRowLastColumn="0"/>
              <w:rPr>
                <w:rFonts w:cs="Times New Roman"/>
                <w:sz w:val="18"/>
                <w:szCs w:val="18"/>
              </w:rPr>
            </w:pPr>
            <w:r>
              <w:rPr>
                <w:rFonts w:cs="Times New Roman"/>
                <w:sz w:val="18"/>
                <w:szCs w:val="18"/>
              </w:rPr>
              <w:t>0.61209</w:t>
            </w:r>
          </w:p>
        </w:tc>
      </w:tr>
      <w:tr>
        <w:tc>
          <w:tcPr>
            <w:cnfStyle w:val="001000000000" w:firstRow="0" w:lastRow="0" w:firstColumn="1" w:lastColumn="0" w:oddVBand="0" w:evenVBand="0" w:oddHBand="0" w:evenHBand="0" w:firstRowFirstColumn="0" w:firstRowLastColumn="0" w:lastRowFirstColumn="0" w:lastRowLastColumn="0"/>
            <w:tcW w:w="0" w:type="pct"/>
          </w:tcPr>
          <w:p>
            <w:pPr>
              <w:pStyle w:val="KeinLeerraum"/>
              <w:rPr>
                <w:sz w:val="18"/>
                <w:szCs w:val="18"/>
              </w:rPr>
            </w:pPr>
            <w:r>
              <w:rPr>
                <w:sz w:val="18"/>
                <w:szCs w:val="18"/>
              </w:rPr>
              <w:t>ATI-N</w:t>
            </w:r>
          </w:p>
        </w:tc>
        <w:tc>
          <w:tcPr>
            <w:tcW w:w="0" w:type="pct"/>
          </w:tcPr>
          <w:p>
            <w:pPr>
              <w:pStyle w:val="KeinLeerraum"/>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IgM</w:t>
            </w:r>
          </w:p>
        </w:tc>
        <w:tc>
          <w:tcPr>
            <w:tcW w:w="0" w:type="pct"/>
          </w:tcPr>
          <w:p>
            <w:pPr>
              <w:pStyle w:val="KeinLeerraum"/>
              <w:cnfStyle w:val="000000000000" w:firstRow="0" w:lastRow="0" w:firstColumn="0" w:lastColumn="0" w:oddVBand="0" w:evenVBand="0" w:oddHBand="0" w:evenHBand="0" w:firstRowFirstColumn="0" w:firstRowLastColumn="0" w:lastRowFirstColumn="0" w:lastRowLastColumn="0"/>
              <w:rPr>
                <w:rFonts w:cs="Times New Roman"/>
                <w:sz w:val="18"/>
                <w:szCs w:val="18"/>
              </w:rPr>
            </w:pPr>
            <w:r>
              <w:rPr>
                <w:rFonts w:cs="Times New Roman"/>
                <w:sz w:val="18"/>
                <w:szCs w:val="18"/>
              </w:rPr>
              <w:t>0.13</w:t>
            </w:r>
          </w:p>
        </w:tc>
        <w:tc>
          <w:tcPr>
            <w:tcW w:w="0" w:type="pct"/>
          </w:tcPr>
          <w:p>
            <w:pPr>
              <w:pStyle w:val="KeinLeerraum"/>
              <w:cnfStyle w:val="000000000000" w:firstRow="0" w:lastRow="0" w:firstColumn="0" w:lastColumn="0" w:oddVBand="0" w:evenVBand="0" w:oddHBand="0" w:evenHBand="0" w:firstRowFirstColumn="0" w:firstRowLastColumn="0" w:lastRowFirstColumn="0" w:lastRowLastColumn="0"/>
              <w:rPr>
                <w:rFonts w:cs="Times New Roman"/>
                <w:sz w:val="18"/>
                <w:szCs w:val="18"/>
              </w:rPr>
            </w:pPr>
            <w:r>
              <w:rPr>
                <w:rFonts w:cs="Times New Roman"/>
                <w:sz w:val="18"/>
                <w:szCs w:val="18"/>
              </w:rPr>
              <w:t>0.55354</w:t>
            </w:r>
          </w:p>
        </w:tc>
        <w:tc>
          <w:tcPr>
            <w:tcW w:w="0" w:type="pct"/>
          </w:tcPr>
          <w:p>
            <w:pPr>
              <w:pStyle w:val="KeinLeerraum"/>
              <w:cnfStyle w:val="000000000000" w:firstRow="0" w:lastRow="0" w:firstColumn="0" w:lastColumn="0" w:oddVBand="0" w:evenVBand="0" w:oddHBand="0" w:evenHBand="0" w:firstRowFirstColumn="0" w:firstRowLastColumn="0" w:lastRowFirstColumn="0" w:lastRowLastColumn="0"/>
              <w:rPr>
                <w:rFonts w:cs="Times New Roman"/>
                <w:sz w:val="18"/>
                <w:szCs w:val="18"/>
              </w:rPr>
            </w:pPr>
            <w:r>
              <w:rPr>
                <w:rFonts w:cs="Times New Roman"/>
                <w:sz w:val="18"/>
                <w:szCs w:val="18"/>
              </w:rPr>
              <w:t>0.18</w:t>
            </w:r>
          </w:p>
        </w:tc>
        <w:tc>
          <w:tcPr>
            <w:tcW w:w="0" w:type="pct"/>
          </w:tcPr>
          <w:p>
            <w:pPr>
              <w:pStyle w:val="KeinLeerraum"/>
              <w:cnfStyle w:val="000000000000" w:firstRow="0" w:lastRow="0" w:firstColumn="0" w:lastColumn="0" w:oddVBand="0" w:evenVBand="0" w:oddHBand="0" w:evenHBand="0" w:firstRowFirstColumn="0" w:firstRowLastColumn="0" w:lastRowFirstColumn="0" w:lastRowLastColumn="0"/>
              <w:rPr>
                <w:rFonts w:cs="Times New Roman"/>
                <w:sz w:val="18"/>
                <w:szCs w:val="18"/>
              </w:rPr>
            </w:pPr>
            <w:r>
              <w:rPr>
                <w:rFonts w:cs="Times New Roman"/>
                <w:sz w:val="18"/>
                <w:szCs w:val="18"/>
              </w:rPr>
              <w:t>0.41317</w:t>
            </w:r>
          </w:p>
        </w:tc>
      </w:tr>
      <w:tr>
        <w:tc>
          <w:tcPr>
            <w:cnfStyle w:val="001000000000" w:firstRow="0" w:lastRow="0" w:firstColumn="1" w:lastColumn="0" w:oddVBand="0" w:evenVBand="0" w:oddHBand="0" w:evenHBand="0" w:firstRowFirstColumn="0" w:firstRowLastColumn="0" w:lastRowFirstColumn="0" w:lastRowLastColumn="0"/>
            <w:tcW w:w="0" w:type="pct"/>
          </w:tcPr>
          <w:p>
            <w:pPr>
              <w:pStyle w:val="KeinLeerraum"/>
              <w:rPr>
                <w:sz w:val="18"/>
                <w:szCs w:val="18"/>
              </w:rPr>
            </w:pPr>
            <w:r>
              <w:rPr>
                <w:sz w:val="18"/>
                <w:szCs w:val="18"/>
              </w:rPr>
              <w:t>A5L</w:t>
            </w:r>
          </w:p>
        </w:tc>
        <w:tc>
          <w:tcPr>
            <w:tcW w:w="0" w:type="pct"/>
          </w:tcPr>
          <w:p>
            <w:pPr>
              <w:pStyle w:val="KeinLeerraum"/>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IgM</w:t>
            </w:r>
          </w:p>
        </w:tc>
        <w:tc>
          <w:tcPr>
            <w:tcW w:w="0" w:type="pct"/>
          </w:tcPr>
          <w:p>
            <w:pPr>
              <w:pStyle w:val="KeinLeerraum"/>
              <w:cnfStyle w:val="000000000000" w:firstRow="0" w:lastRow="0" w:firstColumn="0" w:lastColumn="0" w:oddVBand="0" w:evenVBand="0" w:oddHBand="0" w:evenHBand="0" w:firstRowFirstColumn="0" w:firstRowLastColumn="0" w:lastRowFirstColumn="0" w:lastRowLastColumn="0"/>
              <w:rPr>
                <w:rFonts w:cs="Times New Roman"/>
                <w:sz w:val="18"/>
                <w:szCs w:val="18"/>
              </w:rPr>
            </w:pPr>
            <w:r>
              <w:rPr>
                <w:rFonts w:cs="Times New Roman"/>
                <w:sz w:val="18"/>
                <w:szCs w:val="18"/>
              </w:rPr>
              <w:t>0.1</w:t>
            </w:r>
          </w:p>
        </w:tc>
        <w:tc>
          <w:tcPr>
            <w:tcW w:w="0" w:type="pct"/>
          </w:tcPr>
          <w:p>
            <w:pPr>
              <w:pStyle w:val="KeinLeerraum"/>
              <w:cnfStyle w:val="000000000000" w:firstRow="0" w:lastRow="0" w:firstColumn="0" w:lastColumn="0" w:oddVBand="0" w:evenVBand="0" w:oddHBand="0" w:evenHBand="0" w:firstRowFirstColumn="0" w:firstRowLastColumn="0" w:lastRowFirstColumn="0" w:lastRowLastColumn="0"/>
              <w:rPr>
                <w:rFonts w:cs="Times New Roman"/>
                <w:sz w:val="18"/>
                <w:szCs w:val="18"/>
              </w:rPr>
            </w:pPr>
            <w:r>
              <w:rPr>
                <w:rFonts w:cs="Times New Roman"/>
                <w:sz w:val="18"/>
                <w:szCs w:val="18"/>
              </w:rPr>
              <w:t>0.63213</w:t>
            </w:r>
          </w:p>
        </w:tc>
        <w:tc>
          <w:tcPr>
            <w:tcW w:w="0" w:type="pct"/>
          </w:tcPr>
          <w:p>
            <w:pPr>
              <w:pStyle w:val="KeinLeerraum"/>
              <w:cnfStyle w:val="000000000000" w:firstRow="0" w:lastRow="0" w:firstColumn="0" w:lastColumn="0" w:oddVBand="0" w:evenVBand="0" w:oddHBand="0" w:evenHBand="0" w:firstRowFirstColumn="0" w:firstRowLastColumn="0" w:lastRowFirstColumn="0" w:lastRowLastColumn="0"/>
              <w:rPr>
                <w:rFonts w:cs="Times New Roman"/>
                <w:sz w:val="18"/>
                <w:szCs w:val="18"/>
              </w:rPr>
            </w:pPr>
            <w:r>
              <w:rPr>
                <w:rFonts w:cs="Times New Roman"/>
                <w:sz w:val="18"/>
                <w:szCs w:val="18"/>
              </w:rPr>
              <w:t>0.13</w:t>
            </w:r>
          </w:p>
        </w:tc>
        <w:tc>
          <w:tcPr>
            <w:tcW w:w="0" w:type="pct"/>
          </w:tcPr>
          <w:p>
            <w:pPr>
              <w:pStyle w:val="KeinLeerraum"/>
              <w:cnfStyle w:val="000000000000" w:firstRow="0" w:lastRow="0" w:firstColumn="0" w:lastColumn="0" w:oddVBand="0" w:evenVBand="0" w:oddHBand="0" w:evenHBand="0" w:firstRowFirstColumn="0" w:firstRowLastColumn="0" w:lastRowFirstColumn="0" w:lastRowLastColumn="0"/>
              <w:rPr>
                <w:rFonts w:cs="Times New Roman"/>
                <w:sz w:val="18"/>
                <w:szCs w:val="18"/>
              </w:rPr>
            </w:pPr>
            <w:r>
              <w:rPr>
                <w:rFonts w:cs="Times New Roman"/>
                <w:sz w:val="18"/>
                <w:szCs w:val="18"/>
              </w:rPr>
              <w:t>0.53816</w:t>
            </w:r>
          </w:p>
        </w:tc>
      </w:tr>
      <w:tr>
        <w:tc>
          <w:tcPr>
            <w:cnfStyle w:val="001000000000" w:firstRow="0" w:lastRow="0" w:firstColumn="1" w:lastColumn="0" w:oddVBand="0" w:evenVBand="0" w:oddHBand="0" w:evenHBand="0" w:firstRowFirstColumn="0" w:firstRowLastColumn="0" w:lastRowFirstColumn="0" w:lastRowLastColumn="0"/>
            <w:tcW w:w="0" w:type="pct"/>
          </w:tcPr>
          <w:p>
            <w:pPr>
              <w:pStyle w:val="KeinLeerraum"/>
              <w:rPr>
                <w:sz w:val="18"/>
                <w:szCs w:val="18"/>
              </w:rPr>
            </w:pPr>
            <w:r>
              <w:rPr>
                <w:sz w:val="18"/>
                <w:szCs w:val="18"/>
              </w:rPr>
              <w:t>H3L</w:t>
            </w:r>
          </w:p>
        </w:tc>
        <w:tc>
          <w:tcPr>
            <w:tcW w:w="0" w:type="pct"/>
          </w:tcPr>
          <w:p>
            <w:pPr>
              <w:pStyle w:val="KeinLeerraum"/>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IgM</w:t>
            </w:r>
          </w:p>
        </w:tc>
        <w:tc>
          <w:tcPr>
            <w:tcW w:w="0" w:type="pct"/>
          </w:tcPr>
          <w:p>
            <w:pPr>
              <w:pStyle w:val="KeinLeerraum"/>
              <w:cnfStyle w:val="000000000000" w:firstRow="0" w:lastRow="0" w:firstColumn="0" w:lastColumn="0" w:oddVBand="0" w:evenVBand="0" w:oddHBand="0" w:evenHBand="0" w:firstRowFirstColumn="0" w:firstRowLastColumn="0" w:lastRowFirstColumn="0" w:lastRowLastColumn="0"/>
              <w:rPr>
                <w:rFonts w:cs="Times New Roman"/>
                <w:sz w:val="18"/>
                <w:szCs w:val="18"/>
              </w:rPr>
            </w:pPr>
            <w:r>
              <w:rPr>
                <w:rFonts w:cs="Times New Roman"/>
                <w:sz w:val="18"/>
                <w:szCs w:val="18"/>
              </w:rPr>
              <w:t>0.09</w:t>
            </w:r>
          </w:p>
        </w:tc>
        <w:tc>
          <w:tcPr>
            <w:tcW w:w="0" w:type="pct"/>
          </w:tcPr>
          <w:p>
            <w:pPr>
              <w:pStyle w:val="KeinLeerraum"/>
              <w:cnfStyle w:val="000000000000" w:firstRow="0" w:lastRow="0" w:firstColumn="0" w:lastColumn="0" w:oddVBand="0" w:evenVBand="0" w:oddHBand="0" w:evenHBand="0" w:firstRowFirstColumn="0" w:firstRowLastColumn="0" w:lastRowFirstColumn="0" w:lastRowLastColumn="0"/>
              <w:rPr>
                <w:rFonts w:cs="Times New Roman"/>
                <w:sz w:val="18"/>
                <w:szCs w:val="18"/>
              </w:rPr>
            </w:pPr>
            <w:r>
              <w:rPr>
                <w:rFonts w:cs="Times New Roman"/>
                <w:sz w:val="18"/>
                <w:szCs w:val="18"/>
              </w:rPr>
              <w:t>0.68838</w:t>
            </w:r>
          </w:p>
        </w:tc>
        <w:tc>
          <w:tcPr>
            <w:tcW w:w="0" w:type="pct"/>
          </w:tcPr>
          <w:p>
            <w:pPr>
              <w:pStyle w:val="KeinLeerraum"/>
              <w:cnfStyle w:val="000000000000" w:firstRow="0" w:lastRow="0" w:firstColumn="0" w:lastColumn="0" w:oddVBand="0" w:evenVBand="0" w:oddHBand="0" w:evenHBand="0" w:firstRowFirstColumn="0" w:firstRowLastColumn="0" w:lastRowFirstColumn="0" w:lastRowLastColumn="0"/>
              <w:rPr>
                <w:rFonts w:cs="Times New Roman"/>
                <w:sz w:val="18"/>
                <w:szCs w:val="18"/>
              </w:rPr>
            </w:pPr>
            <w:r>
              <w:rPr>
                <w:rFonts w:cs="Times New Roman"/>
                <w:sz w:val="18"/>
                <w:szCs w:val="18"/>
              </w:rPr>
              <w:t>0.06</w:t>
            </w:r>
          </w:p>
        </w:tc>
        <w:tc>
          <w:tcPr>
            <w:tcW w:w="0" w:type="pct"/>
          </w:tcPr>
          <w:p>
            <w:pPr>
              <w:pStyle w:val="KeinLeerraum"/>
              <w:cnfStyle w:val="000000000000" w:firstRow="0" w:lastRow="0" w:firstColumn="0" w:lastColumn="0" w:oddVBand="0" w:evenVBand="0" w:oddHBand="0" w:evenHBand="0" w:firstRowFirstColumn="0" w:firstRowLastColumn="0" w:lastRowFirstColumn="0" w:lastRowLastColumn="0"/>
              <w:rPr>
                <w:rFonts w:cs="Times New Roman"/>
                <w:sz w:val="18"/>
                <w:szCs w:val="18"/>
              </w:rPr>
            </w:pPr>
            <w:r>
              <w:rPr>
                <w:rFonts w:cs="Times New Roman"/>
                <w:sz w:val="18"/>
                <w:szCs w:val="18"/>
              </w:rPr>
              <w:t>0.76591</w:t>
            </w:r>
          </w:p>
        </w:tc>
      </w:tr>
      <w:tr>
        <w:tc>
          <w:tcPr>
            <w:cnfStyle w:val="001000000000" w:firstRow="0" w:lastRow="0" w:firstColumn="1" w:lastColumn="0" w:oddVBand="0" w:evenVBand="0" w:oddHBand="0" w:evenHBand="0" w:firstRowFirstColumn="0" w:firstRowLastColumn="0" w:lastRowFirstColumn="0" w:lastRowLastColumn="0"/>
            <w:tcW w:w="0" w:type="pct"/>
          </w:tcPr>
          <w:p>
            <w:pPr>
              <w:pStyle w:val="KeinLeerraum"/>
              <w:rPr>
                <w:sz w:val="18"/>
                <w:szCs w:val="18"/>
              </w:rPr>
            </w:pPr>
            <w:r>
              <w:rPr>
                <w:sz w:val="18"/>
                <w:szCs w:val="18"/>
              </w:rPr>
              <w:t>A33R</w:t>
            </w:r>
          </w:p>
        </w:tc>
        <w:tc>
          <w:tcPr>
            <w:tcW w:w="0" w:type="pct"/>
          </w:tcPr>
          <w:p>
            <w:pPr>
              <w:pStyle w:val="KeinLeerraum"/>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IgM</w:t>
            </w:r>
          </w:p>
        </w:tc>
        <w:tc>
          <w:tcPr>
            <w:tcW w:w="0" w:type="pct"/>
          </w:tcPr>
          <w:p>
            <w:pPr>
              <w:pStyle w:val="KeinLeerraum"/>
              <w:cnfStyle w:val="000000000000" w:firstRow="0" w:lastRow="0" w:firstColumn="0" w:lastColumn="0" w:oddVBand="0" w:evenVBand="0" w:oddHBand="0" w:evenHBand="0" w:firstRowFirstColumn="0" w:firstRowLastColumn="0" w:lastRowFirstColumn="0" w:lastRowLastColumn="0"/>
              <w:rPr>
                <w:rFonts w:cs="Times New Roman"/>
                <w:sz w:val="18"/>
                <w:szCs w:val="18"/>
              </w:rPr>
            </w:pPr>
            <w:r>
              <w:rPr>
                <w:rFonts w:cs="Times New Roman"/>
                <w:sz w:val="18"/>
                <w:szCs w:val="18"/>
              </w:rPr>
              <w:t>0.08</w:t>
            </w:r>
          </w:p>
        </w:tc>
        <w:tc>
          <w:tcPr>
            <w:tcW w:w="0" w:type="pct"/>
          </w:tcPr>
          <w:p>
            <w:pPr>
              <w:pStyle w:val="KeinLeerraum"/>
              <w:cnfStyle w:val="000000000000" w:firstRow="0" w:lastRow="0" w:firstColumn="0" w:lastColumn="0" w:oddVBand="0" w:evenVBand="0" w:oddHBand="0" w:evenHBand="0" w:firstRowFirstColumn="0" w:firstRowLastColumn="0" w:lastRowFirstColumn="0" w:lastRowLastColumn="0"/>
              <w:rPr>
                <w:rFonts w:cs="Times New Roman"/>
                <w:sz w:val="18"/>
                <w:szCs w:val="18"/>
              </w:rPr>
            </w:pPr>
            <w:r>
              <w:rPr>
                <w:rFonts w:cs="Times New Roman"/>
                <w:sz w:val="18"/>
                <w:szCs w:val="18"/>
              </w:rPr>
              <w:t>0.71948</w:t>
            </w:r>
          </w:p>
        </w:tc>
        <w:tc>
          <w:tcPr>
            <w:tcW w:w="0" w:type="pct"/>
          </w:tcPr>
          <w:p>
            <w:pPr>
              <w:pStyle w:val="KeinLeerraum"/>
              <w:cnfStyle w:val="000000000000" w:firstRow="0" w:lastRow="0" w:firstColumn="0" w:lastColumn="0" w:oddVBand="0" w:evenVBand="0" w:oddHBand="0" w:evenHBand="0" w:firstRowFirstColumn="0" w:firstRowLastColumn="0" w:lastRowFirstColumn="0" w:lastRowLastColumn="0"/>
              <w:rPr>
                <w:rFonts w:cs="Times New Roman"/>
                <w:sz w:val="18"/>
                <w:szCs w:val="18"/>
              </w:rPr>
            </w:pPr>
            <w:r>
              <w:rPr>
                <w:rFonts w:cs="Times New Roman"/>
                <w:sz w:val="18"/>
                <w:szCs w:val="18"/>
              </w:rPr>
              <w:t>0.05</w:t>
            </w:r>
          </w:p>
        </w:tc>
        <w:tc>
          <w:tcPr>
            <w:tcW w:w="0" w:type="pct"/>
          </w:tcPr>
          <w:p>
            <w:pPr>
              <w:pStyle w:val="KeinLeerraum"/>
              <w:cnfStyle w:val="000000000000" w:firstRow="0" w:lastRow="0" w:firstColumn="0" w:lastColumn="0" w:oddVBand="0" w:evenVBand="0" w:oddHBand="0" w:evenHBand="0" w:firstRowFirstColumn="0" w:firstRowLastColumn="0" w:lastRowFirstColumn="0" w:lastRowLastColumn="0"/>
              <w:rPr>
                <w:rFonts w:cs="Times New Roman"/>
                <w:sz w:val="18"/>
                <w:szCs w:val="18"/>
              </w:rPr>
            </w:pPr>
            <w:r>
              <w:rPr>
                <w:rFonts w:cs="Times New Roman"/>
                <w:sz w:val="18"/>
                <w:szCs w:val="18"/>
              </w:rPr>
              <w:t>0.81672</w:t>
            </w:r>
          </w:p>
        </w:tc>
      </w:tr>
      <w:tr>
        <w:tc>
          <w:tcPr>
            <w:cnfStyle w:val="001000000000" w:firstRow="0" w:lastRow="0" w:firstColumn="1" w:lastColumn="0" w:oddVBand="0" w:evenVBand="0" w:oddHBand="0" w:evenHBand="0" w:firstRowFirstColumn="0" w:firstRowLastColumn="0" w:lastRowFirstColumn="0" w:lastRowLastColumn="0"/>
            <w:tcW w:w="0" w:type="pct"/>
          </w:tcPr>
          <w:p>
            <w:pPr>
              <w:pStyle w:val="KeinLeerraum"/>
              <w:rPr>
                <w:sz w:val="18"/>
                <w:szCs w:val="18"/>
              </w:rPr>
            </w:pPr>
            <w:r>
              <w:rPr>
                <w:sz w:val="18"/>
                <w:szCs w:val="18"/>
              </w:rPr>
              <w:t>A27L</w:t>
            </w:r>
          </w:p>
        </w:tc>
        <w:tc>
          <w:tcPr>
            <w:tcW w:w="0" w:type="pct"/>
          </w:tcPr>
          <w:p>
            <w:pPr>
              <w:pStyle w:val="KeinLeerraum"/>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IgM</w:t>
            </w:r>
          </w:p>
        </w:tc>
        <w:tc>
          <w:tcPr>
            <w:tcW w:w="0" w:type="pct"/>
          </w:tcPr>
          <w:p>
            <w:pPr>
              <w:pStyle w:val="KeinLeerraum"/>
              <w:cnfStyle w:val="000000000000" w:firstRow="0" w:lastRow="0" w:firstColumn="0" w:lastColumn="0" w:oddVBand="0" w:evenVBand="0" w:oddHBand="0" w:evenHBand="0" w:firstRowFirstColumn="0" w:firstRowLastColumn="0" w:lastRowFirstColumn="0" w:lastRowLastColumn="0"/>
              <w:rPr>
                <w:rFonts w:cs="Times New Roman"/>
                <w:sz w:val="18"/>
                <w:szCs w:val="18"/>
              </w:rPr>
            </w:pPr>
            <w:r>
              <w:rPr>
                <w:rFonts w:cs="Times New Roman"/>
                <w:sz w:val="18"/>
                <w:szCs w:val="18"/>
              </w:rPr>
              <w:t>0.06</w:t>
            </w:r>
          </w:p>
        </w:tc>
        <w:tc>
          <w:tcPr>
            <w:tcW w:w="0" w:type="pct"/>
          </w:tcPr>
          <w:p>
            <w:pPr>
              <w:pStyle w:val="KeinLeerraum"/>
              <w:cnfStyle w:val="000000000000" w:firstRow="0" w:lastRow="0" w:firstColumn="0" w:lastColumn="0" w:oddVBand="0" w:evenVBand="0" w:oddHBand="0" w:evenHBand="0" w:firstRowFirstColumn="0" w:firstRowLastColumn="0" w:lastRowFirstColumn="0" w:lastRowLastColumn="0"/>
              <w:rPr>
                <w:rFonts w:cs="Times New Roman"/>
                <w:sz w:val="18"/>
                <w:szCs w:val="18"/>
              </w:rPr>
            </w:pPr>
            <w:r>
              <w:rPr>
                <w:rFonts w:cs="Times New Roman"/>
                <w:sz w:val="18"/>
                <w:szCs w:val="18"/>
              </w:rPr>
              <w:t>0.77015</w:t>
            </w:r>
          </w:p>
        </w:tc>
        <w:tc>
          <w:tcPr>
            <w:tcW w:w="0" w:type="pct"/>
          </w:tcPr>
          <w:p>
            <w:pPr>
              <w:pStyle w:val="KeinLeerraum"/>
              <w:cnfStyle w:val="000000000000" w:firstRow="0" w:lastRow="0" w:firstColumn="0" w:lastColumn="0" w:oddVBand="0" w:evenVBand="0" w:oddHBand="0" w:evenHBand="0" w:firstRowFirstColumn="0" w:firstRowLastColumn="0" w:lastRowFirstColumn="0" w:lastRowLastColumn="0"/>
              <w:rPr>
                <w:rFonts w:cs="Times New Roman"/>
                <w:sz w:val="18"/>
                <w:szCs w:val="18"/>
              </w:rPr>
            </w:pPr>
            <w:r>
              <w:rPr>
                <w:rFonts w:cs="Times New Roman"/>
                <w:sz w:val="18"/>
                <w:szCs w:val="18"/>
              </w:rPr>
              <w:t>0.04</w:t>
            </w:r>
          </w:p>
        </w:tc>
        <w:tc>
          <w:tcPr>
            <w:tcW w:w="0" w:type="pct"/>
          </w:tcPr>
          <w:p>
            <w:pPr>
              <w:pStyle w:val="KeinLeerraum"/>
              <w:cnfStyle w:val="000000000000" w:firstRow="0" w:lastRow="0" w:firstColumn="0" w:lastColumn="0" w:oddVBand="0" w:evenVBand="0" w:oddHBand="0" w:evenHBand="0" w:firstRowFirstColumn="0" w:firstRowLastColumn="0" w:lastRowFirstColumn="0" w:lastRowLastColumn="0"/>
              <w:rPr>
                <w:rFonts w:cs="Times New Roman"/>
                <w:sz w:val="18"/>
                <w:szCs w:val="18"/>
              </w:rPr>
            </w:pPr>
            <w:r>
              <w:rPr>
                <w:rFonts w:cs="Times New Roman"/>
                <w:sz w:val="18"/>
                <w:szCs w:val="18"/>
              </w:rPr>
              <w:t>0.84257</w:t>
            </w:r>
          </w:p>
        </w:tc>
      </w:tr>
      <w:tr>
        <w:tc>
          <w:tcPr>
            <w:cnfStyle w:val="001000000000" w:firstRow="0" w:lastRow="0" w:firstColumn="1" w:lastColumn="0" w:oddVBand="0" w:evenVBand="0" w:oddHBand="0" w:evenHBand="0" w:firstRowFirstColumn="0" w:firstRowLastColumn="0" w:lastRowFirstColumn="0" w:lastRowLastColumn="0"/>
            <w:tcW w:w="0" w:type="pct"/>
          </w:tcPr>
          <w:p>
            <w:pPr>
              <w:pStyle w:val="KeinLeerraum"/>
              <w:rPr>
                <w:sz w:val="18"/>
                <w:szCs w:val="18"/>
              </w:rPr>
            </w:pPr>
            <w:r>
              <w:rPr>
                <w:sz w:val="18"/>
                <w:szCs w:val="18"/>
              </w:rPr>
              <w:t>ATI-C</w:t>
            </w:r>
          </w:p>
        </w:tc>
        <w:tc>
          <w:tcPr>
            <w:tcW w:w="0" w:type="pct"/>
          </w:tcPr>
          <w:p>
            <w:pPr>
              <w:pStyle w:val="KeinLeerraum"/>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IgM</w:t>
            </w:r>
          </w:p>
        </w:tc>
        <w:tc>
          <w:tcPr>
            <w:tcW w:w="0" w:type="pct"/>
          </w:tcPr>
          <w:p>
            <w:pPr>
              <w:pStyle w:val="KeinLeerraum"/>
              <w:cnfStyle w:val="000000000000" w:firstRow="0" w:lastRow="0" w:firstColumn="0" w:lastColumn="0" w:oddVBand="0" w:evenVBand="0" w:oddHBand="0" w:evenHBand="0" w:firstRowFirstColumn="0" w:firstRowLastColumn="0" w:lastRowFirstColumn="0" w:lastRowLastColumn="0"/>
              <w:rPr>
                <w:rFonts w:cs="Times New Roman"/>
                <w:sz w:val="18"/>
                <w:szCs w:val="18"/>
              </w:rPr>
            </w:pPr>
            <w:r>
              <w:rPr>
                <w:rFonts w:cs="Times New Roman"/>
                <w:sz w:val="18"/>
                <w:szCs w:val="18"/>
              </w:rPr>
              <w:t>0.04</w:t>
            </w:r>
          </w:p>
        </w:tc>
        <w:tc>
          <w:tcPr>
            <w:tcW w:w="0" w:type="pct"/>
          </w:tcPr>
          <w:p>
            <w:pPr>
              <w:pStyle w:val="KeinLeerraum"/>
              <w:cnfStyle w:val="000000000000" w:firstRow="0" w:lastRow="0" w:firstColumn="0" w:lastColumn="0" w:oddVBand="0" w:evenVBand="0" w:oddHBand="0" w:evenHBand="0" w:firstRowFirstColumn="0" w:firstRowLastColumn="0" w:lastRowFirstColumn="0" w:lastRowLastColumn="0"/>
              <w:rPr>
                <w:rFonts w:cs="Times New Roman"/>
                <w:sz w:val="18"/>
                <w:szCs w:val="18"/>
              </w:rPr>
            </w:pPr>
            <w:r>
              <w:rPr>
                <w:rFonts w:cs="Times New Roman"/>
                <w:sz w:val="18"/>
                <w:szCs w:val="18"/>
              </w:rPr>
              <w:t>0.85273</w:t>
            </w:r>
          </w:p>
        </w:tc>
        <w:tc>
          <w:tcPr>
            <w:tcW w:w="0" w:type="pct"/>
          </w:tcPr>
          <w:p>
            <w:pPr>
              <w:pStyle w:val="KeinLeerraum"/>
              <w:cnfStyle w:val="000000000000" w:firstRow="0" w:lastRow="0" w:firstColumn="0" w:lastColumn="0" w:oddVBand="0" w:evenVBand="0" w:oddHBand="0" w:evenHBand="0" w:firstRowFirstColumn="0" w:firstRowLastColumn="0" w:lastRowFirstColumn="0" w:lastRowLastColumn="0"/>
              <w:rPr>
                <w:rFonts w:cs="Times New Roman"/>
                <w:sz w:val="18"/>
                <w:szCs w:val="18"/>
              </w:rPr>
            </w:pPr>
            <w:r>
              <w:rPr>
                <w:rFonts w:cs="Times New Roman"/>
                <w:sz w:val="18"/>
                <w:szCs w:val="18"/>
              </w:rPr>
              <w:t>0.06</w:t>
            </w:r>
          </w:p>
        </w:tc>
        <w:tc>
          <w:tcPr>
            <w:tcW w:w="0" w:type="pct"/>
          </w:tcPr>
          <w:p>
            <w:pPr>
              <w:pStyle w:val="KeinLeerraum"/>
              <w:cnfStyle w:val="000000000000" w:firstRow="0" w:lastRow="0" w:firstColumn="0" w:lastColumn="0" w:oddVBand="0" w:evenVBand="0" w:oddHBand="0" w:evenHBand="0" w:firstRowFirstColumn="0" w:firstRowLastColumn="0" w:lastRowFirstColumn="0" w:lastRowLastColumn="0"/>
              <w:rPr>
                <w:rFonts w:cs="Times New Roman"/>
                <w:sz w:val="18"/>
                <w:szCs w:val="18"/>
              </w:rPr>
            </w:pPr>
            <w:r>
              <w:rPr>
                <w:rFonts w:cs="Times New Roman"/>
                <w:sz w:val="18"/>
                <w:szCs w:val="18"/>
              </w:rPr>
              <w:t>0.76879</w:t>
            </w:r>
          </w:p>
        </w:tc>
      </w:tr>
      <w:tr>
        <w:tc>
          <w:tcPr>
            <w:cnfStyle w:val="001000000000" w:firstRow="0" w:lastRow="0" w:firstColumn="1" w:lastColumn="0" w:oddVBand="0" w:evenVBand="0" w:oddHBand="0" w:evenHBand="0" w:firstRowFirstColumn="0" w:firstRowLastColumn="0" w:lastRowFirstColumn="0" w:lastRowLastColumn="0"/>
            <w:tcW w:w="0" w:type="pct"/>
          </w:tcPr>
          <w:p>
            <w:pPr>
              <w:pStyle w:val="KeinLeerraum"/>
              <w:rPr>
                <w:sz w:val="18"/>
                <w:szCs w:val="18"/>
              </w:rPr>
            </w:pPr>
            <w:r>
              <w:rPr>
                <w:sz w:val="18"/>
                <w:szCs w:val="18"/>
              </w:rPr>
              <w:t>A29L</w:t>
            </w:r>
          </w:p>
        </w:tc>
        <w:tc>
          <w:tcPr>
            <w:tcW w:w="0" w:type="pct"/>
          </w:tcPr>
          <w:p>
            <w:pPr>
              <w:pStyle w:val="KeinLeerraum"/>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IgM</w:t>
            </w:r>
          </w:p>
        </w:tc>
        <w:tc>
          <w:tcPr>
            <w:tcW w:w="0" w:type="pct"/>
          </w:tcPr>
          <w:p>
            <w:pPr>
              <w:pStyle w:val="KeinLeerraum"/>
              <w:cnfStyle w:val="000000000000" w:firstRow="0" w:lastRow="0" w:firstColumn="0" w:lastColumn="0" w:oddVBand="0" w:evenVBand="0" w:oddHBand="0" w:evenHBand="0" w:firstRowFirstColumn="0" w:firstRowLastColumn="0" w:lastRowFirstColumn="0" w:lastRowLastColumn="0"/>
              <w:rPr>
                <w:rFonts w:cs="Times New Roman"/>
                <w:sz w:val="18"/>
                <w:szCs w:val="18"/>
              </w:rPr>
            </w:pPr>
            <w:r>
              <w:rPr>
                <w:rFonts w:cs="Times New Roman"/>
                <w:sz w:val="18"/>
                <w:szCs w:val="18"/>
              </w:rPr>
              <w:t>0.02</w:t>
            </w:r>
          </w:p>
        </w:tc>
        <w:tc>
          <w:tcPr>
            <w:tcW w:w="0" w:type="pct"/>
          </w:tcPr>
          <w:p>
            <w:pPr>
              <w:pStyle w:val="KeinLeerraum"/>
              <w:cnfStyle w:val="000000000000" w:firstRow="0" w:lastRow="0" w:firstColumn="0" w:lastColumn="0" w:oddVBand="0" w:evenVBand="0" w:oddHBand="0" w:evenHBand="0" w:firstRowFirstColumn="0" w:firstRowLastColumn="0" w:lastRowFirstColumn="0" w:lastRowLastColumn="0"/>
              <w:rPr>
                <w:rFonts w:cs="Times New Roman"/>
                <w:sz w:val="18"/>
                <w:szCs w:val="18"/>
              </w:rPr>
            </w:pPr>
            <w:r>
              <w:rPr>
                <w:rFonts w:cs="Times New Roman"/>
                <w:sz w:val="18"/>
                <w:szCs w:val="18"/>
              </w:rPr>
              <w:t>0.94016</w:t>
            </w:r>
          </w:p>
        </w:tc>
        <w:tc>
          <w:tcPr>
            <w:tcW w:w="0" w:type="pct"/>
          </w:tcPr>
          <w:p>
            <w:pPr>
              <w:pStyle w:val="KeinLeerraum"/>
              <w:cnfStyle w:val="000000000000" w:firstRow="0" w:lastRow="0" w:firstColumn="0" w:lastColumn="0" w:oddVBand="0" w:evenVBand="0" w:oddHBand="0" w:evenHBand="0" w:firstRowFirstColumn="0" w:firstRowLastColumn="0" w:lastRowFirstColumn="0" w:lastRowLastColumn="0"/>
              <w:rPr>
                <w:rFonts w:cs="Times New Roman"/>
                <w:sz w:val="18"/>
                <w:szCs w:val="18"/>
              </w:rPr>
            </w:pPr>
            <w:r>
              <w:rPr>
                <w:rFonts w:cs="Times New Roman"/>
                <w:sz w:val="18"/>
                <w:szCs w:val="18"/>
              </w:rPr>
              <w:t>0.05</w:t>
            </w:r>
          </w:p>
        </w:tc>
        <w:tc>
          <w:tcPr>
            <w:tcW w:w="0" w:type="pct"/>
          </w:tcPr>
          <w:p>
            <w:pPr>
              <w:pStyle w:val="KeinLeerraum"/>
              <w:cnfStyle w:val="000000000000" w:firstRow="0" w:lastRow="0" w:firstColumn="0" w:lastColumn="0" w:oddVBand="0" w:evenVBand="0" w:oddHBand="0" w:evenHBand="0" w:firstRowFirstColumn="0" w:firstRowLastColumn="0" w:lastRowFirstColumn="0" w:lastRowLastColumn="0"/>
              <w:rPr>
                <w:rFonts w:cs="Times New Roman"/>
                <w:sz w:val="18"/>
                <w:szCs w:val="18"/>
              </w:rPr>
            </w:pPr>
            <w:r>
              <w:rPr>
                <w:rFonts w:cs="Times New Roman"/>
                <w:sz w:val="18"/>
                <w:szCs w:val="18"/>
              </w:rPr>
              <w:t>0.8269</w:t>
            </w:r>
          </w:p>
        </w:tc>
      </w:tr>
    </w:tbl>
    <w:p>
      <w:pPr>
        <w:rPr>
          <w:lang w:val="en-GB"/>
        </w:rPr>
      </w:pPr>
      <w:r>
        <w:rPr>
          <w:lang w:val="en-GB"/>
        </w:rPr>
        <w:t># Significant correlations printed in bold font.</w:t>
      </w:r>
    </w:p>
    <w:p>
      <w:pPr>
        <w:spacing w:line="276" w:lineRule="auto"/>
        <w:jc w:val="left"/>
        <w:rPr>
          <w:b/>
        </w:rPr>
      </w:pPr>
      <w:r>
        <w:rPr>
          <w:b/>
        </w:rPr>
        <w:br w:type="page"/>
      </w:r>
      <w:r>
        <w:rPr>
          <w:b/>
        </w:rPr>
        <w:lastRenderedPageBreak/>
        <w:t>Table S16</w:t>
      </w:r>
      <w:r>
        <w:t>. Results of three-way ANOVA for the Acute dataset on IgG data</w:t>
      </w:r>
      <w:r>
        <w:rPr>
          <w:vertAlign w:val="superscript"/>
        </w:rPr>
        <w:t>#</w:t>
      </w:r>
      <w:r>
        <w:t>.</w:t>
      </w:r>
    </w:p>
    <w:tbl>
      <w:tblPr>
        <w:tblStyle w:val="Gitternetztabelle6farbig"/>
        <w:tblW w:w="5000" w:type="pct"/>
        <w:tblLook w:val="0620" w:firstRow="1" w:lastRow="0" w:firstColumn="0" w:lastColumn="0" w:noHBand="1" w:noVBand="1"/>
      </w:tblPr>
      <w:tblGrid>
        <w:gridCol w:w="4909"/>
        <w:gridCol w:w="633"/>
        <w:gridCol w:w="802"/>
        <w:gridCol w:w="979"/>
        <w:gridCol w:w="624"/>
        <w:gridCol w:w="825"/>
        <w:gridCol w:w="624"/>
      </w:tblGrid>
      <w:tr>
        <w:trPr>
          <w:cnfStyle w:val="100000000000" w:firstRow="1" w:lastRow="0" w:firstColumn="0" w:lastColumn="0" w:oddVBand="0" w:evenVBand="0" w:oddHBand="0" w:evenHBand="0" w:firstRowFirstColumn="0" w:firstRowLastColumn="0" w:lastRowFirstColumn="0" w:lastRowLastColumn="0"/>
        </w:trPr>
        <w:tc>
          <w:tcPr>
            <w:tcW w:w="2612" w:type="pct"/>
          </w:tcPr>
          <w:p>
            <w:pPr>
              <w:pStyle w:val="KeinLeerraum"/>
              <w:rPr>
                <w:rFonts w:cs="Times New Roman"/>
                <w:sz w:val="20"/>
                <w:szCs w:val="20"/>
              </w:rPr>
            </w:pPr>
            <w:r>
              <w:rPr>
                <w:rFonts w:cs="Times New Roman"/>
                <w:sz w:val="20"/>
                <w:szCs w:val="20"/>
              </w:rPr>
              <w:t>Effect</w:t>
            </w:r>
          </w:p>
        </w:tc>
        <w:tc>
          <w:tcPr>
            <w:tcW w:w="337" w:type="pct"/>
          </w:tcPr>
          <w:p>
            <w:pPr>
              <w:pStyle w:val="KeinLeerraum"/>
              <w:rPr>
                <w:rFonts w:cs="Times New Roman"/>
                <w:sz w:val="20"/>
                <w:szCs w:val="20"/>
              </w:rPr>
            </w:pPr>
            <w:r>
              <w:rPr>
                <w:rFonts w:cs="Times New Roman"/>
                <w:sz w:val="20"/>
                <w:szCs w:val="20"/>
              </w:rPr>
              <w:t>DFn</w:t>
            </w:r>
          </w:p>
        </w:tc>
        <w:tc>
          <w:tcPr>
            <w:tcW w:w="427" w:type="pct"/>
          </w:tcPr>
          <w:p>
            <w:pPr>
              <w:pStyle w:val="KeinLeerraum"/>
              <w:rPr>
                <w:rFonts w:cs="Times New Roman"/>
                <w:sz w:val="20"/>
                <w:szCs w:val="20"/>
              </w:rPr>
            </w:pPr>
            <w:r>
              <w:rPr>
                <w:rFonts w:cs="Times New Roman"/>
                <w:sz w:val="20"/>
                <w:szCs w:val="20"/>
              </w:rPr>
              <w:t>DFd</w:t>
            </w:r>
          </w:p>
        </w:tc>
        <w:tc>
          <w:tcPr>
            <w:tcW w:w="521" w:type="pct"/>
          </w:tcPr>
          <w:p>
            <w:pPr>
              <w:pStyle w:val="KeinLeerraum"/>
              <w:rPr>
                <w:rFonts w:cs="Times New Roman"/>
                <w:sz w:val="20"/>
                <w:szCs w:val="20"/>
              </w:rPr>
            </w:pPr>
            <w:r>
              <w:rPr>
                <w:rFonts w:cs="Times New Roman"/>
                <w:sz w:val="20"/>
                <w:szCs w:val="20"/>
              </w:rPr>
              <w:t>F</w:t>
            </w:r>
          </w:p>
        </w:tc>
        <w:tc>
          <w:tcPr>
            <w:tcW w:w="332" w:type="pct"/>
          </w:tcPr>
          <w:p>
            <w:pPr>
              <w:pStyle w:val="KeinLeerraum"/>
              <w:rPr>
                <w:rFonts w:cs="Times New Roman"/>
                <w:sz w:val="20"/>
                <w:szCs w:val="20"/>
              </w:rPr>
            </w:pPr>
            <w:r>
              <w:rPr>
                <w:rFonts w:cs="Times New Roman"/>
                <w:sz w:val="20"/>
                <w:szCs w:val="20"/>
              </w:rPr>
              <w:t>p</w:t>
            </w:r>
          </w:p>
        </w:tc>
        <w:tc>
          <w:tcPr>
            <w:tcW w:w="439" w:type="pct"/>
          </w:tcPr>
          <w:p>
            <w:pPr>
              <w:pStyle w:val="KeinLeerraum"/>
              <w:rPr>
                <w:rFonts w:cs="Times New Roman"/>
                <w:sz w:val="20"/>
                <w:szCs w:val="20"/>
              </w:rPr>
            </w:pPr>
            <w:r>
              <w:rPr>
                <w:rFonts w:cs="Times New Roman"/>
                <w:sz w:val="20"/>
                <w:szCs w:val="20"/>
              </w:rPr>
              <w:t>p&lt;.05</w:t>
            </w:r>
          </w:p>
        </w:tc>
        <w:tc>
          <w:tcPr>
            <w:tcW w:w="332" w:type="pct"/>
          </w:tcPr>
          <w:p>
            <w:pPr>
              <w:pStyle w:val="KeinLeerraum"/>
              <w:rPr>
                <w:rFonts w:cs="Times New Roman"/>
                <w:sz w:val="20"/>
                <w:szCs w:val="20"/>
              </w:rPr>
            </w:pPr>
            <w:r>
              <w:rPr>
                <w:rFonts w:cs="Times New Roman"/>
                <w:sz w:val="20"/>
                <w:szCs w:val="20"/>
              </w:rPr>
              <w:t>ges</w:t>
            </w:r>
          </w:p>
        </w:tc>
      </w:tr>
      <w:tr>
        <w:tc>
          <w:tcPr>
            <w:tcW w:w="2612" w:type="pct"/>
          </w:tcPr>
          <w:p>
            <w:pPr>
              <w:pStyle w:val="KeinLeerraum"/>
              <w:rPr>
                <w:rFonts w:cs="Times New Roman"/>
                <w:sz w:val="20"/>
                <w:szCs w:val="20"/>
              </w:rPr>
            </w:pPr>
            <w:r>
              <w:rPr>
                <w:rFonts w:cs="Times New Roman"/>
                <w:sz w:val="20"/>
                <w:szCs w:val="20"/>
              </w:rPr>
              <w:t>status</w:t>
            </w:r>
          </w:p>
        </w:tc>
        <w:tc>
          <w:tcPr>
            <w:tcW w:w="337" w:type="pct"/>
          </w:tcPr>
          <w:p>
            <w:pPr>
              <w:pStyle w:val="KeinLeerraum"/>
              <w:rPr>
                <w:rFonts w:cs="Times New Roman"/>
                <w:sz w:val="20"/>
                <w:szCs w:val="20"/>
              </w:rPr>
            </w:pPr>
            <w:r>
              <w:rPr>
                <w:rFonts w:cs="Times New Roman"/>
                <w:sz w:val="20"/>
                <w:szCs w:val="20"/>
              </w:rPr>
              <w:t>2</w:t>
            </w:r>
          </w:p>
        </w:tc>
        <w:tc>
          <w:tcPr>
            <w:tcW w:w="427" w:type="pct"/>
          </w:tcPr>
          <w:p>
            <w:pPr>
              <w:pStyle w:val="KeinLeerraum"/>
              <w:rPr>
                <w:rFonts w:cs="Times New Roman"/>
                <w:sz w:val="20"/>
                <w:szCs w:val="20"/>
              </w:rPr>
            </w:pPr>
            <w:r>
              <w:rPr>
                <w:rFonts w:cs="Times New Roman"/>
                <w:sz w:val="20"/>
                <w:szCs w:val="20"/>
              </w:rPr>
              <w:t>3,885</w:t>
            </w:r>
          </w:p>
        </w:tc>
        <w:tc>
          <w:tcPr>
            <w:tcW w:w="521" w:type="pct"/>
          </w:tcPr>
          <w:p>
            <w:pPr>
              <w:pStyle w:val="KeinLeerraum"/>
              <w:rPr>
                <w:rFonts w:cs="Times New Roman"/>
                <w:sz w:val="20"/>
                <w:szCs w:val="20"/>
              </w:rPr>
            </w:pPr>
            <w:r>
              <w:rPr>
                <w:rFonts w:cs="Times New Roman"/>
                <w:sz w:val="20"/>
                <w:szCs w:val="20"/>
              </w:rPr>
              <w:t>354.34</w:t>
            </w:r>
          </w:p>
        </w:tc>
        <w:tc>
          <w:tcPr>
            <w:tcW w:w="332" w:type="pct"/>
          </w:tcPr>
          <w:p>
            <w:pPr>
              <w:pStyle w:val="KeinLeerraum"/>
              <w:rPr>
                <w:rFonts w:cs="Times New Roman"/>
                <w:sz w:val="20"/>
                <w:szCs w:val="20"/>
              </w:rPr>
            </w:pPr>
            <w:r>
              <w:rPr>
                <w:rFonts w:cs="Times New Roman"/>
                <w:sz w:val="20"/>
                <w:szCs w:val="20"/>
              </w:rPr>
              <w:t>0.00</w:t>
            </w:r>
          </w:p>
        </w:tc>
        <w:tc>
          <w:tcPr>
            <w:tcW w:w="439" w:type="pct"/>
          </w:tcPr>
          <w:p>
            <w:pPr>
              <w:pStyle w:val="KeinLeerraum"/>
              <w:rPr>
                <w:rFonts w:cs="Times New Roman"/>
                <w:sz w:val="20"/>
                <w:szCs w:val="20"/>
              </w:rPr>
            </w:pPr>
            <w:r>
              <w:rPr>
                <w:rFonts w:cs="Times New Roman"/>
                <w:sz w:val="20"/>
                <w:szCs w:val="20"/>
              </w:rPr>
              <w:t>*</w:t>
            </w:r>
          </w:p>
        </w:tc>
        <w:tc>
          <w:tcPr>
            <w:tcW w:w="332" w:type="pct"/>
          </w:tcPr>
          <w:p>
            <w:pPr>
              <w:pStyle w:val="KeinLeerraum"/>
              <w:rPr>
                <w:rFonts w:cs="Times New Roman"/>
                <w:sz w:val="20"/>
                <w:szCs w:val="20"/>
              </w:rPr>
            </w:pPr>
            <w:r>
              <w:rPr>
                <w:rFonts w:cs="Times New Roman"/>
                <w:sz w:val="20"/>
                <w:szCs w:val="20"/>
              </w:rPr>
              <w:t>0.15</w:t>
            </w:r>
          </w:p>
        </w:tc>
      </w:tr>
      <w:tr>
        <w:tc>
          <w:tcPr>
            <w:tcW w:w="2612" w:type="pct"/>
          </w:tcPr>
          <w:p>
            <w:pPr>
              <w:pStyle w:val="KeinLeerraum"/>
              <w:rPr>
                <w:rFonts w:cs="Times New Roman"/>
                <w:sz w:val="20"/>
                <w:szCs w:val="20"/>
              </w:rPr>
            </w:pPr>
            <w:r>
              <w:rPr>
                <w:rFonts w:cs="Times New Roman"/>
                <w:sz w:val="20"/>
                <w:szCs w:val="20"/>
              </w:rPr>
              <w:t>childhoodImmuAge</w:t>
            </w:r>
          </w:p>
        </w:tc>
        <w:tc>
          <w:tcPr>
            <w:tcW w:w="337" w:type="pct"/>
          </w:tcPr>
          <w:p>
            <w:pPr>
              <w:pStyle w:val="KeinLeerraum"/>
              <w:rPr>
                <w:rFonts w:cs="Times New Roman"/>
                <w:sz w:val="20"/>
                <w:szCs w:val="20"/>
              </w:rPr>
            </w:pPr>
            <w:r>
              <w:rPr>
                <w:rFonts w:cs="Times New Roman"/>
                <w:sz w:val="20"/>
                <w:szCs w:val="20"/>
              </w:rPr>
              <w:t>1</w:t>
            </w:r>
          </w:p>
        </w:tc>
        <w:tc>
          <w:tcPr>
            <w:tcW w:w="427" w:type="pct"/>
          </w:tcPr>
          <w:p>
            <w:pPr>
              <w:pStyle w:val="KeinLeerraum"/>
              <w:rPr>
                <w:rFonts w:cs="Times New Roman"/>
                <w:sz w:val="20"/>
                <w:szCs w:val="20"/>
              </w:rPr>
            </w:pPr>
            <w:r>
              <w:rPr>
                <w:rFonts w:cs="Times New Roman"/>
                <w:sz w:val="20"/>
                <w:szCs w:val="20"/>
              </w:rPr>
              <w:t>3,885</w:t>
            </w:r>
          </w:p>
        </w:tc>
        <w:tc>
          <w:tcPr>
            <w:tcW w:w="521" w:type="pct"/>
          </w:tcPr>
          <w:p>
            <w:pPr>
              <w:pStyle w:val="KeinLeerraum"/>
              <w:rPr>
                <w:rFonts w:cs="Times New Roman"/>
                <w:sz w:val="20"/>
                <w:szCs w:val="20"/>
              </w:rPr>
            </w:pPr>
            <w:r>
              <w:rPr>
                <w:rFonts w:cs="Times New Roman"/>
                <w:sz w:val="20"/>
                <w:szCs w:val="20"/>
              </w:rPr>
              <w:t>465.64</w:t>
            </w:r>
          </w:p>
        </w:tc>
        <w:tc>
          <w:tcPr>
            <w:tcW w:w="332" w:type="pct"/>
          </w:tcPr>
          <w:p>
            <w:pPr>
              <w:pStyle w:val="KeinLeerraum"/>
              <w:rPr>
                <w:rFonts w:cs="Times New Roman"/>
                <w:sz w:val="20"/>
                <w:szCs w:val="20"/>
              </w:rPr>
            </w:pPr>
            <w:r>
              <w:rPr>
                <w:rFonts w:cs="Times New Roman"/>
                <w:sz w:val="20"/>
                <w:szCs w:val="20"/>
              </w:rPr>
              <w:t>0.00</w:t>
            </w:r>
          </w:p>
        </w:tc>
        <w:tc>
          <w:tcPr>
            <w:tcW w:w="439" w:type="pct"/>
          </w:tcPr>
          <w:p>
            <w:pPr>
              <w:pStyle w:val="KeinLeerraum"/>
              <w:rPr>
                <w:rFonts w:cs="Times New Roman"/>
                <w:sz w:val="20"/>
                <w:szCs w:val="20"/>
              </w:rPr>
            </w:pPr>
            <w:r>
              <w:rPr>
                <w:rFonts w:cs="Times New Roman"/>
                <w:sz w:val="20"/>
                <w:szCs w:val="20"/>
              </w:rPr>
              <w:t>*</w:t>
            </w:r>
          </w:p>
        </w:tc>
        <w:tc>
          <w:tcPr>
            <w:tcW w:w="332" w:type="pct"/>
          </w:tcPr>
          <w:p>
            <w:pPr>
              <w:pStyle w:val="KeinLeerraum"/>
              <w:rPr>
                <w:rFonts w:cs="Times New Roman"/>
                <w:sz w:val="20"/>
                <w:szCs w:val="20"/>
              </w:rPr>
            </w:pPr>
            <w:r>
              <w:rPr>
                <w:rFonts w:cs="Times New Roman"/>
                <w:sz w:val="20"/>
                <w:szCs w:val="20"/>
              </w:rPr>
              <w:t>0.11</w:t>
            </w:r>
          </w:p>
        </w:tc>
      </w:tr>
      <w:tr>
        <w:tc>
          <w:tcPr>
            <w:tcW w:w="2612" w:type="pct"/>
          </w:tcPr>
          <w:p>
            <w:pPr>
              <w:pStyle w:val="KeinLeerraum"/>
              <w:rPr>
                <w:rFonts w:cs="Times New Roman"/>
                <w:sz w:val="20"/>
                <w:szCs w:val="20"/>
              </w:rPr>
            </w:pPr>
            <w:r>
              <w:rPr>
                <w:rFonts w:cs="Times New Roman"/>
                <w:sz w:val="20"/>
                <w:szCs w:val="20"/>
              </w:rPr>
              <w:t>analyte</w:t>
            </w:r>
          </w:p>
        </w:tc>
        <w:tc>
          <w:tcPr>
            <w:tcW w:w="337" w:type="pct"/>
          </w:tcPr>
          <w:p>
            <w:pPr>
              <w:pStyle w:val="KeinLeerraum"/>
              <w:rPr>
                <w:rFonts w:cs="Times New Roman"/>
                <w:sz w:val="20"/>
                <w:szCs w:val="20"/>
              </w:rPr>
            </w:pPr>
            <w:r>
              <w:rPr>
                <w:rFonts w:cs="Times New Roman"/>
                <w:sz w:val="20"/>
                <w:szCs w:val="20"/>
              </w:rPr>
              <w:t>14</w:t>
            </w:r>
          </w:p>
        </w:tc>
        <w:tc>
          <w:tcPr>
            <w:tcW w:w="427" w:type="pct"/>
          </w:tcPr>
          <w:p>
            <w:pPr>
              <w:pStyle w:val="KeinLeerraum"/>
              <w:rPr>
                <w:rFonts w:cs="Times New Roman"/>
                <w:sz w:val="20"/>
                <w:szCs w:val="20"/>
              </w:rPr>
            </w:pPr>
            <w:r>
              <w:rPr>
                <w:rFonts w:cs="Times New Roman"/>
                <w:sz w:val="20"/>
                <w:szCs w:val="20"/>
              </w:rPr>
              <w:t>3,885</w:t>
            </w:r>
          </w:p>
        </w:tc>
        <w:tc>
          <w:tcPr>
            <w:tcW w:w="521" w:type="pct"/>
          </w:tcPr>
          <w:p>
            <w:pPr>
              <w:pStyle w:val="KeinLeerraum"/>
              <w:rPr>
                <w:rFonts w:cs="Times New Roman"/>
                <w:sz w:val="20"/>
                <w:szCs w:val="20"/>
              </w:rPr>
            </w:pPr>
            <w:r>
              <w:rPr>
                <w:rFonts w:cs="Times New Roman"/>
                <w:sz w:val="20"/>
                <w:szCs w:val="20"/>
              </w:rPr>
              <w:t>23.96</w:t>
            </w:r>
          </w:p>
        </w:tc>
        <w:tc>
          <w:tcPr>
            <w:tcW w:w="332" w:type="pct"/>
          </w:tcPr>
          <w:p>
            <w:pPr>
              <w:pStyle w:val="KeinLeerraum"/>
              <w:rPr>
                <w:rFonts w:cs="Times New Roman"/>
                <w:sz w:val="20"/>
                <w:szCs w:val="20"/>
              </w:rPr>
            </w:pPr>
            <w:r>
              <w:rPr>
                <w:rFonts w:cs="Times New Roman"/>
                <w:sz w:val="20"/>
                <w:szCs w:val="20"/>
              </w:rPr>
              <w:t>0.00</w:t>
            </w:r>
          </w:p>
        </w:tc>
        <w:tc>
          <w:tcPr>
            <w:tcW w:w="439" w:type="pct"/>
          </w:tcPr>
          <w:p>
            <w:pPr>
              <w:pStyle w:val="KeinLeerraum"/>
              <w:rPr>
                <w:rFonts w:cs="Times New Roman"/>
                <w:sz w:val="20"/>
                <w:szCs w:val="20"/>
              </w:rPr>
            </w:pPr>
            <w:r>
              <w:rPr>
                <w:rFonts w:cs="Times New Roman"/>
                <w:sz w:val="20"/>
                <w:szCs w:val="20"/>
              </w:rPr>
              <w:t>*</w:t>
            </w:r>
          </w:p>
        </w:tc>
        <w:tc>
          <w:tcPr>
            <w:tcW w:w="332" w:type="pct"/>
          </w:tcPr>
          <w:p>
            <w:pPr>
              <w:pStyle w:val="KeinLeerraum"/>
              <w:rPr>
                <w:rFonts w:cs="Times New Roman"/>
                <w:sz w:val="20"/>
                <w:szCs w:val="20"/>
              </w:rPr>
            </w:pPr>
            <w:r>
              <w:rPr>
                <w:rFonts w:cs="Times New Roman"/>
                <w:sz w:val="20"/>
                <w:szCs w:val="20"/>
              </w:rPr>
              <w:t>0.08</w:t>
            </w:r>
          </w:p>
        </w:tc>
      </w:tr>
      <w:tr>
        <w:tc>
          <w:tcPr>
            <w:tcW w:w="2612" w:type="pct"/>
          </w:tcPr>
          <w:p>
            <w:pPr>
              <w:pStyle w:val="KeinLeerraum"/>
              <w:rPr>
                <w:rFonts w:cs="Times New Roman"/>
                <w:sz w:val="20"/>
                <w:szCs w:val="20"/>
              </w:rPr>
            </w:pPr>
            <w:proofErr w:type="gramStart"/>
            <w:r>
              <w:rPr>
                <w:rFonts w:cs="Times New Roman"/>
                <w:sz w:val="20"/>
                <w:szCs w:val="20"/>
              </w:rPr>
              <w:t>status:childhoodImmuAge</w:t>
            </w:r>
            <w:proofErr w:type="gramEnd"/>
          </w:p>
        </w:tc>
        <w:tc>
          <w:tcPr>
            <w:tcW w:w="337" w:type="pct"/>
          </w:tcPr>
          <w:p>
            <w:pPr>
              <w:pStyle w:val="KeinLeerraum"/>
              <w:rPr>
                <w:rFonts w:cs="Times New Roman"/>
                <w:sz w:val="20"/>
                <w:szCs w:val="20"/>
              </w:rPr>
            </w:pPr>
            <w:r>
              <w:rPr>
                <w:rFonts w:cs="Times New Roman"/>
                <w:sz w:val="20"/>
                <w:szCs w:val="20"/>
              </w:rPr>
              <w:t>2</w:t>
            </w:r>
          </w:p>
        </w:tc>
        <w:tc>
          <w:tcPr>
            <w:tcW w:w="427" w:type="pct"/>
          </w:tcPr>
          <w:p>
            <w:pPr>
              <w:pStyle w:val="KeinLeerraum"/>
              <w:rPr>
                <w:rFonts w:cs="Times New Roman"/>
                <w:sz w:val="20"/>
                <w:szCs w:val="20"/>
              </w:rPr>
            </w:pPr>
            <w:r>
              <w:rPr>
                <w:rFonts w:cs="Times New Roman"/>
                <w:sz w:val="20"/>
                <w:szCs w:val="20"/>
              </w:rPr>
              <w:t>3,885</w:t>
            </w:r>
          </w:p>
        </w:tc>
        <w:tc>
          <w:tcPr>
            <w:tcW w:w="521" w:type="pct"/>
          </w:tcPr>
          <w:p>
            <w:pPr>
              <w:pStyle w:val="KeinLeerraum"/>
              <w:rPr>
                <w:rFonts w:cs="Times New Roman"/>
                <w:sz w:val="20"/>
                <w:szCs w:val="20"/>
              </w:rPr>
            </w:pPr>
            <w:r>
              <w:rPr>
                <w:rFonts w:cs="Times New Roman"/>
                <w:sz w:val="20"/>
                <w:szCs w:val="20"/>
              </w:rPr>
              <w:t>0.07</w:t>
            </w:r>
          </w:p>
        </w:tc>
        <w:tc>
          <w:tcPr>
            <w:tcW w:w="332" w:type="pct"/>
          </w:tcPr>
          <w:p>
            <w:pPr>
              <w:pStyle w:val="KeinLeerraum"/>
              <w:rPr>
                <w:rFonts w:cs="Times New Roman"/>
                <w:sz w:val="20"/>
                <w:szCs w:val="20"/>
              </w:rPr>
            </w:pPr>
            <w:r>
              <w:rPr>
                <w:rFonts w:cs="Times New Roman"/>
                <w:sz w:val="20"/>
                <w:szCs w:val="20"/>
              </w:rPr>
              <w:t>0.93</w:t>
            </w:r>
          </w:p>
        </w:tc>
        <w:tc>
          <w:tcPr>
            <w:tcW w:w="439" w:type="pct"/>
          </w:tcPr>
          <w:p>
            <w:pPr>
              <w:pStyle w:val="KeinLeerraum"/>
              <w:rPr>
                <w:rFonts w:cs="Times New Roman"/>
                <w:sz w:val="20"/>
                <w:szCs w:val="20"/>
              </w:rPr>
            </w:pPr>
          </w:p>
        </w:tc>
        <w:tc>
          <w:tcPr>
            <w:tcW w:w="332" w:type="pct"/>
          </w:tcPr>
          <w:p>
            <w:pPr>
              <w:pStyle w:val="KeinLeerraum"/>
              <w:rPr>
                <w:rFonts w:cs="Times New Roman"/>
                <w:sz w:val="20"/>
                <w:szCs w:val="20"/>
              </w:rPr>
            </w:pPr>
            <w:r>
              <w:rPr>
                <w:rFonts w:cs="Times New Roman"/>
                <w:sz w:val="20"/>
                <w:szCs w:val="20"/>
              </w:rPr>
              <w:t>0.00</w:t>
            </w:r>
          </w:p>
        </w:tc>
      </w:tr>
      <w:tr>
        <w:tc>
          <w:tcPr>
            <w:tcW w:w="2612" w:type="pct"/>
          </w:tcPr>
          <w:p>
            <w:pPr>
              <w:pStyle w:val="KeinLeerraum"/>
              <w:rPr>
                <w:rFonts w:cs="Times New Roman"/>
                <w:sz w:val="20"/>
                <w:szCs w:val="20"/>
              </w:rPr>
            </w:pPr>
            <w:proofErr w:type="gramStart"/>
            <w:r>
              <w:rPr>
                <w:rFonts w:cs="Times New Roman"/>
                <w:sz w:val="20"/>
                <w:szCs w:val="20"/>
              </w:rPr>
              <w:t>status:analyte</w:t>
            </w:r>
            <w:proofErr w:type="gramEnd"/>
          </w:p>
        </w:tc>
        <w:tc>
          <w:tcPr>
            <w:tcW w:w="337" w:type="pct"/>
          </w:tcPr>
          <w:p>
            <w:pPr>
              <w:pStyle w:val="KeinLeerraum"/>
              <w:rPr>
                <w:rFonts w:cs="Times New Roman"/>
                <w:sz w:val="20"/>
                <w:szCs w:val="20"/>
              </w:rPr>
            </w:pPr>
            <w:r>
              <w:rPr>
                <w:rFonts w:cs="Times New Roman"/>
                <w:sz w:val="20"/>
                <w:szCs w:val="20"/>
              </w:rPr>
              <w:t>28</w:t>
            </w:r>
          </w:p>
        </w:tc>
        <w:tc>
          <w:tcPr>
            <w:tcW w:w="427" w:type="pct"/>
          </w:tcPr>
          <w:p>
            <w:pPr>
              <w:pStyle w:val="KeinLeerraum"/>
              <w:rPr>
                <w:rFonts w:cs="Times New Roman"/>
                <w:sz w:val="20"/>
                <w:szCs w:val="20"/>
              </w:rPr>
            </w:pPr>
            <w:r>
              <w:rPr>
                <w:rFonts w:cs="Times New Roman"/>
                <w:sz w:val="20"/>
                <w:szCs w:val="20"/>
              </w:rPr>
              <w:t>3,885</w:t>
            </w:r>
          </w:p>
        </w:tc>
        <w:tc>
          <w:tcPr>
            <w:tcW w:w="521" w:type="pct"/>
          </w:tcPr>
          <w:p>
            <w:pPr>
              <w:pStyle w:val="KeinLeerraum"/>
              <w:rPr>
                <w:rFonts w:cs="Times New Roman"/>
                <w:sz w:val="20"/>
                <w:szCs w:val="20"/>
              </w:rPr>
            </w:pPr>
            <w:r>
              <w:rPr>
                <w:rFonts w:cs="Times New Roman"/>
                <w:sz w:val="20"/>
                <w:szCs w:val="20"/>
              </w:rPr>
              <w:t>7.08</w:t>
            </w:r>
          </w:p>
        </w:tc>
        <w:tc>
          <w:tcPr>
            <w:tcW w:w="332" w:type="pct"/>
          </w:tcPr>
          <w:p>
            <w:pPr>
              <w:pStyle w:val="KeinLeerraum"/>
              <w:rPr>
                <w:rFonts w:cs="Times New Roman"/>
                <w:sz w:val="20"/>
                <w:szCs w:val="20"/>
              </w:rPr>
            </w:pPr>
            <w:r>
              <w:rPr>
                <w:rFonts w:cs="Times New Roman"/>
                <w:sz w:val="20"/>
                <w:szCs w:val="20"/>
              </w:rPr>
              <w:t>0.00</w:t>
            </w:r>
          </w:p>
        </w:tc>
        <w:tc>
          <w:tcPr>
            <w:tcW w:w="439" w:type="pct"/>
          </w:tcPr>
          <w:p>
            <w:pPr>
              <w:pStyle w:val="KeinLeerraum"/>
              <w:rPr>
                <w:rFonts w:cs="Times New Roman"/>
                <w:sz w:val="20"/>
                <w:szCs w:val="20"/>
              </w:rPr>
            </w:pPr>
            <w:r>
              <w:rPr>
                <w:rFonts w:cs="Times New Roman"/>
                <w:sz w:val="20"/>
                <w:szCs w:val="20"/>
              </w:rPr>
              <w:t>*</w:t>
            </w:r>
          </w:p>
        </w:tc>
        <w:tc>
          <w:tcPr>
            <w:tcW w:w="332" w:type="pct"/>
          </w:tcPr>
          <w:p>
            <w:pPr>
              <w:pStyle w:val="KeinLeerraum"/>
              <w:rPr>
                <w:rFonts w:cs="Times New Roman"/>
                <w:sz w:val="20"/>
                <w:szCs w:val="20"/>
              </w:rPr>
            </w:pPr>
            <w:r>
              <w:rPr>
                <w:rFonts w:cs="Times New Roman"/>
                <w:sz w:val="20"/>
                <w:szCs w:val="20"/>
              </w:rPr>
              <w:t>0.05</w:t>
            </w:r>
          </w:p>
        </w:tc>
      </w:tr>
      <w:tr>
        <w:tc>
          <w:tcPr>
            <w:tcW w:w="2612" w:type="pct"/>
          </w:tcPr>
          <w:p>
            <w:pPr>
              <w:pStyle w:val="KeinLeerraum"/>
              <w:rPr>
                <w:rFonts w:cs="Times New Roman"/>
                <w:sz w:val="20"/>
                <w:szCs w:val="20"/>
              </w:rPr>
            </w:pPr>
            <w:proofErr w:type="gramStart"/>
            <w:r>
              <w:rPr>
                <w:rFonts w:cs="Times New Roman"/>
                <w:sz w:val="20"/>
                <w:szCs w:val="20"/>
              </w:rPr>
              <w:t>childhoodImmuAge:analyte</w:t>
            </w:r>
            <w:proofErr w:type="gramEnd"/>
          </w:p>
        </w:tc>
        <w:tc>
          <w:tcPr>
            <w:tcW w:w="337" w:type="pct"/>
          </w:tcPr>
          <w:p>
            <w:pPr>
              <w:pStyle w:val="KeinLeerraum"/>
              <w:rPr>
                <w:rFonts w:cs="Times New Roman"/>
                <w:sz w:val="20"/>
                <w:szCs w:val="20"/>
              </w:rPr>
            </w:pPr>
            <w:r>
              <w:rPr>
                <w:rFonts w:cs="Times New Roman"/>
                <w:sz w:val="20"/>
                <w:szCs w:val="20"/>
              </w:rPr>
              <w:t>14</w:t>
            </w:r>
          </w:p>
        </w:tc>
        <w:tc>
          <w:tcPr>
            <w:tcW w:w="427" w:type="pct"/>
          </w:tcPr>
          <w:p>
            <w:pPr>
              <w:pStyle w:val="KeinLeerraum"/>
              <w:rPr>
                <w:rFonts w:cs="Times New Roman"/>
                <w:sz w:val="20"/>
                <w:szCs w:val="20"/>
              </w:rPr>
            </w:pPr>
            <w:r>
              <w:rPr>
                <w:rFonts w:cs="Times New Roman"/>
                <w:sz w:val="20"/>
                <w:szCs w:val="20"/>
              </w:rPr>
              <w:t>3,885</w:t>
            </w:r>
          </w:p>
        </w:tc>
        <w:tc>
          <w:tcPr>
            <w:tcW w:w="521" w:type="pct"/>
          </w:tcPr>
          <w:p>
            <w:pPr>
              <w:pStyle w:val="KeinLeerraum"/>
              <w:rPr>
                <w:rFonts w:cs="Times New Roman"/>
                <w:sz w:val="20"/>
                <w:szCs w:val="20"/>
              </w:rPr>
            </w:pPr>
            <w:r>
              <w:rPr>
                <w:rFonts w:cs="Times New Roman"/>
                <w:sz w:val="20"/>
                <w:szCs w:val="20"/>
              </w:rPr>
              <w:t>8.85</w:t>
            </w:r>
          </w:p>
        </w:tc>
        <w:tc>
          <w:tcPr>
            <w:tcW w:w="332" w:type="pct"/>
          </w:tcPr>
          <w:p>
            <w:pPr>
              <w:pStyle w:val="KeinLeerraum"/>
              <w:rPr>
                <w:rFonts w:cs="Times New Roman"/>
                <w:sz w:val="20"/>
                <w:szCs w:val="20"/>
              </w:rPr>
            </w:pPr>
            <w:r>
              <w:rPr>
                <w:rFonts w:cs="Times New Roman"/>
                <w:sz w:val="20"/>
                <w:szCs w:val="20"/>
              </w:rPr>
              <w:t>0.00</w:t>
            </w:r>
          </w:p>
        </w:tc>
        <w:tc>
          <w:tcPr>
            <w:tcW w:w="439" w:type="pct"/>
          </w:tcPr>
          <w:p>
            <w:pPr>
              <w:pStyle w:val="KeinLeerraum"/>
              <w:rPr>
                <w:rFonts w:cs="Times New Roman"/>
                <w:sz w:val="20"/>
                <w:szCs w:val="20"/>
              </w:rPr>
            </w:pPr>
            <w:r>
              <w:rPr>
                <w:rFonts w:cs="Times New Roman"/>
                <w:sz w:val="20"/>
                <w:szCs w:val="20"/>
              </w:rPr>
              <w:t>*</w:t>
            </w:r>
          </w:p>
        </w:tc>
        <w:tc>
          <w:tcPr>
            <w:tcW w:w="332" w:type="pct"/>
          </w:tcPr>
          <w:p>
            <w:pPr>
              <w:pStyle w:val="KeinLeerraum"/>
              <w:rPr>
                <w:rFonts w:cs="Times New Roman"/>
                <w:sz w:val="20"/>
                <w:szCs w:val="20"/>
              </w:rPr>
            </w:pPr>
            <w:r>
              <w:rPr>
                <w:rFonts w:cs="Times New Roman"/>
                <w:sz w:val="20"/>
                <w:szCs w:val="20"/>
              </w:rPr>
              <w:t>0.03</w:t>
            </w:r>
          </w:p>
        </w:tc>
      </w:tr>
      <w:tr>
        <w:tc>
          <w:tcPr>
            <w:tcW w:w="2612" w:type="pct"/>
          </w:tcPr>
          <w:p>
            <w:pPr>
              <w:pStyle w:val="KeinLeerraum"/>
              <w:rPr>
                <w:rFonts w:cs="Times New Roman"/>
                <w:sz w:val="20"/>
                <w:szCs w:val="20"/>
              </w:rPr>
            </w:pPr>
            <w:proofErr w:type="gramStart"/>
            <w:r>
              <w:rPr>
                <w:rFonts w:cs="Times New Roman"/>
                <w:sz w:val="20"/>
                <w:szCs w:val="20"/>
              </w:rPr>
              <w:t>status:childhoodImmuAge</w:t>
            </w:r>
            <w:proofErr w:type="gramEnd"/>
            <w:r>
              <w:rPr>
                <w:rFonts w:cs="Times New Roman"/>
                <w:sz w:val="20"/>
                <w:szCs w:val="20"/>
              </w:rPr>
              <w:t>:analyte</w:t>
            </w:r>
          </w:p>
        </w:tc>
        <w:tc>
          <w:tcPr>
            <w:tcW w:w="337" w:type="pct"/>
          </w:tcPr>
          <w:p>
            <w:pPr>
              <w:pStyle w:val="KeinLeerraum"/>
              <w:rPr>
                <w:rFonts w:cs="Times New Roman"/>
                <w:sz w:val="20"/>
                <w:szCs w:val="20"/>
              </w:rPr>
            </w:pPr>
            <w:r>
              <w:rPr>
                <w:rFonts w:cs="Times New Roman"/>
                <w:sz w:val="20"/>
                <w:szCs w:val="20"/>
              </w:rPr>
              <w:t>28</w:t>
            </w:r>
          </w:p>
        </w:tc>
        <w:tc>
          <w:tcPr>
            <w:tcW w:w="427" w:type="pct"/>
          </w:tcPr>
          <w:p>
            <w:pPr>
              <w:pStyle w:val="KeinLeerraum"/>
              <w:rPr>
                <w:rFonts w:cs="Times New Roman"/>
                <w:sz w:val="20"/>
                <w:szCs w:val="20"/>
              </w:rPr>
            </w:pPr>
            <w:r>
              <w:rPr>
                <w:rFonts w:cs="Times New Roman"/>
                <w:sz w:val="20"/>
                <w:szCs w:val="20"/>
              </w:rPr>
              <w:t>3,885</w:t>
            </w:r>
          </w:p>
        </w:tc>
        <w:tc>
          <w:tcPr>
            <w:tcW w:w="521" w:type="pct"/>
          </w:tcPr>
          <w:p>
            <w:pPr>
              <w:pStyle w:val="KeinLeerraum"/>
              <w:rPr>
                <w:rFonts w:cs="Times New Roman"/>
                <w:sz w:val="20"/>
                <w:szCs w:val="20"/>
              </w:rPr>
            </w:pPr>
            <w:r>
              <w:rPr>
                <w:rFonts w:cs="Times New Roman"/>
                <w:sz w:val="20"/>
                <w:szCs w:val="20"/>
              </w:rPr>
              <w:t>1.60</w:t>
            </w:r>
          </w:p>
        </w:tc>
        <w:tc>
          <w:tcPr>
            <w:tcW w:w="332" w:type="pct"/>
          </w:tcPr>
          <w:p>
            <w:pPr>
              <w:pStyle w:val="KeinLeerraum"/>
              <w:rPr>
                <w:rFonts w:cs="Times New Roman"/>
                <w:sz w:val="20"/>
                <w:szCs w:val="20"/>
              </w:rPr>
            </w:pPr>
            <w:r>
              <w:rPr>
                <w:rFonts w:cs="Times New Roman"/>
                <w:sz w:val="20"/>
                <w:szCs w:val="20"/>
              </w:rPr>
              <w:t>0.02</w:t>
            </w:r>
          </w:p>
        </w:tc>
        <w:tc>
          <w:tcPr>
            <w:tcW w:w="439" w:type="pct"/>
          </w:tcPr>
          <w:p>
            <w:pPr>
              <w:pStyle w:val="KeinLeerraum"/>
              <w:rPr>
                <w:rFonts w:cs="Times New Roman"/>
                <w:sz w:val="20"/>
                <w:szCs w:val="20"/>
              </w:rPr>
            </w:pPr>
            <w:r>
              <w:rPr>
                <w:rFonts w:cs="Times New Roman"/>
                <w:sz w:val="20"/>
                <w:szCs w:val="20"/>
              </w:rPr>
              <w:t>*</w:t>
            </w:r>
          </w:p>
        </w:tc>
        <w:tc>
          <w:tcPr>
            <w:tcW w:w="332" w:type="pct"/>
          </w:tcPr>
          <w:p>
            <w:pPr>
              <w:pStyle w:val="KeinLeerraum"/>
              <w:rPr>
                <w:rFonts w:cs="Times New Roman"/>
                <w:sz w:val="20"/>
                <w:szCs w:val="20"/>
              </w:rPr>
            </w:pPr>
            <w:r>
              <w:rPr>
                <w:rFonts w:cs="Times New Roman"/>
                <w:sz w:val="20"/>
                <w:szCs w:val="20"/>
              </w:rPr>
              <w:t>0.01</w:t>
            </w:r>
          </w:p>
        </w:tc>
      </w:tr>
    </w:tbl>
    <w:p>
      <w:pPr>
        <w:spacing w:line="240" w:lineRule="auto"/>
        <w:rPr>
          <w:sz w:val="18"/>
          <w:szCs w:val="18"/>
        </w:rPr>
      </w:pPr>
      <w:r>
        <w:rPr>
          <w:sz w:val="18"/>
          <w:szCs w:val="18"/>
          <w:vertAlign w:val="superscript"/>
        </w:rPr>
        <w:t>#</w:t>
      </w:r>
      <w:r>
        <w:rPr>
          <w:sz w:val="18"/>
          <w:szCs w:val="18"/>
        </w:rPr>
        <w:t xml:space="preserve"> Effect: Factor or Interaction; DFn: Degrees of Freedom (numerator); DFd: Degrees of Freedom (denominator); F: F-value (test statistic); p: p-value; p&lt;.05: Indicates p-value less than 0.05 (statistical significance); ges: Generalized Eta Squared (effect size)</w:t>
      </w:r>
    </w:p>
    <w:p>
      <w:pPr>
        <w:spacing w:line="240" w:lineRule="auto"/>
        <w:rPr>
          <w:sz w:val="18"/>
          <w:szCs w:val="18"/>
        </w:rPr>
      </w:pPr>
    </w:p>
    <w:p>
      <w:r>
        <w:rPr>
          <w:b/>
        </w:rPr>
        <w:t>Table S17</w:t>
      </w:r>
      <w:r>
        <w:t>. Results of three-way ANOVA for the Acute dataset on IgM data</w:t>
      </w:r>
      <w:r>
        <w:rPr>
          <w:vertAlign w:val="superscript"/>
        </w:rPr>
        <w:t>#</w:t>
      </w:r>
      <w:r>
        <w:t>.</w:t>
      </w:r>
    </w:p>
    <w:tbl>
      <w:tblPr>
        <w:tblStyle w:val="Gitternetztabelle1hell"/>
        <w:tblW w:w="5000" w:type="pct"/>
        <w:tblLook w:val="0620" w:firstRow="1" w:lastRow="0" w:firstColumn="0" w:lastColumn="0" w:noHBand="1" w:noVBand="1"/>
      </w:tblPr>
      <w:tblGrid>
        <w:gridCol w:w="4909"/>
        <w:gridCol w:w="635"/>
        <w:gridCol w:w="802"/>
        <w:gridCol w:w="979"/>
        <w:gridCol w:w="624"/>
        <w:gridCol w:w="825"/>
        <w:gridCol w:w="622"/>
      </w:tblGrid>
      <w:tr>
        <w:trPr>
          <w:cnfStyle w:val="100000000000" w:firstRow="1" w:lastRow="0" w:firstColumn="0" w:lastColumn="0" w:oddVBand="0" w:evenVBand="0" w:oddHBand="0" w:evenHBand="0" w:firstRowFirstColumn="0" w:firstRowLastColumn="0" w:lastRowFirstColumn="0" w:lastRowLastColumn="0"/>
        </w:trPr>
        <w:tc>
          <w:tcPr>
            <w:tcW w:w="2612" w:type="pct"/>
          </w:tcPr>
          <w:p>
            <w:pPr>
              <w:pStyle w:val="KeinLeerraum"/>
              <w:rPr>
                <w:sz w:val="20"/>
                <w:szCs w:val="20"/>
              </w:rPr>
            </w:pPr>
            <w:r>
              <w:rPr>
                <w:sz w:val="20"/>
                <w:szCs w:val="20"/>
              </w:rPr>
              <w:t>Effect</w:t>
            </w:r>
          </w:p>
        </w:tc>
        <w:tc>
          <w:tcPr>
            <w:tcW w:w="338" w:type="pct"/>
          </w:tcPr>
          <w:p>
            <w:pPr>
              <w:pStyle w:val="KeinLeerraum"/>
              <w:rPr>
                <w:sz w:val="20"/>
                <w:szCs w:val="20"/>
              </w:rPr>
            </w:pPr>
            <w:r>
              <w:rPr>
                <w:sz w:val="20"/>
                <w:szCs w:val="20"/>
              </w:rPr>
              <w:t>DFn</w:t>
            </w:r>
          </w:p>
        </w:tc>
        <w:tc>
          <w:tcPr>
            <w:tcW w:w="427" w:type="pct"/>
          </w:tcPr>
          <w:p>
            <w:pPr>
              <w:pStyle w:val="KeinLeerraum"/>
              <w:rPr>
                <w:sz w:val="20"/>
                <w:szCs w:val="20"/>
              </w:rPr>
            </w:pPr>
            <w:r>
              <w:rPr>
                <w:sz w:val="20"/>
                <w:szCs w:val="20"/>
              </w:rPr>
              <w:t>DFd</w:t>
            </w:r>
          </w:p>
        </w:tc>
        <w:tc>
          <w:tcPr>
            <w:tcW w:w="521" w:type="pct"/>
          </w:tcPr>
          <w:p>
            <w:pPr>
              <w:pStyle w:val="KeinLeerraum"/>
              <w:rPr>
                <w:sz w:val="20"/>
                <w:szCs w:val="20"/>
              </w:rPr>
            </w:pPr>
            <w:r>
              <w:rPr>
                <w:sz w:val="20"/>
                <w:szCs w:val="20"/>
              </w:rPr>
              <w:t>F</w:t>
            </w:r>
          </w:p>
        </w:tc>
        <w:tc>
          <w:tcPr>
            <w:tcW w:w="332" w:type="pct"/>
          </w:tcPr>
          <w:p>
            <w:pPr>
              <w:pStyle w:val="KeinLeerraum"/>
              <w:rPr>
                <w:sz w:val="20"/>
                <w:szCs w:val="20"/>
              </w:rPr>
            </w:pPr>
            <w:r>
              <w:rPr>
                <w:sz w:val="20"/>
                <w:szCs w:val="20"/>
              </w:rPr>
              <w:t>p</w:t>
            </w:r>
          </w:p>
        </w:tc>
        <w:tc>
          <w:tcPr>
            <w:tcW w:w="439" w:type="pct"/>
          </w:tcPr>
          <w:p>
            <w:pPr>
              <w:pStyle w:val="KeinLeerraum"/>
              <w:rPr>
                <w:sz w:val="20"/>
                <w:szCs w:val="20"/>
              </w:rPr>
            </w:pPr>
            <w:r>
              <w:rPr>
                <w:sz w:val="20"/>
                <w:szCs w:val="20"/>
              </w:rPr>
              <w:t>p&lt;.05</w:t>
            </w:r>
          </w:p>
        </w:tc>
        <w:tc>
          <w:tcPr>
            <w:tcW w:w="331" w:type="pct"/>
          </w:tcPr>
          <w:p>
            <w:pPr>
              <w:pStyle w:val="KeinLeerraum"/>
              <w:rPr>
                <w:sz w:val="20"/>
                <w:szCs w:val="20"/>
              </w:rPr>
            </w:pPr>
            <w:r>
              <w:rPr>
                <w:sz w:val="20"/>
                <w:szCs w:val="20"/>
              </w:rPr>
              <w:t>ges</w:t>
            </w:r>
          </w:p>
        </w:tc>
      </w:tr>
      <w:tr>
        <w:tc>
          <w:tcPr>
            <w:tcW w:w="2612" w:type="pct"/>
          </w:tcPr>
          <w:p>
            <w:pPr>
              <w:pStyle w:val="KeinLeerraum"/>
              <w:rPr>
                <w:sz w:val="20"/>
                <w:szCs w:val="20"/>
              </w:rPr>
            </w:pPr>
            <w:r>
              <w:rPr>
                <w:sz w:val="20"/>
                <w:szCs w:val="20"/>
              </w:rPr>
              <w:t>status</w:t>
            </w:r>
          </w:p>
        </w:tc>
        <w:tc>
          <w:tcPr>
            <w:tcW w:w="338" w:type="pct"/>
          </w:tcPr>
          <w:p>
            <w:pPr>
              <w:pStyle w:val="KeinLeerraum"/>
              <w:rPr>
                <w:sz w:val="20"/>
                <w:szCs w:val="20"/>
              </w:rPr>
            </w:pPr>
            <w:r>
              <w:rPr>
                <w:sz w:val="20"/>
                <w:szCs w:val="20"/>
              </w:rPr>
              <w:t>2</w:t>
            </w:r>
          </w:p>
        </w:tc>
        <w:tc>
          <w:tcPr>
            <w:tcW w:w="427" w:type="pct"/>
          </w:tcPr>
          <w:p>
            <w:pPr>
              <w:pStyle w:val="KeinLeerraum"/>
              <w:rPr>
                <w:sz w:val="20"/>
                <w:szCs w:val="20"/>
              </w:rPr>
            </w:pPr>
            <w:r>
              <w:rPr>
                <w:sz w:val="20"/>
                <w:szCs w:val="20"/>
              </w:rPr>
              <w:t>3,720</w:t>
            </w:r>
          </w:p>
        </w:tc>
        <w:tc>
          <w:tcPr>
            <w:tcW w:w="521" w:type="pct"/>
          </w:tcPr>
          <w:p>
            <w:pPr>
              <w:pStyle w:val="KeinLeerraum"/>
              <w:rPr>
                <w:sz w:val="20"/>
                <w:szCs w:val="20"/>
              </w:rPr>
            </w:pPr>
            <w:r>
              <w:rPr>
                <w:sz w:val="20"/>
                <w:szCs w:val="20"/>
              </w:rPr>
              <w:t>53.25</w:t>
            </w:r>
          </w:p>
        </w:tc>
        <w:tc>
          <w:tcPr>
            <w:tcW w:w="332" w:type="pct"/>
          </w:tcPr>
          <w:p>
            <w:pPr>
              <w:pStyle w:val="KeinLeerraum"/>
              <w:rPr>
                <w:sz w:val="20"/>
                <w:szCs w:val="20"/>
              </w:rPr>
            </w:pPr>
            <w:r>
              <w:rPr>
                <w:sz w:val="20"/>
                <w:szCs w:val="20"/>
              </w:rPr>
              <w:t>0.00</w:t>
            </w:r>
          </w:p>
        </w:tc>
        <w:tc>
          <w:tcPr>
            <w:tcW w:w="439" w:type="pct"/>
          </w:tcPr>
          <w:p>
            <w:pPr>
              <w:pStyle w:val="KeinLeerraum"/>
              <w:rPr>
                <w:sz w:val="20"/>
                <w:szCs w:val="20"/>
              </w:rPr>
            </w:pPr>
            <w:r>
              <w:rPr>
                <w:sz w:val="20"/>
                <w:szCs w:val="20"/>
              </w:rPr>
              <w:t>*</w:t>
            </w:r>
          </w:p>
        </w:tc>
        <w:tc>
          <w:tcPr>
            <w:tcW w:w="331" w:type="pct"/>
          </w:tcPr>
          <w:p>
            <w:pPr>
              <w:pStyle w:val="KeinLeerraum"/>
              <w:rPr>
                <w:sz w:val="20"/>
                <w:szCs w:val="20"/>
              </w:rPr>
            </w:pPr>
            <w:r>
              <w:rPr>
                <w:sz w:val="20"/>
                <w:szCs w:val="20"/>
              </w:rPr>
              <w:t>0.03</w:t>
            </w:r>
          </w:p>
        </w:tc>
      </w:tr>
      <w:tr>
        <w:tc>
          <w:tcPr>
            <w:tcW w:w="2612" w:type="pct"/>
          </w:tcPr>
          <w:p>
            <w:pPr>
              <w:pStyle w:val="KeinLeerraum"/>
              <w:rPr>
                <w:sz w:val="20"/>
                <w:szCs w:val="20"/>
              </w:rPr>
            </w:pPr>
            <w:r>
              <w:rPr>
                <w:sz w:val="20"/>
                <w:szCs w:val="20"/>
              </w:rPr>
              <w:t>childhoodImmuAge</w:t>
            </w:r>
          </w:p>
        </w:tc>
        <w:tc>
          <w:tcPr>
            <w:tcW w:w="338" w:type="pct"/>
          </w:tcPr>
          <w:p>
            <w:pPr>
              <w:pStyle w:val="KeinLeerraum"/>
              <w:rPr>
                <w:sz w:val="20"/>
                <w:szCs w:val="20"/>
              </w:rPr>
            </w:pPr>
            <w:r>
              <w:rPr>
                <w:sz w:val="20"/>
                <w:szCs w:val="20"/>
              </w:rPr>
              <w:t>1</w:t>
            </w:r>
          </w:p>
        </w:tc>
        <w:tc>
          <w:tcPr>
            <w:tcW w:w="427" w:type="pct"/>
          </w:tcPr>
          <w:p>
            <w:pPr>
              <w:pStyle w:val="KeinLeerraum"/>
              <w:rPr>
                <w:sz w:val="20"/>
                <w:szCs w:val="20"/>
              </w:rPr>
            </w:pPr>
            <w:r>
              <w:rPr>
                <w:sz w:val="20"/>
                <w:szCs w:val="20"/>
              </w:rPr>
              <w:t>3,720</w:t>
            </w:r>
          </w:p>
        </w:tc>
        <w:tc>
          <w:tcPr>
            <w:tcW w:w="521" w:type="pct"/>
          </w:tcPr>
          <w:p>
            <w:pPr>
              <w:pStyle w:val="KeinLeerraum"/>
              <w:rPr>
                <w:sz w:val="20"/>
                <w:szCs w:val="20"/>
              </w:rPr>
            </w:pPr>
            <w:r>
              <w:rPr>
                <w:sz w:val="20"/>
                <w:szCs w:val="20"/>
              </w:rPr>
              <w:t>145.84</w:t>
            </w:r>
          </w:p>
        </w:tc>
        <w:tc>
          <w:tcPr>
            <w:tcW w:w="332" w:type="pct"/>
          </w:tcPr>
          <w:p>
            <w:pPr>
              <w:pStyle w:val="KeinLeerraum"/>
              <w:rPr>
                <w:sz w:val="20"/>
                <w:szCs w:val="20"/>
              </w:rPr>
            </w:pPr>
            <w:r>
              <w:rPr>
                <w:sz w:val="20"/>
                <w:szCs w:val="20"/>
              </w:rPr>
              <w:t>0.00</w:t>
            </w:r>
          </w:p>
        </w:tc>
        <w:tc>
          <w:tcPr>
            <w:tcW w:w="439" w:type="pct"/>
          </w:tcPr>
          <w:p>
            <w:pPr>
              <w:pStyle w:val="KeinLeerraum"/>
              <w:rPr>
                <w:sz w:val="20"/>
                <w:szCs w:val="20"/>
              </w:rPr>
            </w:pPr>
            <w:r>
              <w:rPr>
                <w:sz w:val="20"/>
                <w:szCs w:val="20"/>
              </w:rPr>
              <w:t>*</w:t>
            </w:r>
          </w:p>
        </w:tc>
        <w:tc>
          <w:tcPr>
            <w:tcW w:w="331" w:type="pct"/>
          </w:tcPr>
          <w:p>
            <w:pPr>
              <w:pStyle w:val="KeinLeerraum"/>
              <w:rPr>
                <w:sz w:val="20"/>
                <w:szCs w:val="20"/>
              </w:rPr>
            </w:pPr>
            <w:r>
              <w:rPr>
                <w:sz w:val="20"/>
                <w:szCs w:val="20"/>
              </w:rPr>
              <w:t>0.04</w:t>
            </w:r>
          </w:p>
        </w:tc>
      </w:tr>
      <w:tr>
        <w:tc>
          <w:tcPr>
            <w:tcW w:w="2612" w:type="pct"/>
          </w:tcPr>
          <w:p>
            <w:pPr>
              <w:pStyle w:val="KeinLeerraum"/>
              <w:rPr>
                <w:sz w:val="20"/>
                <w:szCs w:val="20"/>
              </w:rPr>
            </w:pPr>
            <w:r>
              <w:rPr>
                <w:sz w:val="20"/>
                <w:szCs w:val="20"/>
              </w:rPr>
              <w:t>analyte</w:t>
            </w:r>
          </w:p>
        </w:tc>
        <w:tc>
          <w:tcPr>
            <w:tcW w:w="338" w:type="pct"/>
          </w:tcPr>
          <w:p>
            <w:pPr>
              <w:pStyle w:val="KeinLeerraum"/>
              <w:rPr>
                <w:sz w:val="20"/>
                <w:szCs w:val="20"/>
              </w:rPr>
            </w:pPr>
            <w:r>
              <w:rPr>
                <w:sz w:val="20"/>
                <w:szCs w:val="20"/>
              </w:rPr>
              <w:t>14</w:t>
            </w:r>
          </w:p>
        </w:tc>
        <w:tc>
          <w:tcPr>
            <w:tcW w:w="427" w:type="pct"/>
          </w:tcPr>
          <w:p>
            <w:pPr>
              <w:pStyle w:val="KeinLeerraum"/>
              <w:rPr>
                <w:sz w:val="20"/>
                <w:szCs w:val="20"/>
              </w:rPr>
            </w:pPr>
            <w:r>
              <w:rPr>
                <w:sz w:val="20"/>
                <w:szCs w:val="20"/>
              </w:rPr>
              <w:t>3,720</w:t>
            </w:r>
          </w:p>
        </w:tc>
        <w:tc>
          <w:tcPr>
            <w:tcW w:w="521" w:type="pct"/>
          </w:tcPr>
          <w:p>
            <w:pPr>
              <w:pStyle w:val="KeinLeerraum"/>
              <w:rPr>
                <w:sz w:val="20"/>
                <w:szCs w:val="20"/>
              </w:rPr>
            </w:pPr>
            <w:r>
              <w:rPr>
                <w:sz w:val="20"/>
                <w:szCs w:val="20"/>
              </w:rPr>
              <w:t>101.06</w:t>
            </w:r>
          </w:p>
        </w:tc>
        <w:tc>
          <w:tcPr>
            <w:tcW w:w="332" w:type="pct"/>
          </w:tcPr>
          <w:p>
            <w:pPr>
              <w:pStyle w:val="KeinLeerraum"/>
              <w:rPr>
                <w:sz w:val="20"/>
                <w:szCs w:val="20"/>
              </w:rPr>
            </w:pPr>
            <w:r>
              <w:rPr>
                <w:sz w:val="20"/>
                <w:szCs w:val="20"/>
              </w:rPr>
              <w:t>0.00</w:t>
            </w:r>
          </w:p>
        </w:tc>
        <w:tc>
          <w:tcPr>
            <w:tcW w:w="439" w:type="pct"/>
          </w:tcPr>
          <w:p>
            <w:pPr>
              <w:pStyle w:val="KeinLeerraum"/>
              <w:rPr>
                <w:sz w:val="20"/>
                <w:szCs w:val="20"/>
              </w:rPr>
            </w:pPr>
            <w:r>
              <w:rPr>
                <w:sz w:val="20"/>
                <w:szCs w:val="20"/>
              </w:rPr>
              <w:t>*</w:t>
            </w:r>
          </w:p>
        </w:tc>
        <w:tc>
          <w:tcPr>
            <w:tcW w:w="331" w:type="pct"/>
          </w:tcPr>
          <w:p>
            <w:pPr>
              <w:pStyle w:val="KeinLeerraum"/>
              <w:rPr>
                <w:sz w:val="20"/>
                <w:szCs w:val="20"/>
              </w:rPr>
            </w:pPr>
            <w:r>
              <w:rPr>
                <w:sz w:val="20"/>
                <w:szCs w:val="20"/>
              </w:rPr>
              <w:t>0.28</w:t>
            </w:r>
          </w:p>
        </w:tc>
      </w:tr>
      <w:tr>
        <w:tc>
          <w:tcPr>
            <w:tcW w:w="2612" w:type="pct"/>
          </w:tcPr>
          <w:p>
            <w:pPr>
              <w:pStyle w:val="KeinLeerraum"/>
              <w:rPr>
                <w:sz w:val="20"/>
                <w:szCs w:val="20"/>
              </w:rPr>
            </w:pPr>
            <w:proofErr w:type="gramStart"/>
            <w:r>
              <w:rPr>
                <w:sz w:val="20"/>
                <w:szCs w:val="20"/>
              </w:rPr>
              <w:t>status:childhoodImmuAge</w:t>
            </w:r>
            <w:proofErr w:type="gramEnd"/>
          </w:p>
        </w:tc>
        <w:tc>
          <w:tcPr>
            <w:tcW w:w="338" w:type="pct"/>
          </w:tcPr>
          <w:p>
            <w:pPr>
              <w:pStyle w:val="KeinLeerraum"/>
              <w:rPr>
                <w:sz w:val="20"/>
                <w:szCs w:val="20"/>
              </w:rPr>
            </w:pPr>
            <w:r>
              <w:rPr>
                <w:sz w:val="20"/>
                <w:szCs w:val="20"/>
              </w:rPr>
              <w:t>2</w:t>
            </w:r>
          </w:p>
        </w:tc>
        <w:tc>
          <w:tcPr>
            <w:tcW w:w="427" w:type="pct"/>
          </w:tcPr>
          <w:p>
            <w:pPr>
              <w:pStyle w:val="KeinLeerraum"/>
              <w:rPr>
                <w:sz w:val="20"/>
                <w:szCs w:val="20"/>
              </w:rPr>
            </w:pPr>
            <w:r>
              <w:rPr>
                <w:sz w:val="20"/>
                <w:szCs w:val="20"/>
              </w:rPr>
              <w:t>3,720</w:t>
            </w:r>
          </w:p>
        </w:tc>
        <w:tc>
          <w:tcPr>
            <w:tcW w:w="521" w:type="pct"/>
          </w:tcPr>
          <w:p>
            <w:pPr>
              <w:pStyle w:val="KeinLeerraum"/>
              <w:rPr>
                <w:sz w:val="20"/>
                <w:szCs w:val="20"/>
              </w:rPr>
            </w:pPr>
            <w:r>
              <w:rPr>
                <w:sz w:val="20"/>
                <w:szCs w:val="20"/>
              </w:rPr>
              <w:t>6.00</w:t>
            </w:r>
          </w:p>
        </w:tc>
        <w:tc>
          <w:tcPr>
            <w:tcW w:w="332" w:type="pct"/>
          </w:tcPr>
          <w:p>
            <w:pPr>
              <w:pStyle w:val="KeinLeerraum"/>
              <w:rPr>
                <w:sz w:val="20"/>
                <w:szCs w:val="20"/>
              </w:rPr>
            </w:pPr>
            <w:r>
              <w:rPr>
                <w:sz w:val="20"/>
                <w:szCs w:val="20"/>
              </w:rPr>
              <w:t>0.00</w:t>
            </w:r>
          </w:p>
        </w:tc>
        <w:tc>
          <w:tcPr>
            <w:tcW w:w="439" w:type="pct"/>
          </w:tcPr>
          <w:p>
            <w:pPr>
              <w:pStyle w:val="KeinLeerraum"/>
              <w:rPr>
                <w:sz w:val="20"/>
                <w:szCs w:val="20"/>
              </w:rPr>
            </w:pPr>
            <w:r>
              <w:rPr>
                <w:sz w:val="20"/>
                <w:szCs w:val="20"/>
              </w:rPr>
              <w:t>*</w:t>
            </w:r>
          </w:p>
        </w:tc>
        <w:tc>
          <w:tcPr>
            <w:tcW w:w="331" w:type="pct"/>
          </w:tcPr>
          <w:p>
            <w:pPr>
              <w:pStyle w:val="KeinLeerraum"/>
              <w:rPr>
                <w:sz w:val="20"/>
                <w:szCs w:val="20"/>
              </w:rPr>
            </w:pPr>
            <w:r>
              <w:rPr>
                <w:sz w:val="20"/>
                <w:szCs w:val="20"/>
              </w:rPr>
              <w:t>0.00</w:t>
            </w:r>
          </w:p>
        </w:tc>
      </w:tr>
      <w:tr>
        <w:tc>
          <w:tcPr>
            <w:tcW w:w="2612" w:type="pct"/>
          </w:tcPr>
          <w:p>
            <w:pPr>
              <w:pStyle w:val="KeinLeerraum"/>
              <w:rPr>
                <w:sz w:val="20"/>
                <w:szCs w:val="20"/>
              </w:rPr>
            </w:pPr>
            <w:proofErr w:type="gramStart"/>
            <w:r>
              <w:rPr>
                <w:sz w:val="20"/>
                <w:szCs w:val="20"/>
              </w:rPr>
              <w:t>status:analyte</w:t>
            </w:r>
            <w:proofErr w:type="gramEnd"/>
          </w:p>
        </w:tc>
        <w:tc>
          <w:tcPr>
            <w:tcW w:w="338" w:type="pct"/>
          </w:tcPr>
          <w:p>
            <w:pPr>
              <w:pStyle w:val="KeinLeerraum"/>
              <w:rPr>
                <w:sz w:val="20"/>
                <w:szCs w:val="20"/>
              </w:rPr>
            </w:pPr>
            <w:r>
              <w:rPr>
                <w:sz w:val="20"/>
                <w:szCs w:val="20"/>
              </w:rPr>
              <w:t>28</w:t>
            </w:r>
          </w:p>
        </w:tc>
        <w:tc>
          <w:tcPr>
            <w:tcW w:w="427" w:type="pct"/>
          </w:tcPr>
          <w:p>
            <w:pPr>
              <w:pStyle w:val="KeinLeerraum"/>
              <w:rPr>
                <w:sz w:val="20"/>
                <w:szCs w:val="20"/>
              </w:rPr>
            </w:pPr>
            <w:r>
              <w:rPr>
                <w:sz w:val="20"/>
                <w:szCs w:val="20"/>
              </w:rPr>
              <w:t>3,720</w:t>
            </w:r>
          </w:p>
        </w:tc>
        <w:tc>
          <w:tcPr>
            <w:tcW w:w="521" w:type="pct"/>
          </w:tcPr>
          <w:p>
            <w:pPr>
              <w:pStyle w:val="KeinLeerraum"/>
              <w:rPr>
                <w:sz w:val="20"/>
                <w:szCs w:val="20"/>
              </w:rPr>
            </w:pPr>
            <w:r>
              <w:rPr>
                <w:sz w:val="20"/>
                <w:szCs w:val="20"/>
              </w:rPr>
              <w:t>7.37</w:t>
            </w:r>
          </w:p>
        </w:tc>
        <w:tc>
          <w:tcPr>
            <w:tcW w:w="332" w:type="pct"/>
          </w:tcPr>
          <w:p>
            <w:pPr>
              <w:pStyle w:val="KeinLeerraum"/>
              <w:rPr>
                <w:sz w:val="20"/>
                <w:szCs w:val="20"/>
              </w:rPr>
            </w:pPr>
            <w:r>
              <w:rPr>
                <w:sz w:val="20"/>
                <w:szCs w:val="20"/>
              </w:rPr>
              <w:t>0.00</w:t>
            </w:r>
          </w:p>
        </w:tc>
        <w:tc>
          <w:tcPr>
            <w:tcW w:w="439" w:type="pct"/>
          </w:tcPr>
          <w:p>
            <w:pPr>
              <w:pStyle w:val="KeinLeerraum"/>
              <w:rPr>
                <w:sz w:val="20"/>
                <w:szCs w:val="20"/>
              </w:rPr>
            </w:pPr>
            <w:r>
              <w:rPr>
                <w:sz w:val="20"/>
                <w:szCs w:val="20"/>
              </w:rPr>
              <w:t>*</w:t>
            </w:r>
          </w:p>
        </w:tc>
        <w:tc>
          <w:tcPr>
            <w:tcW w:w="331" w:type="pct"/>
          </w:tcPr>
          <w:p>
            <w:pPr>
              <w:pStyle w:val="KeinLeerraum"/>
              <w:rPr>
                <w:sz w:val="20"/>
                <w:szCs w:val="20"/>
              </w:rPr>
            </w:pPr>
            <w:r>
              <w:rPr>
                <w:sz w:val="20"/>
                <w:szCs w:val="20"/>
              </w:rPr>
              <w:t>0.05</w:t>
            </w:r>
          </w:p>
        </w:tc>
      </w:tr>
      <w:tr>
        <w:tc>
          <w:tcPr>
            <w:tcW w:w="2612" w:type="pct"/>
          </w:tcPr>
          <w:p>
            <w:pPr>
              <w:pStyle w:val="KeinLeerraum"/>
              <w:rPr>
                <w:sz w:val="20"/>
                <w:szCs w:val="20"/>
              </w:rPr>
            </w:pPr>
            <w:proofErr w:type="gramStart"/>
            <w:r>
              <w:rPr>
                <w:sz w:val="20"/>
                <w:szCs w:val="20"/>
              </w:rPr>
              <w:t>childhoodImmuAge:analyte</w:t>
            </w:r>
            <w:proofErr w:type="gramEnd"/>
          </w:p>
        </w:tc>
        <w:tc>
          <w:tcPr>
            <w:tcW w:w="338" w:type="pct"/>
          </w:tcPr>
          <w:p>
            <w:pPr>
              <w:pStyle w:val="KeinLeerraum"/>
              <w:rPr>
                <w:sz w:val="20"/>
                <w:szCs w:val="20"/>
              </w:rPr>
            </w:pPr>
            <w:r>
              <w:rPr>
                <w:sz w:val="20"/>
                <w:szCs w:val="20"/>
              </w:rPr>
              <w:t>14</w:t>
            </w:r>
          </w:p>
        </w:tc>
        <w:tc>
          <w:tcPr>
            <w:tcW w:w="427" w:type="pct"/>
          </w:tcPr>
          <w:p>
            <w:pPr>
              <w:pStyle w:val="KeinLeerraum"/>
              <w:rPr>
                <w:sz w:val="20"/>
                <w:szCs w:val="20"/>
              </w:rPr>
            </w:pPr>
            <w:r>
              <w:rPr>
                <w:sz w:val="20"/>
                <w:szCs w:val="20"/>
              </w:rPr>
              <w:t>3,720</w:t>
            </w:r>
          </w:p>
        </w:tc>
        <w:tc>
          <w:tcPr>
            <w:tcW w:w="521" w:type="pct"/>
          </w:tcPr>
          <w:p>
            <w:pPr>
              <w:pStyle w:val="KeinLeerraum"/>
              <w:rPr>
                <w:sz w:val="20"/>
                <w:szCs w:val="20"/>
              </w:rPr>
            </w:pPr>
            <w:r>
              <w:rPr>
                <w:sz w:val="20"/>
                <w:szCs w:val="20"/>
              </w:rPr>
              <w:t>1.31</w:t>
            </w:r>
          </w:p>
        </w:tc>
        <w:tc>
          <w:tcPr>
            <w:tcW w:w="332" w:type="pct"/>
          </w:tcPr>
          <w:p>
            <w:pPr>
              <w:pStyle w:val="KeinLeerraum"/>
              <w:rPr>
                <w:sz w:val="20"/>
                <w:szCs w:val="20"/>
              </w:rPr>
            </w:pPr>
            <w:r>
              <w:rPr>
                <w:sz w:val="20"/>
                <w:szCs w:val="20"/>
              </w:rPr>
              <w:t>0.19</w:t>
            </w:r>
          </w:p>
        </w:tc>
        <w:tc>
          <w:tcPr>
            <w:tcW w:w="439" w:type="pct"/>
          </w:tcPr>
          <w:p>
            <w:pPr>
              <w:pStyle w:val="KeinLeerraum"/>
              <w:rPr>
                <w:sz w:val="20"/>
                <w:szCs w:val="20"/>
              </w:rPr>
            </w:pPr>
          </w:p>
        </w:tc>
        <w:tc>
          <w:tcPr>
            <w:tcW w:w="331" w:type="pct"/>
          </w:tcPr>
          <w:p>
            <w:pPr>
              <w:pStyle w:val="KeinLeerraum"/>
              <w:rPr>
                <w:sz w:val="20"/>
                <w:szCs w:val="20"/>
              </w:rPr>
            </w:pPr>
            <w:r>
              <w:rPr>
                <w:sz w:val="20"/>
                <w:szCs w:val="20"/>
              </w:rPr>
              <w:t>0.00</w:t>
            </w:r>
          </w:p>
        </w:tc>
      </w:tr>
      <w:tr>
        <w:tc>
          <w:tcPr>
            <w:tcW w:w="2612" w:type="pct"/>
          </w:tcPr>
          <w:p>
            <w:pPr>
              <w:pStyle w:val="KeinLeerraum"/>
              <w:rPr>
                <w:sz w:val="20"/>
                <w:szCs w:val="20"/>
              </w:rPr>
            </w:pPr>
            <w:proofErr w:type="gramStart"/>
            <w:r>
              <w:rPr>
                <w:sz w:val="20"/>
                <w:szCs w:val="20"/>
              </w:rPr>
              <w:t>status:childhoodImmuAge</w:t>
            </w:r>
            <w:proofErr w:type="gramEnd"/>
            <w:r>
              <w:rPr>
                <w:sz w:val="20"/>
                <w:szCs w:val="20"/>
              </w:rPr>
              <w:t>:analyte</w:t>
            </w:r>
          </w:p>
        </w:tc>
        <w:tc>
          <w:tcPr>
            <w:tcW w:w="338" w:type="pct"/>
          </w:tcPr>
          <w:p>
            <w:pPr>
              <w:pStyle w:val="KeinLeerraum"/>
              <w:rPr>
                <w:sz w:val="20"/>
                <w:szCs w:val="20"/>
              </w:rPr>
            </w:pPr>
            <w:r>
              <w:rPr>
                <w:sz w:val="20"/>
                <w:szCs w:val="20"/>
              </w:rPr>
              <w:t>28</w:t>
            </w:r>
          </w:p>
        </w:tc>
        <w:tc>
          <w:tcPr>
            <w:tcW w:w="427" w:type="pct"/>
          </w:tcPr>
          <w:p>
            <w:pPr>
              <w:pStyle w:val="KeinLeerraum"/>
              <w:rPr>
                <w:sz w:val="20"/>
                <w:szCs w:val="20"/>
              </w:rPr>
            </w:pPr>
            <w:r>
              <w:rPr>
                <w:sz w:val="20"/>
                <w:szCs w:val="20"/>
              </w:rPr>
              <w:t>3,720</w:t>
            </w:r>
          </w:p>
        </w:tc>
        <w:tc>
          <w:tcPr>
            <w:tcW w:w="521" w:type="pct"/>
          </w:tcPr>
          <w:p>
            <w:pPr>
              <w:pStyle w:val="KeinLeerraum"/>
              <w:rPr>
                <w:sz w:val="20"/>
                <w:szCs w:val="20"/>
              </w:rPr>
            </w:pPr>
            <w:r>
              <w:rPr>
                <w:sz w:val="20"/>
                <w:szCs w:val="20"/>
              </w:rPr>
              <w:t>1.01</w:t>
            </w:r>
          </w:p>
        </w:tc>
        <w:tc>
          <w:tcPr>
            <w:tcW w:w="332" w:type="pct"/>
          </w:tcPr>
          <w:p>
            <w:pPr>
              <w:pStyle w:val="KeinLeerraum"/>
              <w:rPr>
                <w:sz w:val="20"/>
                <w:szCs w:val="20"/>
              </w:rPr>
            </w:pPr>
            <w:r>
              <w:rPr>
                <w:sz w:val="20"/>
                <w:szCs w:val="20"/>
              </w:rPr>
              <w:t>0.45</w:t>
            </w:r>
          </w:p>
        </w:tc>
        <w:tc>
          <w:tcPr>
            <w:tcW w:w="439" w:type="pct"/>
          </w:tcPr>
          <w:p>
            <w:pPr>
              <w:pStyle w:val="KeinLeerraum"/>
              <w:rPr>
                <w:sz w:val="20"/>
                <w:szCs w:val="20"/>
              </w:rPr>
            </w:pPr>
          </w:p>
        </w:tc>
        <w:tc>
          <w:tcPr>
            <w:tcW w:w="331" w:type="pct"/>
          </w:tcPr>
          <w:p>
            <w:pPr>
              <w:pStyle w:val="KeinLeerraum"/>
              <w:rPr>
                <w:sz w:val="20"/>
                <w:szCs w:val="20"/>
              </w:rPr>
            </w:pPr>
            <w:r>
              <w:rPr>
                <w:sz w:val="20"/>
                <w:szCs w:val="20"/>
              </w:rPr>
              <w:t>0.01</w:t>
            </w:r>
          </w:p>
        </w:tc>
      </w:tr>
    </w:tbl>
    <w:p>
      <w:pPr>
        <w:spacing w:line="240" w:lineRule="auto"/>
        <w:rPr>
          <w:sz w:val="18"/>
          <w:szCs w:val="18"/>
        </w:rPr>
      </w:pPr>
      <w:r>
        <w:rPr>
          <w:sz w:val="18"/>
          <w:szCs w:val="18"/>
          <w:vertAlign w:val="superscript"/>
        </w:rPr>
        <w:t>#</w:t>
      </w:r>
      <w:r>
        <w:rPr>
          <w:sz w:val="18"/>
          <w:szCs w:val="18"/>
        </w:rPr>
        <w:t xml:space="preserve"> Effect: Factor or Interaction; DFn: Degrees of Freedom (numerator); DFd: Degrees of Freedom (denominator); F: F-value (test statistic); p: p-value; p&lt;.05: Indicates p-value less than 0.05 (statistical significance); ges: Generalized Eta Squared (effect size)</w:t>
      </w:r>
    </w:p>
    <w:p>
      <w:pPr>
        <w:spacing w:line="240" w:lineRule="auto"/>
        <w:rPr>
          <w:sz w:val="18"/>
          <w:szCs w:val="18"/>
        </w:rPr>
      </w:pPr>
    </w:p>
    <w:p>
      <w:r>
        <w:rPr>
          <w:b/>
        </w:rPr>
        <w:t>Table S18</w:t>
      </w:r>
      <w:r>
        <w:t>. Results of three-way ANOVA for the Epi dataset on IgG data</w:t>
      </w:r>
      <w:r>
        <w:rPr>
          <w:vertAlign w:val="superscript"/>
        </w:rPr>
        <w:t>#</w:t>
      </w:r>
      <w:r>
        <w:t>.</w:t>
      </w:r>
    </w:p>
    <w:tbl>
      <w:tblPr>
        <w:tblStyle w:val="Gitternetztabelle1hell"/>
        <w:tblW w:w="5000" w:type="pct"/>
        <w:tblLook w:val="0620" w:firstRow="1" w:lastRow="0" w:firstColumn="0" w:lastColumn="0" w:noHBand="1" w:noVBand="1"/>
      </w:tblPr>
      <w:tblGrid>
        <w:gridCol w:w="4684"/>
        <w:gridCol w:w="605"/>
        <w:gridCol w:w="936"/>
        <w:gridCol w:w="1190"/>
        <w:gridCol w:w="596"/>
        <w:gridCol w:w="789"/>
        <w:gridCol w:w="596"/>
      </w:tblGrid>
      <w:tr>
        <w:trPr>
          <w:cnfStyle w:val="100000000000" w:firstRow="1" w:lastRow="0" w:firstColumn="0" w:lastColumn="0" w:oddVBand="0" w:evenVBand="0" w:oddHBand="0" w:evenHBand="0" w:firstRowFirstColumn="0" w:firstRowLastColumn="0" w:lastRowFirstColumn="0" w:lastRowLastColumn="0"/>
        </w:trPr>
        <w:tc>
          <w:tcPr>
            <w:tcW w:w="2493" w:type="pct"/>
          </w:tcPr>
          <w:p>
            <w:pPr>
              <w:pStyle w:val="KeinLeerraum"/>
              <w:rPr>
                <w:sz w:val="20"/>
                <w:szCs w:val="20"/>
              </w:rPr>
            </w:pPr>
            <w:r>
              <w:rPr>
                <w:sz w:val="20"/>
                <w:szCs w:val="20"/>
              </w:rPr>
              <w:t>Effect</w:t>
            </w:r>
          </w:p>
        </w:tc>
        <w:tc>
          <w:tcPr>
            <w:tcW w:w="322" w:type="pct"/>
          </w:tcPr>
          <w:p>
            <w:pPr>
              <w:pStyle w:val="KeinLeerraum"/>
              <w:rPr>
                <w:sz w:val="20"/>
                <w:szCs w:val="20"/>
              </w:rPr>
            </w:pPr>
            <w:r>
              <w:rPr>
                <w:sz w:val="20"/>
                <w:szCs w:val="20"/>
              </w:rPr>
              <w:t>DFn</w:t>
            </w:r>
          </w:p>
        </w:tc>
        <w:tc>
          <w:tcPr>
            <w:tcW w:w="498" w:type="pct"/>
          </w:tcPr>
          <w:p>
            <w:pPr>
              <w:pStyle w:val="KeinLeerraum"/>
              <w:rPr>
                <w:sz w:val="20"/>
                <w:szCs w:val="20"/>
              </w:rPr>
            </w:pPr>
            <w:r>
              <w:rPr>
                <w:sz w:val="20"/>
                <w:szCs w:val="20"/>
              </w:rPr>
              <w:t>DFd</w:t>
            </w:r>
          </w:p>
        </w:tc>
        <w:tc>
          <w:tcPr>
            <w:tcW w:w="633" w:type="pct"/>
          </w:tcPr>
          <w:p>
            <w:pPr>
              <w:pStyle w:val="KeinLeerraum"/>
              <w:rPr>
                <w:sz w:val="20"/>
                <w:szCs w:val="20"/>
              </w:rPr>
            </w:pPr>
            <w:r>
              <w:rPr>
                <w:sz w:val="20"/>
                <w:szCs w:val="20"/>
              </w:rPr>
              <w:t>F</w:t>
            </w:r>
          </w:p>
        </w:tc>
        <w:tc>
          <w:tcPr>
            <w:tcW w:w="317" w:type="pct"/>
          </w:tcPr>
          <w:p>
            <w:pPr>
              <w:pStyle w:val="KeinLeerraum"/>
              <w:rPr>
                <w:sz w:val="20"/>
                <w:szCs w:val="20"/>
              </w:rPr>
            </w:pPr>
            <w:r>
              <w:rPr>
                <w:sz w:val="20"/>
                <w:szCs w:val="20"/>
              </w:rPr>
              <w:t>p</w:t>
            </w:r>
          </w:p>
        </w:tc>
        <w:tc>
          <w:tcPr>
            <w:tcW w:w="420" w:type="pct"/>
          </w:tcPr>
          <w:p>
            <w:pPr>
              <w:pStyle w:val="KeinLeerraum"/>
              <w:rPr>
                <w:sz w:val="20"/>
                <w:szCs w:val="20"/>
              </w:rPr>
            </w:pPr>
            <w:r>
              <w:rPr>
                <w:sz w:val="20"/>
                <w:szCs w:val="20"/>
              </w:rPr>
              <w:t>p&lt;.05</w:t>
            </w:r>
          </w:p>
        </w:tc>
        <w:tc>
          <w:tcPr>
            <w:tcW w:w="317" w:type="pct"/>
          </w:tcPr>
          <w:p>
            <w:pPr>
              <w:pStyle w:val="KeinLeerraum"/>
              <w:rPr>
                <w:sz w:val="20"/>
                <w:szCs w:val="20"/>
              </w:rPr>
            </w:pPr>
            <w:r>
              <w:rPr>
                <w:sz w:val="20"/>
                <w:szCs w:val="20"/>
              </w:rPr>
              <w:t>ges</w:t>
            </w:r>
          </w:p>
        </w:tc>
      </w:tr>
      <w:tr>
        <w:tc>
          <w:tcPr>
            <w:tcW w:w="2493" w:type="pct"/>
          </w:tcPr>
          <w:p>
            <w:pPr>
              <w:pStyle w:val="KeinLeerraum"/>
              <w:rPr>
                <w:sz w:val="20"/>
                <w:szCs w:val="20"/>
              </w:rPr>
            </w:pPr>
            <w:r>
              <w:rPr>
                <w:sz w:val="20"/>
                <w:szCs w:val="20"/>
              </w:rPr>
              <w:t>status</w:t>
            </w:r>
          </w:p>
        </w:tc>
        <w:tc>
          <w:tcPr>
            <w:tcW w:w="322" w:type="pct"/>
          </w:tcPr>
          <w:p>
            <w:pPr>
              <w:pStyle w:val="KeinLeerraum"/>
              <w:rPr>
                <w:sz w:val="20"/>
                <w:szCs w:val="20"/>
              </w:rPr>
            </w:pPr>
            <w:r>
              <w:rPr>
                <w:sz w:val="20"/>
                <w:szCs w:val="20"/>
              </w:rPr>
              <w:t>2</w:t>
            </w:r>
          </w:p>
        </w:tc>
        <w:tc>
          <w:tcPr>
            <w:tcW w:w="498" w:type="pct"/>
          </w:tcPr>
          <w:p>
            <w:pPr>
              <w:pStyle w:val="KeinLeerraum"/>
              <w:rPr>
                <w:sz w:val="20"/>
                <w:szCs w:val="20"/>
              </w:rPr>
            </w:pPr>
            <w:r>
              <w:rPr>
                <w:sz w:val="20"/>
                <w:szCs w:val="20"/>
              </w:rPr>
              <w:t>11,055</w:t>
            </w:r>
          </w:p>
        </w:tc>
        <w:tc>
          <w:tcPr>
            <w:tcW w:w="633" w:type="pct"/>
          </w:tcPr>
          <w:p>
            <w:pPr>
              <w:pStyle w:val="KeinLeerraum"/>
              <w:rPr>
                <w:sz w:val="20"/>
                <w:szCs w:val="20"/>
              </w:rPr>
            </w:pPr>
            <w:r>
              <w:rPr>
                <w:sz w:val="20"/>
                <w:szCs w:val="20"/>
              </w:rPr>
              <w:t>971.00</w:t>
            </w:r>
          </w:p>
        </w:tc>
        <w:tc>
          <w:tcPr>
            <w:tcW w:w="317" w:type="pct"/>
          </w:tcPr>
          <w:p>
            <w:pPr>
              <w:pStyle w:val="KeinLeerraum"/>
              <w:rPr>
                <w:sz w:val="20"/>
                <w:szCs w:val="20"/>
              </w:rPr>
            </w:pPr>
            <w:r>
              <w:rPr>
                <w:sz w:val="20"/>
                <w:szCs w:val="20"/>
              </w:rPr>
              <w:t>0.00</w:t>
            </w:r>
          </w:p>
        </w:tc>
        <w:tc>
          <w:tcPr>
            <w:tcW w:w="420" w:type="pct"/>
          </w:tcPr>
          <w:p>
            <w:pPr>
              <w:pStyle w:val="KeinLeerraum"/>
              <w:rPr>
                <w:sz w:val="20"/>
                <w:szCs w:val="20"/>
              </w:rPr>
            </w:pPr>
            <w:r>
              <w:rPr>
                <w:sz w:val="20"/>
                <w:szCs w:val="20"/>
              </w:rPr>
              <w:t>*</w:t>
            </w:r>
          </w:p>
        </w:tc>
        <w:tc>
          <w:tcPr>
            <w:tcW w:w="317" w:type="pct"/>
          </w:tcPr>
          <w:p>
            <w:pPr>
              <w:pStyle w:val="KeinLeerraum"/>
              <w:rPr>
                <w:sz w:val="20"/>
                <w:szCs w:val="20"/>
              </w:rPr>
            </w:pPr>
            <w:r>
              <w:rPr>
                <w:sz w:val="20"/>
                <w:szCs w:val="20"/>
              </w:rPr>
              <w:t>0.15</w:t>
            </w:r>
          </w:p>
        </w:tc>
      </w:tr>
      <w:tr>
        <w:tc>
          <w:tcPr>
            <w:tcW w:w="2493" w:type="pct"/>
          </w:tcPr>
          <w:p>
            <w:pPr>
              <w:pStyle w:val="KeinLeerraum"/>
              <w:rPr>
                <w:sz w:val="20"/>
                <w:szCs w:val="20"/>
              </w:rPr>
            </w:pPr>
            <w:r>
              <w:rPr>
                <w:sz w:val="20"/>
                <w:szCs w:val="20"/>
              </w:rPr>
              <w:t>childhoodImmuAge</w:t>
            </w:r>
          </w:p>
        </w:tc>
        <w:tc>
          <w:tcPr>
            <w:tcW w:w="322" w:type="pct"/>
          </w:tcPr>
          <w:p>
            <w:pPr>
              <w:pStyle w:val="KeinLeerraum"/>
              <w:rPr>
                <w:sz w:val="20"/>
                <w:szCs w:val="20"/>
              </w:rPr>
            </w:pPr>
            <w:r>
              <w:rPr>
                <w:sz w:val="20"/>
                <w:szCs w:val="20"/>
              </w:rPr>
              <w:t>1</w:t>
            </w:r>
          </w:p>
        </w:tc>
        <w:tc>
          <w:tcPr>
            <w:tcW w:w="498" w:type="pct"/>
          </w:tcPr>
          <w:p>
            <w:pPr>
              <w:pStyle w:val="KeinLeerraum"/>
              <w:rPr>
                <w:sz w:val="20"/>
                <w:szCs w:val="20"/>
              </w:rPr>
            </w:pPr>
            <w:r>
              <w:rPr>
                <w:sz w:val="20"/>
                <w:szCs w:val="20"/>
              </w:rPr>
              <w:t>11,055</w:t>
            </w:r>
          </w:p>
        </w:tc>
        <w:tc>
          <w:tcPr>
            <w:tcW w:w="633" w:type="pct"/>
          </w:tcPr>
          <w:p>
            <w:pPr>
              <w:pStyle w:val="KeinLeerraum"/>
              <w:rPr>
                <w:sz w:val="20"/>
                <w:szCs w:val="20"/>
              </w:rPr>
            </w:pPr>
            <w:r>
              <w:rPr>
                <w:sz w:val="20"/>
                <w:szCs w:val="20"/>
              </w:rPr>
              <w:t>1,510.83</w:t>
            </w:r>
          </w:p>
        </w:tc>
        <w:tc>
          <w:tcPr>
            <w:tcW w:w="317" w:type="pct"/>
          </w:tcPr>
          <w:p>
            <w:pPr>
              <w:pStyle w:val="KeinLeerraum"/>
              <w:rPr>
                <w:sz w:val="20"/>
                <w:szCs w:val="20"/>
              </w:rPr>
            </w:pPr>
            <w:r>
              <w:rPr>
                <w:sz w:val="20"/>
                <w:szCs w:val="20"/>
              </w:rPr>
              <w:t>0.00</w:t>
            </w:r>
          </w:p>
        </w:tc>
        <w:tc>
          <w:tcPr>
            <w:tcW w:w="420" w:type="pct"/>
          </w:tcPr>
          <w:p>
            <w:pPr>
              <w:pStyle w:val="KeinLeerraum"/>
              <w:rPr>
                <w:sz w:val="20"/>
                <w:szCs w:val="20"/>
              </w:rPr>
            </w:pPr>
            <w:r>
              <w:rPr>
                <w:sz w:val="20"/>
                <w:szCs w:val="20"/>
              </w:rPr>
              <w:t>*</w:t>
            </w:r>
          </w:p>
        </w:tc>
        <w:tc>
          <w:tcPr>
            <w:tcW w:w="317" w:type="pct"/>
          </w:tcPr>
          <w:p>
            <w:pPr>
              <w:pStyle w:val="KeinLeerraum"/>
              <w:rPr>
                <w:sz w:val="20"/>
                <w:szCs w:val="20"/>
              </w:rPr>
            </w:pPr>
            <w:r>
              <w:rPr>
                <w:sz w:val="20"/>
                <w:szCs w:val="20"/>
              </w:rPr>
              <w:t>0.12</w:t>
            </w:r>
          </w:p>
        </w:tc>
      </w:tr>
      <w:tr>
        <w:tc>
          <w:tcPr>
            <w:tcW w:w="2493" w:type="pct"/>
          </w:tcPr>
          <w:p>
            <w:pPr>
              <w:pStyle w:val="KeinLeerraum"/>
              <w:rPr>
                <w:sz w:val="20"/>
                <w:szCs w:val="20"/>
              </w:rPr>
            </w:pPr>
            <w:r>
              <w:rPr>
                <w:sz w:val="20"/>
                <w:szCs w:val="20"/>
              </w:rPr>
              <w:t>analyte</w:t>
            </w:r>
          </w:p>
        </w:tc>
        <w:tc>
          <w:tcPr>
            <w:tcW w:w="322" w:type="pct"/>
          </w:tcPr>
          <w:p>
            <w:pPr>
              <w:pStyle w:val="KeinLeerraum"/>
              <w:rPr>
                <w:sz w:val="20"/>
                <w:szCs w:val="20"/>
              </w:rPr>
            </w:pPr>
            <w:r>
              <w:rPr>
                <w:sz w:val="20"/>
                <w:szCs w:val="20"/>
              </w:rPr>
              <w:t>14</w:t>
            </w:r>
          </w:p>
        </w:tc>
        <w:tc>
          <w:tcPr>
            <w:tcW w:w="498" w:type="pct"/>
          </w:tcPr>
          <w:p>
            <w:pPr>
              <w:pStyle w:val="KeinLeerraum"/>
              <w:rPr>
                <w:sz w:val="20"/>
                <w:szCs w:val="20"/>
              </w:rPr>
            </w:pPr>
            <w:r>
              <w:rPr>
                <w:sz w:val="20"/>
                <w:szCs w:val="20"/>
              </w:rPr>
              <w:t>11,055</w:t>
            </w:r>
          </w:p>
        </w:tc>
        <w:tc>
          <w:tcPr>
            <w:tcW w:w="633" w:type="pct"/>
          </w:tcPr>
          <w:p>
            <w:pPr>
              <w:pStyle w:val="KeinLeerraum"/>
              <w:rPr>
                <w:sz w:val="20"/>
                <w:szCs w:val="20"/>
              </w:rPr>
            </w:pPr>
            <w:r>
              <w:rPr>
                <w:sz w:val="20"/>
                <w:szCs w:val="20"/>
              </w:rPr>
              <w:t>131.68</w:t>
            </w:r>
          </w:p>
        </w:tc>
        <w:tc>
          <w:tcPr>
            <w:tcW w:w="317" w:type="pct"/>
          </w:tcPr>
          <w:p>
            <w:pPr>
              <w:pStyle w:val="KeinLeerraum"/>
              <w:rPr>
                <w:sz w:val="20"/>
                <w:szCs w:val="20"/>
              </w:rPr>
            </w:pPr>
            <w:r>
              <w:rPr>
                <w:sz w:val="20"/>
                <w:szCs w:val="20"/>
              </w:rPr>
              <w:t>0.00</w:t>
            </w:r>
          </w:p>
        </w:tc>
        <w:tc>
          <w:tcPr>
            <w:tcW w:w="420" w:type="pct"/>
          </w:tcPr>
          <w:p>
            <w:pPr>
              <w:pStyle w:val="KeinLeerraum"/>
              <w:rPr>
                <w:sz w:val="20"/>
                <w:szCs w:val="20"/>
              </w:rPr>
            </w:pPr>
            <w:r>
              <w:rPr>
                <w:sz w:val="20"/>
                <w:szCs w:val="20"/>
              </w:rPr>
              <w:t>*</w:t>
            </w:r>
          </w:p>
        </w:tc>
        <w:tc>
          <w:tcPr>
            <w:tcW w:w="317" w:type="pct"/>
          </w:tcPr>
          <w:p>
            <w:pPr>
              <w:pStyle w:val="KeinLeerraum"/>
              <w:rPr>
                <w:sz w:val="20"/>
                <w:szCs w:val="20"/>
              </w:rPr>
            </w:pPr>
            <w:r>
              <w:rPr>
                <w:sz w:val="20"/>
                <w:szCs w:val="20"/>
              </w:rPr>
              <w:t>0.14</w:t>
            </w:r>
          </w:p>
        </w:tc>
      </w:tr>
      <w:tr>
        <w:tc>
          <w:tcPr>
            <w:tcW w:w="2493" w:type="pct"/>
          </w:tcPr>
          <w:p>
            <w:pPr>
              <w:pStyle w:val="KeinLeerraum"/>
              <w:rPr>
                <w:sz w:val="20"/>
                <w:szCs w:val="20"/>
              </w:rPr>
            </w:pPr>
            <w:proofErr w:type="gramStart"/>
            <w:r>
              <w:rPr>
                <w:sz w:val="20"/>
                <w:szCs w:val="20"/>
              </w:rPr>
              <w:t>status:childhoodImmuAge</w:t>
            </w:r>
            <w:proofErr w:type="gramEnd"/>
          </w:p>
        </w:tc>
        <w:tc>
          <w:tcPr>
            <w:tcW w:w="322" w:type="pct"/>
          </w:tcPr>
          <w:p>
            <w:pPr>
              <w:pStyle w:val="KeinLeerraum"/>
              <w:rPr>
                <w:sz w:val="20"/>
                <w:szCs w:val="20"/>
              </w:rPr>
            </w:pPr>
            <w:r>
              <w:rPr>
                <w:sz w:val="20"/>
                <w:szCs w:val="20"/>
              </w:rPr>
              <w:t>2</w:t>
            </w:r>
          </w:p>
        </w:tc>
        <w:tc>
          <w:tcPr>
            <w:tcW w:w="498" w:type="pct"/>
          </w:tcPr>
          <w:p>
            <w:pPr>
              <w:pStyle w:val="KeinLeerraum"/>
              <w:rPr>
                <w:sz w:val="20"/>
                <w:szCs w:val="20"/>
              </w:rPr>
            </w:pPr>
            <w:r>
              <w:rPr>
                <w:sz w:val="20"/>
                <w:szCs w:val="20"/>
              </w:rPr>
              <w:t>11,055</w:t>
            </w:r>
          </w:p>
        </w:tc>
        <w:tc>
          <w:tcPr>
            <w:tcW w:w="633" w:type="pct"/>
          </w:tcPr>
          <w:p>
            <w:pPr>
              <w:pStyle w:val="KeinLeerraum"/>
              <w:rPr>
                <w:sz w:val="20"/>
                <w:szCs w:val="20"/>
              </w:rPr>
            </w:pPr>
            <w:r>
              <w:rPr>
                <w:sz w:val="20"/>
                <w:szCs w:val="20"/>
              </w:rPr>
              <w:t>0.70</w:t>
            </w:r>
          </w:p>
        </w:tc>
        <w:tc>
          <w:tcPr>
            <w:tcW w:w="317" w:type="pct"/>
          </w:tcPr>
          <w:p>
            <w:pPr>
              <w:pStyle w:val="KeinLeerraum"/>
              <w:rPr>
                <w:sz w:val="20"/>
                <w:szCs w:val="20"/>
              </w:rPr>
            </w:pPr>
            <w:r>
              <w:rPr>
                <w:sz w:val="20"/>
                <w:szCs w:val="20"/>
              </w:rPr>
              <w:t>0.50</w:t>
            </w:r>
          </w:p>
        </w:tc>
        <w:tc>
          <w:tcPr>
            <w:tcW w:w="420" w:type="pct"/>
          </w:tcPr>
          <w:p>
            <w:pPr>
              <w:pStyle w:val="KeinLeerraum"/>
              <w:rPr>
                <w:sz w:val="20"/>
                <w:szCs w:val="20"/>
              </w:rPr>
            </w:pPr>
          </w:p>
        </w:tc>
        <w:tc>
          <w:tcPr>
            <w:tcW w:w="317" w:type="pct"/>
          </w:tcPr>
          <w:p>
            <w:pPr>
              <w:pStyle w:val="KeinLeerraum"/>
              <w:rPr>
                <w:sz w:val="20"/>
                <w:szCs w:val="20"/>
              </w:rPr>
            </w:pPr>
            <w:r>
              <w:rPr>
                <w:sz w:val="20"/>
                <w:szCs w:val="20"/>
              </w:rPr>
              <w:t>0.00</w:t>
            </w:r>
          </w:p>
        </w:tc>
      </w:tr>
      <w:tr>
        <w:tc>
          <w:tcPr>
            <w:tcW w:w="2493" w:type="pct"/>
          </w:tcPr>
          <w:p>
            <w:pPr>
              <w:pStyle w:val="KeinLeerraum"/>
              <w:rPr>
                <w:sz w:val="20"/>
                <w:szCs w:val="20"/>
              </w:rPr>
            </w:pPr>
            <w:proofErr w:type="gramStart"/>
            <w:r>
              <w:rPr>
                <w:sz w:val="20"/>
                <w:szCs w:val="20"/>
              </w:rPr>
              <w:t>status:analyte</w:t>
            </w:r>
            <w:proofErr w:type="gramEnd"/>
          </w:p>
        </w:tc>
        <w:tc>
          <w:tcPr>
            <w:tcW w:w="322" w:type="pct"/>
          </w:tcPr>
          <w:p>
            <w:pPr>
              <w:pStyle w:val="KeinLeerraum"/>
              <w:rPr>
                <w:sz w:val="20"/>
                <w:szCs w:val="20"/>
              </w:rPr>
            </w:pPr>
            <w:r>
              <w:rPr>
                <w:sz w:val="20"/>
                <w:szCs w:val="20"/>
              </w:rPr>
              <w:t>28</w:t>
            </w:r>
          </w:p>
        </w:tc>
        <w:tc>
          <w:tcPr>
            <w:tcW w:w="498" w:type="pct"/>
          </w:tcPr>
          <w:p>
            <w:pPr>
              <w:pStyle w:val="KeinLeerraum"/>
              <w:rPr>
                <w:sz w:val="20"/>
                <w:szCs w:val="20"/>
              </w:rPr>
            </w:pPr>
            <w:r>
              <w:rPr>
                <w:sz w:val="20"/>
                <w:szCs w:val="20"/>
              </w:rPr>
              <w:t>11,055</w:t>
            </w:r>
          </w:p>
        </w:tc>
        <w:tc>
          <w:tcPr>
            <w:tcW w:w="633" w:type="pct"/>
          </w:tcPr>
          <w:p>
            <w:pPr>
              <w:pStyle w:val="KeinLeerraum"/>
              <w:rPr>
                <w:sz w:val="20"/>
                <w:szCs w:val="20"/>
              </w:rPr>
            </w:pPr>
            <w:r>
              <w:rPr>
                <w:sz w:val="20"/>
                <w:szCs w:val="20"/>
              </w:rPr>
              <w:t>33.43</w:t>
            </w:r>
          </w:p>
        </w:tc>
        <w:tc>
          <w:tcPr>
            <w:tcW w:w="317" w:type="pct"/>
          </w:tcPr>
          <w:p>
            <w:pPr>
              <w:pStyle w:val="KeinLeerraum"/>
              <w:rPr>
                <w:sz w:val="20"/>
                <w:szCs w:val="20"/>
              </w:rPr>
            </w:pPr>
            <w:r>
              <w:rPr>
                <w:sz w:val="20"/>
                <w:szCs w:val="20"/>
              </w:rPr>
              <w:t>0.00</w:t>
            </w:r>
          </w:p>
        </w:tc>
        <w:tc>
          <w:tcPr>
            <w:tcW w:w="420" w:type="pct"/>
          </w:tcPr>
          <w:p>
            <w:pPr>
              <w:pStyle w:val="KeinLeerraum"/>
              <w:rPr>
                <w:sz w:val="20"/>
                <w:szCs w:val="20"/>
              </w:rPr>
            </w:pPr>
            <w:r>
              <w:rPr>
                <w:sz w:val="20"/>
                <w:szCs w:val="20"/>
              </w:rPr>
              <w:t>*</w:t>
            </w:r>
          </w:p>
        </w:tc>
        <w:tc>
          <w:tcPr>
            <w:tcW w:w="317" w:type="pct"/>
          </w:tcPr>
          <w:p>
            <w:pPr>
              <w:pStyle w:val="KeinLeerraum"/>
              <w:rPr>
                <w:sz w:val="20"/>
                <w:szCs w:val="20"/>
              </w:rPr>
            </w:pPr>
            <w:r>
              <w:rPr>
                <w:sz w:val="20"/>
                <w:szCs w:val="20"/>
              </w:rPr>
              <w:t>0.08</w:t>
            </w:r>
          </w:p>
        </w:tc>
      </w:tr>
      <w:tr>
        <w:tc>
          <w:tcPr>
            <w:tcW w:w="2493" w:type="pct"/>
          </w:tcPr>
          <w:p>
            <w:pPr>
              <w:pStyle w:val="KeinLeerraum"/>
              <w:rPr>
                <w:sz w:val="20"/>
                <w:szCs w:val="20"/>
              </w:rPr>
            </w:pPr>
            <w:proofErr w:type="gramStart"/>
            <w:r>
              <w:rPr>
                <w:sz w:val="20"/>
                <w:szCs w:val="20"/>
              </w:rPr>
              <w:t>childhoodImmuAge:analyte</w:t>
            </w:r>
            <w:proofErr w:type="gramEnd"/>
          </w:p>
        </w:tc>
        <w:tc>
          <w:tcPr>
            <w:tcW w:w="322" w:type="pct"/>
          </w:tcPr>
          <w:p>
            <w:pPr>
              <w:pStyle w:val="KeinLeerraum"/>
              <w:rPr>
                <w:sz w:val="20"/>
                <w:szCs w:val="20"/>
              </w:rPr>
            </w:pPr>
            <w:r>
              <w:rPr>
                <w:sz w:val="20"/>
                <w:szCs w:val="20"/>
              </w:rPr>
              <w:t>14</w:t>
            </w:r>
          </w:p>
        </w:tc>
        <w:tc>
          <w:tcPr>
            <w:tcW w:w="498" w:type="pct"/>
          </w:tcPr>
          <w:p>
            <w:pPr>
              <w:pStyle w:val="KeinLeerraum"/>
              <w:rPr>
                <w:sz w:val="20"/>
                <w:szCs w:val="20"/>
              </w:rPr>
            </w:pPr>
            <w:r>
              <w:rPr>
                <w:sz w:val="20"/>
                <w:szCs w:val="20"/>
              </w:rPr>
              <w:t>11,055</w:t>
            </w:r>
          </w:p>
        </w:tc>
        <w:tc>
          <w:tcPr>
            <w:tcW w:w="633" w:type="pct"/>
          </w:tcPr>
          <w:p>
            <w:pPr>
              <w:pStyle w:val="KeinLeerraum"/>
              <w:rPr>
                <w:sz w:val="20"/>
                <w:szCs w:val="20"/>
              </w:rPr>
            </w:pPr>
            <w:r>
              <w:rPr>
                <w:sz w:val="20"/>
                <w:szCs w:val="20"/>
              </w:rPr>
              <w:t>74.35</w:t>
            </w:r>
          </w:p>
        </w:tc>
        <w:tc>
          <w:tcPr>
            <w:tcW w:w="317" w:type="pct"/>
          </w:tcPr>
          <w:p>
            <w:pPr>
              <w:pStyle w:val="KeinLeerraum"/>
              <w:rPr>
                <w:sz w:val="20"/>
                <w:szCs w:val="20"/>
              </w:rPr>
            </w:pPr>
            <w:r>
              <w:rPr>
                <w:sz w:val="20"/>
                <w:szCs w:val="20"/>
              </w:rPr>
              <w:t>0.00</w:t>
            </w:r>
          </w:p>
        </w:tc>
        <w:tc>
          <w:tcPr>
            <w:tcW w:w="420" w:type="pct"/>
          </w:tcPr>
          <w:p>
            <w:pPr>
              <w:pStyle w:val="KeinLeerraum"/>
              <w:rPr>
                <w:sz w:val="20"/>
                <w:szCs w:val="20"/>
              </w:rPr>
            </w:pPr>
            <w:r>
              <w:rPr>
                <w:sz w:val="20"/>
                <w:szCs w:val="20"/>
              </w:rPr>
              <w:t>*</w:t>
            </w:r>
          </w:p>
        </w:tc>
        <w:tc>
          <w:tcPr>
            <w:tcW w:w="317" w:type="pct"/>
          </w:tcPr>
          <w:p>
            <w:pPr>
              <w:pStyle w:val="KeinLeerraum"/>
              <w:rPr>
                <w:sz w:val="20"/>
                <w:szCs w:val="20"/>
              </w:rPr>
            </w:pPr>
            <w:r>
              <w:rPr>
                <w:sz w:val="20"/>
                <w:szCs w:val="20"/>
              </w:rPr>
              <w:t>0.09</w:t>
            </w:r>
          </w:p>
        </w:tc>
      </w:tr>
      <w:tr>
        <w:tc>
          <w:tcPr>
            <w:tcW w:w="2493" w:type="pct"/>
          </w:tcPr>
          <w:p>
            <w:pPr>
              <w:pStyle w:val="KeinLeerraum"/>
              <w:rPr>
                <w:sz w:val="20"/>
                <w:szCs w:val="20"/>
              </w:rPr>
            </w:pPr>
            <w:proofErr w:type="gramStart"/>
            <w:r>
              <w:rPr>
                <w:sz w:val="20"/>
                <w:szCs w:val="20"/>
              </w:rPr>
              <w:t>status:childhoodImmuAge</w:t>
            </w:r>
            <w:proofErr w:type="gramEnd"/>
            <w:r>
              <w:rPr>
                <w:sz w:val="20"/>
                <w:szCs w:val="20"/>
              </w:rPr>
              <w:t>:analyte</w:t>
            </w:r>
          </w:p>
        </w:tc>
        <w:tc>
          <w:tcPr>
            <w:tcW w:w="322" w:type="pct"/>
          </w:tcPr>
          <w:p>
            <w:pPr>
              <w:pStyle w:val="KeinLeerraum"/>
              <w:rPr>
                <w:sz w:val="20"/>
                <w:szCs w:val="20"/>
              </w:rPr>
            </w:pPr>
            <w:r>
              <w:rPr>
                <w:sz w:val="20"/>
                <w:szCs w:val="20"/>
              </w:rPr>
              <w:t>28</w:t>
            </w:r>
          </w:p>
        </w:tc>
        <w:tc>
          <w:tcPr>
            <w:tcW w:w="498" w:type="pct"/>
          </w:tcPr>
          <w:p>
            <w:pPr>
              <w:pStyle w:val="KeinLeerraum"/>
              <w:rPr>
                <w:sz w:val="20"/>
                <w:szCs w:val="20"/>
              </w:rPr>
            </w:pPr>
            <w:r>
              <w:rPr>
                <w:sz w:val="20"/>
                <w:szCs w:val="20"/>
              </w:rPr>
              <w:t>11,055</w:t>
            </w:r>
          </w:p>
        </w:tc>
        <w:tc>
          <w:tcPr>
            <w:tcW w:w="633" w:type="pct"/>
          </w:tcPr>
          <w:p>
            <w:pPr>
              <w:pStyle w:val="KeinLeerraum"/>
              <w:rPr>
                <w:sz w:val="20"/>
                <w:szCs w:val="20"/>
              </w:rPr>
            </w:pPr>
            <w:r>
              <w:rPr>
                <w:sz w:val="20"/>
                <w:szCs w:val="20"/>
              </w:rPr>
              <w:t>2.07</w:t>
            </w:r>
          </w:p>
        </w:tc>
        <w:tc>
          <w:tcPr>
            <w:tcW w:w="317" w:type="pct"/>
          </w:tcPr>
          <w:p>
            <w:pPr>
              <w:pStyle w:val="KeinLeerraum"/>
              <w:rPr>
                <w:sz w:val="20"/>
                <w:szCs w:val="20"/>
              </w:rPr>
            </w:pPr>
            <w:r>
              <w:rPr>
                <w:sz w:val="20"/>
                <w:szCs w:val="20"/>
              </w:rPr>
              <w:t>0.00</w:t>
            </w:r>
          </w:p>
        </w:tc>
        <w:tc>
          <w:tcPr>
            <w:tcW w:w="420" w:type="pct"/>
          </w:tcPr>
          <w:p>
            <w:pPr>
              <w:pStyle w:val="KeinLeerraum"/>
              <w:rPr>
                <w:sz w:val="20"/>
                <w:szCs w:val="20"/>
              </w:rPr>
            </w:pPr>
            <w:r>
              <w:rPr>
                <w:sz w:val="20"/>
                <w:szCs w:val="20"/>
              </w:rPr>
              <w:t>*</w:t>
            </w:r>
          </w:p>
        </w:tc>
        <w:tc>
          <w:tcPr>
            <w:tcW w:w="317" w:type="pct"/>
          </w:tcPr>
          <w:p>
            <w:pPr>
              <w:pStyle w:val="KeinLeerraum"/>
              <w:rPr>
                <w:sz w:val="20"/>
                <w:szCs w:val="20"/>
              </w:rPr>
            </w:pPr>
            <w:r>
              <w:rPr>
                <w:sz w:val="20"/>
                <w:szCs w:val="20"/>
              </w:rPr>
              <w:t>0.00</w:t>
            </w:r>
          </w:p>
        </w:tc>
      </w:tr>
    </w:tbl>
    <w:p>
      <w:pPr>
        <w:spacing w:line="240" w:lineRule="auto"/>
        <w:rPr>
          <w:sz w:val="18"/>
          <w:szCs w:val="18"/>
        </w:rPr>
      </w:pPr>
      <w:r>
        <w:rPr>
          <w:sz w:val="18"/>
          <w:szCs w:val="18"/>
          <w:vertAlign w:val="superscript"/>
        </w:rPr>
        <w:t>#</w:t>
      </w:r>
      <w:r>
        <w:rPr>
          <w:sz w:val="18"/>
          <w:szCs w:val="18"/>
        </w:rPr>
        <w:t xml:space="preserve"> Effect: Factor or Interaction; DFn: Degrees of Freedom (numerator); DFd: Degrees of Freedom (denominator); F: F-value (test statistic); p: p-value; p&lt;.05: Indicates p-value less than 0.05 (statistical significance); ges: Generalized Eta Squared (effect size)</w:t>
      </w:r>
    </w:p>
    <w:p>
      <w:pPr>
        <w:rPr>
          <w:rFonts w:asciiTheme="minorHAnsi" w:hAnsiTheme="minorHAnsi"/>
          <w:sz w:val="24"/>
          <w:szCs w:val="24"/>
        </w:rPr>
      </w:pPr>
    </w:p>
    <w:p>
      <w:pPr>
        <w:rPr>
          <w:b/>
        </w:rPr>
      </w:pPr>
    </w:p>
    <w:p>
      <w:pPr>
        <w:rPr>
          <w:b/>
        </w:rPr>
      </w:pPr>
    </w:p>
    <w:p>
      <w:r>
        <w:rPr>
          <w:b/>
        </w:rPr>
        <w:lastRenderedPageBreak/>
        <w:t>Table S19</w:t>
      </w:r>
      <w:r>
        <w:t>. Results of three-way ANOVA for the epi dataset on IgM data</w:t>
      </w:r>
      <w:r>
        <w:rPr>
          <w:vertAlign w:val="superscript"/>
        </w:rPr>
        <w:t>#</w:t>
      </w:r>
      <w:r>
        <w:t>.</w:t>
      </w:r>
    </w:p>
    <w:tbl>
      <w:tblPr>
        <w:tblStyle w:val="Gitternetztabelle1hell"/>
        <w:tblW w:w="5000" w:type="pct"/>
        <w:tblLook w:val="0620" w:firstRow="1" w:lastRow="0" w:firstColumn="0" w:lastColumn="0" w:noHBand="1" w:noVBand="1"/>
      </w:tblPr>
      <w:tblGrid>
        <w:gridCol w:w="4816"/>
        <w:gridCol w:w="622"/>
        <w:gridCol w:w="962"/>
        <w:gridCol w:w="962"/>
        <w:gridCol w:w="613"/>
        <w:gridCol w:w="810"/>
        <w:gridCol w:w="611"/>
      </w:tblGrid>
      <w:tr>
        <w:trPr>
          <w:cnfStyle w:val="100000000000" w:firstRow="1" w:lastRow="0" w:firstColumn="0" w:lastColumn="0" w:oddVBand="0" w:evenVBand="0" w:oddHBand="0" w:evenHBand="0" w:firstRowFirstColumn="0" w:firstRowLastColumn="0" w:lastRowFirstColumn="0" w:lastRowLastColumn="0"/>
        </w:trPr>
        <w:tc>
          <w:tcPr>
            <w:tcW w:w="2563" w:type="pct"/>
          </w:tcPr>
          <w:p>
            <w:pPr>
              <w:pStyle w:val="KeinLeerraum"/>
              <w:rPr>
                <w:sz w:val="20"/>
                <w:szCs w:val="20"/>
              </w:rPr>
            </w:pPr>
            <w:r>
              <w:rPr>
                <w:sz w:val="20"/>
                <w:szCs w:val="20"/>
              </w:rPr>
              <w:t>Effect</w:t>
            </w:r>
          </w:p>
        </w:tc>
        <w:tc>
          <w:tcPr>
            <w:tcW w:w="331" w:type="pct"/>
          </w:tcPr>
          <w:p>
            <w:pPr>
              <w:pStyle w:val="KeinLeerraum"/>
              <w:rPr>
                <w:sz w:val="20"/>
                <w:szCs w:val="20"/>
              </w:rPr>
            </w:pPr>
            <w:r>
              <w:rPr>
                <w:sz w:val="20"/>
                <w:szCs w:val="20"/>
              </w:rPr>
              <w:t>DFn</w:t>
            </w:r>
          </w:p>
        </w:tc>
        <w:tc>
          <w:tcPr>
            <w:tcW w:w="512" w:type="pct"/>
          </w:tcPr>
          <w:p>
            <w:pPr>
              <w:pStyle w:val="KeinLeerraum"/>
              <w:rPr>
                <w:sz w:val="20"/>
                <w:szCs w:val="20"/>
              </w:rPr>
            </w:pPr>
            <w:r>
              <w:rPr>
                <w:sz w:val="20"/>
                <w:szCs w:val="20"/>
              </w:rPr>
              <w:t>DFd</w:t>
            </w:r>
          </w:p>
        </w:tc>
        <w:tc>
          <w:tcPr>
            <w:tcW w:w="512" w:type="pct"/>
          </w:tcPr>
          <w:p>
            <w:pPr>
              <w:pStyle w:val="KeinLeerraum"/>
              <w:rPr>
                <w:sz w:val="20"/>
                <w:szCs w:val="20"/>
              </w:rPr>
            </w:pPr>
            <w:r>
              <w:rPr>
                <w:sz w:val="20"/>
                <w:szCs w:val="20"/>
              </w:rPr>
              <w:t>F</w:t>
            </w:r>
          </w:p>
        </w:tc>
        <w:tc>
          <w:tcPr>
            <w:tcW w:w="326" w:type="pct"/>
          </w:tcPr>
          <w:p>
            <w:pPr>
              <w:pStyle w:val="KeinLeerraum"/>
              <w:rPr>
                <w:sz w:val="20"/>
                <w:szCs w:val="20"/>
              </w:rPr>
            </w:pPr>
            <w:r>
              <w:rPr>
                <w:sz w:val="20"/>
                <w:szCs w:val="20"/>
              </w:rPr>
              <w:t>p</w:t>
            </w:r>
          </w:p>
        </w:tc>
        <w:tc>
          <w:tcPr>
            <w:tcW w:w="431" w:type="pct"/>
          </w:tcPr>
          <w:p>
            <w:pPr>
              <w:pStyle w:val="KeinLeerraum"/>
              <w:rPr>
                <w:sz w:val="20"/>
                <w:szCs w:val="20"/>
              </w:rPr>
            </w:pPr>
            <w:r>
              <w:rPr>
                <w:sz w:val="20"/>
                <w:szCs w:val="20"/>
              </w:rPr>
              <w:t>p&lt;.05</w:t>
            </w:r>
          </w:p>
        </w:tc>
        <w:tc>
          <w:tcPr>
            <w:tcW w:w="325" w:type="pct"/>
          </w:tcPr>
          <w:p>
            <w:pPr>
              <w:pStyle w:val="KeinLeerraum"/>
              <w:rPr>
                <w:sz w:val="20"/>
                <w:szCs w:val="20"/>
              </w:rPr>
            </w:pPr>
            <w:r>
              <w:rPr>
                <w:sz w:val="20"/>
                <w:szCs w:val="20"/>
              </w:rPr>
              <w:t>ges</w:t>
            </w:r>
          </w:p>
        </w:tc>
      </w:tr>
      <w:tr>
        <w:tc>
          <w:tcPr>
            <w:tcW w:w="2563" w:type="pct"/>
          </w:tcPr>
          <w:p>
            <w:pPr>
              <w:pStyle w:val="KeinLeerraum"/>
              <w:rPr>
                <w:sz w:val="20"/>
                <w:szCs w:val="20"/>
              </w:rPr>
            </w:pPr>
            <w:r>
              <w:rPr>
                <w:sz w:val="20"/>
                <w:szCs w:val="20"/>
              </w:rPr>
              <w:t>status</w:t>
            </w:r>
          </w:p>
        </w:tc>
        <w:tc>
          <w:tcPr>
            <w:tcW w:w="331" w:type="pct"/>
          </w:tcPr>
          <w:p>
            <w:pPr>
              <w:pStyle w:val="KeinLeerraum"/>
              <w:rPr>
                <w:sz w:val="20"/>
                <w:szCs w:val="20"/>
              </w:rPr>
            </w:pPr>
            <w:r>
              <w:rPr>
                <w:sz w:val="20"/>
                <w:szCs w:val="20"/>
              </w:rPr>
              <w:t>2</w:t>
            </w:r>
          </w:p>
        </w:tc>
        <w:tc>
          <w:tcPr>
            <w:tcW w:w="512" w:type="pct"/>
          </w:tcPr>
          <w:p>
            <w:pPr>
              <w:pStyle w:val="KeinLeerraum"/>
              <w:rPr>
                <w:sz w:val="20"/>
                <w:szCs w:val="20"/>
              </w:rPr>
            </w:pPr>
            <w:r>
              <w:rPr>
                <w:sz w:val="20"/>
                <w:szCs w:val="20"/>
              </w:rPr>
              <w:t>11,385</w:t>
            </w:r>
          </w:p>
        </w:tc>
        <w:tc>
          <w:tcPr>
            <w:tcW w:w="512" w:type="pct"/>
          </w:tcPr>
          <w:p>
            <w:pPr>
              <w:pStyle w:val="KeinLeerraum"/>
              <w:rPr>
                <w:sz w:val="20"/>
                <w:szCs w:val="20"/>
              </w:rPr>
            </w:pPr>
            <w:r>
              <w:rPr>
                <w:sz w:val="20"/>
                <w:szCs w:val="20"/>
              </w:rPr>
              <w:t>99.14</w:t>
            </w:r>
          </w:p>
        </w:tc>
        <w:tc>
          <w:tcPr>
            <w:tcW w:w="326" w:type="pct"/>
          </w:tcPr>
          <w:p>
            <w:pPr>
              <w:pStyle w:val="KeinLeerraum"/>
              <w:rPr>
                <w:sz w:val="20"/>
                <w:szCs w:val="20"/>
              </w:rPr>
            </w:pPr>
            <w:r>
              <w:rPr>
                <w:sz w:val="20"/>
                <w:szCs w:val="20"/>
              </w:rPr>
              <w:t>0.00</w:t>
            </w:r>
          </w:p>
        </w:tc>
        <w:tc>
          <w:tcPr>
            <w:tcW w:w="431" w:type="pct"/>
          </w:tcPr>
          <w:p>
            <w:pPr>
              <w:pStyle w:val="KeinLeerraum"/>
              <w:rPr>
                <w:sz w:val="20"/>
                <w:szCs w:val="20"/>
              </w:rPr>
            </w:pPr>
            <w:r>
              <w:rPr>
                <w:sz w:val="20"/>
                <w:szCs w:val="20"/>
              </w:rPr>
              <w:t>*</w:t>
            </w:r>
          </w:p>
        </w:tc>
        <w:tc>
          <w:tcPr>
            <w:tcW w:w="325" w:type="pct"/>
          </w:tcPr>
          <w:p>
            <w:pPr>
              <w:pStyle w:val="KeinLeerraum"/>
              <w:rPr>
                <w:sz w:val="20"/>
                <w:szCs w:val="20"/>
              </w:rPr>
            </w:pPr>
            <w:r>
              <w:rPr>
                <w:sz w:val="20"/>
                <w:szCs w:val="20"/>
              </w:rPr>
              <w:t>0.02</w:t>
            </w:r>
          </w:p>
        </w:tc>
      </w:tr>
      <w:tr>
        <w:tc>
          <w:tcPr>
            <w:tcW w:w="2563" w:type="pct"/>
          </w:tcPr>
          <w:p>
            <w:pPr>
              <w:pStyle w:val="KeinLeerraum"/>
              <w:rPr>
                <w:sz w:val="20"/>
                <w:szCs w:val="20"/>
              </w:rPr>
            </w:pPr>
            <w:r>
              <w:rPr>
                <w:sz w:val="20"/>
                <w:szCs w:val="20"/>
              </w:rPr>
              <w:t>childhoodImmuAge</w:t>
            </w:r>
          </w:p>
        </w:tc>
        <w:tc>
          <w:tcPr>
            <w:tcW w:w="331" w:type="pct"/>
          </w:tcPr>
          <w:p>
            <w:pPr>
              <w:pStyle w:val="KeinLeerraum"/>
              <w:rPr>
                <w:sz w:val="20"/>
                <w:szCs w:val="20"/>
              </w:rPr>
            </w:pPr>
            <w:r>
              <w:rPr>
                <w:sz w:val="20"/>
                <w:szCs w:val="20"/>
              </w:rPr>
              <w:t>1</w:t>
            </w:r>
          </w:p>
        </w:tc>
        <w:tc>
          <w:tcPr>
            <w:tcW w:w="512" w:type="pct"/>
          </w:tcPr>
          <w:p>
            <w:pPr>
              <w:pStyle w:val="KeinLeerraum"/>
              <w:rPr>
                <w:sz w:val="20"/>
                <w:szCs w:val="20"/>
              </w:rPr>
            </w:pPr>
            <w:r>
              <w:rPr>
                <w:sz w:val="20"/>
                <w:szCs w:val="20"/>
              </w:rPr>
              <w:t>11,385</w:t>
            </w:r>
          </w:p>
        </w:tc>
        <w:tc>
          <w:tcPr>
            <w:tcW w:w="512" w:type="pct"/>
          </w:tcPr>
          <w:p>
            <w:pPr>
              <w:pStyle w:val="KeinLeerraum"/>
              <w:rPr>
                <w:sz w:val="20"/>
                <w:szCs w:val="20"/>
              </w:rPr>
            </w:pPr>
            <w:r>
              <w:rPr>
                <w:sz w:val="20"/>
                <w:szCs w:val="20"/>
              </w:rPr>
              <w:t>332.14</w:t>
            </w:r>
          </w:p>
        </w:tc>
        <w:tc>
          <w:tcPr>
            <w:tcW w:w="326" w:type="pct"/>
          </w:tcPr>
          <w:p>
            <w:pPr>
              <w:pStyle w:val="KeinLeerraum"/>
              <w:rPr>
                <w:sz w:val="20"/>
                <w:szCs w:val="20"/>
              </w:rPr>
            </w:pPr>
            <w:r>
              <w:rPr>
                <w:sz w:val="20"/>
                <w:szCs w:val="20"/>
              </w:rPr>
              <w:t>0.00</w:t>
            </w:r>
          </w:p>
        </w:tc>
        <w:tc>
          <w:tcPr>
            <w:tcW w:w="431" w:type="pct"/>
          </w:tcPr>
          <w:p>
            <w:pPr>
              <w:pStyle w:val="KeinLeerraum"/>
              <w:rPr>
                <w:sz w:val="20"/>
                <w:szCs w:val="20"/>
              </w:rPr>
            </w:pPr>
            <w:r>
              <w:rPr>
                <w:sz w:val="20"/>
                <w:szCs w:val="20"/>
              </w:rPr>
              <w:t>*</w:t>
            </w:r>
          </w:p>
        </w:tc>
        <w:tc>
          <w:tcPr>
            <w:tcW w:w="325" w:type="pct"/>
          </w:tcPr>
          <w:p>
            <w:pPr>
              <w:pStyle w:val="KeinLeerraum"/>
              <w:rPr>
                <w:sz w:val="20"/>
                <w:szCs w:val="20"/>
              </w:rPr>
            </w:pPr>
            <w:r>
              <w:rPr>
                <w:sz w:val="20"/>
                <w:szCs w:val="20"/>
              </w:rPr>
              <w:t>0.03</w:t>
            </w:r>
          </w:p>
        </w:tc>
      </w:tr>
      <w:tr>
        <w:tc>
          <w:tcPr>
            <w:tcW w:w="2563" w:type="pct"/>
          </w:tcPr>
          <w:p>
            <w:pPr>
              <w:pStyle w:val="KeinLeerraum"/>
              <w:rPr>
                <w:sz w:val="20"/>
                <w:szCs w:val="20"/>
              </w:rPr>
            </w:pPr>
            <w:r>
              <w:rPr>
                <w:sz w:val="20"/>
                <w:szCs w:val="20"/>
              </w:rPr>
              <w:t>analyte</w:t>
            </w:r>
          </w:p>
        </w:tc>
        <w:tc>
          <w:tcPr>
            <w:tcW w:w="331" w:type="pct"/>
          </w:tcPr>
          <w:p>
            <w:pPr>
              <w:pStyle w:val="KeinLeerraum"/>
              <w:rPr>
                <w:sz w:val="20"/>
                <w:szCs w:val="20"/>
              </w:rPr>
            </w:pPr>
            <w:r>
              <w:rPr>
                <w:sz w:val="20"/>
                <w:szCs w:val="20"/>
              </w:rPr>
              <w:t>14</w:t>
            </w:r>
          </w:p>
        </w:tc>
        <w:tc>
          <w:tcPr>
            <w:tcW w:w="512" w:type="pct"/>
          </w:tcPr>
          <w:p>
            <w:pPr>
              <w:pStyle w:val="KeinLeerraum"/>
              <w:rPr>
                <w:sz w:val="20"/>
                <w:szCs w:val="20"/>
              </w:rPr>
            </w:pPr>
            <w:r>
              <w:rPr>
                <w:sz w:val="20"/>
                <w:szCs w:val="20"/>
              </w:rPr>
              <w:t>11,385</w:t>
            </w:r>
          </w:p>
        </w:tc>
        <w:tc>
          <w:tcPr>
            <w:tcW w:w="512" w:type="pct"/>
          </w:tcPr>
          <w:p>
            <w:pPr>
              <w:pStyle w:val="KeinLeerraum"/>
              <w:rPr>
                <w:sz w:val="20"/>
                <w:szCs w:val="20"/>
              </w:rPr>
            </w:pPr>
            <w:r>
              <w:rPr>
                <w:sz w:val="20"/>
                <w:szCs w:val="20"/>
              </w:rPr>
              <w:t>278.38</w:t>
            </w:r>
          </w:p>
        </w:tc>
        <w:tc>
          <w:tcPr>
            <w:tcW w:w="326" w:type="pct"/>
          </w:tcPr>
          <w:p>
            <w:pPr>
              <w:pStyle w:val="KeinLeerraum"/>
              <w:rPr>
                <w:sz w:val="20"/>
                <w:szCs w:val="20"/>
              </w:rPr>
            </w:pPr>
            <w:r>
              <w:rPr>
                <w:sz w:val="20"/>
                <w:szCs w:val="20"/>
              </w:rPr>
              <w:t>0.00</w:t>
            </w:r>
          </w:p>
        </w:tc>
        <w:tc>
          <w:tcPr>
            <w:tcW w:w="431" w:type="pct"/>
          </w:tcPr>
          <w:p>
            <w:pPr>
              <w:pStyle w:val="KeinLeerraum"/>
              <w:rPr>
                <w:sz w:val="20"/>
                <w:szCs w:val="20"/>
              </w:rPr>
            </w:pPr>
            <w:r>
              <w:rPr>
                <w:sz w:val="20"/>
                <w:szCs w:val="20"/>
              </w:rPr>
              <w:t>*</w:t>
            </w:r>
          </w:p>
        </w:tc>
        <w:tc>
          <w:tcPr>
            <w:tcW w:w="325" w:type="pct"/>
          </w:tcPr>
          <w:p>
            <w:pPr>
              <w:pStyle w:val="KeinLeerraum"/>
              <w:rPr>
                <w:sz w:val="20"/>
                <w:szCs w:val="20"/>
              </w:rPr>
            </w:pPr>
            <w:r>
              <w:rPr>
                <w:sz w:val="20"/>
                <w:szCs w:val="20"/>
              </w:rPr>
              <w:t>0.26</w:t>
            </w:r>
          </w:p>
        </w:tc>
      </w:tr>
      <w:tr>
        <w:tc>
          <w:tcPr>
            <w:tcW w:w="2563" w:type="pct"/>
          </w:tcPr>
          <w:p>
            <w:pPr>
              <w:pStyle w:val="KeinLeerraum"/>
              <w:rPr>
                <w:sz w:val="20"/>
                <w:szCs w:val="20"/>
              </w:rPr>
            </w:pPr>
            <w:proofErr w:type="gramStart"/>
            <w:r>
              <w:rPr>
                <w:sz w:val="20"/>
                <w:szCs w:val="20"/>
              </w:rPr>
              <w:t>status:childhoodImmuAge</w:t>
            </w:r>
            <w:proofErr w:type="gramEnd"/>
          </w:p>
        </w:tc>
        <w:tc>
          <w:tcPr>
            <w:tcW w:w="331" w:type="pct"/>
          </w:tcPr>
          <w:p>
            <w:pPr>
              <w:pStyle w:val="KeinLeerraum"/>
              <w:rPr>
                <w:sz w:val="20"/>
                <w:szCs w:val="20"/>
              </w:rPr>
            </w:pPr>
            <w:r>
              <w:rPr>
                <w:sz w:val="20"/>
                <w:szCs w:val="20"/>
              </w:rPr>
              <w:t>2</w:t>
            </w:r>
          </w:p>
        </w:tc>
        <w:tc>
          <w:tcPr>
            <w:tcW w:w="512" w:type="pct"/>
          </w:tcPr>
          <w:p>
            <w:pPr>
              <w:pStyle w:val="KeinLeerraum"/>
              <w:rPr>
                <w:sz w:val="20"/>
                <w:szCs w:val="20"/>
              </w:rPr>
            </w:pPr>
            <w:r>
              <w:rPr>
                <w:sz w:val="20"/>
                <w:szCs w:val="20"/>
              </w:rPr>
              <w:t>11,385</w:t>
            </w:r>
          </w:p>
        </w:tc>
        <w:tc>
          <w:tcPr>
            <w:tcW w:w="512" w:type="pct"/>
          </w:tcPr>
          <w:p>
            <w:pPr>
              <w:pStyle w:val="KeinLeerraum"/>
              <w:rPr>
                <w:sz w:val="20"/>
                <w:szCs w:val="20"/>
              </w:rPr>
            </w:pPr>
            <w:r>
              <w:rPr>
                <w:sz w:val="20"/>
                <w:szCs w:val="20"/>
              </w:rPr>
              <w:t>1.34</w:t>
            </w:r>
          </w:p>
        </w:tc>
        <w:tc>
          <w:tcPr>
            <w:tcW w:w="326" w:type="pct"/>
          </w:tcPr>
          <w:p>
            <w:pPr>
              <w:pStyle w:val="KeinLeerraum"/>
              <w:rPr>
                <w:sz w:val="20"/>
                <w:szCs w:val="20"/>
              </w:rPr>
            </w:pPr>
            <w:r>
              <w:rPr>
                <w:sz w:val="20"/>
                <w:szCs w:val="20"/>
              </w:rPr>
              <w:t>0.26</w:t>
            </w:r>
          </w:p>
        </w:tc>
        <w:tc>
          <w:tcPr>
            <w:tcW w:w="431" w:type="pct"/>
          </w:tcPr>
          <w:p>
            <w:pPr>
              <w:pStyle w:val="KeinLeerraum"/>
              <w:rPr>
                <w:sz w:val="20"/>
                <w:szCs w:val="20"/>
              </w:rPr>
            </w:pPr>
          </w:p>
        </w:tc>
        <w:tc>
          <w:tcPr>
            <w:tcW w:w="325" w:type="pct"/>
          </w:tcPr>
          <w:p>
            <w:pPr>
              <w:pStyle w:val="KeinLeerraum"/>
              <w:rPr>
                <w:sz w:val="20"/>
                <w:szCs w:val="20"/>
              </w:rPr>
            </w:pPr>
            <w:r>
              <w:rPr>
                <w:sz w:val="20"/>
                <w:szCs w:val="20"/>
              </w:rPr>
              <w:t>0.00</w:t>
            </w:r>
          </w:p>
        </w:tc>
      </w:tr>
      <w:tr>
        <w:tc>
          <w:tcPr>
            <w:tcW w:w="2563" w:type="pct"/>
          </w:tcPr>
          <w:p>
            <w:pPr>
              <w:pStyle w:val="KeinLeerraum"/>
              <w:rPr>
                <w:sz w:val="20"/>
                <w:szCs w:val="20"/>
              </w:rPr>
            </w:pPr>
            <w:proofErr w:type="gramStart"/>
            <w:r>
              <w:rPr>
                <w:sz w:val="20"/>
                <w:szCs w:val="20"/>
              </w:rPr>
              <w:t>status:analyte</w:t>
            </w:r>
            <w:proofErr w:type="gramEnd"/>
          </w:p>
        </w:tc>
        <w:tc>
          <w:tcPr>
            <w:tcW w:w="331" w:type="pct"/>
          </w:tcPr>
          <w:p>
            <w:pPr>
              <w:pStyle w:val="KeinLeerraum"/>
              <w:rPr>
                <w:sz w:val="20"/>
                <w:szCs w:val="20"/>
              </w:rPr>
            </w:pPr>
            <w:r>
              <w:rPr>
                <w:sz w:val="20"/>
                <w:szCs w:val="20"/>
              </w:rPr>
              <w:t>28</w:t>
            </w:r>
          </w:p>
        </w:tc>
        <w:tc>
          <w:tcPr>
            <w:tcW w:w="512" w:type="pct"/>
          </w:tcPr>
          <w:p>
            <w:pPr>
              <w:pStyle w:val="KeinLeerraum"/>
              <w:rPr>
                <w:sz w:val="20"/>
                <w:szCs w:val="20"/>
              </w:rPr>
            </w:pPr>
            <w:r>
              <w:rPr>
                <w:sz w:val="20"/>
                <w:szCs w:val="20"/>
              </w:rPr>
              <w:t>11,385</w:t>
            </w:r>
          </w:p>
        </w:tc>
        <w:tc>
          <w:tcPr>
            <w:tcW w:w="512" w:type="pct"/>
          </w:tcPr>
          <w:p>
            <w:pPr>
              <w:pStyle w:val="KeinLeerraum"/>
              <w:rPr>
                <w:sz w:val="20"/>
                <w:szCs w:val="20"/>
              </w:rPr>
            </w:pPr>
            <w:r>
              <w:rPr>
                <w:sz w:val="20"/>
                <w:szCs w:val="20"/>
              </w:rPr>
              <w:t>3.22</w:t>
            </w:r>
          </w:p>
        </w:tc>
        <w:tc>
          <w:tcPr>
            <w:tcW w:w="326" w:type="pct"/>
          </w:tcPr>
          <w:p>
            <w:pPr>
              <w:pStyle w:val="KeinLeerraum"/>
              <w:rPr>
                <w:sz w:val="20"/>
                <w:szCs w:val="20"/>
              </w:rPr>
            </w:pPr>
            <w:r>
              <w:rPr>
                <w:sz w:val="20"/>
                <w:szCs w:val="20"/>
              </w:rPr>
              <w:t>0.00</w:t>
            </w:r>
          </w:p>
        </w:tc>
        <w:tc>
          <w:tcPr>
            <w:tcW w:w="431" w:type="pct"/>
          </w:tcPr>
          <w:p>
            <w:pPr>
              <w:pStyle w:val="KeinLeerraum"/>
              <w:rPr>
                <w:sz w:val="20"/>
                <w:szCs w:val="20"/>
              </w:rPr>
            </w:pPr>
            <w:r>
              <w:rPr>
                <w:sz w:val="20"/>
                <w:szCs w:val="20"/>
              </w:rPr>
              <w:t>*</w:t>
            </w:r>
          </w:p>
        </w:tc>
        <w:tc>
          <w:tcPr>
            <w:tcW w:w="325" w:type="pct"/>
          </w:tcPr>
          <w:p>
            <w:pPr>
              <w:pStyle w:val="KeinLeerraum"/>
              <w:rPr>
                <w:sz w:val="20"/>
                <w:szCs w:val="20"/>
              </w:rPr>
            </w:pPr>
            <w:r>
              <w:rPr>
                <w:sz w:val="20"/>
                <w:szCs w:val="20"/>
              </w:rPr>
              <w:t>0.01</w:t>
            </w:r>
          </w:p>
        </w:tc>
      </w:tr>
      <w:tr>
        <w:tc>
          <w:tcPr>
            <w:tcW w:w="2563" w:type="pct"/>
          </w:tcPr>
          <w:p>
            <w:pPr>
              <w:pStyle w:val="KeinLeerraum"/>
              <w:rPr>
                <w:sz w:val="20"/>
                <w:szCs w:val="20"/>
              </w:rPr>
            </w:pPr>
            <w:proofErr w:type="gramStart"/>
            <w:r>
              <w:rPr>
                <w:sz w:val="20"/>
                <w:szCs w:val="20"/>
              </w:rPr>
              <w:t>childhoodImmuAge:analyte</w:t>
            </w:r>
            <w:proofErr w:type="gramEnd"/>
          </w:p>
        </w:tc>
        <w:tc>
          <w:tcPr>
            <w:tcW w:w="331" w:type="pct"/>
          </w:tcPr>
          <w:p>
            <w:pPr>
              <w:pStyle w:val="KeinLeerraum"/>
              <w:rPr>
                <w:sz w:val="20"/>
                <w:szCs w:val="20"/>
              </w:rPr>
            </w:pPr>
            <w:r>
              <w:rPr>
                <w:sz w:val="20"/>
                <w:szCs w:val="20"/>
              </w:rPr>
              <w:t>14</w:t>
            </w:r>
          </w:p>
        </w:tc>
        <w:tc>
          <w:tcPr>
            <w:tcW w:w="512" w:type="pct"/>
          </w:tcPr>
          <w:p>
            <w:pPr>
              <w:pStyle w:val="KeinLeerraum"/>
              <w:rPr>
                <w:sz w:val="20"/>
                <w:szCs w:val="20"/>
              </w:rPr>
            </w:pPr>
            <w:r>
              <w:rPr>
                <w:sz w:val="20"/>
                <w:szCs w:val="20"/>
              </w:rPr>
              <w:t>11,385</w:t>
            </w:r>
          </w:p>
        </w:tc>
        <w:tc>
          <w:tcPr>
            <w:tcW w:w="512" w:type="pct"/>
          </w:tcPr>
          <w:p>
            <w:pPr>
              <w:pStyle w:val="KeinLeerraum"/>
              <w:rPr>
                <w:sz w:val="20"/>
                <w:szCs w:val="20"/>
              </w:rPr>
            </w:pPr>
            <w:r>
              <w:rPr>
                <w:sz w:val="20"/>
                <w:szCs w:val="20"/>
              </w:rPr>
              <w:t>3.14</w:t>
            </w:r>
          </w:p>
        </w:tc>
        <w:tc>
          <w:tcPr>
            <w:tcW w:w="326" w:type="pct"/>
          </w:tcPr>
          <w:p>
            <w:pPr>
              <w:pStyle w:val="KeinLeerraum"/>
              <w:rPr>
                <w:sz w:val="20"/>
                <w:szCs w:val="20"/>
              </w:rPr>
            </w:pPr>
            <w:r>
              <w:rPr>
                <w:sz w:val="20"/>
                <w:szCs w:val="20"/>
              </w:rPr>
              <w:t>0.00</w:t>
            </w:r>
          </w:p>
        </w:tc>
        <w:tc>
          <w:tcPr>
            <w:tcW w:w="431" w:type="pct"/>
          </w:tcPr>
          <w:p>
            <w:pPr>
              <w:pStyle w:val="KeinLeerraum"/>
              <w:rPr>
                <w:sz w:val="20"/>
                <w:szCs w:val="20"/>
              </w:rPr>
            </w:pPr>
            <w:r>
              <w:rPr>
                <w:sz w:val="20"/>
                <w:szCs w:val="20"/>
              </w:rPr>
              <w:t>*</w:t>
            </w:r>
          </w:p>
        </w:tc>
        <w:tc>
          <w:tcPr>
            <w:tcW w:w="325" w:type="pct"/>
          </w:tcPr>
          <w:p>
            <w:pPr>
              <w:pStyle w:val="KeinLeerraum"/>
              <w:rPr>
                <w:sz w:val="20"/>
                <w:szCs w:val="20"/>
              </w:rPr>
            </w:pPr>
            <w:r>
              <w:rPr>
                <w:sz w:val="20"/>
                <w:szCs w:val="20"/>
              </w:rPr>
              <w:t>0.00</w:t>
            </w:r>
          </w:p>
        </w:tc>
      </w:tr>
      <w:tr>
        <w:tc>
          <w:tcPr>
            <w:tcW w:w="2563" w:type="pct"/>
          </w:tcPr>
          <w:p>
            <w:pPr>
              <w:pStyle w:val="KeinLeerraum"/>
              <w:rPr>
                <w:sz w:val="20"/>
                <w:szCs w:val="20"/>
              </w:rPr>
            </w:pPr>
            <w:proofErr w:type="gramStart"/>
            <w:r>
              <w:rPr>
                <w:sz w:val="20"/>
                <w:szCs w:val="20"/>
              </w:rPr>
              <w:t>status:childhoodImmuAge</w:t>
            </w:r>
            <w:proofErr w:type="gramEnd"/>
            <w:r>
              <w:rPr>
                <w:sz w:val="20"/>
                <w:szCs w:val="20"/>
              </w:rPr>
              <w:t>:analyte</w:t>
            </w:r>
          </w:p>
        </w:tc>
        <w:tc>
          <w:tcPr>
            <w:tcW w:w="331" w:type="pct"/>
          </w:tcPr>
          <w:p>
            <w:pPr>
              <w:pStyle w:val="KeinLeerraum"/>
              <w:rPr>
                <w:sz w:val="20"/>
                <w:szCs w:val="20"/>
              </w:rPr>
            </w:pPr>
            <w:r>
              <w:rPr>
                <w:sz w:val="20"/>
                <w:szCs w:val="20"/>
              </w:rPr>
              <w:t>28</w:t>
            </w:r>
          </w:p>
        </w:tc>
        <w:tc>
          <w:tcPr>
            <w:tcW w:w="512" w:type="pct"/>
          </w:tcPr>
          <w:p>
            <w:pPr>
              <w:pStyle w:val="KeinLeerraum"/>
              <w:rPr>
                <w:sz w:val="20"/>
                <w:szCs w:val="20"/>
              </w:rPr>
            </w:pPr>
            <w:r>
              <w:rPr>
                <w:sz w:val="20"/>
                <w:szCs w:val="20"/>
              </w:rPr>
              <w:t>11,385</w:t>
            </w:r>
          </w:p>
        </w:tc>
        <w:tc>
          <w:tcPr>
            <w:tcW w:w="512" w:type="pct"/>
          </w:tcPr>
          <w:p>
            <w:pPr>
              <w:pStyle w:val="KeinLeerraum"/>
              <w:rPr>
                <w:sz w:val="20"/>
                <w:szCs w:val="20"/>
              </w:rPr>
            </w:pPr>
            <w:r>
              <w:rPr>
                <w:sz w:val="20"/>
                <w:szCs w:val="20"/>
              </w:rPr>
              <w:t>1.18</w:t>
            </w:r>
          </w:p>
        </w:tc>
        <w:tc>
          <w:tcPr>
            <w:tcW w:w="326" w:type="pct"/>
          </w:tcPr>
          <w:p>
            <w:pPr>
              <w:pStyle w:val="KeinLeerraum"/>
              <w:rPr>
                <w:sz w:val="20"/>
                <w:szCs w:val="20"/>
              </w:rPr>
            </w:pPr>
            <w:r>
              <w:rPr>
                <w:sz w:val="20"/>
                <w:szCs w:val="20"/>
              </w:rPr>
              <w:t>0.24</w:t>
            </w:r>
          </w:p>
        </w:tc>
        <w:tc>
          <w:tcPr>
            <w:tcW w:w="431" w:type="pct"/>
          </w:tcPr>
          <w:p>
            <w:pPr>
              <w:pStyle w:val="KeinLeerraum"/>
              <w:rPr>
                <w:sz w:val="20"/>
                <w:szCs w:val="20"/>
              </w:rPr>
            </w:pPr>
          </w:p>
        </w:tc>
        <w:tc>
          <w:tcPr>
            <w:tcW w:w="325" w:type="pct"/>
          </w:tcPr>
          <w:p>
            <w:pPr>
              <w:pStyle w:val="KeinLeerraum"/>
              <w:rPr>
                <w:sz w:val="20"/>
                <w:szCs w:val="20"/>
              </w:rPr>
            </w:pPr>
            <w:r>
              <w:rPr>
                <w:sz w:val="20"/>
                <w:szCs w:val="20"/>
              </w:rPr>
              <w:t>0.00</w:t>
            </w:r>
          </w:p>
        </w:tc>
      </w:tr>
    </w:tbl>
    <w:p>
      <w:pPr>
        <w:spacing w:line="240" w:lineRule="auto"/>
        <w:rPr>
          <w:sz w:val="18"/>
          <w:szCs w:val="18"/>
        </w:rPr>
      </w:pPr>
      <w:bookmarkStart w:id="3" w:name="Xe128f81670fc95e5adb2fc7ff1edd5b6c400ea7"/>
      <w:r>
        <w:rPr>
          <w:sz w:val="18"/>
          <w:szCs w:val="18"/>
          <w:vertAlign w:val="superscript"/>
        </w:rPr>
        <w:t>#</w:t>
      </w:r>
      <w:r>
        <w:rPr>
          <w:sz w:val="18"/>
          <w:szCs w:val="18"/>
        </w:rPr>
        <w:t xml:space="preserve"> Effect: Factor or Interaction; DFn: Degrees of Freedom (numerator); DFd: Degrees of Freedom (denominator); F: F-value (test statistic); p: p-value; p&lt;.05: Indicates p-value less than 0.05 (statistical significance); ges: Generalized Eta Squared (effect size)</w:t>
      </w:r>
    </w:p>
    <w:p>
      <w:pPr>
        <w:rPr>
          <w:b/>
        </w:rPr>
      </w:pPr>
    </w:p>
    <w:p>
      <w:r>
        <w:rPr>
          <w:b/>
        </w:rPr>
        <w:t>Table S20</w:t>
      </w:r>
      <w:r>
        <w:t>. Simple main effects for the difference between the three serostatuses (pre, MVA, mpox) in dependence on the antigen on the Acute dataset using IgG data</w:t>
      </w:r>
      <w:r>
        <w:rPr>
          <w:vertAlign w:val="superscript"/>
        </w:rPr>
        <w:t>#</w:t>
      </w:r>
      <w:r>
        <w:t>.</w:t>
      </w:r>
    </w:p>
    <w:tbl>
      <w:tblPr>
        <w:tblStyle w:val="Gitternetztabelle1hell"/>
        <w:tblW w:w="5000" w:type="pct"/>
        <w:tblLook w:val="0620" w:firstRow="1" w:lastRow="0" w:firstColumn="0" w:lastColumn="0" w:noHBand="1" w:noVBand="1"/>
      </w:tblPr>
      <w:tblGrid>
        <w:gridCol w:w="3023"/>
        <w:gridCol w:w="1086"/>
        <w:gridCol w:w="919"/>
        <w:gridCol w:w="669"/>
        <w:gridCol w:w="669"/>
        <w:gridCol w:w="846"/>
        <w:gridCol w:w="658"/>
        <w:gridCol w:w="870"/>
        <w:gridCol w:w="656"/>
      </w:tblGrid>
      <w:tr>
        <w:trPr>
          <w:cnfStyle w:val="100000000000" w:firstRow="1" w:lastRow="0" w:firstColumn="0" w:lastColumn="0" w:oddVBand="0" w:evenVBand="0" w:oddHBand="0" w:evenHBand="0" w:firstRowFirstColumn="0" w:firstRowLastColumn="0" w:lastRowFirstColumn="0" w:lastRowLastColumn="0"/>
        </w:trPr>
        <w:tc>
          <w:tcPr>
            <w:tcW w:w="1609" w:type="pct"/>
          </w:tcPr>
          <w:p>
            <w:pPr>
              <w:pStyle w:val="KeinLeerraum"/>
              <w:rPr>
                <w:sz w:val="20"/>
                <w:szCs w:val="20"/>
              </w:rPr>
            </w:pPr>
            <w:r>
              <w:rPr>
                <w:sz w:val="20"/>
                <w:szCs w:val="20"/>
              </w:rPr>
              <w:t>childhoodImmuAge</w:t>
            </w:r>
          </w:p>
        </w:tc>
        <w:tc>
          <w:tcPr>
            <w:tcW w:w="578" w:type="pct"/>
          </w:tcPr>
          <w:p>
            <w:pPr>
              <w:pStyle w:val="KeinLeerraum"/>
              <w:rPr>
                <w:sz w:val="20"/>
                <w:szCs w:val="20"/>
              </w:rPr>
            </w:pPr>
            <w:r>
              <w:rPr>
                <w:sz w:val="20"/>
                <w:szCs w:val="20"/>
              </w:rPr>
              <w:t>analyte</w:t>
            </w:r>
          </w:p>
        </w:tc>
        <w:tc>
          <w:tcPr>
            <w:tcW w:w="489" w:type="pct"/>
          </w:tcPr>
          <w:p>
            <w:pPr>
              <w:pStyle w:val="KeinLeerraum"/>
              <w:rPr>
                <w:sz w:val="20"/>
                <w:szCs w:val="20"/>
              </w:rPr>
            </w:pPr>
            <w:r>
              <w:rPr>
                <w:sz w:val="20"/>
                <w:szCs w:val="20"/>
              </w:rPr>
              <w:t>Effect</w:t>
            </w:r>
            <w:r>
              <w:rPr>
                <w:rFonts w:cs="Times New Roman"/>
                <w:sz w:val="20"/>
                <w:szCs w:val="20"/>
                <w:vertAlign w:val="superscript"/>
              </w:rPr>
              <w:t>†</w:t>
            </w:r>
          </w:p>
        </w:tc>
        <w:tc>
          <w:tcPr>
            <w:tcW w:w="356" w:type="pct"/>
          </w:tcPr>
          <w:p>
            <w:pPr>
              <w:pStyle w:val="KeinLeerraum"/>
              <w:rPr>
                <w:sz w:val="20"/>
                <w:szCs w:val="20"/>
              </w:rPr>
            </w:pPr>
            <w:r>
              <w:rPr>
                <w:sz w:val="20"/>
                <w:szCs w:val="20"/>
              </w:rPr>
              <w:t>DFn</w:t>
            </w:r>
          </w:p>
        </w:tc>
        <w:tc>
          <w:tcPr>
            <w:tcW w:w="356" w:type="pct"/>
          </w:tcPr>
          <w:p>
            <w:pPr>
              <w:pStyle w:val="KeinLeerraum"/>
              <w:rPr>
                <w:sz w:val="20"/>
                <w:szCs w:val="20"/>
              </w:rPr>
            </w:pPr>
            <w:r>
              <w:rPr>
                <w:sz w:val="20"/>
                <w:szCs w:val="20"/>
              </w:rPr>
              <w:t>DFd</w:t>
            </w:r>
          </w:p>
        </w:tc>
        <w:tc>
          <w:tcPr>
            <w:tcW w:w="450" w:type="pct"/>
          </w:tcPr>
          <w:p>
            <w:pPr>
              <w:pStyle w:val="KeinLeerraum"/>
              <w:rPr>
                <w:sz w:val="20"/>
                <w:szCs w:val="20"/>
              </w:rPr>
            </w:pPr>
            <w:r>
              <w:rPr>
                <w:sz w:val="20"/>
                <w:szCs w:val="20"/>
              </w:rPr>
              <w:t>F</w:t>
            </w:r>
          </w:p>
        </w:tc>
        <w:tc>
          <w:tcPr>
            <w:tcW w:w="350" w:type="pct"/>
          </w:tcPr>
          <w:p>
            <w:pPr>
              <w:pStyle w:val="KeinLeerraum"/>
              <w:rPr>
                <w:sz w:val="20"/>
                <w:szCs w:val="20"/>
              </w:rPr>
            </w:pPr>
            <w:r>
              <w:rPr>
                <w:sz w:val="20"/>
                <w:szCs w:val="20"/>
              </w:rPr>
              <w:t>p</w:t>
            </w:r>
          </w:p>
        </w:tc>
        <w:tc>
          <w:tcPr>
            <w:tcW w:w="463" w:type="pct"/>
          </w:tcPr>
          <w:p>
            <w:pPr>
              <w:pStyle w:val="KeinLeerraum"/>
              <w:rPr>
                <w:sz w:val="20"/>
                <w:szCs w:val="20"/>
              </w:rPr>
            </w:pPr>
            <w:r>
              <w:rPr>
                <w:sz w:val="20"/>
                <w:szCs w:val="20"/>
              </w:rPr>
              <w:t>p&lt;.05</w:t>
            </w:r>
          </w:p>
        </w:tc>
        <w:tc>
          <w:tcPr>
            <w:tcW w:w="349" w:type="pct"/>
          </w:tcPr>
          <w:p>
            <w:pPr>
              <w:pStyle w:val="KeinLeerraum"/>
              <w:rPr>
                <w:sz w:val="20"/>
                <w:szCs w:val="20"/>
              </w:rPr>
            </w:pPr>
            <w:r>
              <w:rPr>
                <w:sz w:val="20"/>
                <w:szCs w:val="20"/>
              </w:rPr>
              <w:t>ges</w:t>
            </w:r>
          </w:p>
        </w:tc>
      </w:tr>
      <w:tr>
        <w:tc>
          <w:tcPr>
            <w:tcW w:w="1609" w:type="pct"/>
          </w:tcPr>
          <w:p>
            <w:pPr>
              <w:pStyle w:val="KeinLeerraum"/>
              <w:rPr>
                <w:sz w:val="20"/>
                <w:szCs w:val="20"/>
              </w:rPr>
            </w:pPr>
            <w:r>
              <w:rPr>
                <w:sz w:val="20"/>
                <w:szCs w:val="20"/>
              </w:rPr>
              <w:t>Yes</w:t>
            </w:r>
          </w:p>
        </w:tc>
        <w:tc>
          <w:tcPr>
            <w:tcW w:w="578" w:type="pct"/>
          </w:tcPr>
          <w:p>
            <w:pPr>
              <w:pStyle w:val="KeinLeerraum"/>
              <w:rPr>
                <w:sz w:val="20"/>
                <w:szCs w:val="20"/>
              </w:rPr>
            </w:pPr>
            <w:r>
              <w:rPr>
                <w:sz w:val="20"/>
                <w:szCs w:val="20"/>
              </w:rPr>
              <w:t>A27L</w:t>
            </w:r>
          </w:p>
        </w:tc>
        <w:tc>
          <w:tcPr>
            <w:tcW w:w="489" w:type="pct"/>
          </w:tcPr>
          <w:p>
            <w:pPr>
              <w:pStyle w:val="KeinLeerraum"/>
              <w:rPr>
                <w:sz w:val="20"/>
                <w:szCs w:val="20"/>
              </w:rPr>
            </w:pPr>
            <w:r>
              <w:rPr>
                <w:sz w:val="20"/>
                <w:szCs w:val="20"/>
              </w:rPr>
              <w:t>status</w:t>
            </w:r>
          </w:p>
        </w:tc>
        <w:tc>
          <w:tcPr>
            <w:tcW w:w="356" w:type="pct"/>
          </w:tcPr>
          <w:p>
            <w:pPr>
              <w:pStyle w:val="KeinLeerraum"/>
              <w:rPr>
                <w:sz w:val="20"/>
                <w:szCs w:val="20"/>
              </w:rPr>
            </w:pPr>
            <w:r>
              <w:rPr>
                <w:sz w:val="20"/>
                <w:szCs w:val="20"/>
              </w:rPr>
              <w:t>2</w:t>
            </w:r>
          </w:p>
        </w:tc>
        <w:tc>
          <w:tcPr>
            <w:tcW w:w="356" w:type="pct"/>
          </w:tcPr>
          <w:p>
            <w:pPr>
              <w:pStyle w:val="KeinLeerraum"/>
              <w:rPr>
                <w:sz w:val="20"/>
                <w:szCs w:val="20"/>
              </w:rPr>
            </w:pPr>
            <w:r>
              <w:rPr>
                <w:sz w:val="20"/>
                <w:szCs w:val="20"/>
              </w:rPr>
              <w:t>81</w:t>
            </w:r>
          </w:p>
        </w:tc>
        <w:tc>
          <w:tcPr>
            <w:tcW w:w="450" w:type="pct"/>
          </w:tcPr>
          <w:p>
            <w:pPr>
              <w:pStyle w:val="KeinLeerraum"/>
              <w:rPr>
                <w:sz w:val="20"/>
                <w:szCs w:val="20"/>
              </w:rPr>
            </w:pPr>
            <w:r>
              <w:rPr>
                <w:sz w:val="20"/>
                <w:szCs w:val="20"/>
              </w:rPr>
              <w:t>27.28</w:t>
            </w:r>
          </w:p>
        </w:tc>
        <w:tc>
          <w:tcPr>
            <w:tcW w:w="350" w:type="pct"/>
          </w:tcPr>
          <w:p>
            <w:pPr>
              <w:pStyle w:val="KeinLeerraum"/>
              <w:rPr>
                <w:sz w:val="20"/>
                <w:szCs w:val="20"/>
              </w:rPr>
            </w:pPr>
            <w:r>
              <w:rPr>
                <w:sz w:val="20"/>
                <w:szCs w:val="20"/>
              </w:rPr>
              <w:t>0.00</w:t>
            </w:r>
          </w:p>
        </w:tc>
        <w:tc>
          <w:tcPr>
            <w:tcW w:w="463" w:type="pct"/>
          </w:tcPr>
          <w:p>
            <w:pPr>
              <w:pStyle w:val="KeinLeerraum"/>
              <w:rPr>
                <w:sz w:val="20"/>
                <w:szCs w:val="20"/>
              </w:rPr>
            </w:pPr>
            <w:r>
              <w:rPr>
                <w:sz w:val="20"/>
                <w:szCs w:val="20"/>
              </w:rPr>
              <w:t>*</w:t>
            </w:r>
          </w:p>
        </w:tc>
        <w:tc>
          <w:tcPr>
            <w:tcW w:w="349" w:type="pct"/>
          </w:tcPr>
          <w:p>
            <w:pPr>
              <w:pStyle w:val="KeinLeerraum"/>
              <w:rPr>
                <w:sz w:val="20"/>
                <w:szCs w:val="20"/>
              </w:rPr>
            </w:pPr>
            <w:r>
              <w:rPr>
                <w:sz w:val="20"/>
                <w:szCs w:val="20"/>
              </w:rPr>
              <w:t>0.40</w:t>
            </w:r>
          </w:p>
        </w:tc>
      </w:tr>
      <w:tr>
        <w:tc>
          <w:tcPr>
            <w:tcW w:w="1609" w:type="pct"/>
          </w:tcPr>
          <w:p>
            <w:pPr>
              <w:pStyle w:val="KeinLeerraum"/>
              <w:rPr>
                <w:sz w:val="20"/>
                <w:szCs w:val="20"/>
              </w:rPr>
            </w:pPr>
            <w:r>
              <w:rPr>
                <w:sz w:val="20"/>
                <w:szCs w:val="20"/>
              </w:rPr>
              <w:t>Yes</w:t>
            </w:r>
          </w:p>
        </w:tc>
        <w:tc>
          <w:tcPr>
            <w:tcW w:w="578" w:type="pct"/>
          </w:tcPr>
          <w:p>
            <w:pPr>
              <w:pStyle w:val="KeinLeerraum"/>
              <w:rPr>
                <w:sz w:val="20"/>
                <w:szCs w:val="20"/>
              </w:rPr>
            </w:pPr>
            <w:r>
              <w:rPr>
                <w:sz w:val="20"/>
                <w:szCs w:val="20"/>
              </w:rPr>
              <w:t>A29L</w:t>
            </w:r>
          </w:p>
        </w:tc>
        <w:tc>
          <w:tcPr>
            <w:tcW w:w="489" w:type="pct"/>
          </w:tcPr>
          <w:p>
            <w:pPr>
              <w:pStyle w:val="KeinLeerraum"/>
              <w:rPr>
                <w:sz w:val="20"/>
                <w:szCs w:val="20"/>
              </w:rPr>
            </w:pPr>
            <w:r>
              <w:rPr>
                <w:sz w:val="20"/>
                <w:szCs w:val="20"/>
              </w:rPr>
              <w:t>status</w:t>
            </w:r>
          </w:p>
        </w:tc>
        <w:tc>
          <w:tcPr>
            <w:tcW w:w="356" w:type="pct"/>
          </w:tcPr>
          <w:p>
            <w:pPr>
              <w:pStyle w:val="KeinLeerraum"/>
              <w:rPr>
                <w:sz w:val="20"/>
                <w:szCs w:val="20"/>
              </w:rPr>
            </w:pPr>
            <w:r>
              <w:rPr>
                <w:sz w:val="20"/>
                <w:szCs w:val="20"/>
              </w:rPr>
              <w:t>2</w:t>
            </w:r>
          </w:p>
        </w:tc>
        <w:tc>
          <w:tcPr>
            <w:tcW w:w="356" w:type="pct"/>
          </w:tcPr>
          <w:p>
            <w:pPr>
              <w:pStyle w:val="KeinLeerraum"/>
              <w:rPr>
                <w:sz w:val="20"/>
                <w:szCs w:val="20"/>
              </w:rPr>
            </w:pPr>
            <w:r>
              <w:rPr>
                <w:sz w:val="20"/>
                <w:szCs w:val="20"/>
              </w:rPr>
              <w:t>81</w:t>
            </w:r>
          </w:p>
        </w:tc>
        <w:tc>
          <w:tcPr>
            <w:tcW w:w="450" w:type="pct"/>
          </w:tcPr>
          <w:p>
            <w:pPr>
              <w:pStyle w:val="KeinLeerraum"/>
              <w:rPr>
                <w:sz w:val="20"/>
                <w:szCs w:val="20"/>
              </w:rPr>
            </w:pPr>
            <w:r>
              <w:rPr>
                <w:sz w:val="20"/>
                <w:szCs w:val="20"/>
              </w:rPr>
              <w:t>13.90</w:t>
            </w:r>
          </w:p>
        </w:tc>
        <w:tc>
          <w:tcPr>
            <w:tcW w:w="350" w:type="pct"/>
          </w:tcPr>
          <w:p>
            <w:pPr>
              <w:pStyle w:val="KeinLeerraum"/>
              <w:rPr>
                <w:sz w:val="20"/>
                <w:szCs w:val="20"/>
              </w:rPr>
            </w:pPr>
            <w:r>
              <w:rPr>
                <w:sz w:val="20"/>
                <w:szCs w:val="20"/>
              </w:rPr>
              <w:t>0.00</w:t>
            </w:r>
          </w:p>
        </w:tc>
        <w:tc>
          <w:tcPr>
            <w:tcW w:w="463" w:type="pct"/>
          </w:tcPr>
          <w:p>
            <w:pPr>
              <w:pStyle w:val="KeinLeerraum"/>
              <w:rPr>
                <w:sz w:val="20"/>
                <w:szCs w:val="20"/>
              </w:rPr>
            </w:pPr>
            <w:r>
              <w:rPr>
                <w:sz w:val="20"/>
                <w:szCs w:val="20"/>
              </w:rPr>
              <w:t>*</w:t>
            </w:r>
          </w:p>
        </w:tc>
        <w:tc>
          <w:tcPr>
            <w:tcW w:w="349" w:type="pct"/>
          </w:tcPr>
          <w:p>
            <w:pPr>
              <w:pStyle w:val="KeinLeerraum"/>
              <w:rPr>
                <w:sz w:val="20"/>
                <w:szCs w:val="20"/>
              </w:rPr>
            </w:pPr>
            <w:r>
              <w:rPr>
                <w:sz w:val="20"/>
                <w:szCs w:val="20"/>
              </w:rPr>
              <w:t>0.26</w:t>
            </w:r>
          </w:p>
        </w:tc>
      </w:tr>
      <w:tr>
        <w:tc>
          <w:tcPr>
            <w:tcW w:w="1609" w:type="pct"/>
          </w:tcPr>
          <w:p>
            <w:pPr>
              <w:pStyle w:val="KeinLeerraum"/>
              <w:rPr>
                <w:sz w:val="20"/>
                <w:szCs w:val="20"/>
              </w:rPr>
            </w:pPr>
            <w:r>
              <w:rPr>
                <w:sz w:val="20"/>
                <w:szCs w:val="20"/>
              </w:rPr>
              <w:t>Yes</w:t>
            </w:r>
          </w:p>
        </w:tc>
        <w:tc>
          <w:tcPr>
            <w:tcW w:w="578" w:type="pct"/>
          </w:tcPr>
          <w:p>
            <w:pPr>
              <w:pStyle w:val="KeinLeerraum"/>
              <w:rPr>
                <w:sz w:val="20"/>
                <w:szCs w:val="20"/>
              </w:rPr>
            </w:pPr>
            <w:r>
              <w:rPr>
                <w:sz w:val="20"/>
                <w:szCs w:val="20"/>
              </w:rPr>
              <w:t>L1R</w:t>
            </w:r>
          </w:p>
        </w:tc>
        <w:tc>
          <w:tcPr>
            <w:tcW w:w="489" w:type="pct"/>
          </w:tcPr>
          <w:p>
            <w:pPr>
              <w:pStyle w:val="KeinLeerraum"/>
              <w:rPr>
                <w:sz w:val="20"/>
                <w:szCs w:val="20"/>
              </w:rPr>
            </w:pPr>
            <w:r>
              <w:rPr>
                <w:sz w:val="20"/>
                <w:szCs w:val="20"/>
              </w:rPr>
              <w:t>status</w:t>
            </w:r>
          </w:p>
        </w:tc>
        <w:tc>
          <w:tcPr>
            <w:tcW w:w="356" w:type="pct"/>
          </w:tcPr>
          <w:p>
            <w:pPr>
              <w:pStyle w:val="KeinLeerraum"/>
              <w:rPr>
                <w:sz w:val="20"/>
                <w:szCs w:val="20"/>
              </w:rPr>
            </w:pPr>
            <w:r>
              <w:rPr>
                <w:sz w:val="20"/>
                <w:szCs w:val="20"/>
              </w:rPr>
              <w:t>2</w:t>
            </w:r>
          </w:p>
        </w:tc>
        <w:tc>
          <w:tcPr>
            <w:tcW w:w="356" w:type="pct"/>
          </w:tcPr>
          <w:p>
            <w:pPr>
              <w:pStyle w:val="KeinLeerraum"/>
              <w:rPr>
                <w:sz w:val="20"/>
                <w:szCs w:val="20"/>
              </w:rPr>
            </w:pPr>
            <w:r>
              <w:rPr>
                <w:sz w:val="20"/>
                <w:szCs w:val="20"/>
              </w:rPr>
              <w:t>81</w:t>
            </w:r>
          </w:p>
        </w:tc>
        <w:tc>
          <w:tcPr>
            <w:tcW w:w="450" w:type="pct"/>
          </w:tcPr>
          <w:p>
            <w:pPr>
              <w:pStyle w:val="KeinLeerraum"/>
              <w:rPr>
                <w:sz w:val="20"/>
                <w:szCs w:val="20"/>
              </w:rPr>
            </w:pPr>
            <w:r>
              <w:rPr>
                <w:sz w:val="20"/>
                <w:szCs w:val="20"/>
              </w:rPr>
              <w:t>9.51</w:t>
            </w:r>
          </w:p>
        </w:tc>
        <w:tc>
          <w:tcPr>
            <w:tcW w:w="350" w:type="pct"/>
          </w:tcPr>
          <w:p>
            <w:pPr>
              <w:pStyle w:val="KeinLeerraum"/>
              <w:rPr>
                <w:sz w:val="20"/>
                <w:szCs w:val="20"/>
              </w:rPr>
            </w:pPr>
            <w:r>
              <w:rPr>
                <w:sz w:val="20"/>
                <w:szCs w:val="20"/>
              </w:rPr>
              <w:t>0.00</w:t>
            </w:r>
          </w:p>
        </w:tc>
        <w:tc>
          <w:tcPr>
            <w:tcW w:w="463" w:type="pct"/>
          </w:tcPr>
          <w:p>
            <w:pPr>
              <w:pStyle w:val="KeinLeerraum"/>
              <w:rPr>
                <w:sz w:val="20"/>
                <w:szCs w:val="20"/>
              </w:rPr>
            </w:pPr>
            <w:r>
              <w:rPr>
                <w:sz w:val="20"/>
                <w:szCs w:val="20"/>
              </w:rPr>
              <w:t>*</w:t>
            </w:r>
          </w:p>
        </w:tc>
        <w:tc>
          <w:tcPr>
            <w:tcW w:w="349" w:type="pct"/>
          </w:tcPr>
          <w:p>
            <w:pPr>
              <w:pStyle w:val="KeinLeerraum"/>
              <w:rPr>
                <w:sz w:val="20"/>
                <w:szCs w:val="20"/>
              </w:rPr>
            </w:pPr>
            <w:r>
              <w:rPr>
                <w:sz w:val="20"/>
                <w:szCs w:val="20"/>
              </w:rPr>
              <w:t>0.19</w:t>
            </w:r>
          </w:p>
        </w:tc>
      </w:tr>
      <w:tr>
        <w:tc>
          <w:tcPr>
            <w:tcW w:w="1609" w:type="pct"/>
          </w:tcPr>
          <w:p>
            <w:pPr>
              <w:pStyle w:val="KeinLeerraum"/>
              <w:rPr>
                <w:sz w:val="20"/>
                <w:szCs w:val="20"/>
              </w:rPr>
            </w:pPr>
            <w:r>
              <w:rPr>
                <w:sz w:val="20"/>
                <w:szCs w:val="20"/>
              </w:rPr>
              <w:t>Yes</w:t>
            </w:r>
          </w:p>
        </w:tc>
        <w:tc>
          <w:tcPr>
            <w:tcW w:w="578" w:type="pct"/>
          </w:tcPr>
          <w:p>
            <w:pPr>
              <w:pStyle w:val="KeinLeerraum"/>
              <w:rPr>
                <w:sz w:val="20"/>
                <w:szCs w:val="20"/>
              </w:rPr>
            </w:pPr>
            <w:r>
              <w:rPr>
                <w:sz w:val="20"/>
                <w:szCs w:val="20"/>
              </w:rPr>
              <w:t>M1R</w:t>
            </w:r>
          </w:p>
        </w:tc>
        <w:tc>
          <w:tcPr>
            <w:tcW w:w="489" w:type="pct"/>
          </w:tcPr>
          <w:p>
            <w:pPr>
              <w:pStyle w:val="KeinLeerraum"/>
              <w:rPr>
                <w:sz w:val="20"/>
                <w:szCs w:val="20"/>
              </w:rPr>
            </w:pPr>
            <w:r>
              <w:rPr>
                <w:sz w:val="20"/>
                <w:szCs w:val="20"/>
              </w:rPr>
              <w:t>status</w:t>
            </w:r>
          </w:p>
        </w:tc>
        <w:tc>
          <w:tcPr>
            <w:tcW w:w="356" w:type="pct"/>
          </w:tcPr>
          <w:p>
            <w:pPr>
              <w:pStyle w:val="KeinLeerraum"/>
              <w:rPr>
                <w:sz w:val="20"/>
                <w:szCs w:val="20"/>
              </w:rPr>
            </w:pPr>
            <w:r>
              <w:rPr>
                <w:sz w:val="20"/>
                <w:szCs w:val="20"/>
              </w:rPr>
              <w:t>2</w:t>
            </w:r>
          </w:p>
        </w:tc>
        <w:tc>
          <w:tcPr>
            <w:tcW w:w="356" w:type="pct"/>
          </w:tcPr>
          <w:p>
            <w:pPr>
              <w:pStyle w:val="KeinLeerraum"/>
              <w:rPr>
                <w:sz w:val="20"/>
                <w:szCs w:val="20"/>
              </w:rPr>
            </w:pPr>
            <w:r>
              <w:rPr>
                <w:sz w:val="20"/>
                <w:szCs w:val="20"/>
              </w:rPr>
              <w:t>81</w:t>
            </w:r>
          </w:p>
        </w:tc>
        <w:tc>
          <w:tcPr>
            <w:tcW w:w="450" w:type="pct"/>
          </w:tcPr>
          <w:p>
            <w:pPr>
              <w:pStyle w:val="KeinLeerraum"/>
              <w:rPr>
                <w:sz w:val="20"/>
                <w:szCs w:val="20"/>
              </w:rPr>
            </w:pPr>
            <w:r>
              <w:rPr>
                <w:sz w:val="20"/>
                <w:szCs w:val="20"/>
              </w:rPr>
              <w:t>11.82</w:t>
            </w:r>
          </w:p>
        </w:tc>
        <w:tc>
          <w:tcPr>
            <w:tcW w:w="350" w:type="pct"/>
          </w:tcPr>
          <w:p>
            <w:pPr>
              <w:pStyle w:val="KeinLeerraum"/>
              <w:rPr>
                <w:sz w:val="20"/>
                <w:szCs w:val="20"/>
              </w:rPr>
            </w:pPr>
            <w:r>
              <w:rPr>
                <w:sz w:val="20"/>
                <w:szCs w:val="20"/>
              </w:rPr>
              <w:t>0.00</w:t>
            </w:r>
          </w:p>
        </w:tc>
        <w:tc>
          <w:tcPr>
            <w:tcW w:w="463" w:type="pct"/>
          </w:tcPr>
          <w:p>
            <w:pPr>
              <w:pStyle w:val="KeinLeerraum"/>
              <w:rPr>
                <w:sz w:val="20"/>
                <w:szCs w:val="20"/>
              </w:rPr>
            </w:pPr>
            <w:r>
              <w:rPr>
                <w:sz w:val="20"/>
                <w:szCs w:val="20"/>
              </w:rPr>
              <w:t>*</w:t>
            </w:r>
          </w:p>
        </w:tc>
        <w:tc>
          <w:tcPr>
            <w:tcW w:w="349" w:type="pct"/>
          </w:tcPr>
          <w:p>
            <w:pPr>
              <w:pStyle w:val="KeinLeerraum"/>
              <w:rPr>
                <w:sz w:val="20"/>
                <w:szCs w:val="20"/>
              </w:rPr>
            </w:pPr>
            <w:r>
              <w:rPr>
                <w:sz w:val="20"/>
                <w:szCs w:val="20"/>
              </w:rPr>
              <w:t>0.23</w:t>
            </w:r>
          </w:p>
        </w:tc>
      </w:tr>
      <w:tr>
        <w:tc>
          <w:tcPr>
            <w:tcW w:w="1609" w:type="pct"/>
          </w:tcPr>
          <w:p>
            <w:pPr>
              <w:pStyle w:val="KeinLeerraum"/>
              <w:rPr>
                <w:sz w:val="20"/>
                <w:szCs w:val="20"/>
              </w:rPr>
            </w:pPr>
            <w:r>
              <w:rPr>
                <w:sz w:val="20"/>
                <w:szCs w:val="20"/>
              </w:rPr>
              <w:t>Yes</w:t>
            </w:r>
          </w:p>
        </w:tc>
        <w:tc>
          <w:tcPr>
            <w:tcW w:w="578" w:type="pct"/>
          </w:tcPr>
          <w:p>
            <w:pPr>
              <w:pStyle w:val="KeinLeerraum"/>
              <w:rPr>
                <w:sz w:val="20"/>
                <w:szCs w:val="20"/>
              </w:rPr>
            </w:pPr>
            <w:r>
              <w:rPr>
                <w:sz w:val="20"/>
                <w:szCs w:val="20"/>
              </w:rPr>
              <w:t>D8L</w:t>
            </w:r>
          </w:p>
        </w:tc>
        <w:tc>
          <w:tcPr>
            <w:tcW w:w="489" w:type="pct"/>
          </w:tcPr>
          <w:p>
            <w:pPr>
              <w:pStyle w:val="KeinLeerraum"/>
              <w:rPr>
                <w:sz w:val="20"/>
                <w:szCs w:val="20"/>
              </w:rPr>
            </w:pPr>
            <w:r>
              <w:rPr>
                <w:sz w:val="20"/>
                <w:szCs w:val="20"/>
              </w:rPr>
              <w:t>status</w:t>
            </w:r>
          </w:p>
        </w:tc>
        <w:tc>
          <w:tcPr>
            <w:tcW w:w="356" w:type="pct"/>
          </w:tcPr>
          <w:p>
            <w:pPr>
              <w:pStyle w:val="KeinLeerraum"/>
              <w:rPr>
                <w:sz w:val="20"/>
                <w:szCs w:val="20"/>
              </w:rPr>
            </w:pPr>
            <w:r>
              <w:rPr>
                <w:sz w:val="20"/>
                <w:szCs w:val="20"/>
              </w:rPr>
              <w:t>2</w:t>
            </w:r>
          </w:p>
        </w:tc>
        <w:tc>
          <w:tcPr>
            <w:tcW w:w="356" w:type="pct"/>
          </w:tcPr>
          <w:p>
            <w:pPr>
              <w:pStyle w:val="KeinLeerraum"/>
              <w:rPr>
                <w:sz w:val="20"/>
                <w:szCs w:val="20"/>
              </w:rPr>
            </w:pPr>
            <w:r>
              <w:rPr>
                <w:sz w:val="20"/>
                <w:szCs w:val="20"/>
              </w:rPr>
              <w:t>81</w:t>
            </w:r>
          </w:p>
        </w:tc>
        <w:tc>
          <w:tcPr>
            <w:tcW w:w="450" w:type="pct"/>
          </w:tcPr>
          <w:p>
            <w:pPr>
              <w:pStyle w:val="KeinLeerraum"/>
              <w:rPr>
                <w:sz w:val="20"/>
                <w:szCs w:val="20"/>
              </w:rPr>
            </w:pPr>
            <w:r>
              <w:rPr>
                <w:sz w:val="20"/>
                <w:szCs w:val="20"/>
              </w:rPr>
              <w:t>15.46</w:t>
            </w:r>
          </w:p>
        </w:tc>
        <w:tc>
          <w:tcPr>
            <w:tcW w:w="350" w:type="pct"/>
          </w:tcPr>
          <w:p>
            <w:pPr>
              <w:pStyle w:val="KeinLeerraum"/>
              <w:rPr>
                <w:sz w:val="20"/>
                <w:szCs w:val="20"/>
              </w:rPr>
            </w:pPr>
            <w:r>
              <w:rPr>
                <w:sz w:val="20"/>
                <w:szCs w:val="20"/>
              </w:rPr>
              <w:t>0.00</w:t>
            </w:r>
          </w:p>
        </w:tc>
        <w:tc>
          <w:tcPr>
            <w:tcW w:w="463" w:type="pct"/>
          </w:tcPr>
          <w:p>
            <w:pPr>
              <w:pStyle w:val="KeinLeerraum"/>
              <w:rPr>
                <w:sz w:val="20"/>
                <w:szCs w:val="20"/>
              </w:rPr>
            </w:pPr>
            <w:r>
              <w:rPr>
                <w:sz w:val="20"/>
                <w:szCs w:val="20"/>
              </w:rPr>
              <w:t>*</w:t>
            </w:r>
          </w:p>
        </w:tc>
        <w:tc>
          <w:tcPr>
            <w:tcW w:w="349" w:type="pct"/>
          </w:tcPr>
          <w:p>
            <w:pPr>
              <w:pStyle w:val="KeinLeerraum"/>
              <w:rPr>
                <w:sz w:val="20"/>
                <w:szCs w:val="20"/>
              </w:rPr>
            </w:pPr>
            <w:r>
              <w:rPr>
                <w:sz w:val="20"/>
                <w:szCs w:val="20"/>
              </w:rPr>
              <w:t>0.28</w:t>
            </w:r>
          </w:p>
        </w:tc>
      </w:tr>
      <w:tr>
        <w:tc>
          <w:tcPr>
            <w:tcW w:w="1609" w:type="pct"/>
          </w:tcPr>
          <w:p>
            <w:pPr>
              <w:pStyle w:val="KeinLeerraum"/>
              <w:rPr>
                <w:sz w:val="20"/>
                <w:szCs w:val="20"/>
              </w:rPr>
            </w:pPr>
            <w:r>
              <w:rPr>
                <w:sz w:val="20"/>
                <w:szCs w:val="20"/>
              </w:rPr>
              <w:t>Yes</w:t>
            </w:r>
          </w:p>
        </w:tc>
        <w:tc>
          <w:tcPr>
            <w:tcW w:w="578" w:type="pct"/>
          </w:tcPr>
          <w:p>
            <w:pPr>
              <w:pStyle w:val="KeinLeerraum"/>
              <w:rPr>
                <w:sz w:val="20"/>
                <w:szCs w:val="20"/>
              </w:rPr>
            </w:pPr>
            <w:r>
              <w:rPr>
                <w:sz w:val="20"/>
                <w:szCs w:val="20"/>
              </w:rPr>
              <w:t>E8L</w:t>
            </w:r>
          </w:p>
        </w:tc>
        <w:tc>
          <w:tcPr>
            <w:tcW w:w="489" w:type="pct"/>
          </w:tcPr>
          <w:p>
            <w:pPr>
              <w:pStyle w:val="KeinLeerraum"/>
              <w:rPr>
                <w:sz w:val="20"/>
                <w:szCs w:val="20"/>
              </w:rPr>
            </w:pPr>
            <w:r>
              <w:rPr>
                <w:sz w:val="20"/>
                <w:szCs w:val="20"/>
              </w:rPr>
              <w:t>status</w:t>
            </w:r>
          </w:p>
        </w:tc>
        <w:tc>
          <w:tcPr>
            <w:tcW w:w="356" w:type="pct"/>
          </w:tcPr>
          <w:p>
            <w:pPr>
              <w:pStyle w:val="KeinLeerraum"/>
              <w:rPr>
                <w:sz w:val="20"/>
                <w:szCs w:val="20"/>
              </w:rPr>
            </w:pPr>
            <w:r>
              <w:rPr>
                <w:sz w:val="20"/>
                <w:szCs w:val="20"/>
              </w:rPr>
              <w:t>2</w:t>
            </w:r>
          </w:p>
        </w:tc>
        <w:tc>
          <w:tcPr>
            <w:tcW w:w="356" w:type="pct"/>
          </w:tcPr>
          <w:p>
            <w:pPr>
              <w:pStyle w:val="KeinLeerraum"/>
              <w:rPr>
                <w:sz w:val="20"/>
                <w:szCs w:val="20"/>
              </w:rPr>
            </w:pPr>
            <w:r>
              <w:rPr>
                <w:sz w:val="20"/>
                <w:szCs w:val="20"/>
              </w:rPr>
              <w:t>81</w:t>
            </w:r>
          </w:p>
        </w:tc>
        <w:tc>
          <w:tcPr>
            <w:tcW w:w="450" w:type="pct"/>
          </w:tcPr>
          <w:p>
            <w:pPr>
              <w:pStyle w:val="KeinLeerraum"/>
              <w:rPr>
                <w:sz w:val="20"/>
                <w:szCs w:val="20"/>
              </w:rPr>
            </w:pPr>
            <w:r>
              <w:rPr>
                <w:sz w:val="20"/>
                <w:szCs w:val="20"/>
              </w:rPr>
              <w:t>11.77</w:t>
            </w:r>
          </w:p>
        </w:tc>
        <w:tc>
          <w:tcPr>
            <w:tcW w:w="350" w:type="pct"/>
          </w:tcPr>
          <w:p>
            <w:pPr>
              <w:pStyle w:val="KeinLeerraum"/>
              <w:rPr>
                <w:sz w:val="20"/>
                <w:szCs w:val="20"/>
              </w:rPr>
            </w:pPr>
            <w:r>
              <w:rPr>
                <w:sz w:val="20"/>
                <w:szCs w:val="20"/>
              </w:rPr>
              <w:t>0.00</w:t>
            </w:r>
          </w:p>
        </w:tc>
        <w:tc>
          <w:tcPr>
            <w:tcW w:w="463" w:type="pct"/>
          </w:tcPr>
          <w:p>
            <w:pPr>
              <w:pStyle w:val="KeinLeerraum"/>
              <w:rPr>
                <w:sz w:val="20"/>
                <w:szCs w:val="20"/>
              </w:rPr>
            </w:pPr>
            <w:r>
              <w:rPr>
                <w:sz w:val="20"/>
                <w:szCs w:val="20"/>
              </w:rPr>
              <w:t>*</w:t>
            </w:r>
          </w:p>
        </w:tc>
        <w:tc>
          <w:tcPr>
            <w:tcW w:w="349" w:type="pct"/>
          </w:tcPr>
          <w:p>
            <w:pPr>
              <w:pStyle w:val="KeinLeerraum"/>
              <w:rPr>
                <w:sz w:val="20"/>
                <w:szCs w:val="20"/>
              </w:rPr>
            </w:pPr>
            <w:r>
              <w:rPr>
                <w:sz w:val="20"/>
                <w:szCs w:val="20"/>
              </w:rPr>
              <w:t>0.22</w:t>
            </w:r>
          </w:p>
        </w:tc>
      </w:tr>
      <w:tr>
        <w:tc>
          <w:tcPr>
            <w:tcW w:w="1609" w:type="pct"/>
          </w:tcPr>
          <w:p>
            <w:pPr>
              <w:pStyle w:val="KeinLeerraum"/>
              <w:rPr>
                <w:sz w:val="20"/>
                <w:szCs w:val="20"/>
              </w:rPr>
            </w:pPr>
            <w:r>
              <w:rPr>
                <w:sz w:val="20"/>
                <w:szCs w:val="20"/>
              </w:rPr>
              <w:t>Yes</w:t>
            </w:r>
          </w:p>
        </w:tc>
        <w:tc>
          <w:tcPr>
            <w:tcW w:w="578" w:type="pct"/>
          </w:tcPr>
          <w:p>
            <w:pPr>
              <w:pStyle w:val="KeinLeerraum"/>
              <w:rPr>
                <w:sz w:val="20"/>
                <w:szCs w:val="20"/>
              </w:rPr>
            </w:pPr>
            <w:r>
              <w:rPr>
                <w:sz w:val="20"/>
                <w:szCs w:val="20"/>
              </w:rPr>
              <w:t>H3L</w:t>
            </w:r>
          </w:p>
        </w:tc>
        <w:tc>
          <w:tcPr>
            <w:tcW w:w="489" w:type="pct"/>
          </w:tcPr>
          <w:p>
            <w:pPr>
              <w:pStyle w:val="KeinLeerraum"/>
              <w:rPr>
                <w:sz w:val="20"/>
                <w:szCs w:val="20"/>
              </w:rPr>
            </w:pPr>
            <w:r>
              <w:rPr>
                <w:sz w:val="20"/>
                <w:szCs w:val="20"/>
              </w:rPr>
              <w:t>status</w:t>
            </w:r>
          </w:p>
        </w:tc>
        <w:tc>
          <w:tcPr>
            <w:tcW w:w="356" w:type="pct"/>
          </w:tcPr>
          <w:p>
            <w:pPr>
              <w:pStyle w:val="KeinLeerraum"/>
              <w:rPr>
                <w:sz w:val="20"/>
                <w:szCs w:val="20"/>
              </w:rPr>
            </w:pPr>
            <w:r>
              <w:rPr>
                <w:sz w:val="20"/>
                <w:szCs w:val="20"/>
              </w:rPr>
              <w:t>2</w:t>
            </w:r>
          </w:p>
        </w:tc>
        <w:tc>
          <w:tcPr>
            <w:tcW w:w="356" w:type="pct"/>
          </w:tcPr>
          <w:p>
            <w:pPr>
              <w:pStyle w:val="KeinLeerraum"/>
              <w:rPr>
                <w:sz w:val="20"/>
                <w:szCs w:val="20"/>
              </w:rPr>
            </w:pPr>
            <w:r>
              <w:rPr>
                <w:sz w:val="20"/>
                <w:szCs w:val="20"/>
              </w:rPr>
              <w:t>81</w:t>
            </w:r>
          </w:p>
        </w:tc>
        <w:tc>
          <w:tcPr>
            <w:tcW w:w="450" w:type="pct"/>
          </w:tcPr>
          <w:p>
            <w:pPr>
              <w:pStyle w:val="KeinLeerraum"/>
              <w:rPr>
                <w:sz w:val="20"/>
                <w:szCs w:val="20"/>
              </w:rPr>
            </w:pPr>
            <w:r>
              <w:rPr>
                <w:sz w:val="20"/>
                <w:szCs w:val="20"/>
              </w:rPr>
              <w:t>9.80</w:t>
            </w:r>
          </w:p>
        </w:tc>
        <w:tc>
          <w:tcPr>
            <w:tcW w:w="350" w:type="pct"/>
          </w:tcPr>
          <w:p>
            <w:pPr>
              <w:pStyle w:val="KeinLeerraum"/>
              <w:rPr>
                <w:sz w:val="20"/>
                <w:szCs w:val="20"/>
              </w:rPr>
            </w:pPr>
            <w:r>
              <w:rPr>
                <w:sz w:val="20"/>
                <w:szCs w:val="20"/>
              </w:rPr>
              <w:t>0.00</w:t>
            </w:r>
          </w:p>
        </w:tc>
        <w:tc>
          <w:tcPr>
            <w:tcW w:w="463" w:type="pct"/>
          </w:tcPr>
          <w:p>
            <w:pPr>
              <w:pStyle w:val="KeinLeerraum"/>
              <w:rPr>
                <w:sz w:val="20"/>
                <w:szCs w:val="20"/>
              </w:rPr>
            </w:pPr>
            <w:r>
              <w:rPr>
                <w:sz w:val="20"/>
                <w:szCs w:val="20"/>
              </w:rPr>
              <w:t>*</w:t>
            </w:r>
          </w:p>
        </w:tc>
        <w:tc>
          <w:tcPr>
            <w:tcW w:w="349" w:type="pct"/>
          </w:tcPr>
          <w:p>
            <w:pPr>
              <w:pStyle w:val="KeinLeerraum"/>
              <w:rPr>
                <w:sz w:val="20"/>
                <w:szCs w:val="20"/>
              </w:rPr>
            </w:pPr>
            <w:r>
              <w:rPr>
                <w:sz w:val="20"/>
                <w:szCs w:val="20"/>
              </w:rPr>
              <w:t>0.20</w:t>
            </w:r>
          </w:p>
        </w:tc>
      </w:tr>
      <w:tr>
        <w:tc>
          <w:tcPr>
            <w:tcW w:w="1609" w:type="pct"/>
          </w:tcPr>
          <w:p>
            <w:pPr>
              <w:pStyle w:val="KeinLeerraum"/>
              <w:rPr>
                <w:sz w:val="20"/>
                <w:szCs w:val="20"/>
              </w:rPr>
            </w:pPr>
            <w:r>
              <w:rPr>
                <w:sz w:val="20"/>
                <w:szCs w:val="20"/>
              </w:rPr>
              <w:t>Yes</w:t>
            </w:r>
          </w:p>
        </w:tc>
        <w:tc>
          <w:tcPr>
            <w:tcW w:w="578" w:type="pct"/>
          </w:tcPr>
          <w:p>
            <w:pPr>
              <w:pStyle w:val="KeinLeerraum"/>
              <w:rPr>
                <w:sz w:val="20"/>
                <w:szCs w:val="20"/>
              </w:rPr>
            </w:pPr>
            <w:r>
              <w:rPr>
                <w:sz w:val="20"/>
                <w:szCs w:val="20"/>
              </w:rPr>
              <w:t>A33R</w:t>
            </w:r>
          </w:p>
        </w:tc>
        <w:tc>
          <w:tcPr>
            <w:tcW w:w="489" w:type="pct"/>
          </w:tcPr>
          <w:p>
            <w:pPr>
              <w:pStyle w:val="KeinLeerraum"/>
              <w:rPr>
                <w:sz w:val="20"/>
                <w:szCs w:val="20"/>
              </w:rPr>
            </w:pPr>
            <w:r>
              <w:rPr>
                <w:sz w:val="20"/>
                <w:szCs w:val="20"/>
              </w:rPr>
              <w:t>status</w:t>
            </w:r>
          </w:p>
        </w:tc>
        <w:tc>
          <w:tcPr>
            <w:tcW w:w="356" w:type="pct"/>
          </w:tcPr>
          <w:p>
            <w:pPr>
              <w:pStyle w:val="KeinLeerraum"/>
              <w:rPr>
                <w:sz w:val="20"/>
                <w:szCs w:val="20"/>
              </w:rPr>
            </w:pPr>
            <w:r>
              <w:rPr>
                <w:sz w:val="20"/>
                <w:szCs w:val="20"/>
              </w:rPr>
              <w:t>2</w:t>
            </w:r>
          </w:p>
        </w:tc>
        <w:tc>
          <w:tcPr>
            <w:tcW w:w="356" w:type="pct"/>
          </w:tcPr>
          <w:p>
            <w:pPr>
              <w:pStyle w:val="KeinLeerraum"/>
              <w:rPr>
                <w:sz w:val="20"/>
                <w:szCs w:val="20"/>
              </w:rPr>
            </w:pPr>
            <w:r>
              <w:rPr>
                <w:sz w:val="20"/>
                <w:szCs w:val="20"/>
              </w:rPr>
              <w:t>81</w:t>
            </w:r>
          </w:p>
        </w:tc>
        <w:tc>
          <w:tcPr>
            <w:tcW w:w="450" w:type="pct"/>
          </w:tcPr>
          <w:p>
            <w:pPr>
              <w:pStyle w:val="KeinLeerraum"/>
              <w:rPr>
                <w:sz w:val="20"/>
                <w:szCs w:val="20"/>
              </w:rPr>
            </w:pPr>
            <w:r>
              <w:rPr>
                <w:sz w:val="20"/>
                <w:szCs w:val="20"/>
              </w:rPr>
              <w:t>5.48</w:t>
            </w:r>
          </w:p>
        </w:tc>
        <w:tc>
          <w:tcPr>
            <w:tcW w:w="350" w:type="pct"/>
          </w:tcPr>
          <w:p>
            <w:pPr>
              <w:pStyle w:val="KeinLeerraum"/>
              <w:rPr>
                <w:sz w:val="20"/>
                <w:szCs w:val="20"/>
              </w:rPr>
            </w:pPr>
            <w:r>
              <w:rPr>
                <w:sz w:val="20"/>
                <w:szCs w:val="20"/>
              </w:rPr>
              <w:t>0.01</w:t>
            </w:r>
          </w:p>
        </w:tc>
        <w:tc>
          <w:tcPr>
            <w:tcW w:w="463" w:type="pct"/>
          </w:tcPr>
          <w:p>
            <w:pPr>
              <w:pStyle w:val="KeinLeerraum"/>
              <w:rPr>
                <w:sz w:val="20"/>
                <w:szCs w:val="20"/>
              </w:rPr>
            </w:pPr>
            <w:r>
              <w:rPr>
                <w:sz w:val="20"/>
                <w:szCs w:val="20"/>
              </w:rPr>
              <w:t>*</w:t>
            </w:r>
          </w:p>
        </w:tc>
        <w:tc>
          <w:tcPr>
            <w:tcW w:w="349" w:type="pct"/>
          </w:tcPr>
          <w:p>
            <w:pPr>
              <w:pStyle w:val="KeinLeerraum"/>
              <w:rPr>
                <w:sz w:val="20"/>
                <w:szCs w:val="20"/>
              </w:rPr>
            </w:pPr>
            <w:r>
              <w:rPr>
                <w:sz w:val="20"/>
                <w:szCs w:val="20"/>
              </w:rPr>
              <w:t>0.12</w:t>
            </w:r>
          </w:p>
        </w:tc>
      </w:tr>
      <w:tr>
        <w:tc>
          <w:tcPr>
            <w:tcW w:w="1609" w:type="pct"/>
          </w:tcPr>
          <w:p>
            <w:pPr>
              <w:pStyle w:val="KeinLeerraum"/>
              <w:rPr>
                <w:sz w:val="20"/>
                <w:szCs w:val="20"/>
              </w:rPr>
            </w:pPr>
            <w:r>
              <w:rPr>
                <w:sz w:val="20"/>
                <w:szCs w:val="20"/>
              </w:rPr>
              <w:t>Yes</w:t>
            </w:r>
          </w:p>
        </w:tc>
        <w:tc>
          <w:tcPr>
            <w:tcW w:w="578" w:type="pct"/>
          </w:tcPr>
          <w:p>
            <w:pPr>
              <w:pStyle w:val="KeinLeerraum"/>
              <w:rPr>
                <w:sz w:val="20"/>
                <w:szCs w:val="20"/>
              </w:rPr>
            </w:pPr>
            <w:r>
              <w:rPr>
                <w:sz w:val="20"/>
                <w:szCs w:val="20"/>
              </w:rPr>
              <w:t>A35R</w:t>
            </w:r>
          </w:p>
        </w:tc>
        <w:tc>
          <w:tcPr>
            <w:tcW w:w="489" w:type="pct"/>
          </w:tcPr>
          <w:p>
            <w:pPr>
              <w:pStyle w:val="KeinLeerraum"/>
              <w:rPr>
                <w:sz w:val="20"/>
                <w:szCs w:val="20"/>
              </w:rPr>
            </w:pPr>
            <w:r>
              <w:rPr>
                <w:sz w:val="20"/>
                <w:szCs w:val="20"/>
              </w:rPr>
              <w:t>status</w:t>
            </w:r>
          </w:p>
        </w:tc>
        <w:tc>
          <w:tcPr>
            <w:tcW w:w="356" w:type="pct"/>
          </w:tcPr>
          <w:p>
            <w:pPr>
              <w:pStyle w:val="KeinLeerraum"/>
              <w:rPr>
                <w:sz w:val="20"/>
                <w:szCs w:val="20"/>
              </w:rPr>
            </w:pPr>
            <w:r>
              <w:rPr>
                <w:sz w:val="20"/>
                <w:szCs w:val="20"/>
              </w:rPr>
              <w:t>2</w:t>
            </w:r>
          </w:p>
        </w:tc>
        <w:tc>
          <w:tcPr>
            <w:tcW w:w="356" w:type="pct"/>
          </w:tcPr>
          <w:p>
            <w:pPr>
              <w:pStyle w:val="KeinLeerraum"/>
              <w:rPr>
                <w:sz w:val="20"/>
                <w:szCs w:val="20"/>
              </w:rPr>
            </w:pPr>
            <w:r>
              <w:rPr>
                <w:sz w:val="20"/>
                <w:szCs w:val="20"/>
              </w:rPr>
              <w:t>81</w:t>
            </w:r>
          </w:p>
        </w:tc>
        <w:tc>
          <w:tcPr>
            <w:tcW w:w="450" w:type="pct"/>
          </w:tcPr>
          <w:p>
            <w:pPr>
              <w:pStyle w:val="KeinLeerraum"/>
              <w:rPr>
                <w:sz w:val="20"/>
                <w:szCs w:val="20"/>
              </w:rPr>
            </w:pPr>
            <w:r>
              <w:rPr>
                <w:sz w:val="20"/>
                <w:szCs w:val="20"/>
              </w:rPr>
              <w:t>9.25</w:t>
            </w:r>
          </w:p>
        </w:tc>
        <w:tc>
          <w:tcPr>
            <w:tcW w:w="350" w:type="pct"/>
          </w:tcPr>
          <w:p>
            <w:pPr>
              <w:pStyle w:val="KeinLeerraum"/>
              <w:rPr>
                <w:sz w:val="20"/>
                <w:szCs w:val="20"/>
              </w:rPr>
            </w:pPr>
            <w:r>
              <w:rPr>
                <w:sz w:val="20"/>
                <w:szCs w:val="20"/>
              </w:rPr>
              <w:t>0.00</w:t>
            </w:r>
          </w:p>
        </w:tc>
        <w:tc>
          <w:tcPr>
            <w:tcW w:w="463" w:type="pct"/>
          </w:tcPr>
          <w:p>
            <w:pPr>
              <w:pStyle w:val="KeinLeerraum"/>
              <w:rPr>
                <w:sz w:val="20"/>
                <w:szCs w:val="20"/>
              </w:rPr>
            </w:pPr>
            <w:r>
              <w:rPr>
                <w:sz w:val="20"/>
                <w:szCs w:val="20"/>
              </w:rPr>
              <w:t>*</w:t>
            </w:r>
          </w:p>
        </w:tc>
        <w:tc>
          <w:tcPr>
            <w:tcW w:w="349" w:type="pct"/>
          </w:tcPr>
          <w:p>
            <w:pPr>
              <w:pStyle w:val="KeinLeerraum"/>
              <w:rPr>
                <w:sz w:val="20"/>
                <w:szCs w:val="20"/>
              </w:rPr>
            </w:pPr>
            <w:r>
              <w:rPr>
                <w:sz w:val="20"/>
                <w:szCs w:val="20"/>
              </w:rPr>
              <w:t>0.19</w:t>
            </w:r>
          </w:p>
        </w:tc>
      </w:tr>
      <w:tr>
        <w:tc>
          <w:tcPr>
            <w:tcW w:w="1609" w:type="pct"/>
          </w:tcPr>
          <w:p>
            <w:pPr>
              <w:pStyle w:val="KeinLeerraum"/>
              <w:rPr>
                <w:sz w:val="20"/>
                <w:szCs w:val="20"/>
              </w:rPr>
            </w:pPr>
            <w:r>
              <w:rPr>
                <w:sz w:val="20"/>
                <w:szCs w:val="20"/>
              </w:rPr>
              <w:t>Yes</w:t>
            </w:r>
          </w:p>
        </w:tc>
        <w:tc>
          <w:tcPr>
            <w:tcW w:w="578" w:type="pct"/>
          </w:tcPr>
          <w:p>
            <w:pPr>
              <w:pStyle w:val="KeinLeerraum"/>
              <w:rPr>
                <w:sz w:val="20"/>
                <w:szCs w:val="20"/>
              </w:rPr>
            </w:pPr>
            <w:r>
              <w:rPr>
                <w:sz w:val="20"/>
                <w:szCs w:val="20"/>
              </w:rPr>
              <w:t>B5R</w:t>
            </w:r>
          </w:p>
        </w:tc>
        <w:tc>
          <w:tcPr>
            <w:tcW w:w="489" w:type="pct"/>
          </w:tcPr>
          <w:p>
            <w:pPr>
              <w:pStyle w:val="KeinLeerraum"/>
              <w:rPr>
                <w:sz w:val="20"/>
                <w:szCs w:val="20"/>
              </w:rPr>
            </w:pPr>
            <w:r>
              <w:rPr>
                <w:sz w:val="20"/>
                <w:szCs w:val="20"/>
              </w:rPr>
              <w:t>status</w:t>
            </w:r>
          </w:p>
        </w:tc>
        <w:tc>
          <w:tcPr>
            <w:tcW w:w="356" w:type="pct"/>
          </w:tcPr>
          <w:p>
            <w:pPr>
              <w:pStyle w:val="KeinLeerraum"/>
              <w:rPr>
                <w:sz w:val="20"/>
                <w:szCs w:val="20"/>
              </w:rPr>
            </w:pPr>
            <w:r>
              <w:rPr>
                <w:sz w:val="20"/>
                <w:szCs w:val="20"/>
              </w:rPr>
              <w:t>2</w:t>
            </w:r>
          </w:p>
        </w:tc>
        <w:tc>
          <w:tcPr>
            <w:tcW w:w="356" w:type="pct"/>
          </w:tcPr>
          <w:p>
            <w:pPr>
              <w:pStyle w:val="KeinLeerraum"/>
              <w:rPr>
                <w:sz w:val="20"/>
                <w:szCs w:val="20"/>
              </w:rPr>
            </w:pPr>
            <w:r>
              <w:rPr>
                <w:sz w:val="20"/>
                <w:szCs w:val="20"/>
              </w:rPr>
              <w:t>81</w:t>
            </w:r>
          </w:p>
        </w:tc>
        <w:tc>
          <w:tcPr>
            <w:tcW w:w="450" w:type="pct"/>
          </w:tcPr>
          <w:p>
            <w:pPr>
              <w:pStyle w:val="KeinLeerraum"/>
              <w:rPr>
                <w:sz w:val="20"/>
                <w:szCs w:val="20"/>
              </w:rPr>
            </w:pPr>
            <w:r>
              <w:rPr>
                <w:sz w:val="20"/>
                <w:szCs w:val="20"/>
              </w:rPr>
              <w:t>8.80</w:t>
            </w:r>
          </w:p>
        </w:tc>
        <w:tc>
          <w:tcPr>
            <w:tcW w:w="350" w:type="pct"/>
          </w:tcPr>
          <w:p>
            <w:pPr>
              <w:pStyle w:val="KeinLeerraum"/>
              <w:rPr>
                <w:sz w:val="20"/>
                <w:szCs w:val="20"/>
              </w:rPr>
            </w:pPr>
            <w:r>
              <w:rPr>
                <w:sz w:val="20"/>
                <w:szCs w:val="20"/>
              </w:rPr>
              <w:t>0.00</w:t>
            </w:r>
          </w:p>
        </w:tc>
        <w:tc>
          <w:tcPr>
            <w:tcW w:w="463" w:type="pct"/>
          </w:tcPr>
          <w:p>
            <w:pPr>
              <w:pStyle w:val="KeinLeerraum"/>
              <w:rPr>
                <w:sz w:val="20"/>
                <w:szCs w:val="20"/>
              </w:rPr>
            </w:pPr>
            <w:r>
              <w:rPr>
                <w:sz w:val="20"/>
                <w:szCs w:val="20"/>
              </w:rPr>
              <w:t>*</w:t>
            </w:r>
          </w:p>
        </w:tc>
        <w:tc>
          <w:tcPr>
            <w:tcW w:w="349" w:type="pct"/>
          </w:tcPr>
          <w:p>
            <w:pPr>
              <w:pStyle w:val="KeinLeerraum"/>
              <w:rPr>
                <w:sz w:val="20"/>
                <w:szCs w:val="20"/>
              </w:rPr>
            </w:pPr>
            <w:r>
              <w:rPr>
                <w:sz w:val="20"/>
                <w:szCs w:val="20"/>
              </w:rPr>
              <w:t>0.18</w:t>
            </w:r>
          </w:p>
        </w:tc>
      </w:tr>
      <w:tr>
        <w:tc>
          <w:tcPr>
            <w:tcW w:w="1609" w:type="pct"/>
          </w:tcPr>
          <w:p>
            <w:pPr>
              <w:pStyle w:val="KeinLeerraum"/>
              <w:rPr>
                <w:sz w:val="20"/>
                <w:szCs w:val="20"/>
              </w:rPr>
            </w:pPr>
            <w:r>
              <w:rPr>
                <w:sz w:val="20"/>
                <w:szCs w:val="20"/>
              </w:rPr>
              <w:t>Yes</w:t>
            </w:r>
          </w:p>
        </w:tc>
        <w:tc>
          <w:tcPr>
            <w:tcW w:w="578" w:type="pct"/>
          </w:tcPr>
          <w:p>
            <w:pPr>
              <w:pStyle w:val="KeinLeerraum"/>
              <w:rPr>
                <w:sz w:val="20"/>
                <w:szCs w:val="20"/>
              </w:rPr>
            </w:pPr>
            <w:r>
              <w:rPr>
                <w:sz w:val="20"/>
                <w:szCs w:val="20"/>
              </w:rPr>
              <w:t>B6R</w:t>
            </w:r>
          </w:p>
        </w:tc>
        <w:tc>
          <w:tcPr>
            <w:tcW w:w="489" w:type="pct"/>
          </w:tcPr>
          <w:p>
            <w:pPr>
              <w:pStyle w:val="KeinLeerraum"/>
              <w:rPr>
                <w:sz w:val="20"/>
                <w:szCs w:val="20"/>
              </w:rPr>
            </w:pPr>
            <w:r>
              <w:rPr>
                <w:sz w:val="20"/>
                <w:szCs w:val="20"/>
              </w:rPr>
              <w:t>status</w:t>
            </w:r>
          </w:p>
        </w:tc>
        <w:tc>
          <w:tcPr>
            <w:tcW w:w="356" w:type="pct"/>
          </w:tcPr>
          <w:p>
            <w:pPr>
              <w:pStyle w:val="KeinLeerraum"/>
              <w:rPr>
                <w:sz w:val="20"/>
                <w:szCs w:val="20"/>
              </w:rPr>
            </w:pPr>
            <w:r>
              <w:rPr>
                <w:sz w:val="20"/>
                <w:szCs w:val="20"/>
              </w:rPr>
              <w:t>2</w:t>
            </w:r>
          </w:p>
        </w:tc>
        <w:tc>
          <w:tcPr>
            <w:tcW w:w="356" w:type="pct"/>
          </w:tcPr>
          <w:p>
            <w:pPr>
              <w:pStyle w:val="KeinLeerraum"/>
              <w:rPr>
                <w:sz w:val="20"/>
                <w:szCs w:val="20"/>
              </w:rPr>
            </w:pPr>
            <w:r>
              <w:rPr>
                <w:sz w:val="20"/>
                <w:szCs w:val="20"/>
              </w:rPr>
              <w:t>81</w:t>
            </w:r>
          </w:p>
        </w:tc>
        <w:tc>
          <w:tcPr>
            <w:tcW w:w="450" w:type="pct"/>
          </w:tcPr>
          <w:p>
            <w:pPr>
              <w:pStyle w:val="KeinLeerraum"/>
              <w:rPr>
                <w:sz w:val="20"/>
                <w:szCs w:val="20"/>
              </w:rPr>
            </w:pPr>
            <w:r>
              <w:rPr>
                <w:sz w:val="20"/>
                <w:szCs w:val="20"/>
              </w:rPr>
              <w:t>11.36</w:t>
            </w:r>
          </w:p>
        </w:tc>
        <w:tc>
          <w:tcPr>
            <w:tcW w:w="350" w:type="pct"/>
          </w:tcPr>
          <w:p>
            <w:pPr>
              <w:pStyle w:val="KeinLeerraum"/>
              <w:rPr>
                <w:sz w:val="20"/>
                <w:szCs w:val="20"/>
              </w:rPr>
            </w:pPr>
            <w:r>
              <w:rPr>
                <w:sz w:val="20"/>
                <w:szCs w:val="20"/>
              </w:rPr>
              <w:t>0.00</w:t>
            </w:r>
          </w:p>
        </w:tc>
        <w:tc>
          <w:tcPr>
            <w:tcW w:w="463" w:type="pct"/>
          </w:tcPr>
          <w:p>
            <w:pPr>
              <w:pStyle w:val="KeinLeerraum"/>
              <w:rPr>
                <w:sz w:val="20"/>
                <w:szCs w:val="20"/>
              </w:rPr>
            </w:pPr>
            <w:r>
              <w:rPr>
                <w:sz w:val="20"/>
                <w:szCs w:val="20"/>
              </w:rPr>
              <w:t>*</w:t>
            </w:r>
          </w:p>
        </w:tc>
        <w:tc>
          <w:tcPr>
            <w:tcW w:w="349" w:type="pct"/>
          </w:tcPr>
          <w:p>
            <w:pPr>
              <w:pStyle w:val="KeinLeerraum"/>
              <w:rPr>
                <w:sz w:val="20"/>
                <w:szCs w:val="20"/>
              </w:rPr>
            </w:pPr>
            <w:r>
              <w:rPr>
                <w:sz w:val="20"/>
                <w:szCs w:val="20"/>
              </w:rPr>
              <w:t>0.22</w:t>
            </w:r>
          </w:p>
        </w:tc>
      </w:tr>
      <w:tr>
        <w:tc>
          <w:tcPr>
            <w:tcW w:w="1609" w:type="pct"/>
          </w:tcPr>
          <w:p>
            <w:pPr>
              <w:pStyle w:val="KeinLeerraum"/>
              <w:rPr>
                <w:sz w:val="20"/>
                <w:szCs w:val="20"/>
              </w:rPr>
            </w:pPr>
            <w:r>
              <w:rPr>
                <w:sz w:val="20"/>
                <w:szCs w:val="20"/>
              </w:rPr>
              <w:t>Yes</w:t>
            </w:r>
          </w:p>
        </w:tc>
        <w:tc>
          <w:tcPr>
            <w:tcW w:w="578" w:type="pct"/>
          </w:tcPr>
          <w:p>
            <w:pPr>
              <w:pStyle w:val="KeinLeerraum"/>
              <w:rPr>
                <w:sz w:val="20"/>
                <w:szCs w:val="20"/>
              </w:rPr>
            </w:pPr>
            <w:r>
              <w:rPr>
                <w:sz w:val="20"/>
                <w:szCs w:val="20"/>
              </w:rPr>
              <w:t>A5L</w:t>
            </w:r>
          </w:p>
        </w:tc>
        <w:tc>
          <w:tcPr>
            <w:tcW w:w="489" w:type="pct"/>
          </w:tcPr>
          <w:p>
            <w:pPr>
              <w:pStyle w:val="KeinLeerraum"/>
              <w:rPr>
                <w:sz w:val="20"/>
                <w:szCs w:val="20"/>
              </w:rPr>
            </w:pPr>
            <w:r>
              <w:rPr>
                <w:sz w:val="20"/>
                <w:szCs w:val="20"/>
              </w:rPr>
              <w:t>status</w:t>
            </w:r>
          </w:p>
        </w:tc>
        <w:tc>
          <w:tcPr>
            <w:tcW w:w="356" w:type="pct"/>
          </w:tcPr>
          <w:p>
            <w:pPr>
              <w:pStyle w:val="KeinLeerraum"/>
              <w:rPr>
                <w:sz w:val="20"/>
                <w:szCs w:val="20"/>
              </w:rPr>
            </w:pPr>
            <w:r>
              <w:rPr>
                <w:sz w:val="20"/>
                <w:szCs w:val="20"/>
              </w:rPr>
              <w:t>2</w:t>
            </w:r>
          </w:p>
        </w:tc>
        <w:tc>
          <w:tcPr>
            <w:tcW w:w="356" w:type="pct"/>
          </w:tcPr>
          <w:p>
            <w:pPr>
              <w:pStyle w:val="KeinLeerraum"/>
              <w:rPr>
                <w:sz w:val="20"/>
                <w:szCs w:val="20"/>
              </w:rPr>
            </w:pPr>
            <w:r>
              <w:rPr>
                <w:sz w:val="20"/>
                <w:szCs w:val="20"/>
              </w:rPr>
              <w:t>81</w:t>
            </w:r>
          </w:p>
        </w:tc>
        <w:tc>
          <w:tcPr>
            <w:tcW w:w="450" w:type="pct"/>
          </w:tcPr>
          <w:p>
            <w:pPr>
              <w:pStyle w:val="KeinLeerraum"/>
              <w:rPr>
                <w:sz w:val="20"/>
                <w:szCs w:val="20"/>
              </w:rPr>
            </w:pPr>
            <w:r>
              <w:rPr>
                <w:sz w:val="20"/>
                <w:szCs w:val="20"/>
              </w:rPr>
              <w:t>3.67</w:t>
            </w:r>
          </w:p>
        </w:tc>
        <w:tc>
          <w:tcPr>
            <w:tcW w:w="350" w:type="pct"/>
          </w:tcPr>
          <w:p>
            <w:pPr>
              <w:pStyle w:val="KeinLeerraum"/>
              <w:rPr>
                <w:sz w:val="20"/>
                <w:szCs w:val="20"/>
              </w:rPr>
            </w:pPr>
            <w:r>
              <w:rPr>
                <w:sz w:val="20"/>
                <w:szCs w:val="20"/>
              </w:rPr>
              <w:t>0.03</w:t>
            </w:r>
          </w:p>
        </w:tc>
        <w:tc>
          <w:tcPr>
            <w:tcW w:w="463" w:type="pct"/>
          </w:tcPr>
          <w:p>
            <w:pPr>
              <w:pStyle w:val="KeinLeerraum"/>
              <w:rPr>
                <w:sz w:val="20"/>
                <w:szCs w:val="20"/>
              </w:rPr>
            </w:pPr>
            <w:r>
              <w:rPr>
                <w:sz w:val="20"/>
                <w:szCs w:val="20"/>
              </w:rPr>
              <w:t>*</w:t>
            </w:r>
          </w:p>
        </w:tc>
        <w:tc>
          <w:tcPr>
            <w:tcW w:w="349" w:type="pct"/>
          </w:tcPr>
          <w:p>
            <w:pPr>
              <w:pStyle w:val="KeinLeerraum"/>
              <w:rPr>
                <w:sz w:val="20"/>
                <w:szCs w:val="20"/>
              </w:rPr>
            </w:pPr>
            <w:r>
              <w:rPr>
                <w:sz w:val="20"/>
                <w:szCs w:val="20"/>
              </w:rPr>
              <w:t>0.08</w:t>
            </w:r>
          </w:p>
        </w:tc>
      </w:tr>
      <w:tr>
        <w:tc>
          <w:tcPr>
            <w:tcW w:w="1609" w:type="pct"/>
          </w:tcPr>
          <w:p>
            <w:pPr>
              <w:pStyle w:val="KeinLeerraum"/>
              <w:rPr>
                <w:sz w:val="20"/>
                <w:szCs w:val="20"/>
              </w:rPr>
            </w:pPr>
            <w:r>
              <w:rPr>
                <w:sz w:val="20"/>
                <w:szCs w:val="20"/>
              </w:rPr>
              <w:t>Yes</w:t>
            </w:r>
          </w:p>
        </w:tc>
        <w:tc>
          <w:tcPr>
            <w:tcW w:w="578" w:type="pct"/>
          </w:tcPr>
          <w:p>
            <w:pPr>
              <w:pStyle w:val="KeinLeerraum"/>
              <w:rPr>
                <w:sz w:val="20"/>
                <w:szCs w:val="20"/>
              </w:rPr>
            </w:pPr>
            <w:r>
              <w:rPr>
                <w:sz w:val="20"/>
                <w:szCs w:val="20"/>
              </w:rPr>
              <w:t>ATI-C</w:t>
            </w:r>
          </w:p>
        </w:tc>
        <w:tc>
          <w:tcPr>
            <w:tcW w:w="489" w:type="pct"/>
          </w:tcPr>
          <w:p>
            <w:pPr>
              <w:pStyle w:val="KeinLeerraum"/>
              <w:rPr>
                <w:sz w:val="20"/>
                <w:szCs w:val="20"/>
              </w:rPr>
            </w:pPr>
            <w:r>
              <w:rPr>
                <w:sz w:val="20"/>
                <w:szCs w:val="20"/>
              </w:rPr>
              <w:t>status</w:t>
            </w:r>
          </w:p>
        </w:tc>
        <w:tc>
          <w:tcPr>
            <w:tcW w:w="356" w:type="pct"/>
          </w:tcPr>
          <w:p>
            <w:pPr>
              <w:pStyle w:val="KeinLeerraum"/>
              <w:rPr>
                <w:sz w:val="20"/>
                <w:szCs w:val="20"/>
              </w:rPr>
            </w:pPr>
            <w:r>
              <w:rPr>
                <w:sz w:val="20"/>
                <w:szCs w:val="20"/>
              </w:rPr>
              <w:t>2</w:t>
            </w:r>
          </w:p>
        </w:tc>
        <w:tc>
          <w:tcPr>
            <w:tcW w:w="356" w:type="pct"/>
          </w:tcPr>
          <w:p>
            <w:pPr>
              <w:pStyle w:val="KeinLeerraum"/>
              <w:rPr>
                <w:sz w:val="20"/>
                <w:szCs w:val="20"/>
              </w:rPr>
            </w:pPr>
            <w:r>
              <w:rPr>
                <w:sz w:val="20"/>
                <w:szCs w:val="20"/>
              </w:rPr>
              <w:t>81</w:t>
            </w:r>
          </w:p>
        </w:tc>
        <w:tc>
          <w:tcPr>
            <w:tcW w:w="450" w:type="pct"/>
          </w:tcPr>
          <w:p>
            <w:pPr>
              <w:pStyle w:val="KeinLeerraum"/>
              <w:rPr>
                <w:sz w:val="20"/>
                <w:szCs w:val="20"/>
              </w:rPr>
            </w:pPr>
            <w:r>
              <w:rPr>
                <w:sz w:val="20"/>
                <w:szCs w:val="20"/>
              </w:rPr>
              <w:t>22.14</w:t>
            </w:r>
          </w:p>
        </w:tc>
        <w:tc>
          <w:tcPr>
            <w:tcW w:w="350" w:type="pct"/>
          </w:tcPr>
          <w:p>
            <w:pPr>
              <w:pStyle w:val="KeinLeerraum"/>
              <w:rPr>
                <w:sz w:val="20"/>
                <w:szCs w:val="20"/>
              </w:rPr>
            </w:pPr>
            <w:r>
              <w:rPr>
                <w:sz w:val="20"/>
                <w:szCs w:val="20"/>
              </w:rPr>
              <w:t>0.00</w:t>
            </w:r>
          </w:p>
        </w:tc>
        <w:tc>
          <w:tcPr>
            <w:tcW w:w="463" w:type="pct"/>
          </w:tcPr>
          <w:p>
            <w:pPr>
              <w:pStyle w:val="KeinLeerraum"/>
              <w:rPr>
                <w:sz w:val="20"/>
                <w:szCs w:val="20"/>
              </w:rPr>
            </w:pPr>
            <w:r>
              <w:rPr>
                <w:sz w:val="20"/>
                <w:szCs w:val="20"/>
              </w:rPr>
              <w:t>*</w:t>
            </w:r>
          </w:p>
        </w:tc>
        <w:tc>
          <w:tcPr>
            <w:tcW w:w="349" w:type="pct"/>
          </w:tcPr>
          <w:p>
            <w:pPr>
              <w:pStyle w:val="KeinLeerraum"/>
              <w:rPr>
                <w:sz w:val="20"/>
                <w:szCs w:val="20"/>
              </w:rPr>
            </w:pPr>
            <w:r>
              <w:rPr>
                <w:sz w:val="20"/>
                <w:szCs w:val="20"/>
              </w:rPr>
              <w:t>0.35</w:t>
            </w:r>
          </w:p>
        </w:tc>
      </w:tr>
      <w:tr>
        <w:tc>
          <w:tcPr>
            <w:tcW w:w="1609" w:type="pct"/>
          </w:tcPr>
          <w:p>
            <w:pPr>
              <w:pStyle w:val="KeinLeerraum"/>
              <w:rPr>
                <w:sz w:val="20"/>
                <w:szCs w:val="20"/>
              </w:rPr>
            </w:pPr>
            <w:r>
              <w:rPr>
                <w:sz w:val="20"/>
                <w:szCs w:val="20"/>
              </w:rPr>
              <w:t>Yes</w:t>
            </w:r>
          </w:p>
        </w:tc>
        <w:tc>
          <w:tcPr>
            <w:tcW w:w="578" w:type="pct"/>
          </w:tcPr>
          <w:p>
            <w:pPr>
              <w:pStyle w:val="KeinLeerraum"/>
              <w:rPr>
                <w:sz w:val="20"/>
                <w:szCs w:val="20"/>
              </w:rPr>
            </w:pPr>
            <w:r>
              <w:rPr>
                <w:sz w:val="20"/>
                <w:szCs w:val="20"/>
              </w:rPr>
              <w:t>ATI-N</w:t>
            </w:r>
          </w:p>
        </w:tc>
        <w:tc>
          <w:tcPr>
            <w:tcW w:w="489" w:type="pct"/>
          </w:tcPr>
          <w:p>
            <w:pPr>
              <w:pStyle w:val="KeinLeerraum"/>
              <w:rPr>
                <w:sz w:val="20"/>
                <w:szCs w:val="20"/>
              </w:rPr>
            </w:pPr>
            <w:r>
              <w:rPr>
                <w:sz w:val="20"/>
                <w:szCs w:val="20"/>
              </w:rPr>
              <w:t>status</w:t>
            </w:r>
          </w:p>
        </w:tc>
        <w:tc>
          <w:tcPr>
            <w:tcW w:w="356" w:type="pct"/>
          </w:tcPr>
          <w:p>
            <w:pPr>
              <w:pStyle w:val="KeinLeerraum"/>
              <w:rPr>
                <w:sz w:val="20"/>
                <w:szCs w:val="20"/>
              </w:rPr>
            </w:pPr>
            <w:r>
              <w:rPr>
                <w:sz w:val="20"/>
                <w:szCs w:val="20"/>
              </w:rPr>
              <w:t>2</w:t>
            </w:r>
          </w:p>
        </w:tc>
        <w:tc>
          <w:tcPr>
            <w:tcW w:w="356" w:type="pct"/>
          </w:tcPr>
          <w:p>
            <w:pPr>
              <w:pStyle w:val="KeinLeerraum"/>
              <w:rPr>
                <w:sz w:val="20"/>
                <w:szCs w:val="20"/>
              </w:rPr>
            </w:pPr>
            <w:r>
              <w:rPr>
                <w:sz w:val="20"/>
                <w:szCs w:val="20"/>
              </w:rPr>
              <w:t>81</w:t>
            </w:r>
          </w:p>
        </w:tc>
        <w:tc>
          <w:tcPr>
            <w:tcW w:w="450" w:type="pct"/>
          </w:tcPr>
          <w:p>
            <w:pPr>
              <w:pStyle w:val="KeinLeerraum"/>
              <w:rPr>
                <w:sz w:val="20"/>
                <w:szCs w:val="20"/>
              </w:rPr>
            </w:pPr>
            <w:r>
              <w:rPr>
                <w:sz w:val="20"/>
                <w:szCs w:val="20"/>
              </w:rPr>
              <w:t>15.44</w:t>
            </w:r>
          </w:p>
        </w:tc>
        <w:tc>
          <w:tcPr>
            <w:tcW w:w="350" w:type="pct"/>
          </w:tcPr>
          <w:p>
            <w:pPr>
              <w:pStyle w:val="KeinLeerraum"/>
              <w:rPr>
                <w:sz w:val="20"/>
                <w:szCs w:val="20"/>
              </w:rPr>
            </w:pPr>
            <w:r>
              <w:rPr>
                <w:sz w:val="20"/>
                <w:szCs w:val="20"/>
              </w:rPr>
              <w:t>0.00</w:t>
            </w:r>
          </w:p>
        </w:tc>
        <w:tc>
          <w:tcPr>
            <w:tcW w:w="463" w:type="pct"/>
          </w:tcPr>
          <w:p>
            <w:pPr>
              <w:pStyle w:val="KeinLeerraum"/>
              <w:rPr>
                <w:sz w:val="20"/>
                <w:szCs w:val="20"/>
              </w:rPr>
            </w:pPr>
            <w:r>
              <w:rPr>
                <w:sz w:val="20"/>
                <w:szCs w:val="20"/>
              </w:rPr>
              <w:t>*</w:t>
            </w:r>
          </w:p>
        </w:tc>
        <w:tc>
          <w:tcPr>
            <w:tcW w:w="349" w:type="pct"/>
          </w:tcPr>
          <w:p>
            <w:pPr>
              <w:pStyle w:val="KeinLeerraum"/>
              <w:rPr>
                <w:sz w:val="20"/>
                <w:szCs w:val="20"/>
              </w:rPr>
            </w:pPr>
            <w:r>
              <w:rPr>
                <w:sz w:val="20"/>
                <w:szCs w:val="20"/>
              </w:rPr>
              <w:t>0.28</w:t>
            </w:r>
          </w:p>
        </w:tc>
      </w:tr>
      <w:tr>
        <w:tc>
          <w:tcPr>
            <w:tcW w:w="1609" w:type="pct"/>
          </w:tcPr>
          <w:p>
            <w:pPr>
              <w:pStyle w:val="KeinLeerraum"/>
              <w:rPr>
                <w:sz w:val="20"/>
                <w:szCs w:val="20"/>
              </w:rPr>
            </w:pPr>
            <w:r>
              <w:rPr>
                <w:sz w:val="20"/>
                <w:szCs w:val="20"/>
              </w:rPr>
              <w:t>Yes</w:t>
            </w:r>
          </w:p>
        </w:tc>
        <w:tc>
          <w:tcPr>
            <w:tcW w:w="578" w:type="pct"/>
          </w:tcPr>
          <w:p>
            <w:pPr>
              <w:pStyle w:val="KeinLeerraum"/>
              <w:rPr>
                <w:sz w:val="20"/>
                <w:szCs w:val="20"/>
              </w:rPr>
            </w:pPr>
            <w:r>
              <w:rPr>
                <w:sz w:val="20"/>
                <w:szCs w:val="20"/>
              </w:rPr>
              <w:t>Delta</w:t>
            </w:r>
          </w:p>
        </w:tc>
        <w:tc>
          <w:tcPr>
            <w:tcW w:w="489" w:type="pct"/>
          </w:tcPr>
          <w:p>
            <w:pPr>
              <w:pStyle w:val="KeinLeerraum"/>
              <w:rPr>
                <w:sz w:val="20"/>
                <w:szCs w:val="20"/>
              </w:rPr>
            </w:pPr>
            <w:r>
              <w:rPr>
                <w:sz w:val="20"/>
                <w:szCs w:val="20"/>
              </w:rPr>
              <w:t>status</w:t>
            </w:r>
          </w:p>
        </w:tc>
        <w:tc>
          <w:tcPr>
            <w:tcW w:w="356" w:type="pct"/>
          </w:tcPr>
          <w:p>
            <w:pPr>
              <w:pStyle w:val="KeinLeerraum"/>
              <w:rPr>
                <w:sz w:val="20"/>
                <w:szCs w:val="20"/>
              </w:rPr>
            </w:pPr>
            <w:r>
              <w:rPr>
                <w:sz w:val="20"/>
                <w:szCs w:val="20"/>
              </w:rPr>
              <w:t>2</w:t>
            </w:r>
          </w:p>
        </w:tc>
        <w:tc>
          <w:tcPr>
            <w:tcW w:w="356" w:type="pct"/>
          </w:tcPr>
          <w:p>
            <w:pPr>
              <w:pStyle w:val="KeinLeerraum"/>
              <w:rPr>
                <w:sz w:val="20"/>
                <w:szCs w:val="20"/>
              </w:rPr>
            </w:pPr>
            <w:r>
              <w:rPr>
                <w:sz w:val="20"/>
                <w:szCs w:val="20"/>
              </w:rPr>
              <w:t>81</w:t>
            </w:r>
          </w:p>
        </w:tc>
        <w:tc>
          <w:tcPr>
            <w:tcW w:w="450" w:type="pct"/>
          </w:tcPr>
          <w:p>
            <w:pPr>
              <w:pStyle w:val="KeinLeerraum"/>
              <w:rPr>
                <w:sz w:val="20"/>
                <w:szCs w:val="20"/>
              </w:rPr>
            </w:pPr>
            <w:r>
              <w:rPr>
                <w:sz w:val="20"/>
                <w:szCs w:val="20"/>
              </w:rPr>
              <w:t>11.44</w:t>
            </w:r>
          </w:p>
        </w:tc>
        <w:tc>
          <w:tcPr>
            <w:tcW w:w="350" w:type="pct"/>
          </w:tcPr>
          <w:p>
            <w:pPr>
              <w:pStyle w:val="KeinLeerraum"/>
              <w:rPr>
                <w:sz w:val="20"/>
                <w:szCs w:val="20"/>
              </w:rPr>
            </w:pPr>
            <w:r>
              <w:rPr>
                <w:sz w:val="20"/>
                <w:szCs w:val="20"/>
              </w:rPr>
              <w:t>0.00</w:t>
            </w:r>
          </w:p>
        </w:tc>
        <w:tc>
          <w:tcPr>
            <w:tcW w:w="463" w:type="pct"/>
          </w:tcPr>
          <w:p>
            <w:pPr>
              <w:pStyle w:val="KeinLeerraum"/>
              <w:rPr>
                <w:sz w:val="20"/>
                <w:szCs w:val="20"/>
              </w:rPr>
            </w:pPr>
            <w:r>
              <w:rPr>
                <w:sz w:val="20"/>
                <w:szCs w:val="20"/>
              </w:rPr>
              <w:t>*</w:t>
            </w:r>
          </w:p>
        </w:tc>
        <w:tc>
          <w:tcPr>
            <w:tcW w:w="349" w:type="pct"/>
          </w:tcPr>
          <w:p>
            <w:pPr>
              <w:pStyle w:val="KeinLeerraum"/>
              <w:rPr>
                <w:sz w:val="20"/>
                <w:szCs w:val="20"/>
              </w:rPr>
            </w:pPr>
            <w:r>
              <w:rPr>
                <w:sz w:val="20"/>
                <w:szCs w:val="20"/>
              </w:rPr>
              <w:t>0.22</w:t>
            </w:r>
          </w:p>
        </w:tc>
      </w:tr>
      <w:tr>
        <w:tc>
          <w:tcPr>
            <w:tcW w:w="1609" w:type="pct"/>
          </w:tcPr>
          <w:p>
            <w:pPr>
              <w:pStyle w:val="KeinLeerraum"/>
              <w:rPr>
                <w:sz w:val="20"/>
                <w:szCs w:val="20"/>
              </w:rPr>
            </w:pPr>
            <w:r>
              <w:rPr>
                <w:sz w:val="20"/>
                <w:szCs w:val="20"/>
              </w:rPr>
              <w:t>No</w:t>
            </w:r>
          </w:p>
        </w:tc>
        <w:tc>
          <w:tcPr>
            <w:tcW w:w="578" w:type="pct"/>
          </w:tcPr>
          <w:p>
            <w:pPr>
              <w:pStyle w:val="KeinLeerraum"/>
              <w:rPr>
                <w:sz w:val="20"/>
                <w:szCs w:val="20"/>
              </w:rPr>
            </w:pPr>
            <w:r>
              <w:rPr>
                <w:sz w:val="20"/>
                <w:szCs w:val="20"/>
              </w:rPr>
              <w:t>A27L</w:t>
            </w:r>
          </w:p>
        </w:tc>
        <w:tc>
          <w:tcPr>
            <w:tcW w:w="489" w:type="pct"/>
          </w:tcPr>
          <w:p>
            <w:pPr>
              <w:pStyle w:val="KeinLeerraum"/>
              <w:rPr>
                <w:sz w:val="20"/>
                <w:szCs w:val="20"/>
              </w:rPr>
            </w:pPr>
            <w:r>
              <w:rPr>
                <w:sz w:val="20"/>
                <w:szCs w:val="20"/>
              </w:rPr>
              <w:t>status</w:t>
            </w:r>
          </w:p>
        </w:tc>
        <w:tc>
          <w:tcPr>
            <w:tcW w:w="356" w:type="pct"/>
          </w:tcPr>
          <w:p>
            <w:pPr>
              <w:pStyle w:val="KeinLeerraum"/>
              <w:rPr>
                <w:sz w:val="20"/>
                <w:szCs w:val="20"/>
              </w:rPr>
            </w:pPr>
            <w:r>
              <w:rPr>
                <w:sz w:val="20"/>
                <w:szCs w:val="20"/>
              </w:rPr>
              <w:t>2</w:t>
            </w:r>
          </w:p>
        </w:tc>
        <w:tc>
          <w:tcPr>
            <w:tcW w:w="356" w:type="pct"/>
          </w:tcPr>
          <w:p>
            <w:pPr>
              <w:pStyle w:val="KeinLeerraum"/>
              <w:rPr>
                <w:sz w:val="20"/>
                <w:szCs w:val="20"/>
              </w:rPr>
            </w:pPr>
            <w:r>
              <w:rPr>
                <w:sz w:val="20"/>
                <w:szCs w:val="20"/>
              </w:rPr>
              <w:t>178</w:t>
            </w:r>
          </w:p>
        </w:tc>
        <w:tc>
          <w:tcPr>
            <w:tcW w:w="450" w:type="pct"/>
          </w:tcPr>
          <w:p>
            <w:pPr>
              <w:pStyle w:val="KeinLeerraum"/>
              <w:rPr>
                <w:sz w:val="20"/>
                <w:szCs w:val="20"/>
              </w:rPr>
            </w:pPr>
            <w:r>
              <w:rPr>
                <w:sz w:val="20"/>
                <w:szCs w:val="20"/>
              </w:rPr>
              <w:t>25.08</w:t>
            </w:r>
          </w:p>
        </w:tc>
        <w:tc>
          <w:tcPr>
            <w:tcW w:w="350" w:type="pct"/>
          </w:tcPr>
          <w:p>
            <w:pPr>
              <w:pStyle w:val="KeinLeerraum"/>
              <w:rPr>
                <w:sz w:val="20"/>
                <w:szCs w:val="20"/>
              </w:rPr>
            </w:pPr>
            <w:r>
              <w:rPr>
                <w:sz w:val="20"/>
                <w:szCs w:val="20"/>
              </w:rPr>
              <w:t>0.00</w:t>
            </w:r>
          </w:p>
        </w:tc>
        <w:tc>
          <w:tcPr>
            <w:tcW w:w="463" w:type="pct"/>
          </w:tcPr>
          <w:p>
            <w:pPr>
              <w:pStyle w:val="KeinLeerraum"/>
              <w:rPr>
                <w:sz w:val="20"/>
                <w:szCs w:val="20"/>
              </w:rPr>
            </w:pPr>
            <w:r>
              <w:rPr>
                <w:sz w:val="20"/>
                <w:szCs w:val="20"/>
              </w:rPr>
              <w:t>*</w:t>
            </w:r>
          </w:p>
        </w:tc>
        <w:tc>
          <w:tcPr>
            <w:tcW w:w="349" w:type="pct"/>
          </w:tcPr>
          <w:p>
            <w:pPr>
              <w:pStyle w:val="KeinLeerraum"/>
              <w:rPr>
                <w:sz w:val="20"/>
                <w:szCs w:val="20"/>
              </w:rPr>
            </w:pPr>
            <w:r>
              <w:rPr>
                <w:sz w:val="20"/>
                <w:szCs w:val="20"/>
              </w:rPr>
              <w:t>0.22</w:t>
            </w:r>
          </w:p>
        </w:tc>
      </w:tr>
      <w:tr>
        <w:tc>
          <w:tcPr>
            <w:tcW w:w="1609" w:type="pct"/>
          </w:tcPr>
          <w:p>
            <w:pPr>
              <w:pStyle w:val="KeinLeerraum"/>
              <w:rPr>
                <w:sz w:val="20"/>
                <w:szCs w:val="20"/>
              </w:rPr>
            </w:pPr>
            <w:r>
              <w:rPr>
                <w:sz w:val="20"/>
                <w:szCs w:val="20"/>
              </w:rPr>
              <w:t>No</w:t>
            </w:r>
          </w:p>
        </w:tc>
        <w:tc>
          <w:tcPr>
            <w:tcW w:w="578" w:type="pct"/>
          </w:tcPr>
          <w:p>
            <w:pPr>
              <w:pStyle w:val="KeinLeerraum"/>
              <w:rPr>
                <w:sz w:val="20"/>
                <w:szCs w:val="20"/>
              </w:rPr>
            </w:pPr>
            <w:r>
              <w:rPr>
                <w:sz w:val="20"/>
                <w:szCs w:val="20"/>
              </w:rPr>
              <w:t>A29L</w:t>
            </w:r>
          </w:p>
        </w:tc>
        <w:tc>
          <w:tcPr>
            <w:tcW w:w="489" w:type="pct"/>
          </w:tcPr>
          <w:p>
            <w:pPr>
              <w:pStyle w:val="KeinLeerraum"/>
              <w:rPr>
                <w:sz w:val="20"/>
                <w:szCs w:val="20"/>
              </w:rPr>
            </w:pPr>
            <w:r>
              <w:rPr>
                <w:sz w:val="20"/>
                <w:szCs w:val="20"/>
              </w:rPr>
              <w:t>status</w:t>
            </w:r>
          </w:p>
        </w:tc>
        <w:tc>
          <w:tcPr>
            <w:tcW w:w="356" w:type="pct"/>
          </w:tcPr>
          <w:p>
            <w:pPr>
              <w:pStyle w:val="KeinLeerraum"/>
              <w:rPr>
                <w:sz w:val="20"/>
                <w:szCs w:val="20"/>
              </w:rPr>
            </w:pPr>
            <w:r>
              <w:rPr>
                <w:sz w:val="20"/>
                <w:szCs w:val="20"/>
              </w:rPr>
              <w:t>2</w:t>
            </w:r>
          </w:p>
        </w:tc>
        <w:tc>
          <w:tcPr>
            <w:tcW w:w="356" w:type="pct"/>
          </w:tcPr>
          <w:p>
            <w:pPr>
              <w:pStyle w:val="KeinLeerraum"/>
              <w:rPr>
                <w:sz w:val="20"/>
                <w:szCs w:val="20"/>
              </w:rPr>
            </w:pPr>
            <w:r>
              <w:rPr>
                <w:sz w:val="20"/>
                <w:szCs w:val="20"/>
              </w:rPr>
              <w:t>178</w:t>
            </w:r>
          </w:p>
        </w:tc>
        <w:tc>
          <w:tcPr>
            <w:tcW w:w="450" w:type="pct"/>
          </w:tcPr>
          <w:p>
            <w:pPr>
              <w:pStyle w:val="KeinLeerraum"/>
              <w:rPr>
                <w:sz w:val="20"/>
                <w:szCs w:val="20"/>
              </w:rPr>
            </w:pPr>
            <w:r>
              <w:rPr>
                <w:sz w:val="20"/>
                <w:szCs w:val="20"/>
              </w:rPr>
              <w:t>39.63</w:t>
            </w:r>
          </w:p>
        </w:tc>
        <w:tc>
          <w:tcPr>
            <w:tcW w:w="350" w:type="pct"/>
          </w:tcPr>
          <w:p>
            <w:pPr>
              <w:pStyle w:val="KeinLeerraum"/>
              <w:rPr>
                <w:sz w:val="20"/>
                <w:szCs w:val="20"/>
              </w:rPr>
            </w:pPr>
            <w:r>
              <w:rPr>
                <w:sz w:val="20"/>
                <w:szCs w:val="20"/>
              </w:rPr>
              <w:t>0.00</w:t>
            </w:r>
          </w:p>
        </w:tc>
        <w:tc>
          <w:tcPr>
            <w:tcW w:w="463" w:type="pct"/>
          </w:tcPr>
          <w:p>
            <w:pPr>
              <w:pStyle w:val="KeinLeerraum"/>
              <w:rPr>
                <w:sz w:val="20"/>
                <w:szCs w:val="20"/>
              </w:rPr>
            </w:pPr>
            <w:r>
              <w:rPr>
                <w:sz w:val="20"/>
                <w:szCs w:val="20"/>
              </w:rPr>
              <w:t>*</w:t>
            </w:r>
          </w:p>
        </w:tc>
        <w:tc>
          <w:tcPr>
            <w:tcW w:w="349" w:type="pct"/>
          </w:tcPr>
          <w:p>
            <w:pPr>
              <w:pStyle w:val="KeinLeerraum"/>
              <w:rPr>
                <w:sz w:val="20"/>
                <w:szCs w:val="20"/>
              </w:rPr>
            </w:pPr>
            <w:r>
              <w:rPr>
                <w:sz w:val="20"/>
                <w:szCs w:val="20"/>
              </w:rPr>
              <w:t>0.31</w:t>
            </w:r>
          </w:p>
        </w:tc>
      </w:tr>
      <w:tr>
        <w:tc>
          <w:tcPr>
            <w:tcW w:w="1609" w:type="pct"/>
          </w:tcPr>
          <w:p>
            <w:pPr>
              <w:pStyle w:val="KeinLeerraum"/>
              <w:rPr>
                <w:sz w:val="20"/>
                <w:szCs w:val="20"/>
              </w:rPr>
            </w:pPr>
            <w:r>
              <w:rPr>
                <w:sz w:val="20"/>
                <w:szCs w:val="20"/>
              </w:rPr>
              <w:t>No</w:t>
            </w:r>
          </w:p>
        </w:tc>
        <w:tc>
          <w:tcPr>
            <w:tcW w:w="578" w:type="pct"/>
          </w:tcPr>
          <w:p>
            <w:pPr>
              <w:pStyle w:val="KeinLeerraum"/>
              <w:rPr>
                <w:sz w:val="20"/>
                <w:szCs w:val="20"/>
              </w:rPr>
            </w:pPr>
            <w:r>
              <w:rPr>
                <w:sz w:val="20"/>
                <w:szCs w:val="20"/>
              </w:rPr>
              <w:t>L1R</w:t>
            </w:r>
          </w:p>
        </w:tc>
        <w:tc>
          <w:tcPr>
            <w:tcW w:w="489" w:type="pct"/>
          </w:tcPr>
          <w:p>
            <w:pPr>
              <w:pStyle w:val="KeinLeerraum"/>
              <w:rPr>
                <w:sz w:val="20"/>
                <w:szCs w:val="20"/>
              </w:rPr>
            </w:pPr>
            <w:r>
              <w:rPr>
                <w:sz w:val="20"/>
                <w:szCs w:val="20"/>
              </w:rPr>
              <w:t>status</w:t>
            </w:r>
          </w:p>
        </w:tc>
        <w:tc>
          <w:tcPr>
            <w:tcW w:w="356" w:type="pct"/>
          </w:tcPr>
          <w:p>
            <w:pPr>
              <w:pStyle w:val="KeinLeerraum"/>
              <w:rPr>
                <w:sz w:val="20"/>
                <w:szCs w:val="20"/>
              </w:rPr>
            </w:pPr>
            <w:r>
              <w:rPr>
                <w:sz w:val="20"/>
                <w:szCs w:val="20"/>
              </w:rPr>
              <w:t>2</w:t>
            </w:r>
          </w:p>
        </w:tc>
        <w:tc>
          <w:tcPr>
            <w:tcW w:w="356" w:type="pct"/>
          </w:tcPr>
          <w:p>
            <w:pPr>
              <w:pStyle w:val="KeinLeerraum"/>
              <w:rPr>
                <w:sz w:val="20"/>
                <w:szCs w:val="20"/>
              </w:rPr>
            </w:pPr>
            <w:r>
              <w:rPr>
                <w:sz w:val="20"/>
                <w:szCs w:val="20"/>
              </w:rPr>
              <w:t>178</w:t>
            </w:r>
          </w:p>
        </w:tc>
        <w:tc>
          <w:tcPr>
            <w:tcW w:w="450" w:type="pct"/>
          </w:tcPr>
          <w:p>
            <w:pPr>
              <w:pStyle w:val="KeinLeerraum"/>
              <w:rPr>
                <w:sz w:val="20"/>
                <w:szCs w:val="20"/>
              </w:rPr>
            </w:pPr>
            <w:r>
              <w:rPr>
                <w:sz w:val="20"/>
                <w:szCs w:val="20"/>
              </w:rPr>
              <w:t>12.87</w:t>
            </w:r>
          </w:p>
        </w:tc>
        <w:tc>
          <w:tcPr>
            <w:tcW w:w="350" w:type="pct"/>
          </w:tcPr>
          <w:p>
            <w:pPr>
              <w:pStyle w:val="KeinLeerraum"/>
              <w:rPr>
                <w:sz w:val="20"/>
                <w:szCs w:val="20"/>
              </w:rPr>
            </w:pPr>
            <w:r>
              <w:rPr>
                <w:sz w:val="20"/>
                <w:szCs w:val="20"/>
              </w:rPr>
              <w:t>0.00</w:t>
            </w:r>
          </w:p>
        </w:tc>
        <w:tc>
          <w:tcPr>
            <w:tcW w:w="463" w:type="pct"/>
          </w:tcPr>
          <w:p>
            <w:pPr>
              <w:pStyle w:val="KeinLeerraum"/>
              <w:rPr>
                <w:sz w:val="20"/>
                <w:szCs w:val="20"/>
              </w:rPr>
            </w:pPr>
            <w:r>
              <w:rPr>
                <w:sz w:val="20"/>
                <w:szCs w:val="20"/>
              </w:rPr>
              <w:t>*</w:t>
            </w:r>
          </w:p>
        </w:tc>
        <w:tc>
          <w:tcPr>
            <w:tcW w:w="349" w:type="pct"/>
          </w:tcPr>
          <w:p>
            <w:pPr>
              <w:pStyle w:val="KeinLeerraum"/>
              <w:rPr>
                <w:sz w:val="20"/>
                <w:szCs w:val="20"/>
              </w:rPr>
            </w:pPr>
            <w:r>
              <w:rPr>
                <w:sz w:val="20"/>
                <w:szCs w:val="20"/>
              </w:rPr>
              <w:t>0.13</w:t>
            </w:r>
          </w:p>
        </w:tc>
      </w:tr>
      <w:tr>
        <w:tc>
          <w:tcPr>
            <w:tcW w:w="1609" w:type="pct"/>
          </w:tcPr>
          <w:p>
            <w:pPr>
              <w:pStyle w:val="KeinLeerraum"/>
              <w:rPr>
                <w:sz w:val="20"/>
                <w:szCs w:val="20"/>
              </w:rPr>
            </w:pPr>
            <w:r>
              <w:rPr>
                <w:sz w:val="20"/>
                <w:szCs w:val="20"/>
              </w:rPr>
              <w:t>No</w:t>
            </w:r>
          </w:p>
        </w:tc>
        <w:tc>
          <w:tcPr>
            <w:tcW w:w="578" w:type="pct"/>
          </w:tcPr>
          <w:p>
            <w:pPr>
              <w:pStyle w:val="KeinLeerraum"/>
              <w:rPr>
                <w:sz w:val="20"/>
                <w:szCs w:val="20"/>
              </w:rPr>
            </w:pPr>
            <w:r>
              <w:rPr>
                <w:sz w:val="20"/>
                <w:szCs w:val="20"/>
              </w:rPr>
              <w:t>M1R</w:t>
            </w:r>
          </w:p>
        </w:tc>
        <w:tc>
          <w:tcPr>
            <w:tcW w:w="489" w:type="pct"/>
          </w:tcPr>
          <w:p>
            <w:pPr>
              <w:pStyle w:val="KeinLeerraum"/>
              <w:rPr>
                <w:sz w:val="20"/>
                <w:szCs w:val="20"/>
              </w:rPr>
            </w:pPr>
            <w:r>
              <w:rPr>
                <w:sz w:val="20"/>
                <w:szCs w:val="20"/>
              </w:rPr>
              <w:t>status</w:t>
            </w:r>
          </w:p>
        </w:tc>
        <w:tc>
          <w:tcPr>
            <w:tcW w:w="356" w:type="pct"/>
          </w:tcPr>
          <w:p>
            <w:pPr>
              <w:pStyle w:val="KeinLeerraum"/>
              <w:rPr>
                <w:sz w:val="20"/>
                <w:szCs w:val="20"/>
              </w:rPr>
            </w:pPr>
            <w:r>
              <w:rPr>
                <w:sz w:val="20"/>
                <w:szCs w:val="20"/>
              </w:rPr>
              <w:t>2</w:t>
            </w:r>
          </w:p>
        </w:tc>
        <w:tc>
          <w:tcPr>
            <w:tcW w:w="356" w:type="pct"/>
          </w:tcPr>
          <w:p>
            <w:pPr>
              <w:pStyle w:val="KeinLeerraum"/>
              <w:rPr>
                <w:sz w:val="20"/>
                <w:szCs w:val="20"/>
              </w:rPr>
            </w:pPr>
            <w:r>
              <w:rPr>
                <w:sz w:val="20"/>
                <w:szCs w:val="20"/>
              </w:rPr>
              <w:t>178</w:t>
            </w:r>
          </w:p>
        </w:tc>
        <w:tc>
          <w:tcPr>
            <w:tcW w:w="450" w:type="pct"/>
          </w:tcPr>
          <w:p>
            <w:pPr>
              <w:pStyle w:val="KeinLeerraum"/>
              <w:rPr>
                <w:sz w:val="20"/>
                <w:szCs w:val="20"/>
              </w:rPr>
            </w:pPr>
            <w:r>
              <w:rPr>
                <w:sz w:val="20"/>
                <w:szCs w:val="20"/>
              </w:rPr>
              <w:t>7.58</w:t>
            </w:r>
          </w:p>
        </w:tc>
        <w:tc>
          <w:tcPr>
            <w:tcW w:w="350" w:type="pct"/>
          </w:tcPr>
          <w:p>
            <w:pPr>
              <w:pStyle w:val="KeinLeerraum"/>
              <w:rPr>
                <w:sz w:val="20"/>
                <w:szCs w:val="20"/>
              </w:rPr>
            </w:pPr>
            <w:r>
              <w:rPr>
                <w:sz w:val="20"/>
                <w:szCs w:val="20"/>
              </w:rPr>
              <w:t>0.00</w:t>
            </w:r>
          </w:p>
        </w:tc>
        <w:tc>
          <w:tcPr>
            <w:tcW w:w="463" w:type="pct"/>
          </w:tcPr>
          <w:p>
            <w:pPr>
              <w:pStyle w:val="KeinLeerraum"/>
              <w:rPr>
                <w:sz w:val="20"/>
                <w:szCs w:val="20"/>
              </w:rPr>
            </w:pPr>
            <w:r>
              <w:rPr>
                <w:sz w:val="20"/>
                <w:szCs w:val="20"/>
              </w:rPr>
              <w:t>*</w:t>
            </w:r>
          </w:p>
        </w:tc>
        <w:tc>
          <w:tcPr>
            <w:tcW w:w="349" w:type="pct"/>
          </w:tcPr>
          <w:p>
            <w:pPr>
              <w:pStyle w:val="KeinLeerraum"/>
              <w:rPr>
                <w:sz w:val="20"/>
                <w:szCs w:val="20"/>
              </w:rPr>
            </w:pPr>
            <w:r>
              <w:rPr>
                <w:sz w:val="20"/>
                <w:szCs w:val="20"/>
              </w:rPr>
              <w:t>0.08</w:t>
            </w:r>
          </w:p>
        </w:tc>
      </w:tr>
      <w:tr>
        <w:tc>
          <w:tcPr>
            <w:tcW w:w="1609" w:type="pct"/>
          </w:tcPr>
          <w:p>
            <w:pPr>
              <w:pStyle w:val="KeinLeerraum"/>
              <w:rPr>
                <w:sz w:val="20"/>
                <w:szCs w:val="20"/>
              </w:rPr>
            </w:pPr>
            <w:r>
              <w:rPr>
                <w:sz w:val="20"/>
                <w:szCs w:val="20"/>
              </w:rPr>
              <w:t>No</w:t>
            </w:r>
          </w:p>
        </w:tc>
        <w:tc>
          <w:tcPr>
            <w:tcW w:w="578" w:type="pct"/>
          </w:tcPr>
          <w:p>
            <w:pPr>
              <w:pStyle w:val="KeinLeerraum"/>
              <w:rPr>
                <w:sz w:val="20"/>
                <w:szCs w:val="20"/>
              </w:rPr>
            </w:pPr>
            <w:r>
              <w:rPr>
                <w:sz w:val="20"/>
                <w:szCs w:val="20"/>
              </w:rPr>
              <w:t>D8L</w:t>
            </w:r>
          </w:p>
        </w:tc>
        <w:tc>
          <w:tcPr>
            <w:tcW w:w="489" w:type="pct"/>
          </w:tcPr>
          <w:p>
            <w:pPr>
              <w:pStyle w:val="KeinLeerraum"/>
              <w:rPr>
                <w:sz w:val="20"/>
                <w:szCs w:val="20"/>
              </w:rPr>
            </w:pPr>
            <w:r>
              <w:rPr>
                <w:sz w:val="20"/>
                <w:szCs w:val="20"/>
              </w:rPr>
              <w:t>status</w:t>
            </w:r>
          </w:p>
        </w:tc>
        <w:tc>
          <w:tcPr>
            <w:tcW w:w="356" w:type="pct"/>
          </w:tcPr>
          <w:p>
            <w:pPr>
              <w:pStyle w:val="KeinLeerraum"/>
              <w:rPr>
                <w:sz w:val="20"/>
                <w:szCs w:val="20"/>
              </w:rPr>
            </w:pPr>
            <w:r>
              <w:rPr>
                <w:sz w:val="20"/>
                <w:szCs w:val="20"/>
              </w:rPr>
              <w:t>2</w:t>
            </w:r>
          </w:p>
        </w:tc>
        <w:tc>
          <w:tcPr>
            <w:tcW w:w="356" w:type="pct"/>
          </w:tcPr>
          <w:p>
            <w:pPr>
              <w:pStyle w:val="KeinLeerraum"/>
              <w:rPr>
                <w:sz w:val="20"/>
                <w:szCs w:val="20"/>
              </w:rPr>
            </w:pPr>
            <w:r>
              <w:rPr>
                <w:sz w:val="20"/>
                <w:szCs w:val="20"/>
              </w:rPr>
              <w:t>178</w:t>
            </w:r>
          </w:p>
        </w:tc>
        <w:tc>
          <w:tcPr>
            <w:tcW w:w="450" w:type="pct"/>
          </w:tcPr>
          <w:p>
            <w:pPr>
              <w:pStyle w:val="KeinLeerraum"/>
              <w:rPr>
                <w:sz w:val="20"/>
                <w:szCs w:val="20"/>
              </w:rPr>
            </w:pPr>
            <w:r>
              <w:rPr>
                <w:sz w:val="20"/>
                <w:szCs w:val="20"/>
              </w:rPr>
              <w:t>19.21</w:t>
            </w:r>
          </w:p>
        </w:tc>
        <w:tc>
          <w:tcPr>
            <w:tcW w:w="350" w:type="pct"/>
          </w:tcPr>
          <w:p>
            <w:pPr>
              <w:pStyle w:val="KeinLeerraum"/>
              <w:rPr>
                <w:sz w:val="20"/>
                <w:szCs w:val="20"/>
              </w:rPr>
            </w:pPr>
            <w:r>
              <w:rPr>
                <w:sz w:val="20"/>
                <w:szCs w:val="20"/>
              </w:rPr>
              <w:t>0.00</w:t>
            </w:r>
          </w:p>
        </w:tc>
        <w:tc>
          <w:tcPr>
            <w:tcW w:w="463" w:type="pct"/>
          </w:tcPr>
          <w:p>
            <w:pPr>
              <w:pStyle w:val="KeinLeerraum"/>
              <w:rPr>
                <w:sz w:val="20"/>
                <w:szCs w:val="20"/>
              </w:rPr>
            </w:pPr>
            <w:r>
              <w:rPr>
                <w:sz w:val="20"/>
                <w:szCs w:val="20"/>
              </w:rPr>
              <w:t>*</w:t>
            </w:r>
          </w:p>
        </w:tc>
        <w:tc>
          <w:tcPr>
            <w:tcW w:w="349" w:type="pct"/>
          </w:tcPr>
          <w:p>
            <w:pPr>
              <w:pStyle w:val="KeinLeerraum"/>
              <w:rPr>
                <w:sz w:val="20"/>
                <w:szCs w:val="20"/>
              </w:rPr>
            </w:pPr>
            <w:r>
              <w:rPr>
                <w:sz w:val="20"/>
                <w:szCs w:val="20"/>
              </w:rPr>
              <w:t>0.18</w:t>
            </w:r>
          </w:p>
        </w:tc>
      </w:tr>
      <w:tr>
        <w:tc>
          <w:tcPr>
            <w:tcW w:w="1609" w:type="pct"/>
          </w:tcPr>
          <w:p>
            <w:pPr>
              <w:pStyle w:val="KeinLeerraum"/>
              <w:rPr>
                <w:sz w:val="20"/>
                <w:szCs w:val="20"/>
              </w:rPr>
            </w:pPr>
            <w:r>
              <w:rPr>
                <w:sz w:val="20"/>
                <w:szCs w:val="20"/>
              </w:rPr>
              <w:t>No</w:t>
            </w:r>
          </w:p>
        </w:tc>
        <w:tc>
          <w:tcPr>
            <w:tcW w:w="578" w:type="pct"/>
          </w:tcPr>
          <w:p>
            <w:pPr>
              <w:pStyle w:val="KeinLeerraum"/>
              <w:rPr>
                <w:sz w:val="20"/>
                <w:szCs w:val="20"/>
              </w:rPr>
            </w:pPr>
            <w:r>
              <w:rPr>
                <w:sz w:val="20"/>
                <w:szCs w:val="20"/>
              </w:rPr>
              <w:t>E8L</w:t>
            </w:r>
          </w:p>
        </w:tc>
        <w:tc>
          <w:tcPr>
            <w:tcW w:w="489" w:type="pct"/>
          </w:tcPr>
          <w:p>
            <w:pPr>
              <w:pStyle w:val="KeinLeerraum"/>
              <w:rPr>
                <w:sz w:val="20"/>
                <w:szCs w:val="20"/>
              </w:rPr>
            </w:pPr>
            <w:r>
              <w:rPr>
                <w:sz w:val="20"/>
                <w:szCs w:val="20"/>
              </w:rPr>
              <w:t>status</w:t>
            </w:r>
          </w:p>
        </w:tc>
        <w:tc>
          <w:tcPr>
            <w:tcW w:w="356" w:type="pct"/>
          </w:tcPr>
          <w:p>
            <w:pPr>
              <w:pStyle w:val="KeinLeerraum"/>
              <w:rPr>
                <w:sz w:val="20"/>
                <w:szCs w:val="20"/>
              </w:rPr>
            </w:pPr>
            <w:r>
              <w:rPr>
                <w:sz w:val="20"/>
                <w:szCs w:val="20"/>
              </w:rPr>
              <w:t>2</w:t>
            </w:r>
          </w:p>
        </w:tc>
        <w:tc>
          <w:tcPr>
            <w:tcW w:w="356" w:type="pct"/>
          </w:tcPr>
          <w:p>
            <w:pPr>
              <w:pStyle w:val="KeinLeerraum"/>
              <w:rPr>
                <w:sz w:val="20"/>
                <w:szCs w:val="20"/>
              </w:rPr>
            </w:pPr>
            <w:r>
              <w:rPr>
                <w:sz w:val="20"/>
                <w:szCs w:val="20"/>
              </w:rPr>
              <w:t>178</w:t>
            </w:r>
          </w:p>
        </w:tc>
        <w:tc>
          <w:tcPr>
            <w:tcW w:w="450" w:type="pct"/>
          </w:tcPr>
          <w:p>
            <w:pPr>
              <w:pStyle w:val="KeinLeerraum"/>
              <w:rPr>
                <w:sz w:val="20"/>
                <w:szCs w:val="20"/>
              </w:rPr>
            </w:pPr>
            <w:r>
              <w:rPr>
                <w:sz w:val="20"/>
                <w:szCs w:val="20"/>
              </w:rPr>
              <w:t>22.85</w:t>
            </w:r>
          </w:p>
        </w:tc>
        <w:tc>
          <w:tcPr>
            <w:tcW w:w="350" w:type="pct"/>
          </w:tcPr>
          <w:p>
            <w:pPr>
              <w:pStyle w:val="KeinLeerraum"/>
              <w:rPr>
                <w:sz w:val="20"/>
                <w:szCs w:val="20"/>
              </w:rPr>
            </w:pPr>
            <w:r>
              <w:rPr>
                <w:sz w:val="20"/>
                <w:szCs w:val="20"/>
              </w:rPr>
              <w:t>0.00</w:t>
            </w:r>
          </w:p>
        </w:tc>
        <w:tc>
          <w:tcPr>
            <w:tcW w:w="463" w:type="pct"/>
          </w:tcPr>
          <w:p>
            <w:pPr>
              <w:pStyle w:val="KeinLeerraum"/>
              <w:rPr>
                <w:sz w:val="20"/>
                <w:szCs w:val="20"/>
              </w:rPr>
            </w:pPr>
            <w:r>
              <w:rPr>
                <w:sz w:val="20"/>
                <w:szCs w:val="20"/>
              </w:rPr>
              <w:t>*</w:t>
            </w:r>
          </w:p>
        </w:tc>
        <w:tc>
          <w:tcPr>
            <w:tcW w:w="349" w:type="pct"/>
          </w:tcPr>
          <w:p>
            <w:pPr>
              <w:pStyle w:val="KeinLeerraum"/>
              <w:rPr>
                <w:sz w:val="20"/>
                <w:szCs w:val="20"/>
              </w:rPr>
            </w:pPr>
            <w:r>
              <w:rPr>
                <w:sz w:val="20"/>
                <w:szCs w:val="20"/>
              </w:rPr>
              <w:t>0.20</w:t>
            </w:r>
          </w:p>
        </w:tc>
      </w:tr>
      <w:tr>
        <w:tc>
          <w:tcPr>
            <w:tcW w:w="1609" w:type="pct"/>
          </w:tcPr>
          <w:p>
            <w:pPr>
              <w:pStyle w:val="KeinLeerraum"/>
              <w:rPr>
                <w:sz w:val="20"/>
                <w:szCs w:val="20"/>
              </w:rPr>
            </w:pPr>
            <w:r>
              <w:rPr>
                <w:sz w:val="20"/>
                <w:szCs w:val="20"/>
              </w:rPr>
              <w:t>No</w:t>
            </w:r>
          </w:p>
        </w:tc>
        <w:tc>
          <w:tcPr>
            <w:tcW w:w="578" w:type="pct"/>
          </w:tcPr>
          <w:p>
            <w:pPr>
              <w:pStyle w:val="KeinLeerraum"/>
              <w:rPr>
                <w:sz w:val="20"/>
                <w:szCs w:val="20"/>
              </w:rPr>
            </w:pPr>
            <w:r>
              <w:rPr>
                <w:sz w:val="20"/>
                <w:szCs w:val="20"/>
              </w:rPr>
              <w:t>H3L</w:t>
            </w:r>
          </w:p>
        </w:tc>
        <w:tc>
          <w:tcPr>
            <w:tcW w:w="489" w:type="pct"/>
          </w:tcPr>
          <w:p>
            <w:pPr>
              <w:pStyle w:val="KeinLeerraum"/>
              <w:rPr>
                <w:sz w:val="20"/>
                <w:szCs w:val="20"/>
              </w:rPr>
            </w:pPr>
            <w:r>
              <w:rPr>
                <w:sz w:val="20"/>
                <w:szCs w:val="20"/>
              </w:rPr>
              <w:t>status</w:t>
            </w:r>
          </w:p>
        </w:tc>
        <w:tc>
          <w:tcPr>
            <w:tcW w:w="356" w:type="pct"/>
          </w:tcPr>
          <w:p>
            <w:pPr>
              <w:pStyle w:val="KeinLeerraum"/>
              <w:rPr>
                <w:sz w:val="20"/>
                <w:szCs w:val="20"/>
              </w:rPr>
            </w:pPr>
            <w:r>
              <w:rPr>
                <w:sz w:val="20"/>
                <w:szCs w:val="20"/>
              </w:rPr>
              <w:t>2</w:t>
            </w:r>
          </w:p>
        </w:tc>
        <w:tc>
          <w:tcPr>
            <w:tcW w:w="356" w:type="pct"/>
          </w:tcPr>
          <w:p>
            <w:pPr>
              <w:pStyle w:val="KeinLeerraum"/>
              <w:rPr>
                <w:sz w:val="20"/>
                <w:szCs w:val="20"/>
              </w:rPr>
            </w:pPr>
            <w:r>
              <w:rPr>
                <w:sz w:val="20"/>
                <w:szCs w:val="20"/>
              </w:rPr>
              <w:t>178</w:t>
            </w:r>
          </w:p>
        </w:tc>
        <w:tc>
          <w:tcPr>
            <w:tcW w:w="450" w:type="pct"/>
          </w:tcPr>
          <w:p>
            <w:pPr>
              <w:pStyle w:val="KeinLeerraum"/>
              <w:rPr>
                <w:sz w:val="20"/>
                <w:szCs w:val="20"/>
              </w:rPr>
            </w:pPr>
            <w:r>
              <w:rPr>
                <w:sz w:val="20"/>
                <w:szCs w:val="20"/>
              </w:rPr>
              <w:t>1.23</w:t>
            </w:r>
          </w:p>
        </w:tc>
        <w:tc>
          <w:tcPr>
            <w:tcW w:w="350" w:type="pct"/>
          </w:tcPr>
          <w:p>
            <w:pPr>
              <w:pStyle w:val="KeinLeerraum"/>
              <w:rPr>
                <w:sz w:val="20"/>
                <w:szCs w:val="20"/>
              </w:rPr>
            </w:pPr>
            <w:r>
              <w:rPr>
                <w:sz w:val="20"/>
                <w:szCs w:val="20"/>
              </w:rPr>
              <w:t>0.30</w:t>
            </w:r>
          </w:p>
        </w:tc>
        <w:tc>
          <w:tcPr>
            <w:tcW w:w="463" w:type="pct"/>
          </w:tcPr>
          <w:p>
            <w:pPr>
              <w:pStyle w:val="KeinLeerraum"/>
              <w:rPr>
                <w:sz w:val="20"/>
                <w:szCs w:val="20"/>
              </w:rPr>
            </w:pPr>
          </w:p>
        </w:tc>
        <w:tc>
          <w:tcPr>
            <w:tcW w:w="349" w:type="pct"/>
          </w:tcPr>
          <w:p>
            <w:pPr>
              <w:pStyle w:val="KeinLeerraum"/>
              <w:rPr>
                <w:sz w:val="20"/>
                <w:szCs w:val="20"/>
              </w:rPr>
            </w:pPr>
            <w:r>
              <w:rPr>
                <w:sz w:val="20"/>
                <w:szCs w:val="20"/>
              </w:rPr>
              <w:t>0.01</w:t>
            </w:r>
          </w:p>
        </w:tc>
      </w:tr>
      <w:tr>
        <w:tc>
          <w:tcPr>
            <w:tcW w:w="1609" w:type="pct"/>
          </w:tcPr>
          <w:p>
            <w:pPr>
              <w:pStyle w:val="KeinLeerraum"/>
              <w:rPr>
                <w:sz w:val="20"/>
                <w:szCs w:val="20"/>
              </w:rPr>
            </w:pPr>
            <w:r>
              <w:rPr>
                <w:sz w:val="20"/>
                <w:szCs w:val="20"/>
              </w:rPr>
              <w:t>No</w:t>
            </w:r>
          </w:p>
        </w:tc>
        <w:tc>
          <w:tcPr>
            <w:tcW w:w="578" w:type="pct"/>
          </w:tcPr>
          <w:p>
            <w:pPr>
              <w:pStyle w:val="KeinLeerraum"/>
              <w:rPr>
                <w:sz w:val="20"/>
                <w:szCs w:val="20"/>
              </w:rPr>
            </w:pPr>
            <w:r>
              <w:rPr>
                <w:sz w:val="20"/>
                <w:szCs w:val="20"/>
              </w:rPr>
              <w:t>A33R</w:t>
            </w:r>
          </w:p>
        </w:tc>
        <w:tc>
          <w:tcPr>
            <w:tcW w:w="489" w:type="pct"/>
          </w:tcPr>
          <w:p>
            <w:pPr>
              <w:pStyle w:val="KeinLeerraum"/>
              <w:rPr>
                <w:sz w:val="20"/>
                <w:szCs w:val="20"/>
              </w:rPr>
            </w:pPr>
            <w:r>
              <w:rPr>
                <w:sz w:val="20"/>
                <w:szCs w:val="20"/>
              </w:rPr>
              <w:t>status</w:t>
            </w:r>
          </w:p>
        </w:tc>
        <w:tc>
          <w:tcPr>
            <w:tcW w:w="356" w:type="pct"/>
          </w:tcPr>
          <w:p>
            <w:pPr>
              <w:pStyle w:val="KeinLeerraum"/>
              <w:rPr>
                <w:sz w:val="20"/>
                <w:szCs w:val="20"/>
              </w:rPr>
            </w:pPr>
            <w:r>
              <w:rPr>
                <w:sz w:val="20"/>
                <w:szCs w:val="20"/>
              </w:rPr>
              <w:t>2</w:t>
            </w:r>
          </w:p>
        </w:tc>
        <w:tc>
          <w:tcPr>
            <w:tcW w:w="356" w:type="pct"/>
          </w:tcPr>
          <w:p>
            <w:pPr>
              <w:pStyle w:val="KeinLeerraum"/>
              <w:rPr>
                <w:sz w:val="20"/>
                <w:szCs w:val="20"/>
              </w:rPr>
            </w:pPr>
            <w:r>
              <w:rPr>
                <w:sz w:val="20"/>
                <w:szCs w:val="20"/>
              </w:rPr>
              <w:t>178</w:t>
            </w:r>
          </w:p>
        </w:tc>
        <w:tc>
          <w:tcPr>
            <w:tcW w:w="450" w:type="pct"/>
          </w:tcPr>
          <w:p>
            <w:pPr>
              <w:pStyle w:val="KeinLeerraum"/>
              <w:rPr>
                <w:sz w:val="20"/>
                <w:szCs w:val="20"/>
              </w:rPr>
            </w:pPr>
            <w:r>
              <w:rPr>
                <w:sz w:val="20"/>
                <w:szCs w:val="20"/>
              </w:rPr>
              <w:t>17.84</w:t>
            </w:r>
          </w:p>
        </w:tc>
        <w:tc>
          <w:tcPr>
            <w:tcW w:w="350" w:type="pct"/>
          </w:tcPr>
          <w:p>
            <w:pPr>
              <w:pStyle w:val="KeinLeerraum"/>
              <w:rPr>
                <w:sz w:val="20"/>
                <w:szCs w:val="20"/>
              </w:rPr>
            </w:pPr>
            <w:r>
              <w:rPr>
                <w:sz w:val="20"/>
                <w:szCs w:val="20"/>
              </w:rPr>
              <w:t>0.00</w:t>
            </w:r>
          </w:p>
        </w:tc>
        <w:tc>
          <w:tcPr>
            <w:tcW w:w="463" w:type="pct"/>
          </w:tcPr>
          <w:p>
            <w:pPr>
              <w:pStyle w:val="KeinLeerraum"/>
              <w:rPr>
                <w:sz w:val="20"/>
                <w:szCs w:val="20"/>
              </w:rPr>
            </w:pPr>
            <w:r>
              <w:rPr>
                <w:sz w:val="20"/>
                <w:szCs w:val="20"/>
              </w:rPr>
              <w:t>*</w:t>
            </w:r>
          </w:p>
        </w:tc>
        <w:tc>
          <w:tcPr>
            <w:tcW w:w="349" w:type="pct"/>
          </w:tcPr>
          <w:p>
            <w:pPr>
              <w:pStyle w:val="KeinLeerraum"/>
              <w:rPr>
                <w:sz w:val="20"/>
                <w:szCs w:val="20"/>
              </w:rPr>
            </w:pPr>
            <w:r>
              <w:rPr>
                <w:sz w:val="20"/>
                <w:szCs w:val="20"/>
              </w:rPr>
              <w:t>0.17</w:t>
            </w:r>
          </w:p>
        </w:tc>
      </w:tr>
      <w:tr>
        <w:tc>
          <w:tcPr>
            <w:tcW w:w="1609" w:type="pct"/>
          </w:tcPr>
          <w:p>
            <w:pPr>
              <w:pStyle w:val="KeinLeerraum"/>
              <w:rPr>
                <w:sz w:val="20"/>
                <w:szCs w:val="20"/>
              </w:rPr>
            </w:pPr>
            <w:r>
              <w:rPr>
                <w:sz w:val="20"/>
                <w:szCs w:val="20"/>
              </w:rPr>
              <w:t>No</w:t>
            </w:r>
          </w:p>
        </w:tc>
        <w:tc>
          <w:tcPr>
            <w:tcW w:w="578" w:type="pct"/>
          </w:tcPr>
          <w:p>
            <w:pPr>
              <w:pStyle w:val="KeinLeerraum"/>
              <w:rPr>
                <w:sz w:val="20"/>
                <w:szCs w:val="20"/>
              </w:rPr>
            </w:pPr>
            <w:r>
              <w:rPr>
                <w:sz w:val="20"/>
                <w:szCs w:val="20"/>
              </w:rPr>
              <w:t>A35R</w:t>
            </w:r>
          </w:p>
        </w:tc>
        <w:tc>
          <w:tcPr>
            <w:tcW w:w="489" w:type="pct"/>
          </w:tcPr>
          <w:p>
            <w:pPr>
              <w:pStyle w:val="KeinLeerraum"/>
              <w:rPr>
                <w:sz w:val="20"/>
                <w:szCs w:val="20"/>
              </w:rPr>
            </w:pPr>
            <w:r>
              <w:rPr>
                <w:sz w:val="20"/>
                <w:szCs w:val="20"/>
              </w:rPr>
              <w:t>status</w:t>
            </w:r>
          </w:p>
        </w:tc>
        <w:tc>
          <w:tcPr>
            <w:tcW w:w="356" w:type="pct"/>
          </w:tcPr>
          <w:p>
            <w:pPr>
              <w:pStyle w:val="KeinLeerraum"/>
              <w:rPr>
                <w:sz w:val="20"/>
                <w:szCs w:val="20"/>
              </w:rPr>
            </w:pPr>
            <w:r>
              <w:rPr>
                <w:sz w:val="20"/>
                <w:szCs w:val="20"/>
              </w:rPr>
              <w:t>2</w:t>
            </w:r>
          </w:p>
        </w:tc>
        <w:tc>
          <w:tcPr>
            <w:tcW w:w="356" w:type="pct"/>
          </w:tcPr>
          <w:p>
            <w:pPr>
              <w:pStyle w:val="KeinLeerraum"/>
              <w:rPr>
                <w:sz w:val="20"/>
                <w:szCs w:val="20"/>
              </w:rPr>
            </w:pPr>
            <w:r>
              <w:rPr>
                <w:sz w:val="20"/>
                <w:szCs w:val="20"/>
              </w:rPr>
              <w:t>178</w:t>
            </w:r>
          </w:p>
        </w:tc>
        <w:tc>
          <w:tcPr>
            <w:tcW w:w="450" w:type="pct"/>
          </w:tcPr>
          <w:p>
            <w:pPr>
              <w:pStyle w:val="KeinLeerraum"/>
              <w:rPr>
                <w:sz w:val="20"/>
                <w:szCs w:val="20"/>
              </w:rPr>
            </w:pPr>
            <w:r>
              <w:rPr>
                <w:sz w:val="20"/>
                <w:szCs w:val="20"/>
              </w:rPr>
              <w:t>27.92</w:t>
            </w:r>
          </w:p>
        </w:tc>
        <w:tc>
          <w:tcPr>
            <w:tcW w:w="350" w:type="pct"/>
          </w:tcPr>
          <w:p>
            <w:pPr>
              <w:pStyle w:val="KeinLeerraum"/>
              <w:rPr>
                <w:sz w:val="20"/>
                <w:szCs w:val="20"/>
              </w:rPr>
            </w:pPr>
            <w:r>
              <w:rPr>
                <w:sz w:val="20"/>
                <w:szCs w:val="20"/>
              </w:rPr>
              <w:t>0.00</w:t>
            </w:r>
          </w:p>
        </w:tc>
        <w:tc>
          <w:tcPr>
            <w:tcW w:w="463" w:type="pct"/>
          </w:tcPr>
          <w:p>
            <w:pPr>
              <w:pStyle w:val="KeinLeerraum"/>
              <w:rPr>
                <w:sz w:val="20"/>
                <w:szCs w:val="20"/>
              </w:rPr>
            </w:pPr>
            <w:r>
              <w:rPr>
                <w:sz w:val="20"/>
                <w:szCs w:val="20"/>
              </w:rPr>
              <w:t>*</w:t>
            </w:r>
          </w:p>
        </w:tc>
        <w:tc>
          <w:tcPr>
            <w:tcW w:w="349" w:type="pct"/>
          </w:tcPr>
          <w:p>
            <w:pPr>
              <w:pStyle w:val="KeinLeerraum"/>
              <w:rPr>
                <w:sz w:val="20"/>
                <w:szCs w:val="20"/>
              </w:rPr>
            </w:pPr>
            <w:r>
              <w:rPr>
                <w:sz w:val="20"/>
                <w:szCs w:val="20"/>
              </w:rPr>
              <w:t>0.24</w:t>
            </w:r>
          </w:p>
        </w:tc>
      </w:tr>
      <w:tr>
        <w:tc>
          <w:tcPr>
            <w:tcW w:w="1609" w:type="pct"/>
          </w:tcPr>
          <w:p>
            <w:pPr>
              <w:pStyle w:val="KeinLeerraum"/>
              <w:rPr>
                <w:sz w:val="20"/>
                <w:szCs w:val="20"/>
              </w:rPr>
            </w:pPr>
            <w:r>
              <w:rPr>
                <w:sz w:val="20"/>
                <w:szCs w:val="20"/>
              </w:rPr>
              <w:t>No</w:t>
            </w:r>
          </w:p>
        </w:tc>
        <w:tc>
          <w:tcPr>
            <w:tcW w:w="578" w:type="pct"/>
          </w:tcPr>
          <w:p>
            <w:pPr>
              <w:pStyle w:val="KeinLeerraum"/>
              <w:rPr>
                <w:sz w:val="20"/>
                <w:szCs w:val="20"/>
              </w:rPr>
            </w:pPr>
            <w:r>
              <w:rPr>
                <w:sz w:val="20"/>
                <w:szCs w:val="20"/>
              </w:rPr>
              <w:t>B5R</w:t>
            </w:r>
          </w:p>
        </w:tc>
        <w:tc>
          <w:tcPr>
            <w:tcW w:w="489" w:type="pct"/>
          </w:tcPr>
          <w:p>
            <w:pPr>
              <w:pStyle w:val="KeinLeerraum"/>
              <w:rPr>
                <w:sz w:val="20"/>
                <w:szCs w:val="20"/>
              </w:rPr>
            </w:pPr>
            <w:r>
              <w:rPr>
                <w:sz w:val="20"/>
                <w:szCs w:val="20"/>
              </w:rPr>
              <w:t>status</w:t>
            </w:r>
          </w:p>
        </w:tc>
        <w:tc>
          <w:tcPr>
            <w:tcW w:w="356" w:type="pct"/>
          </w:tcPr>
          <w:p>
            <w:pPr>
              <w:pStyle w:val="KeinLeerraum"/>
              <w:rPr>
                <w:sz w:val="20"/>
                <w:szCs w:val="20"/>
              </w:rPr>
            </w:pPr>
            <w:r>
              <w:rPr>
                <w:sz w:val="20"/>
                <w:szCs w:val="20"/>
              </w:rPr>
              <w:t>2</w:t>
            </w:r>
          </w:p>
        </w:tc>
        <w:tc>
          <w:tcPr>
            <w:tcW w:w="356" w:type="pct"/>
          </w:tcPr>
          <w:p>
            <w:pPr>
              <w:pStyle w:val="KeinLeerraum"/>
              <w:rPr>
                <w:sz w:val="20"/>
                <w:szCs w:val="20"/>
              </w:rPr>
            </w:pPr>
            <w:r>
              <w:rPr>
                <w:sz w:val="20"/>
                <w:szCs w:val="20"/>
              </w:rPr>
              <w:t>178</w:t>
            </w:r>
          </w:p>
        </w:tc>
        <w:tc>
          <w:tcPr>
            <w:tcW w:w="450" w:type="pct"/>
          </w:tcPr>
          <w:p>
            <w:pPr>
              <w:pStyle w:val="KeinLeerraum"/>
              <w:rPr>
                <w:sz w:val="20"/>
                <w:szCs w:val="20"/>
              </w:rPr>
            </w:pPr>
            <w:r>
              <w:rPr>
                <w:sz w:val="20"/>
                <w:szCs w:val="20"/>
              </w:rPr>
              <w:t>8.78</w:t>
            </w:r>
          </w:p>
        </w:tc>
        <w:tc>
          <w:tcPr>
            <w:tcW w:w="350" w:type="pct"/>
          </w:tcPr>
          <w:p>
            <w:pPr>
              <w:pStyle w:val="KeinLeerraum"/>
              <w:rPr>
                <w:sz w:val="20"/>
                <w:szCs w:val="20"/>
              </w:rPr>
            </w:pPr>
            <w:r>
              <w:rPr>
                <w:sz w:val="20"/>
                <w:szCs w:val="20"/>
              </w:rPr>
              <w:t>0.00</w:t>
            </w:r>
          </w:p>
        </w:tc>
        <w:tc>
          <w:tcPr>
            <w:tcW w:w="463" w:type="pct"/>
          </w:tcPr>
          <w:p>
            <w:pPr>
              <w:pStyle w:val="KeinLeerraum"/>
              <w:rPr>
                <w:sz w:val="20"/>
                <w:szCs w:val="20"/>
              </w:rPr>
            </w:pPr>
            <w:r>
              <w:rPr>
                <w:sz w:val="20"/>
                <w:szCs w:val="20"/>
              </w:rPr>
              <w:t>*</w:t>
            </w:r>
          </w:p>
        </w:tc>
        <w:tc>
          <w:tcPr>
            <w:tcW w:w="349" w:type="pct"/>
          </w:tcPr>
          <w:p>
            <w:pPr>
              <w:pStyle w:val="KeinLeerraum"/>
              <w:rPr>
                <w:sz w:val="20"/>
                <w:szCs w:val="20"/>
              </w:rPr>
            </w:pPr>
            <w:r>
              <w:rPr>
                <w:sz w:val="20"/>
                <w:szCs w:val="20"/>
              </w:rPr>
              <w:t>0.09</w:t>
            </w:r>
          </w:p>
        </w:tc>
      </w:tr>
      <w:tr>
        <w:tc>
          <w:tcPr>
            <w:tcW w:w="1609" w:type="pct"/>
          </w:tcPr>
          <w:p>
            <w:pPr>
              <w:pStyle w:val="KeinLeerraum"/>
              <w:rPr>
                <w:sz w:val="20"/>
                <w:szCs w:val="20"/>
              </w:rPr>
            </w:pPr>
            <w:r>
              <w:rPr>
                <w:sz w:val="20"/>
                <w:szCs w:val="20"/>
              </w:rPr>
              <w:t>No</w:t>
            </w:r>
          </w:p>
        </w:tc>
        <w:tc>
          <w:tcPr>
            <w:tcW w:w="578" w:type="pct"/>
          </w:tcPr>
          <w:p>
            <w:pPr>
              <w:pStyle w:val="KeinLeerraum"/>
              <w:rPr>
                <w:sz w:val="20"/>
                <w:szCs w:val="20"/>
              </w:rPr>
            </w:pPr>
            <w:r>
              <w:rPr>
                <w:sz w:val="20"/>
                <w:szCs w:val="20"/>
              </w:rPr>
              <w:t>B6R</w:t>
            </w:r>
          </w:p>
        </w:tc>
        <w:tc>
          <w:tcPr>
            <w:tcW w:w="489" w:type="pct"/>
          </w:tcPr>
          <w:p>
            <w:pPr>
              <w:pStyle w:val="KeinLeerraum"/>
              <w:rPr>
                <w:sz w:val="20"/>
                <w:szCs w:val="20"/>
              </w:rPr>
            </w:pPr>
            <w:r>
              <w:rPr>
                <w:sz w:val="20"/>
                <w:szCs w:val="20"/>
              </w:rPr>
              <w:t>status</w:t>
            </w:r>
          </w:p>
        </w:tc>
        <w:tc>
          <w:tcPr>
            <w:tcW w:w="356" w:type="pct"/>
          </w:tcPr>
          <w:p>
            <w:pPr>
              <w:pStyle w:val="KeinLeerraum"/>
              <w:rPr>
                <w:sz w:val="20"/>
                <w:szCs w:val="20"/>
              </w:rPr>
            </w:pPr>
            <w:r>
              <w:rPr>
                <w:sz w:val="20"/>
                <w:szCs w:val="20"/>
              </w:rPr>
              <w:t>2</w:t>
            </w:r>
          </w:p>
        </w:tc>
        <w:tc>
          <w:tcPr>
            <w:tcW w:w="356" w:type="pct"/>
          </w:tcPr>
          <w:p>
            <w:pPr>
              <w:pStyle w:val="KeinLeerraum"/>
              <w:rPr>
                <w:sz w:val="20"/>
                <w:szCs w:val="20"/>
              </w:rPr>
            </w:pPr>
            <w:r>
              <w:rPr>
                <w:sz w:val="20"/>
                <w:szCs w:val="20"/>
              </w:rPr>
              <w:t>178</w:t>
            </w:r>
          </w:p>
        </w:tc>
        <w:tc>
          <w:tcPr>
            <w:tcW w:w="450" w:type="pct"/>
          </w:tcPr>
          <w:p>
            <w:pPr>
              <w:pStyle w:val="KeinLeerraum"/>
              <w:rPr>
                <w:sz w:val="20"/>
                <w:szCs w:val="20"/>
              </w:rPr>
            </w:pPr>
            <w:r>
              <w:rPr>
                <w:sz w:val="20"/>
                <w:szCs w:val="20"/>
              </w:rPr>
              <w:t>26.82</w:t>
            </w:r>
          </w:p>
        </w:tc>
        <w:tc>
          <w:tcPr>
            <w:tcW w:w="350" w:type="pct"/>
          </w:tcPr>
          <w:p>
            <w:pPr>
              <w:pStyle w:val="KeinLeerraum"/>
              <w:rPr>
                <w:sz w:val="20"/>
                <w:szCs w:val="20"/>
              </w:rPr>
            </w:pPr>
            <w:r>
              <w:rPr>
                <w:sz w:val="20"/>
                <w:szCs w:val="20"/>
              </w:rPr>
              <w:t>0.00</w:t>
            </w:r>
          </w:p>
        </w:tc>
        <w:tc>
          <w:tcPr>
            <w:tcW w:w="463" w:type="pct"/>
          </w:tcPr>
          <w:p>
            <w:pPr>
              <w:pStyle w:val="KeinLeerraum"/>
              <w:rPr>
                <w:sz w:val="20"/>
                <w:szCs w:val="20"/>
              </w:rPr>
            </w:pPr>
            <w:r>
              <w:rPr>
                <w:sz w:val="20"/>
                <w:szCs w:val="20"/>
              </w:rPr>
              <w:t>*</w:t>
            </w:r>
          </w:p>
        </w:tc>
        <w:tc>
          <w:tcPr>
            <w:tcW w:w="349" w:type="pct"/>
          </w:tcPr>
          <w:p>
            <w:pPr>
              <w:pStyle w:val="KeinLeerraum"/>
              <w:rPr>
                <w:sz w:val="20"/>
                <w:szCs w:val="20"/>
              </w:rPr>
            </w:pPr>
            <w:r>
              <w:rPr>
                <w:sz w:val="20"/>
                <w:szCs w:val="20"/>
              </w:rPr>
              <w:t>0.23</w:t>
            </w:r>
          </w:p>
        </w:tc>
      </w:tr>
      <w:tr>
        <w:tc>
          <w:tcPr>
            <w:tcW w:w="1609" w:type="pct"/>
          </w:tcPr>
          <w:p>
            <w:pPr>
              <w:pStyle w:val="KeinLeerraum"/>
              <w:rPr>
                <w:sz w:val="20"/>
                <w:szCs w:val="20"/>
              </w:rPr>
            </w:pPr>
            <w:r>
              <w:rPr>
                <w:sz w:val="20"/>
                <w:szCs w:val="20"/>
              </w:rPr>
              <w:t>No</w:t>
            </w:r>
          </w:p>
        </w:tc>
        <w:tc>
          <w:tcPr>
            <w:tcW w:w="578" w:type="pct"/>
          </w:tcPr>
          <w:p>
            <w:pPr>
              <w:pStyle w:val="KeinLeerraum"/>
              <w:rPr>
                <w:sz w:val="20"/>
                <w:szCs w:val="20"/>
              </w:rPr>
            </w:pPr>
            <w:r>
              <w:rPr>
                <w:sz w:val="20"/>
                <w:szCs w:val="20"/>
              </w:rPr>
              <w:t>A5L</w:t>
            </w:r>
          </w:p>
        </w:tc>
        <w:tc>
          <w:tcPr>
            <w:tcW w:w="489" w:type="pct"/>
          </w:tcPr>
          <w:p>
            <w:pPr>
              <w:pStyle w:val="KeinLeerraum"/>
              <w:rPr>
                <w:sz w:val="20"/>
                <w:szCs w:val="20"/>
              </w:rPr>
            </w:pPr>
            <w:r>
              <w:rPr>
                <w:sz w:val="20"/>
                <w:szCs w:val="20"/>
              </w:rPr>
              <w:t>status</w:t>
            </w:r>
          </w:p>
        </w:tc>
        <w:tc>
          <w:tcPr>
            <w:tcW w:w="356" w:type="pct"/>
          </w:tcPr>
          <w:p>
            <w:pPr>
              <w:pStyle w:val="KeinLeerraum"/>
              <w:rPr>
                <w:sz w:val="20"/>
                <w:szCs w:val="20"/>
              </w:rPr>
            </w:pPr>
            <w:r>
              <w:rPr>
                <w:sz w:val="20"/>
                <w:szCs w:val="20"/>
              </w:rPr>
              <w:t>2</w:t>
            </w:r>
          </w:p>
        </w:tc>
        <w:tc>
          <w:tcPr>
            <w:tcW w:w="356" w:type="pct"/>
          </w:tcPr>
          <w:p>
            <w:pPr>
              <w:pStyle w:val="KeinLeerraum"/>
              <w:rPr>
                <w:sz w:val="20"/>
                <w:szCs w:val="20"/>
              </w:rPr>
            </w:pPr>
            <w:r>
              <w:rPr>
                <w:sz w:val="20"/>
                <w:szCs w:val="20"/>
              </w:rPr>
              <w:t>178</w:t>
            </w:r>
          </w:p>
        </w:tc>
        <w:tc>
          <w:tcPr>
            <w:tcW w:w="450" w:type="pct"/>
          </w:tcPr>
          <w:p>
            <w:pPr>
              <w:pStyle w:val="KeinLeerraum"/>
              <w:rPr>
                <w:sz w:val="20"/>
                <w:szCs w:val="20"/>
              </w:rPr>
            </w:pPr>
            <w:r>
              <w:rPr>
                <w:sz w:val="20"/>
                <w:szCs w:val="20"/>
              </w:rPr>
              <w:t>5.37</w:t>
            </w:r>
          </w:p>
        </w:tc>
        <w:tc>
          <w:tcPr>
            <w:tcW w:w="350" w:type="pct"/>
          </w:tcPr>
          <w:p>
            <w:pPr>
              <w:pStyle w:val="KeinLeerraum"/>
              <w:rPr>
                <w:sz w:val="20"/>
                <w:szCs w:val="20"/>
              </w:rPr>
            </w:pPr>
            <w:r>
              <w:rPr>
                <w:sz w:val="20"/>
                <w:szCs w:val="20"/>
              </w:rPr>
              <w:t>0.00</w:t>
            </w:r>
          </w:p>
        </w:tc>
        <w:tc>
          <w:tcPr>
            <w:tcW w:w="463" w:type="pct"/>
          </w:tcPr>
          <w:p>
            <w:pPr>
              <w:pStyle w:val="KeinLeerraum"/>
              <w:rPr>
                <w:sz w:val="20"/>
                <w:szCs w:val="20"/>
              </w:rPr>
            </w:pPr>
            <w:r>
              <w:rPr>
                <w:sz w:val="20"/>
                <w:szCs w:val="20"/>
              </w:rPr>
              <w:t>*</w:t>
            </w:r>
          </w:p>
        </w:tc>
        <w:tc>
          <w:tcPr>
            <w:tcW w:w="349" w:type="pct"/>
          </w:tcPr>
          <w:p>
            <w:pPr>
              <w:pStyle w:val="KeinLeerraum"/>
              <w:rPr>
                <w:sz w:val="20"/>
                <w:szCs w:val="20"/>
              </w:rPr>
            </w:pPr>
            <w:r>
              <w:rPr>
                <w:sz w:val="20"/>
                <w:szCs w:val="20"/>
              </w:rPr>
              <w:t>0.06</w:t>
            </w:r>
          </w:p>
        </w:tc>
      </w:tr>
      <w:tr>
        <w:tc>
          <w:tcPr>
            <w:tcW w:w="1609" w:type="pct"/>
          </w:tcPr>
          <w:p>
            <w:pPr>
              <w:pStyle w:val="KeinLeerraum"/>
              <w:rPr>
                <w:sz w:val="20"/>
                <w:szCs w:val="20"/>
              </w:rPr>
            </w:pPr>
            <w:r>
              <w:rPr>
                <w:sz w:val="20"/>
                <w:szCs w:val="20"/>
              </w:rPr>
              <w:t>No</w:t>
            </w:r>
          </w:p>
        </w:tc>
        <w:tc>
          <w:tcPr>
            <w:tcW w:w="578" w:type="pct"/>
          </w:tcPr>
          <w:p>
            <w:pPr>
              <w:pStyle w:val="KeinLeerraum"/>
              <w:rPr>
                <w:sz w:val="20"/>
                <w:szCs w:val="20"/>
              </w:rPr>
            </w:pPr>
            <w:r>
              <w:rPr>
                <w:sz w:val="20"/>
                <w:szCs w:val="20"/>
              </w:rPr>
              <w:t>ATI-C</w:t>
            </w:r>
          </w:p>
        </w:tc>
        <w:tc>
          <w:tcPr>
            <w:tcW w:w="489" w:type="pct"/>
          </w:tcPr>
          <w:p>
            <w:pPr>
              <w:pStyle w:val="KeinLeerraum"/>
              <w:rPr>
                <w:sz w:val="20"/>
                <w:szCs w:val="20"/>
              </w:rPr>
            </w:pPr>
            <w:r>
              <w:rPr>
                <w:sz w:val="20"/>
                <w:szCs w:val="20"/>
              </w:rPr>
              <w:t>status</w:t>
            </w:r>
          </w:p>
        </w:tc>
        <w:tc>
          <w:tcPr>
            <w:tcW w:w="356" w:type="pct"/>
          </w:tcPr>
          <w:p>
            <w:pPr>
              <w:pStyle w:val="KeinLeerraum"/>
              <w:rPr>
                <w:sz w:val="20"/>
                <w:szCs w:val="20"/>
              </w:rPr>
            </w:pPr>
            <w:r>
              <w:rPr>
                <w:sz w:val="20"/>
                <w:szCs w:val="20"/>
              </w:rPr>
              <w:t>2</w:t>
            </w:r>
          </w:p>
        </w:tc>
        <w:tc>
          <w:tcPr>
            <w:tcW w:w="356" w:type="pct"/>
          </w:tcPr>
          <w:p>
            <w:pPr>
              <w:pStyle w:val="KeinLeerraum"/>
              <w:rPr>
                <w:sz w:val="20"/>
                <w:szCs w:val="20"/>
              </w:rPr>
            </w:pPr>
            <w:r>
              <w:rPr>
                <w:sz w:val="20"/>
                <w:szCs w:val="20"/>
              </w:rPr>
              <w:t>178</w:t>
            </w:r>
          </w:p>
        </w:tc>
        <w:tc>
          <w:tcPr>
            <w:tcW w:w="450" w:type="pct"/>
          </w:tcPr>
          <w:p>
            <w:pPr>
              <w:pStyle w:val="KeinLeerraum"/>
              <w:rPr>
                <w:sz w:val="20"/>
                <w:szCs w:val="20"/>
              </w:rPr>
            </w:pPr>
            <w:r>
              <w:rPr>
                <w:sz w:val="20"/>
                <w:szCs w:val="20"/>
              </w:rPr>
              <w:t>19.71</w:t>
            </w:r>
          </w:p>
        </w:tc>
        <w:tc>
          <w:tcPr>
            <w:tcW w:w="350" w:type="pct"/>
          </w:tcPr>
          <w:p>
            <w:pPr>
              <w:pStyle w:val="KeinLeerraum"/>
              <w:rPr>
                <w:sz w:val="20"/>
                <w:szCs w:val="20"/>
              </w:rPr>
            </w:pPr>
            <w:r>
              <w:rPr>
                <w:sz w:val="20"/>
                <w:szCs w:val="20"/>
              </w:rPr>
              <w:t>0.00</w:t>
            </w:r>
          </w:p>
        </w:tc>
        <w:tc>
          <w:tcPr>
            <w:tcW w:w="463" w:type="pct"/>
          </w:tcPr>
          <w:p>
            <w:pPr>
              <w:pStyle w:val="KeinLeerraum"/>
              <w:rPr>
                <w:sz w:val="20"/>
                <w:szCs w:val="20"/>
              </w:rPr>
            </w:pPr>
            <w:r>
              <w:rPr>
                <w:sz w:val="20"/>
                <w:szCs w:val="20"/>
              </w:rPr>
              <w:t>*</w:t>
            </w:r>
          </w:p>
        </w:tc>
        <w:tc>
          <w:tcPr>
            <w:tcW w:w="349" w:type="pct"/>
          </w:tcPr>
          <w:p>
            <w:pPr>
              <w:pStyle w:val="KeinLeerraum"/>
              <w:rPr>
                <w:sz w:val="20"/>
                <w:szCs w:val="20"/>
              </w:rPr>
            </w:pPr>
            <w:r>
              <w:rPr>
                <w:sz w:val="20"/>
                <w:szCs w:val="20"/>
              </w:rPr>
              <w:t>0.18</w:t>
            </w:r>
          </w:p>
        </w:tc>
      </w:tr>
      <w:tr>
        <w:tc>
          <w:tcPr>
            <w:tcW w:w="1609" w:type="pct"/>
          </w:tcPr>
          <w:p>
            <w:pPr>
              <w:pStyle w:val="KeinLeerraum"/>
              <w:rPr>
                <w:sz w:val="20"/>
                <w:szCs w:val="20"/>
              </w:rPr>
            </w:pPr>
            <w:r>
              <w:rPr>
                <w:sz w:val="20"/>
                <w:szCs w:val="20"/>
              </w:rPr>
              <w:t>No</w:t>
            </w:r>
          </w:p>
        </w:tc>
        <w:tc>
          <w:tcPr>
            <w:tcW w:w="578" w:type="pct"/>
          </w:tcPr>
          <w:p>
            <w:pPr>
              <w:pStyle w:val="KeinLeerraum"/>
              <w:rPr>
                <w:sz w:val="20"/>
                <w:szCs w:val="20"/>
              </w:rPr>
            </w:pPr>
            <w:r>
              <w:rPr>
                <w:sz w:val="20"/>
                <w:szCs w:val="20"/>
              </w:rPr>
              <w:t>ATI-N</w:t>
            </w:r>
          </w:p>
        </w:tc>
        <w:tc>
          <w:tcPr>
            <w:tcW w:w="489" w:type="pct"/>
          </w:tcPr>
          <w:p>
            <w:pPr>
              <w:pStyle w:val="KeinLeerraum"/>
              <w:rPr>
                <w:sz w:val="20"/>
                <w:szCs w:val="20"/>
              </w:rPr>
            </w:pPr>
            <w:r>
              <w:rPr>
                <w:sz w:val="20"/>
                <w:szCs w:val="20"/>
              </w:rPr>
              <w:t>status</w:t>
            </w:r>
          </w:p>
        </w:tc>
        <w:tc>
          <w:tcPr>
            <w:tcW w:w="356" w:type="pct"/>
          </w:tcPr>
          <w:p>
            <w:pPr>
              <w:pStyle w:val="KeinLeerraum"/>
              <w:rPr>
                <w:sz w:val="20"/>
                <w:szCs w:val="20"/>
              </w:rPr>
            </w:pPr>
            <w:r>
              <w:rPr>
                <w:sz w:val="20"/>
                <w:szCs w:val="20"/>
              </w:rPr>
              <w:t>2</w:t>
            </w:r>
          </w:p>
        </w:tc>
        <w:tc>
          <w:tcPr>
            <w:tcW w:w="356" w:type="pct"/>
          </w:tcPr>
          <w:p>
            <w:pPr>
              <w:pStyle w:val="KeinLeerraum"/>
              <w:rPr>
                <w:sz w:val="20"/>
                <w:szCs w:val="20"/>
              </w:rPr>
            </w:pPr>
            <w:r>
              <w:rPr>
                <w:sz w:val="20"/>
                <w:szCs w:val="20"/>
              </w:rPr>
              <w:t>178</w:t>
            </w:r>
          </w:p>
        </w:tc>
        <w:tc>
          <w:tcPr>
            <w:tcW w:w="450" w:type="pct"/>
          </w:tcPr>
          <w:p>
            <w:pPr>
              <w:pStyle w:val="KeinLeerraum"/>
              <w:rPr>
                <w:sz w:val="20"/>
                <w:szCs w:val="20"/>
              </w:rPr>
            </w:pPr>
            <w:r>
              <w:rPr>
                <w:sz w:val="20"/>
                <w:szCs w:val="20"/>
              </w:rPr>
              <w:t>18.36</w:t>
            </w:r>
          </w:p>
        </w:tc>
        <w:tc>
          <w:tcPr>
            <w:tcW w:w="350" w:type="pct"/>
          </w:tcPr>
          <w:p>
            <w:pPr>
              <w:pStyle w:val="KeinLeerraum"/>
              <w:rPr>
                <w:sz w:val="20"/>
                <w:szCs w:val="20"/>
              </w:rPr>
            </w:pPr>
            <w:r>
              <w:rPr>
                <w:sz w:val="20"/>
                <w:szCs w:val="20"/>
              </w:rPr>
              <w:t>0.00</w:t>
            </w:r>
          </w:p>
        </w:tc>
        <w:tc>
          <w:tcPr>
            <w:tcW w:w="463" w:type="pct"/>
          </w:tcPr>
          <w:p>
            <w:pPr>
              <w:pStyle w:val="KeinLeerraum"/>
              <w:rPr>
                <w:sz w:val="20"/>
                <w:szCs w:val="20"/>
              </w:rPr>
            </w:pPr>
            <w:r>
              <w:rPr>
                <w:sz w:val="20"/>
                <w:szCs w:val="20"/>
              </w:rPr>
              <w:t>*</w:t>
            </w:r>
          </w:p>
        </w:tc>
        <w:tc>
          <w:tcPr>
            <w:tcW w:w="349" w:type="pct"/>
          </w:tcPr>
          <w:p>
            <w:pPr>
              <w:pStyle w:val="KeinLeerraum"/>
              <w:rPr>
                <w:sz w:val="20"/>
                <w:szCs w:val="20"/>
              </w:rPr>
            </w:pPr>
            <w:r>
              <w:rPr>
                <w:sz w:val="20"/>
                <w:szCs w:val="20"/>
              </w:rPr>
              <w:t>0.17</w:t>
            </w:r>
          </w:p>
        </w:tc>
      </w:tr>
      <w:tr>
        <w:tc>
          <w:tcPr>
            <w:tcW w:w="1609" w:type="pct"/>
          </w:tcPr>
          <w:p>
            <w:pPr>
              <w:pStyle w:val="KeinLeerraum"/>
              <w:rPr>
                <w:sz w:val="20"/>
                <w:szCs w:val="20"/>
              </w:rPr>
            </w:pPr>
            <w:r>
              <w:rPr>
                <w:sz w:val="20"/>
                <w:szCs w:val="20"/>
              </w:rPr>
              <w:t>No</w:t>
            </w:r>
          </w:p>
        </w:tc>
        <w:tc>
          <w:tcPr>
            <w:tcW w:w="578" w:type="pct"/>
          </w:tcPr>
          <w:p>
            <w:pPr>
              <w:pStyle w:val="KeinLeerraum"/>
              <w:rPr>
                <w:sz w:val="20"/>
                <w:szCs w:val="20"/>
              </w:rPr>
            </w:pPr>
            <w:r>
              <w:rPr>
                <w:sz w:val="20"/>
                <w:szCs w:val="20"/>
              </w:rPr>
              <w:t>Delta</w:t>
            </w:r>
          </w:p>
        </w:tc>
        <w:tc>
          <w:tcPr>
            <w:tcW w:w="489" w:type="pct"/>
          </w:tcPr>
          <w:p>
            <w:pPr>
              <w:pStyle w:val="KeinLeerraum"/>
              <w:rPr>
                <w:sz w:val="20"/>
                <w:szCs w:val="20"/>
              </w:rPr>
            </w:pPr>
            <w:r>
              <w:rPr>
                <w:sz w:val="20"/>
                <w:szCs w:val="20"/>
              </w:rPr>
              <w:t>status</w:t>
            </w:r>
          </w:p>
        </w:tc>
        <w:tc>
          <w:tcPr>
            <w:tcW w:w="356" w:type="pct"/>
          </w:tcPr>
          <w:p>
            <w:pPr>
              <w:pStyle w:val="KeinLeerraum"/>
              <w:rPr>
                <w:sz w:val="20"/>
                <w:szCs w:val="20"/>
              </w:rPr>
            </w:pPr>
            <w:r>
              <w:rPr>
                <w:sz w:val="20"/>
                <w:szCs w:val="20"/>
              </w:rPr>
              <w:t>2</w:t>
            </w:r>
          </w:p>
        </w:tc>
        <w:tc>
          <w:tcPr>
            <w:tcW w:w="356" w:type="pct"/>
          </w:tcPr>
          <w:p>
            <w:pPr>
              <w:pStyle w:val="KeinLeerraum"/>
              <w:rPr>
                <w:sz w:val="20"/>
                <w:szCs w:val="20"/>
              </w:rPr>
            </w:pPr>
            <w:r>
              <w:rPr>
                <w:sz w:val="20"/>
                <w:szCs w:val="20"/>
              </w:rPr>
              <w:t>178</w:t>
            </w:r>
          </w:p>
        </w:tc>
        <w:tc>
          <w:tcPr>
            <w:tcW w:w="450" w:type="pct"/>
          </w:tcPr>
          <w:p>
            <w:pPr>
              <w:pStyle w:val="KeinLeerraum"/>
              <w:rPr>
                <w:sz w:val="20"/>
                <w:szCs w:val="20"/>
              </w:rPr>
            </w:pPr>
            <w:r>
              <w:rPr>
                <w:sz w:val="20"/>
                <w:szCs w:val="20"/>
              </w:rPr>
              <w:t>18.12</w:t>
            </w:r>
          </w:p>
        </w:tc>
        <w:tc>
          <w:tcPr>
            <w:tcW w:w="350" w:type="pct"/>
          </w:tcPr>
          <w:p>
            <w:pPr>
              <w:pStyle w:val="KeinLeerraum"/>
              <w:rPr>
                <w:sz w:val="20"/>
                <w:szCs w:val="20"/>
              </w:rPr>
            </w:pPr>
            <w:r>
              <w:rPr>
                <w:sz w:val="20"/>
                <w:szCs w:val="20"/>
              </w:rPr>
              <w:t>0.00</w:t>
            </w:r>
          </w:p>
        </w:tc>
        <w:tc>
          <w:tcPr>
            <w:tcW w:w="463" w:type="pct"/>
          </w:tcPr>
          <w:p>
            <w:pPr>
              <w:pStyle w:val="KeinLeerraum"/>
              <w:rPr>
                <w:sz w:val="20"/>
                <w:szCs w:val="20"/>
              </w:rPr>
            </w:pPr>
            <w:r>
              <w:rPr>
                <w:sz w:val="20"/>
                <w:szCs w:val="20"/>
              </w:rPr>
              <w:t>*</w:t>
            </w:r>
          </w:p>
        </w:tc>
        <w:tc>
          <w:tcPr>
            <w:tcW w:w="349" w:type="pct"/>
          </w:tcPr>
          <w:p>
            <w:pPr>
              <w:pStyle w:val="KeinLeerraum"/>
              <w:rPr>
                <w:sz w:val="20"/>
                <w:szCs w:val="20"/>
              </w:rPr>
            </w:pPr>
            <w:r>
              <w:rPr>
                <w:sz w:val="20"/>
                <w:szCs w:val="20"/>
              </w:rPr>
              <w:t>0.17</w:t>
            </w:r>
          </w:p>
        </w:tc>
      </w:tr>
    </w:tbl>
    <w:p>
      <w:pPr>
        <w:spacing w:line="240" w:lineRule="auto"/>
        <w:rPr>
          <w:sz w:val="18"/>
          <w:szCs w:val="18"/>
        </w:rPr>
      </w:pPr>
      <w:r>
        <w:rPr>
          <w:sz w:val="18"/>
          <w:szCs w:val="18"/>
          <w:vertAlign w:val="superscript"/>
        </w:rPr>
        <w:lastRenderedPageBreak/>
        <w:t>#</w:t>
      </w:r>
      <w:r>
        <w:rPr>
          <w:sz w:val="18"/>
          <w:szCs w:val="18"/>
        </w:rPr>
        <w:t xml:space="preserve"> Effect: Factor or Interaction; DFn: Degrees of Freedom (numerator); DFd: Degrees of Freedom (denominator); F: F-value (test statistic); p: p-value; p&lt;.05: Indicates p-value less than 0.05 (statistical significance); ges: Generalized Eta Squared (effect size)</w:t>
      </w:r>
    </w:p>
    <w:p>
      <w:pPr>
        <w:rPr>
          <w:b/>
          <w:vertAlign w:val="superscript"/>
        </w:rPr>
      </w:pPr>
      <w:r>
        <w:rPr>
          <w:rFonts w:cs="Times New Roman"/>
          <w:b/>
          <w:vertAlign w:val="superscript"/>
        </w:rPr>
        <w:t>†</w:t>
      </w:r>
      <w:r>
        <w:rPr>
          <w:sz w:val="18"/>
          <w:szCs w:val="18"/>
        </w:rPr>
        <w:t xml:space="preserve"> Serostatus (pre, MVA, mpox)</w:t>
      </w:r>
    </w:p>
    <w:p>
      <w:r>
        <w:br w:type="page"/>
      </w:r>
    </w:p>
    <w:p>
      <w:r>
        <w:rPr>
          <w:b/>
        </w:rPr>
        <w:lastRenderedPageBreak/>
        <w:t>Table S21</w:t>
      </w:r>
      <w:r>
        <w:t>. Simple main effects for the difference between the three serostatuses (pre, MVA, mpox) in dependence on the antigen on the Acute dataset using IgM data.</w:t>
      </w:r>
    </w:p>
    <w:tbl>
      <w:tblPr>
        <w:tblStyle w:val="Gitternetztabelle1hell"/>
        <w:tblW w:w="5000" w:type="pct"/>
        <w:tblLook w:val="0620" w:firstRow="1" w:lastRow="0" w:firstColumn="0" w:lastColumn="0" w:noHBand="1" w:noVBand="1"/>
      </w:tblPr>
      <w:tblGrid>
        <w:gridCol w:w="3023"/>
        <w:gridCol w:w="1086"/>
        <w:gridCol w:w="919"/>
        <w:gridCol w:w="669"/>
        <w:gridCol w:w="669"/>
        <w:gridCol w:w="846"/>
        <w:gridCol w:w="658"/>
        <w:gridCol w:w="870"/>
        <w:gridCol w:w="656"/>
      </w:tblGrid>
      <w:tr>
        <w:trPr>
          <w:cnfStyle w:val="100000000000" w:firstRow="1" w:lastRow="0" w:firstColumn="0" w:lastColumn="0" w:oddVBand="0" w:evenVBand="0" w:oddHBand="0" w:evenHBand="0" w:firstRowFirstColumn="0" w:firstRowLastColumn="0" w:lastRowFirstColumn="0" w:lastRowLastColumn="0"/>
        </w:trPr>
        <w:tc>
          <w:tcPr>
            <w:tcW w:w="1609" w:type="pct"/>
          </w:tcPr>
          <w:p>
            <w:pPr>
              <w:pStyle w:val="KeinLeerraum"/>
              <w:rPr>
                <w:sz w:val="20"/>
                <w:szCs w:val="20"/>
              </w:rPr>
            </w:pPr>
            <w:r>
              <w:rPr>
                <w:sz w:val="20"/>
                <w:szCs w:val="20"/>
              </w:rPr>
              <w:t>childhoodImmuAge</w:t>
            </w:r>
          </w:p>
        </w:tc>
        <w:tc>
          <w:tcPr>
            <w:tcW w:w="578" w:type="pct"/>
          </w:tcPr>
          <w:p>
            <w:pPr>
              <w:pStyle w:val="KeinLeerraum"/>
              <w:rPr>
                <w:sz w:val="20"/>
                <w:szCs w:val="20"/>
              </w:rPr>
            </w:pPr>
            <w:r>
              <w:rPr>
                <w:sz w:val="20"/>
                <w:szCs w:val="20"/>
              </w:rPr>
              <w:t>analyte</w:t>
            </w:r>
          </w:p>
        </w:tc>
        <w:tc>
          <w:tcPr>
            <w:tcW w:w="489" w:type="pct"/>
          </w:tcPr>
          <w:p>
            <w:pPr>
              <w:pStyle w:val="KeinLeerraum"/>
              <w:rPr>
                <w:sz w:val="20"/>
                <w:szCs w:val="20"/>
              </w:rPr>
            </w:pPr>
            <w:r>
              <w:rPr>
                <w:sz w:val="20"/>
                <w:szCs w:val="20"/>
              </w:rPr>
              <w:t>Effect</w:t>
            </w:r>
          </w:p>
        </w:tc>
        <w:tc>
          <w:tcPr>
            <w:tcW w:w="356" w:type="pct"/>
          </w:tcPr>
          <w:p>
            <w:pPr>
              <w:pStyle w:val="KeinLeerraum"/>
              <w:rPr>
                <w:sz w:val="20"/>
                <w:szCs w:val="20"/>
              </w:rPr>
            </w:pPr>
            <w:r>
              <w:rPr>
                <w:sz w:val="20"/>
                <w:szCs w:val="20"/>
              </w:rPr>
              <w:t>DFn</w:t>
            </w:r>
          </w:p>
        </w:tc>
        <w:tc>
          <w:tcPr>
            <w:tcW w:w="356" w:type="pct"/>
          </w:tcPr>
          <w:p>
            <w:pPr>
              <w:pStyle w:val="KeinLeerraum"/>
              <w:rPr>
                <w:sz w:val="20"/>
                <w:szCs w:val="20"/>
              </w:rPr>
            </w:pPr>
            <w:r>
              <w:rPr>
                <w:sz w:val="20"/>
                <w:szCs w:val="20"/>
              </w:rPr>
              <w:t>DFd</w:t>
            </w:r>
          </w:p>
        </w:tc>
        <w:tc>
          <w:tcPr>
            <w:tcW w:w="450" w:type="pct"/>
          </w:tcPr>
          <w:p>
            <w:pPr>
              <w:pStyle w:val="KeinLeerraum"/>
              <w:rPr>
                <w:sz w:val="20"/>
                <w:szCs w:val="20"/>
              </w:rPr>
            </w:pPr>
            <w:r>
              <w:rPr>
                <w:sz w:val="20"/>
                <w:szCs w:val="20"/>
              </w:rPr>
              <w:t>F</w:t>
            </w:r>
          </w:p>
        </w:tc>
        <w:tc>
          <w:tcPr>
            <w:tcW w:w="350" w:type="pct"/>
          </w:tcPr>
          <w:p>
            <w:pPr>
              <w:pStyle w:val="KeinLeerraum"/>
              <w:rPr>
                <w:sz w:val="20"/>
                <w:szCs w:val="20"/>
              </w:rPr>
            </w:pPr>
            <w:r>
              <w:rPr>
                <w:sz w:val="20"/>
                <w:szCs w:val="20"/>
              </w:rPr>
              <w:t>p</w:t>
            </w:r>
          </w:p>
        </w:tc>
        <w:tc>
          <w:tcPr>
            <w:tcW w:w="463" w:type="pct"/>
          </w:tcPr>
          <w:p>
            <w:pPr>
              <w:pStyle w:val="KeinLeerraum"/>
              <w:rPr>
                <w:sz w:val="20"/>
                <w:szCs w:val="20"/>
              </w:rPr>
            </w:pPr>
            <w:r>
              <w:rPr>
                <w:sz w:val="20"/>
                <w:szCs w:val="20"/>
              </w:rPr>
              <w:t>p&lt;.05</w:t>
            </w:r>
          </w:p>
        </w:tc>
        <w:tc>
          <w:tcPr>
            <w:tcW w:w="349" w:type="pct"/>
          </w:tcPr>
          <w:p>
            <w:pPr>
              <w:pStyle w:val="KeinLeerraum"/>
              <w:rPr>
                <w:sz w:val="20"/>
                <w:szCs w:val="20"/>
              </w:rPr>
            </w:pPr>
            <w:r>
              <w:rPr>
                <w:sz w:val="20"/>
                <w:szCs w:val="20"/>
              </w:rPr>
              <w:t>ges</w:t>
            </w:r>
          </w:p>
        </w:tc>
      </w:tr>
      <w:tr>
        <w:tc>
          <w:tcPr>
            <w:tcW w:w="1609" w:type="pct"/>
          </w:tcPr>
          <w:p>
            <w:pPr>
              <w:pStyle w:val="KeinLeerraum"/>
              <w:rPr>
                <w:sz w:val="20"/>
                <w:szCs w:val="20"/>
              </w:rPr>
            </w:pPr>
            <w:r>
              <w:rPr>
                <w:sz w:val="20"/>
                <w:szCs w:val="20"/>
              </w:rPr>
              <w:t>Yes</w:t>
            </w:r>
          </w:p>
        </w:tc>
        <w:tc>
          <w:tcPr>
            <w:tcW w:w="578" w:type="pct"/>
          </w:tcPr>
          <w:p>
            <w:pPr>
              <w:pStyle w:val="KeinLeerraum"/>
              <w:rPr>
                <w:sz w:val="20"/>
                <w:szCs w:val="20"/>
              </w:rPr>
            </w:pPr>
            <w:r>
              <w:rPr>
                <w:sz w:val="20"/>
                <w:szCs w:val="20"/>
              </w:rPr>
              <w:t>A27L</w:t>
            </w:r>
          </w:p>
        </w:tc>
        <w:tc>
          <w:tcPr>
            <w:tcW w:w="489" w:type="pct"/>
          </w:tcPr>
          <w:p>
            <w:pPr>
              <w:pStyle w:val="KeinLeerraum"/>
              <w:rPr>
                <w:sz w:val="20"/>
                <w:szCs w:val="20"/>
              </w:rPr>
            </w:pPr>
            <w:r>
              <w:rPr>
                <w:sz w:val="20"/>
                <w:szCs w:val="20"/>
              </w:rPr>
              <w:t>status</w:t>
            </w:r>
          </w:p>
        </w:tc>
        <w:tc>
          <w:tcPr>
            <w:tcW w:w="356" w:type="pct"/>
          </w:tcPr>
          <w:p>
            <w:pPr>
              <w:pStyle w:val="KeinLeerraum"/>
              <w:rPr>
                <w:sz w:val="20"/>
                <w:szCs w:val="20"/>
              </w:rPr>
            </w:pPr>
            <w:r>
              <w:rPr>
                <w:sz w:val="20"/>
                <w:szCs w:val="20"/>
              </w:rPr>
              <w:t>2</w:t>
            </w:r>
          </w:p>
        </w:tc>
        <w:tc>
          <w:tcPr>
            <w:tcW w:w="356" w:type="pct"/>
          </w:tcPr>
          <w:p>
            <w:pPr>
              <w:pStyle w:val="KeinLeerraum"/>
              <w:rPr>
                <w:sz w:val="20"/>
                <w:szCs w:val="20"/>
              </w:rPr>
            </w:pPr>
            <w:r>
              <w:rPr>
                <w:sz w:val="20"/>
                <w:szCs w:val="20"/>
              </w:rPr>
              <w:t>67</w:t>
            </w:r>
          </w:p>
        </w:tc>
        <w:tc>
          <w:tcPr>
            <w:tcW w:w="450" w:type="pct"/>
          </w:tcPr>
          <w:p>
            <w:pPr>
              <w:pStyle w:val="KeinLeerraum"/>
              <w:rPr>
                <w:sz w:val="20"/>
                <w:szCs w:val="20"/>
              </w:rPr>
            </w:pPr>
            <w:r>
              <w:rPr>
                <w:sz w:val="20"/>
                <w:szCs w:val="20"/>
              </w:rPr>
              <w:t>0.04</w:t>
            </w:r>
          </w:p>
        </w:tc>
        <w:tc>
          <w:tcPr>
            <w:tcW w:w="350" w:type="pct"/>
          </w:tcPr>
          <w:p>
            <w:pPr>
              <w:pStyle w:val="KeinLeerraum"/>
              <w:rPr>
                <w:sz w:val="20"/>
                <w:szCs w:val="20"/>
              </w:rPr>
            </w:pPr>
            <w:r>
              <w:rPr>
                <w:sz w:val="20"/>
                <w:szCs w:val="20"/>
              </w:rPr>
              <w:t>0.96</w:t>
            </w:r>
          </w:p>
        </w:tc>
        <w:tc>
          <w:tcPr>
            <w:tcW w:w="463" w:type="pct"/>
          </w:tcPr>
          <w:p>
            <w:pPr>
              <w:pStyle w:val="KeinLeerraum"/>
              <w:rPr>
                <w:sz w:val="20"/>
                <w:szCs w:val="20"/>
              </w:rPr>
            </w:pPr>
          </w:p>
        </w:tc>
        <w:tc>
          <w:tcPr>
            <w:tcW w:w="349" w:type="pct"/>
          </w:tcPr>
          <w:p>
            <w:pPr>
              <w:pStyle w:val="KeinLeerraum"/>
              <w:rPr>
                <w:sz w:val="20"/>
                <w:szCs w:val="20"/>
              </w:rPr>
            </w:pPr>
            <w:r>
              <w:rPr>
                <w:sz w:val="20"/>
                <w:szCs w:val="20"/>
              </w:rPr>
              <w:t>0.00</w:t>
            </w:r>
          </w:p>
        </w:tc>
      </w:tr>
      <w:tr>
        <w:tc>
          <w:tcPr>
            <w:tcW w:w="1609" w:type="pct"/>
          </w:tcPr>
          <w:p>
            <w:pPr>
              <w:pStyle w:val="KeinLeerraum"/>
              <w:rPr>
                <w:sz w:val="20"/>
                <w:szCs w:val="20"/>
              </w:rPr>
            </w:pPr>
            <w:r>
              <w:rPr>
                <w:sz w:val="20"/>
                <w:szCs w:val="20"/>
              </w:rPr>
              <w:t>Yes</w:t>
            </w:r>
          </w:p>
        </w:tc>
        <w:tc>
          <w:tcPr>
            <w:tcW w:w="578" w:type="pct"/>
          </w:tcPr>
          <w:p>
            <w:pPr>
              <w:pStyle w:val="KeinLeerraum"/>
              <w:rPr>
                <w:sz w:val="20"/>
                <w:szCs w:val="20"/>
              </w:rPr>
            </w:pPr>
            <w:r>
              <w:rPr>
                <w:sz w:val="20"/>
                <w:szCs w:val="20"/>
              </w:rPr>
              <w:t>A29L</w:t>
            </w:r>
          </w:p>
        </w:tc>
        <w:tc>
          <w:tcPr>
            <w:tcW w:w="489" w:type="pct"/>
          </w:tcPr>
          <w:p>
            <w:pPr>
              <w:pStyle w:val="KeinLeerraum"/>
              <w:rPr>
                <w:sz w:val="20"/>
                <w:szCs w:val="20"/>
              </w:rPr>
            </w:pPr>
            <w:r>
              <w:rPr>
                <w:sz w:val="20"/>
                <w:szCs w:val="20"/>
              </w:rPr>
              <w:t>status</w:t>
            </w:r>
          </w:p>
        </w:tc>
        <w:tc>
          <w:tcPr>
            <w:tcW w:w="356" w:type="pct"/>
          </w:tcPr>
          <w:p>
            <w:pPr>
              <w:pStyle w:val="KeinLeerraum"/>
              <w:rPr>
                <w:sz w:val="20"/>
                <w:szCs w:val="20"/>
              </w:rPr>
            </w:pPr>
            <w:r>
              <w:rPr>
                <w:sz w:val="20"/>
                <w:szCs w:val="20"/>
              </w:rPr>
              <w:t>2</w:t>
            </w:r>
          </w:p>
        </w:tc>
        <w:tc>
          <w:tcPr>
            <w:tcW w:w="356" w:type="pct"/>
          </w:tcPr>
          <w:p>
            <w:pPr>
              <w:pStyle w:val="KeinLeerraum"/>
              <w:rPr>
                <w:sz w:val="20"/>
                <w:szCs w:val="20"/>
              </w:rPr>
            </w:pPr>
            <w:r>
              <w:rPr>
                <w:sz w:val="20"/>
                <w:szCs w:val="20"/>
              </w:rPr>
              <w:t>67</w:t>
            </w:r>
          </w:p>
        </w:tc>
        <w:tc>
          <w:tcPr>
            <w:tcW w:w="450" w:type="pct"/>
          </w:tcPr>
          <w:p>
            <w:pPr>
              <w:pStyle w:val="KeinLeerraum"/>
              <w:rPr>
                <w:sz w:val="20"/>
                <w:szCs w:val="20"/>
              </w:rPr>
            </w:pPr>
            <w:r>
              <w:rPr>
                <w:sz w:val="20"/>
                <w:szCs w:val="20"/>
              </w:rPr>
              <w:t>2.73</w:t>
            </w:r>
          </w:p>
        </w:tc>
        <w:tc>
          <w:tcPr>
            <w:tcW w:w="350" w:type="pct"/>
          </w:tcPr>
          <w:p>
            <w:pPr>
              <w:pStyle w:val="KeinLeerraum"/>
              <w:rPr>
                <w:sz w:val="20"/>
                <w:szCs w:val="20"/>
              </w:rPr>
            </w:pPr>
            <w:r>
              <w:rPr>
                <w:sz w:val="20"/>
                <w:szCs w:val="20"/>
              </w:rPr>
              <w:t>0.07</w:t>
            </w:r>
          </w:p>
        </w:tc>
        <w:tc>
          <w:tcPr>
            <w:tcW w:w="463" w:type="pct"/>
          </w:tcPr>
          <w:p>
            <w:pPr>
              <w:pStyle w:val="KeinLeerraum"/>
              <w:rPr>
                <w:sz w:val="20"/>
                <w:szCs w:val="20"/>
              </w:rPr>
            </w:pPr>
          </w:p>
        </w:tc>
        <w:tc>
          <w:tcPr>
            <w:tcW w:w="349" w:type="pct"/>
          </w:tcPr>
          <w:p>
            <w:pPr>
              <w:pStyle w:val="KeinLeerraum"/>
              <w:rPr>
                <w:sz w:val="20"/>
                <w:szCs w:val="20"/>
              </w:rPr>
            </w:pPr>
            <w:r>
              <w:rPr>
                <w:sz w:val="20"/>
                <w:szCs w:val="20"/>
              </w:rPr>
              <w:t>0.07</w:t>
            </w:r>
          </w:p>
        </w:tc>
      </w:tr>
      <w:tr>
        <w:tc>
          <w:tcPr>
            <w:tcW w:w="1609" w:type="pct"/>
          </w:tcPr>
          <w:p>
            <w:pPr>
              <w:pStyle w:val="KeinLeerraum"/>
              <w:rPr>
                <w:sz w:val="20"/>
                <w:szCs w:val="20"/>
              </w:rPr>
            </w:pPr>
            <w:r>
              <w:rPr>
                <w:sz w:val="20"/>
                <w:szCs w:val="20"/>
              </w:rPr>
              <w:t>Yes</w:t>
            </w:r>
          </w:p>
        </w:tc>
        <w:tc>
          <w:tcPr>
            <w:tcW w:w="578" w:type="pct"/>
          </w:tcPr>
          <w:p>
            <w:pPr>
              <w:pStyle w:val="KeinLeerraum"/>
              <w:rPr>
                <w:sz w:val="20"/>
                <w:szCs w:val="20"/>
              </w:rPr>
            </w:pPr>
            <w:r>
              <w:rPr>
                <w:sz w:val="20"/>
                <w:szCs w:val="20"/>
              </w:rPr>
              <w:t>L1R</w:t>
            </w:r>
          </w:p>
        </w:tc>
        <w:tc>
          <w:tcPr>
            <w:tcW w:w="489" w:type="pct"/>
          </w:tcPr>
          <w:p>
            <w:pPr>
              <w:pStyle w:val="KeinLeerraum"/>
              <w:rPr>
                <w:sz w:val="20"/>
                <w:szCs w:val="20"/>
              </w:rPr>
            </w:pPr>
            <w:r>
              <w:rPr>
                <w:sz w:val="20"/>
                <w:szCs w:val="20"/>
              </w:rPr>
              <w:t>status</w:t>
            </w:r>
          </w:p>
        </w:tc>
        <w:tc>
          <w:tcPr>
            <w:tcW w:w="356" w:type="pct"/>
          </w:tcPr>
          <w:p>
            <w:pPr>
              <w:pStyle w:val="KeinLeerraum"/>
              <w:rPr>
                <w:sz w:val="20"/>
                <w:szCs w:val="20"/>
              </w:rPr>
            </w:pPr>
            <w:r>
              <w:rPr>
                <w:sz w:val="20"/>
                <w:szCs w:val="20"/>
              </w:rPr>
              <w:t>2</w:t>
            </w:r>
          </w:p>
        </w:tc>
        <w:tc>
          <w:tcPr>
            <w:tcW w:w="356" w:type="pct"/>
          </w:tcPr>
          <w:p>
            <w:pPr>
              <w:pStyle w:val="KeinLeerraum"/>
              <w:rPr>
                <w:sz w:val="20"/>
                <w:szCs w:val="20"/>
              </w:rPr>
            </w:pPr>
            <w:r>
              <w:rPr>
                <w:sz w:val="20"/>
                <w:szCs w:val="20"/>
              </w:rPr>
              <w:t>67</w:t>
            </w:r>
          </w:p>
        </w:tc>
        <w:tc>
          <w:tcPr>
            <w:tcW w:w="450" w:type="pct"/>
          </w:tcPr>
          <w:p>
            <w:pPr>
              <w:pStyle w:val="KeinLeerraum"/>
              <w:rPr>
                <w:sz w:val="20"/>
                <w:szCs w:val="20"/>
              </w:rPr>
            </w:pPr>
            <w:r>
              <w:rPr>
                <w:sz w:val="20"/>
                <w:szCs w:val="20"/>
              </w:rPr>
              <w:t>2.38</w:t>
            </w:r>
          </w:p>
        </w:tc>
        <w:tc>
          <w:tcPr>
            <w:tcW w:w="350" w:type="pct"/>
          </w:tcPr>
          <w:p>
            <w:pPr>
              <w:pStyle w:val="KeinLeerraum"/>
              <w:rPr>
                <w:sz w:val="20"/>
                <w:szCs w:val="20"/>
              </w:rPr>
            </w:pPr>
            <w:r>
              <w:rPr>
                <w:sz w:val="20"/>
                <w:szCs w:val="20"/>
              </w:rPr>
              <w:t>0.10</w:t>
            </w:r>
          </w:p>
        </w:tc>
        <w:tc>
          <w:tcPr>
            <w:tcW w:w="463" w:type="pct"/>
          </w:tcPr>
          <w:p>
            <w:pPr>
              <w:pStyle w:val="KeinLeerraum"/>
              <w:rPr>
                <w:sz w:val="20"/>
                <w:szCs w:val="20"/>
              </w:rPr>
            </w:pPr>
          </w:p>
        </w:tc>
        <w:tc>
          <w:tcPr>
            <w:tcW w:w="349" w:type="pct"/>
          </w:tcPr>
          <w:p>
            <w:pPr>
              <w:pStyle w:val="KeinLeerraum"/>
              <w:rPr>
                <w:sz w:val="20"/>
                <w:szCs w:val="20"/>
              </w:rPr>
            </w:pPr>
            <w:r>
              <w:rPr>
                <w:sz w:val="20"/>
                <w:szCs w:val="20"/>
              </w:rPr>
              <w:t>0.07</w:t>
            </w:r>
          </w:p>
        </w:tc>
      </w:tr>
      <w:tr>
        <w:tc>
          <w:tcPr>
            <w:tcW w:w="1609" w:type="pct"/>
          </w:tcPr>
          <w:p>
            <w:pPr>
              <w:pStyle w:val="KeinLeerraum"/>
              <w:rPr>
                <w:sz w:val="20"/>
                <w:szCs w:val="20"/>
              </w:rPr>
            </w:pPr>
            <w:r>
              <w:rPr>
                <w:sz w:val="20"/>
                <w:szCs w:val="20"/>
              </w:rPr>
              <w:t>Yes</w:t>
            </w:r>
          </w:p>
        </w:tc>
        <w:tc>
          <w:tcPr>
            <w:tcW w:w="578" w:type="pct"/>
          </w:tcPr>
          <w:p>
            <w:pPr>
              <w:pStyle w:val="KeinLeerraum"/>
              <w:rPr>
                <w:sz w:val="20"/>
                <w:szCs w:val="20"/>
              </w:rPr>
            </w:pPr>
            <w:r>
              <w:rPr>
                <w:sz w:val="20"/>
                <w:szCs w:val="20"/>
              </w:rPr>
              <w:t>M1R</w:t>
            </w:r>
          </w:p>
        </w:tc>
        <w:tc>
          <w:tcPr>
            <w:tcW w:w="489" w:type="pct"/>
          </w:tcPr>
          <w:p>
            <w:pPr>
              <w:pStyle w:val="KeinLeerraum"/>
              <w:rPr>
                <w:sz w:val="20"/>
                <w:szCs w:val="20"/>
              </w:rPr>
            </w:pPr>
            <w:r>
              <w:rPr>
                <w:sz w:val="20"/>
                <w:szCs w:val="20"/>
              </w:rPr>
              <w:t>status</w:t>
            </w:r>
          </w:p>
        </w:tc>
        <w:tc>
          <w:tcPr>
            <w:tcW w:w="356" w:type="pct"/>
          </w:tcPr>
          <w:p>
            <w:pPr>
              <w:pStyle w:val="KeinLeerraum"/>
              <w:rPr>
                <w:sz w:val="20"/>
                <w:szCs w:val="20"/>
              </w:rPr>
            </w:pPr>
            <w:r>
              <w:rPr>
                <w:sz w:val="20"/>
                <w:szCs w:val="20"/>
              </w:rPr>
              <w:t>2</w:t>
            </w:r>
          </w:p>
        </w:tc>
        <w:tc>
          <w:tcPr>
            <w:tcW w:w="356" w:type="pct"/>
          </w:tcPr>
          <w:p>
            <w:pPr>
              <w:pStyle w:val="KeinLeerraum"/>
              <w:rPr>
                <w:sz w:val="20"/>
                <w:szCs w:val="20"/>
              </w:rPr>
            </w:pPr>
            <w:r>
              <w:rPr>
                <w:sz w:val="20"/>
                <w:szCs w:val="20"/>
              </w:rPr>
              <w:t>67</w:t>
            </w:r>
          </w:p>
        </w:tc>
        <w:tc>
          <w:tcPr>
            <w:tcW w:w="450" w:type="pct"/>
          </w:tcPr>
          <w:p>
            <w:pPr>
              <w:pStyle w:val="KeinLeerraum"/>
              <w:rPr>
                <w:sz w:val="20"/>
                <w:szCs w:val="20"/>
              </w:rPr>
            </w:pPr>
            <w:r>
              <w:rPr>
                <w:sz w:val="20"/>
                <w:szCs w:val="20"/>
              </w:rPr>
              <w:t>0.74</w:t>
            </w:r>
          </w:p>
        </w:tc>
        <w:tc>
          <w:tcPr>
            <w:tcW w:w="350" w:type="pct"/>
          </w:tcPr>
          <w:p>
            <w:pPr>
              <w:pStyle w:val="KeinLeerraum"/>
              <w:rPr>
                <w:sz w:val="20"/>
                <w:szCs w:val="20"/>
              </w:rPr>
            </w:pPr>
            <w:r>
              <w:rPr>
                <w:sz w:val="20"/>
                <w:szCs w:val="20"/>
              </w:rPr>
              <w:t>0.48</w:t>
            </w:r>
          </w:p>
        </w:tc>
        <w:tc>
          <w:tcPr>
            <w:tcW w:w="463" w:type="pct"/>
          </w:tcPr>
          <w:p>
            <w:pPr>
              <w:pStyle w:val="KeinLeerraum"/>
              <w:rPr>
                <w:sz w:val="20"/>
                <w:szCs w:val="20"/>
              </w:rPr>
            </w:pPr>
          </w:p>
        </w:tc>
        <w:tc>
          <w:tcPr>
            <w:tcW w:w="349" w:type="pct"/>
          </w:tcPr>
          <w:p>
            <w:pPr>
              <w:pStyle w:val="KeinLeerraum"/>
              <w:rPr>
                <w:sz w:val="20"/>
                <w:szCs w:val="20"/>
              </w:rPr>
            </w:pPr>
            <w:r>
              <w:rPr>
                <w:sz w:val="20"/>
                <w:szCs w:val="20"/>
              </w:rPr>
              <w:t>0.02</w:t>
            </w:r>
          </w:p>
        </w:tc>
      </w:tr>
      <w:tr>
        <w:tc>
          <w:tcPr>
            <w:tcW w:w="1609" w:type="pct"/>
          </w:tcPr>
          <w:p>
            <w:pPr>
              <w:pStyle w:val="KeinLeerraum"/>
              <w:rPr>
                <w:sz w:val="20"/>
                <w:szCs w:val="20"/>
              </w:rPr>
            </w:pPr>
            <w:r>
              <w:rPr>
                <w:sz w:val="20"/>
                <w:szCs w:val="20"/>
              </w:rPr>
              <w:t>Yes</w:t>
            </w:r>
          </w:p>
        </w:tc>
        <w:tc>
          <w:tcPr>
            <w:tcW w:w="578" w:type="pct"/>
          </w:tcPr>
          <w:p>
            <w:pPr>
              <w:pStyle w:val="KeinLeerraum"/>
              <w:rPr>
                <w:sz w:val="20"/>
                <w:szCs w:val="20"/>
              </w:rPr>
            </w:pPr>
            <w:r>
              <w:rPr>
                <w:sz w:val="20"/>
                <w:szCs w:val="20"/>
              </w:rPr>
              <w:t>D8L</w:t>
            </w:r>
          </w:p>
        </w:tc>
        <w:tc>
          <w:tcPr>
            <w:tcW w:w="489" w:type="pct"/>
          </w:tcPr>
          <w:p>
            <w:pPr>
              <w:pStyle w:val="KeinLeerraum"/>
              <w:rPr>
                <w:sz w:val="20"/>
                <w:szCs w:val="20"/>
              </w:rPr>
            </w:pPr>
            <w:r>
              <w:rPr>
                <w:sz w:val="20"/>
                <w:szCs w:val="20"/>
              </w:rPr>
              <w:t>status</w:t>
            </w:r>
          </w:p>
        </w:tc>
        <w:tc>
          <w:tcPr>
            <w:tcW w:w="356" w:type="pct"/>
          </w:tcPr>
          <w:p>
            <w:pPr>
              <w:pStyle w:val="KeinLeerraum"/>
              <w:rPr>
                <w:sz w:val="20"/>
                <w:szCs w:val="20"/>
              </w:rPr>
            </w:pPr>
            <w:r>
              <w:rPr>
                <w:sz w:val="20"/>
                <w:szCs w:val="20"/>
              </w:rPr>
              <w:t>2</w:t>
            </w:r>
          </w:p>
        </w:tc>
        <w:tc>
          <w:tcPr>
            <w:tcW w:w="356" w:type="pct"/>
          </w:tcPr>
          <w:p>
            <w:pPr>
              <w:pStyle w:val="KeinLeerraum"/>
              <w:rPr>
                <w:sz w:val="20"/>
                <w:szCs w:val="20"/>
              </w:rPr>
            </w:pPr>
            <w:r>
              <w:rPr>
                <w:sz w:val="20"/>
                <w:szCs w:val="20"/>
              </w:rPr>
              <w:t>67</w:t>
            </w:r>
          </w:p>
        </w:tc>
        <w:tc>
          <w:tcPr>
            <w:tcW w:w="450" w:type="pct"/>
          </w:tcPr>
          <w:p>
            <w:pPr>
              <w:pStyle w:val="KeinLeerraum"/>
              <w:rPr>
                <w:sz w:val="20"/>
                <w:szCs w:val="20"/>
              </w:rPr>
            </w:pPr>
            <w:r>
              <w:rPr>
                <w:sz w:val="20"/>
                <w:szCs w:val="20"/>
              </w:rPr>
              <w:t>2.63</w:t>
            </w:r>
          </w:p>
        </w:tc>
        <w:tc>
          <w:tcPr>
            <w:tcW w:w="350" w:type="pct"/>
          </w:tcPr>
          <w:p>
            <w:pPr>
              <w:pStyle w:val="KeinLeerraum"/>
              <w:rPr>
                <w:sz w:val="20"/>
                <w:szCs w:val="20"/>
              </w:rPr>
            </w:pPr>
            <w:r>
              <w:rPr>
                <w:sz w:val="20"/>
                <w:szCs w:val="20"/>
              </w:rPr>
              <w:t>0.08</w:t>
            </w:r>
          </w:p>
        </w:tc>
        <w:tc>
          <w:tcPr>
            <w:tcW w:w="463" w:type="pct"/>
          </w:tcPr>
          <w:p>
            <w:pPr>
              <w:pStyle w:val="KeinLeerraum"/>
              <w:rPr>
                <w:sz w:val="20"/>
                <w:szCs w:val="20"/>
              </w:rPr>
            </w:pPr>
          </w:p>
        </w:tc>
        <w:tc>
          <w:tcPr>
            <w:tcW w:w="349" w:type="pct"/>
          </w:tcPr>
          <w:p>
            <w:pPr>
              <w:pStyle w:val="KeinLeerraum"/>
              <w:rPr>
                <w:sz w:val="20"/>
                <w:szCs w:val="20"/>
              </w:rPr>
            </w:pPr>
            <w:r>
              <w:rPr>
                <w:sz w:val="20"/>
                <w:szCs w:val="20"/>
              </w:rPr>
              <w:t>0.07</w:t>
            </w:r>
          </w:p>
        </w:tc>
      </w:tr>
      <w:tr>
        <w:tc>
          <w:tcPr>
            <w:tcW w:w="1609" w:type="pct"/>
          </w:tcPr>
          <w:p>
            <w:pPr>
              <w:pStyle w:val="KeinLeerraum"/>
              <w:rPr>
                <w:sz w:val="20"/>
                <w:szCs w:val="20"/>
              </w:rPr>
            </w:pPr>
            <w:r>
              <w:rPr>
                <w:sz w:val="20"/>
                <w:szCs w:val="20"/>
              </w:rPr>
              <w:t>Yes</w:t>
            </w:r>
          </w:p>
        </w:tc>
        <w:tc>
          <w:tcPr>
            <w:tcW w:w="578" w:type="pct"/>
          </w:tcPr>
          <w:p>
            <w:pPr>
              <w:pStyle w:val="KeinLeerraum"/>
              <w:rPr>
                <w:sz w:val="20"/>
                <w:szCs w:val="20"/>
              </w:rPr>
            </w:pPr>
            <w:r>
              <w:rPr>
                <w:sz w:val="20"/>
                <w:szCs w:val="20"/>
              </w:rPr>
              <w:t>E8L</w:t>
            </w:r>
          </w:p>
        </w:tc>
        <w:tc>
          <w:tcPr>
            <w:tcW w:w="489" w:type="pct"/>
          </w:tcPr>
          <w:p>
            <w:pPr>
              <w:pStyle w:val="KeinLeerraum"/>
              <w:rPr>
                <w:sz w:val="20"/>
                <w:szCs w:val="20"/>
              </w:rPr>
            </w:pPr>
            <w:r>
              <w:rPr>
                <w:sz w:val="20"/>
                <w:szCs w:val="20"/>
              </w:rPr>
              <w:t>status</w:t>
            </w:r>
          </w:p>
        </w:tc>
        <w:tc>
          <w:tcPr>
            <w:tcW w:w="356" w:type="pct"/>
          </w:tcPr>
          <w:p>
            <w:pPr>
              <w:pStyle w:val="KeinLeerraum"/>
              <w:rPr>
                <w:sz w:val="20"/>
                <w:szCs w:val="20"/>
              </w:rPr>
            </w:pPr>
            <w:r>
              <w:rPr>
                <w:sz w:val="20"/>
                <w:szCs w:val="20"/>
              </w:rPr>
              <w:t>2</w:t>
            </w:r>
          </w:p>
        </w:tc>
        <w:tc>
          <w:tcPr>
            <w:tcW w:w="356" w:type="pct"/>
          </w:tcPr>
          <w:p>
            <w:pPr>
              <w:pStyle w:val="KeinLeerraum"/>
              <w:rPr>
                <w:sz w:val="20"/>
                <w:szCs w:val="20"/>
              </w:rPr>
            </w:pPr>
            <w:r>
              <w:rPr>
                <w:sz w:val="20"/>
                <w:szCs w:val="20"/>
              </w:rPr>
              <w:t>67</w:t>
            </w:r>
          </w:p>
        </w:tc>
        <w:tc>
          <w:tcPr>
            <w:tcW w:w="450" w:type="pct"/>
          </w:tcPr>
          <w:p>
            <w:pPr>
              <w:pStyle w:val="KeinLeerraum"/>
              <w:rPr>
                <w:sz w:val="20"/>
                <w:szCs w:val="20"/>
              </w:rPr>
            </w:pPr>
            <w:r>
              <w:rPr>
                <w:sz w:val="20"/>
                <w:szCs w:val="20"/>
              </w:rPr>
              <w:t>11.88</w:t>
            </w:r>
          </w:p>
        </w:tc>
        <w:tc>
          <w:tcPr>
            <w:tcW w:w="350" w:type="pct"/>
          </w:tcPr>
          <w:p>
            <w:pPr>
              <w:pStyle w:val="KeinLeerraum"/>
              <w:rPr>
                <w:sz w:val="20"/>
                <w:szCs w:val="20"/>
              </w:rPr>
            </w:pPr>
            <w:r>
              <w:rPr>
                <w:sz w:val="20"/>
                <w:szCs w:val="20"/>
              </w:rPr>
              <w:t>0.00</w:t>
            </w:r>
          </w:p>
        </w:tc>
        <w:tc>
          <w:tcPr>
            <w:tcW w:w="463" w:type="pct"/>
          </w:tcPr>
          <w:p>
            <w:pPr>
              <w:pStyle w:val="KeinLeerraum"/>
              <w:rPr>
                <w:sz w:val="20"/>
                <w:szCs w:val="20"/>
              </w:rPr>
            </w:pPr>
            <w:r>
              <w:rPr>
                <w:sz w:val="20"/>
                <w:szCs w:val="20"/>
              </w:rPr>
              <w:t>*</w:t>
            </w:r>
          </w:p>
        </w:tc>
        <w:tc>
          <w:tcPr>
            <w:tcW w:w="349" w:type="pct"/>
          </w:tcPr>
          <w:p>
            <w:pPr>
              <w:pStyle w:val="KeinLeerraum"/>
              <w:rPr>
                <w:sz w:val="20"/>
                <w:szCs w:val="20"/>
              </w:rPr>
            </w:pPr>
            <w:r>
              <w:rPr>
                <w:sz w:val="20"/>
                <w:szCs w:val="20"/>
              </w:rPr>
              <w:t>0.26</w:t>
            </w:r>
          </w:p>
        </w:tc>
      </w:tr>
      <w:tr>
        <w:tc>
          <w:tcPr>
            <w:tcW w:w="1609" w:type="pct"/>
          </w:tcPr>
          <w:p>
            <w:pPr>
              <w:pStyle w:val="KeinLeerraum"/>
              <w:rPr>
                <w:sz w:val="20"/>
                <w:szCs w:val="20"/>
              </w:rPr>
            </w:pPr>
            <w:r>
              <w:rPr>
                <w:sz w:val="20"/>
                <w:szCs w:val="20"/>
              </w:rPr>
              <w:t>Yes</w:t>
            </w:r>
          </w:p>
        </w:tc>
        <w:tc>
          <w:tcPr>
            <w:tcW w:w="578" w:type="pct"/>
          </w:tcPr>
          <w:p>
            <w:pPr>
              <w:pStyle w:val="KeinLeerraum"/>
              <w:rPr>
                <w:sz w:val="20"/>
                <w:szCs w:val="20"/>
              </w:rPr>
            </w:pPr>
            <w:r>
              <w:rPr>
                <w:sz w:val="20"/>
                <w:szCs w:val="20"/>
              </w:rPr>
              <w:t>H3L</w:t>
            </w:r>
          </w:p>
        </w:tc>
        <w:tc>
          <w:tcPr>
            <w:tcW w:w="489" w:type="pct"/>
          </w:tcPr>
          <w:p>
            <w:pPr>
              <w:pStyle w:val="KeinLeerraum"/>
              <w:rPr>
                <w:sz w:val="20"/>
                <w:szCs w:val="20"/>
              </w:rPr>
            </w:pPr>
            <w:r>
              <w:rPr>
                <w:sz w:val="20"/>
                <w:szCs w:val="20"/>
              </w:rPr>
              <w:t>status</w:t>
            </w:r>
          </w:p>
        </w:tc>
        <w:tc>
          <w:tcPr>
            <w:tcW w:w="356" w:type="pct"/>
          </w:tcPr>
          <w:p>
            <w:pPr>
              <w:pStyle w:val="KeinLeerraum"/>
              <w:rPr>
                <w:sz w:val="20"/>
                <w:szCs w:val="20"/>
              </w:rPr>
            </w:pPr>
            <w:r>
              <w:rPr>
                <w:sz w:val="20"/>
                <w:szCs w:val="20"/>
              </w:rPr>
              <w:t>2</w:t>
            </w:r>
          </w:p>
        </w:tc>
        <w:tc>
          <w:tcPr>
            <w:tcW w:w="356" w:type="pct"/>
          </w:tcPr>
          <w:p>
            <w:pPr>
              <w:pStyle w:val="KeinLeerraum"/>
              <w:rPr>
                <w:sz w:val="20"/>
                <w:szCs w:val="20"/>
              </w:rPr>
            </w:pPr>
            <w:r>
              <w:rPr>
                <w:sz w:val="20"/>
                <w:szCs w:val="20"/>
              </w:rPr>
              <w:t>67</w:t>
            </w:r>
          </w:p>
        </w:tc>
        <w:tc>
          <w:tcPr>
            <w:tcW w:w="450" w:type="pct"/>
          </w:tcPr>
          <w:p>
            <w:pPr>
              <w:pStyle w:val="KeinLeerraum"/>
              <w:rPr>
                <w:sz w:val="20"/>
                <w:szCs w:val="20"/>
              </w:rPr>
            </w:pPr>
            <w:r>
              <w:rPr>
                <w:sz w:val="20"/>
                <w:szCs w:val="20"/>
              </w:rPr>
              <w:t>0.43</w:t>
            </w:r>
          </w:p>
        </w:tc>
        <w:tc>
          <w:tcPr>
            <w:tcW w:w="350" w:type="pct"/>
          </w:tcPr>
          <w:p>
            <w:pPr>
              <w:pStyle w:val="KeinLeerraum"/>
              <w:rPr>
                <w:sz w:val="20"/>
                <w:szCs w:val="20"/>
              </w:rPr>
            </w:pPr>
            <w:r>
              <w:rPr>
                <w:sz w:val="20"/>
                <w:szCs w:val="20"/>
              </w:rPr>
              <w:t>0.65</w:t>
            </w:r>
          </w:p>
        </w:tc>
        <w:tc>
          <w:tcPr>
            <w:tcW w:w="463" w:type="pct"/>
          </w:tcPr>
          <w:p>
            <w:pPr>
              <w:pStyle w:val="KeinLeerraum"/>
              <w:rPr>
                <w:sz w:val="20"/>
                <w:szCs w:val="20"/>
              </w:rPr>
            </w:pPr>
          </w:p>
        </w:tc>
        <w:tc>
          <w:tcPr>
            <w:tcW w:w="349" w:type="pct"/>
          </w:tcPr>
          <w:p>
            <w:pPr>
              <w:pStyle w:val="KeinLeerraum"/>
              <w:rPr>
                <w:sz w:val="20"/>
                <w:szCs w:val="20"/>
              </w:rPr>
            </w:pPr>
            <w:r>
              <w:rPr>
                <w:sz w:val="20"/>
                <w:szCs w:val="20"/>
              </w:rPr>
              <w:t>0.01</w:t>
            </w:r>
          </w:p>
        </w:tc>
      </w:tr>
      <w:tr>
        <w:tc>
          <w:tcPr>
            <w:tcW w:w="1609" w:type="pct"/>
          </w:tcPr>
          <w:p>
            <w:pPr>
              <w:pStyle w:val="KeinLeerraum"/>
              <w:rPr>
                <w:sz w:val="20"/>
                <w:szCs w:val="20"/>
              </w:rPr>
            </w:pPr>
            <w:r>
              <w:rPr>
                <w:sz w:val="20"/>
                <w:szCs w:val="20"/>
              </w:rPr>
              <w:t>Yes</w:t>
            </w:r>
          </w:p>
        </w:tc>
        <w:tc>
          <w:tcPr>
            <w:tcW w:w="578" w:type="pct"/>
          </w:tcPr>
          <w:p>
            <w:pPr>
              <w:pStyle w:val="KeinLeerraum"/>
              <w:rPr>
                <w:sz w:val="20"/>
                <w:szCs w:val="20"/>
              </w:rPr>
            </w:pPr>
            <w:r>
              <w:rPr>
                <w:sz w:val="20"/>
                <w:szCs w:val="20"/>
              </w:rPr>
              <w:t>A33R</w:t>
            </w:r>
          </w:p>
        </w:tc>
        <w:tc>
          <w:tcPr>
            <w:tcW w:w="489" w:type="pct"/>
          </w:tcPr>
          <w:p>
            <w:pPr>
              <w:pStyle w:val="KeinLeerraum"/>
              <w:rPr>
                <w:sz w:val="20"/>
                <w:szCs w:val="20"/>
              </w:rPr>
            </w:pPr>
            <w:r>
              <w:rPr>
                <w:sz w:val="20"/>
                <w:szCs w:val="20"/>
              </w:rPr>
              <w:t>status</w:t>
            </w:r>
          </w:p>
        </w:tc>
        <w:tc>
          <w:tcPr>
            <w:tcW w:w="356" w:type="pct"/>
          </w:tcPr>
          <w:p>
            <w:pPr>
              <w:pStyle w:val="KeinLeerraum"/>
              <w:rPr>
                <w:sz w:val="20"/>
                <w:szCs w:val="20"/>
              </w:rPr>
            </w:pPr>
            <w:r>
              <w:rPr>
                <w:sz w:val="20"/>
                <w:szCs w:val="20"/>
              </w:rPr>
              <w:t>2</w:t>
            </w:r>
          </w:p>
        </w:tc>
        <w:tc>
          <w:tcPr>
            <w:tcW w:w="356" w:type="pct"/>
          </w:tcPr>
          <w:p>
            <w:pPr>
              <w:pStyle w:val="KeinLeerraum"/>
              <w:rPr>
                <w:sz w:val="20"/>
                <w:szCs w:val="20"/>
              </w:rPr>
            </w:pPr>
            <w:r>
              <w:rPr>
                <w:sz w:val="20"/>
                <w:szCs w:val="20"/>
              </w:rPr>
              <w:t>67</w:t>
            </w:r>
          </w:p>
        </w:tc>
        <w:tc>
          <w:tcPr>
            <w:tcW w:w="450" w:type="pct"/>
          </w:tcPr>
          <w:p>
            <w:pPr>
              <w:pStyle w:val="KeinLeerraum"/>
              <w:rPr>
                <w:sz w:val="20"/>
                <w:szCs w:val="20"/>
              </w:rPr>
            </w:pPr>
            <w:r>
              <w:rPr>
                <w:sz w:val="20"/>
                <w:szCs w:val="20"/>
              </w:rPr>
              <w:t>4.77</w:t>
            </w:r>
          </w:p>
        </w:tc>
        <w:tc>
          <w:tcPr>
            <w:tcW w:w="350" w:type="pct"/>
          </w:tcPr>
          <w:p>
            <w:pPr>
              <w:pStyle w:val="KeinLeerraum"/>
              <w:rPr>
                <w:sz w:val="20"/>
                <w:szCs w:val="20"/>
              </w:rPr>
            </w:pPr>
            <w:r>
              <w:rPr>
                <w:sz w:val="20"/>
                <w:szCs w:val="20"/>
              </w:rPr>
              <w:t>0.01</w:t>
            </w:r>
          </w:p>
        </w:tc>
        <w:tc>
          <w:tcPr>
            <w:tcW w:w="463" w:type="pct"/>
          </w:tcPr>
          <w:p>
            <w:pPr>
              <w:pStyle w:val="KeinLeerraum"/>
              <w:rPr>
                <w:sz w:val="20"/>
                <w:szCs w:val="20"/>
              </w:rPr>
            </w:pPr>
            <w:r>
              <w:rPr>
                <w:sz w:val="20"/>
                <w:szCs w:val="20"/>
              </w:rPr>
              <w:t>*</w:t>
            </w:r>
          </w:p>
        </w:tc>
        <w:tc>
          <w:tcPr>
            <w:tcW w:w="349" w:type="pct"/>
          </w:tcPr>
          <w:p>
            <w:pPr>
              <w:pStyle w:val="KeinLeerraum"/>
              <w:rPr>
                <w:sz w:val="20"/>
                <w:szCs w:val="20"/>
              </w:rPr>
            </w:pPr>
            <w:r>
              <w:rPr>
                <w:sz w:val="20"/>
                <w:szCs w:val="20"/>
              </w:rPr>
              <w:t>0.12</w:t>
            </w:r>
          </w:p>
        </w:tc>
      </w:tr>
      <w:tr>
        <w:tc>
          <w:tcPr>
            <w:tcW w:w="1609" w:type="pct"/>
          </w:tcPr>
          <w:p>
            <w:pPr>
              <w:pStyle w:val="KeinLeerraum"/>
              <w:rPr>
                <w:sz w:val="20"/>
                <w:szCs w:val="20"/>
              </w:rPr>
            </w:pPr>
            <w:r>
              <w:rPr>
                <w:sz w:val="20"/>
                <w:szCs w:val="20"/>
              </w:rPr>
              <w:t>Yes</w:t>
            </w:r>
          </w:p>
        </w:tc>
        <w:tc>
          <w:tcPr>
            <w:tcW w:w="578" w:type="pct"/>
          </w:tcPr>
          <w:p>
            <w:pPr>
              <w:pStyle w:val="KeinLeerraum"/>
              <w:rPr>
                <w:sz w:val="20"/>
                <w:szCs w:val="20"/>
              </w:rPr>
            </w:pPr>
            <w:r>
              <w:rPr>
                <w:sz w:val="20"/>
                <w:szCs w:val="20"/>
              </w:rPr>
              <w:t>A35R</w:t>
            </w:r>
          </w:p>
        </w:tc>
        <w:tc>
          <w:tcPr>
            <w:tcW w:w="489" w:type="pct"/>
          </w:tcPr>
          <w:p>
            <w:pPr>
              <w:pStyle w:val="KeinLeerraum"/>
              <w:rPr>
                <w:sz w:val="20"/>
                <w:szCs w:val="20"/>
              </w:rPr>
            </w:pPr>
            <w:r>
              <w:rPr>
                <w:sz w:val="20"/>
                <w:szCs w:val="20"/>
              </w:rPr>
              <w:t>status</w:t>
            </w:r>
          </w:p>
        </w:tc>
        <w:tc>
          <w:tcPr>
            <w:tcW w:w="356" w:type="pct"/>
          </w:tcPr>
          <w:p>
            <w:pPr>
              <w:pStyle w:val="KeinLeerraum"/>
              <w:rPr>
                <w:sz w:val="20"/>
                <w:szCs w:val="20"/>
              </w:rPr>
            </w:pPr>
            <w:r>
              <w:rPr>
                <w:sz w:val="20"/>
                <w:szCs w:val="20"/>
              </w:rPr>
              <w:t>2</w:t>
            </w:r>
          </w:p>
        </w:tc>
        <w:tc>
          <w:tcPr>
            <w:tcW w:w="356" w:type="pct"/>
          </w:tcPr>
          <w:p>
            <w:pPr>
              <w:pStyle w:val="KeinLeerraum"/>
              <w:rPr>
                <w:sz w:val="20"/>
                <w:szCs w:val="20"/>
              </w:rPr>
            </w:pPr>
            <w:r>
              <w:rPr>
                <w:sz w:val="20"/>
                <w:szCs w:val="20"/>
              </w:rPr>
              <w:t>67</w:t>
            </w:r>
          </w:p>
        </w:tc>
        <w:tc>
          <w:tcPr>
            <w:tcW w:w="450" w:type="pct"/>
          </w:tcPr>
          <w:p>
            <w:pPr>
              <w:pStyle w:val="KeinLeerraum"/>
              <w:rPr>
                <w:sz w:val="20"/>
                <w:szCs w:val="20"/>
              </w:rPr>
            </w:pPr>
            <w:r>
              <w:rPr>
                <w:sz w:val="20"/>
                <w:szCs w:val="20"/>
              </w:rPr>
              <w:t>0.79</w:t>
            </w:r>
          </w:p>
        </w:tc>
        <w:tc>
          <w:tcPr>
            <w:tcW w:w="350" w:type="pct"/>
          </w:tcPr>
          <w:p>
            <w:pPr>
              <w:pStyle w:val="KeinLeerraum"/>
              <w:rPr>
                <w:sz w:val="20"/>
                <w:szCs w:val="20"/>
              </w:rPr>
            </w:pPr>
            <w:r>
              <w:rPr>
                <w:sz w:val="20"/>
                <w:szCs w:val="20"/>
              </w:rPr>
              <w:t>0.46</w:t>
            </w:r>
          </w:p>
        </w:tc>
        <w:tc>
          <w:tcPr>
            <w:tcW w:w="463" w:type="pct"/>
          </w:tcPr>
          <w:p>
            <w:pPr>
              <w:pStyle w:val="KeinLeerraum"/>
              <w:rPr>
                <w:sz w:val="20"/>
                <w:szCs w:val="20"/>
              </w:rPr>
            </w:pPr>
          </w:p>
        </w:tc>
        <w:tc>
          <w:tcPr>
            <w:tcW w:w="349" w:type="pct"/>
          </w:tcPr>
          <w:p>
            <w:pPr>
              <w:pStyle w:val="KeinLeerraum"/>
              <w:rPr>
                <w:sz w:val="20"/>
                <w:szCs w:val="20"/>
              </w:rPr>
            </w:pPr>
            <w:r>
              <w:rPr>
                <w:sz w:val="20"/>
                <w:szCs w:val="20"/>
              </w:rPr>
              <w:t>0.02</w:t>
            </w:r>
          </w:p>
        </w:tc>
      </w:tr>
      <w:tr>
        <w:tc>
          <w:tcPr>
            <w:tcW w:w="1609" w:type="pct"/>
          </w:tcPr>
          <w:p>
            <w:pPr>
              <w:pStyle w:val="KeinLeerraum"/>
              <w:rPr>
                <w:sz w:val="20"/>
                <w:szCs w:val="20"/>
              </w:rPr>
            </w:pPr>
            <w:r>
              <w:rPr>
                <w:sz w:val="20"/>
                <w:szCs w:val="20"/>
              </w:rPr>
              <w:t>Yes</w:t>
            </w:r>
          </w:p>
        </w:tc>
        <w:tc>
          <w:tcPr>
            <w:tcW w:w="578" w:type="pct"/>
          </w:tcPr>
          <w:p>
            <w:pPr>
              <w:pStyle w:val="KeinLeerraum"/>
              <w:rPr>
                <w:sz w:val="20"/>
                <w:szCs w:val="20"/>
              </w:rPr>
            </w:pPr>
            <w:r>
              <w:rPr>
                <w:sz w:val="20"/>
                <w:szCs w:val="20"/>
              </w:rPr>
              <w:t>B5R</w:t>
            </w:r>
          </w:p>
        </w:tc>
        <w:tc>
          <w:tcPr>
            <w:tcW w:w="489" w:type="pct"/>
          </w:tcPr>
          <w:p>
            <w:pPr>
              <w:pStyle w:val="KeinLeerraum"/>
              <w:rPr>
                <w:sz w:val="20"/>
                <w:szCs w:val="20"/>
              </w:rPr>
            </w:pPr>
            <w:r>
              <w:rPr>
                <w:sz w:val="20"/>
                <w:szCs w:val="20"/>
              </w:rPr>
              <w:t>status</w:t>
            </w:r>
          </w:p>
        </w:tc>
        <w:tc>
          <w:tcPr>
            <w:tcW w:w="356" w:type="pct"/>
          </w:tcPr>
          <w:p>
            <w:pPr>
              <w:pStyle w:val="KeinLeerraum"/>
              <w:rPr>
                <w:sz w:val="20"/>
                <w:szCs w:val="20"/>
              </w:rPr>
            </w:pPr>
            <w:r>
              <w:rPr>
                <w:sz w:val="20"/>
                <w:szCs w:val="20"/>
              </w:rPr>
              <w:t>2</w:t>
            </w:r>
          </w:p>
        </w:tc>
        <w:tc>
          <w:tcPr>
            <w:tcW w:w="356" w:type="pct"/>
          </w:tcPr>
          <w:p>
            <w:pPr>
              <w:pStyle w:val="KeinLeerraum"/>
              <w:rPr>
                <w:sz w:val="20"/>
                <w:szCs w:val="20"/>
              </w:rPr>
            </w:pPr>
            <w:r>
              <w:rPr>
                <w:sz w:val="20"/>
                <w:szCs w:val="20"/>
              </w:rPr>
              <w:t>67</w:t>
            </w:r>
          </w:p>
        </w:tc>
        <w:tc>
          <w:tcPr>
            <w:tcW w:w="450" w:type="pct"/>
          </w:tcPr>
          <w:p>
            <w:pPr>
              <w:pStyle w:val="KeinLeerraum"/>
              <w:rPr>
                <w:sz w:val="20"/>
                <w:szCs w:val="20"/>
              </w:rPr>
            </w:pPr>
            <w:r>
              <w:rPr>
                <w:sz w:val="20"/>
                <w:szCs w:val="20"/>
              </w:rPr>
              <w:t>1.47</w:t>
            </w:r>
          </w:p>
        </w:tc>
        <w:tc>
          <w:tcPr>
            <w:tcW w:w="350" w:type="pct"/>
          </w:tcPr>
          <w:p>
            <w:pPr>
              <w:pStyle w:val="KeinLeerraum"/>
              <w:rPr>
                <w:sz w:val="20"/>
                <w:szCs w:val="20"/>
              </w:rPr>
            </w:pPr>
            <w:r>
              <w:rPr>
                <w:sz w:val="20"/>
                <w:szCs w:val="20"/>
              </w:rPr>
              <w:t>0.24</w:t>
            </w:r>
          </w:p>
        </w:tc>
        <w:tc>
          <w:tcPr>
            <w:tcW w:w="463" w:type="pct"/>
          </w:tcPr>
          <w:p>
            <w:pPr>
              <w:pStyle w:val="KeinLeerraum"/>
              <w:rPr>
                <w:sz w:val="20"/>
                <w:szCs w:val="20"/>
              </w:rPr>
            </w:pPr>
          </w:p>
        </w:tc>
        <w:tc>
          <w:tcPr>
            <w:tcW w:w="349" w:type="pct"/>
          </w:tcPr>
          <w:p>
            <w:pPr>
              <w:pStyle w:val="KeinLeerraum"/>
              <w:rPr>
                <w:sz w:val="20"/>
                <w:szCs w:val="20"/>
              </w:rPr>
            </w:pPr>
            <w:r>
              <w:rPr>
                <w:sz w:val="20"/>
                <w:szCs w:val="20"/>
              </w:rPr>
              <w:t>0.04</w:t>
            </w:r>
          </w:p>
        </w:tc>
      </w:tr>
      <w:tr>
        <w:tc>
          <w:tcPr>
            <w:tcW w:w="1609" w:type="pct"/>
          </w:tcPr>
          <w:p>
            <w:pPr>
              <w:pStyle w:val="KeinLeerraum"/>
              <w:rPr>
                <w:sz w:val="20"/>
                <w:szCs w:val="20"/>
              </w:rPr>
            </w:pPr>
            <w:r>
              <w:rPr>
                <w:sz w:val="20"/>
                <w:szCs w:val="20"/>
              </w:rPr>
              <w:t>Yes</w:t>
            </w:r>
          </w:p>
        </w:tc>
        <w:tc>
          <w:tcPr>
            <w:tcW w:w="578" w:type="pct"/>
          </w:tcPr>
          <w:p>
            <w:pPr>
              <w:pStyle w:val="KeinLeerraum"/>
              <w:rPr>
                <w:sz w:val="20"/>
                <w:szCs w:val="20"/>
              </w:rPr>
            </w:pPr>
            <w:r>
              <w:rPr>
                <w:sz w:val="20"/>
                <w:szCs w:val="20"/>
              </w:rPr>
              <w:t>B6R</w:t>
            </w:r>
          </w:p>
        </w:tc>
        <w:tc>
          <w:tcPr>
            <w:tcW w:w="489" w:type="pct"/>
          </w:tcPr>
          <w:p>
            <w:pPr>
              <w:pStyle w:val="KeinLeerraum"/>
              <w:rPr>
                <w:sz w:val="20"/>
                <w:szCs w:val="20"/>
              </w:rPr>
            </w:pPr>
            <w:r>
              <w:rPr>
                <w:sz w:val="20"/>
                <w:szCs w:val="20"/>
              </w:rPr>
              <w:t>status</w:t>
            </w:r>
          </w:p>
        </w:tc>
        <w:tc>
          <w:tcPr>
            <w:tcW w:w="356" w:type="pct"/>
          </w:tcPr>
          <w:p>
            <w:pPr>
              <w:pStyle w:val="KeinLeerraum"/>
              <w:rPr>
                <w:sz w:val="20"/>
                <w:szCs w:val="20"/>
              </w:rPr>
            </w:pPr>
            <w:r>
              <w:rPr>
                <w:sz w:val="20"/>
                <w:szCs w:val="20"/>
              </w:rPr>
              <w:t>2</w:t>
            </w:r>
          </w:p>
        </w:tc>
        <w:tc>
          <w:tcPr>
            <w:tcW w:w="356" w:type="pct"/>
          </w:tcPr>
          <w:p>
            <w:pPr>
              <w:pStyle w:val="KeinLeerraum"/>
              <w:rPr>
                <w:sz w:val="20"/>
                <w:szCs w:val="20"/>
              </w:rPr>
            </w:pPr>
            <w:r>
              <w:rPr>
                <w:sz w:val="20"/>
                <w:szCs w:val="20"/>
              </w:rPr>
              <w:t>67</w:t>
            </w:r>
          </w:p>
        </w:tc>
        <w:tc>
          <w:tcPr>
            <w:tcW w:w="450" w:type="pct"/>
          </w:tcPr>
          <w:p>
            <w:pPr>
              <w:pStyle w:val="KeinLeerraum"/>
              <w:rPr>
                <w:sz w:val="20"/>
                <w:szCs w:val="20"/>
              </w:rPr>
            </w:pPr>
            <w:r>
              <w:rPr>
                <w:sz w:val="20"/>
                <w:szCs w:val="20"/>
              </w:rPr>
              <w:t>5.32</w:t>
            </w:r>
          </w:p>
        </w:tc>
        <w:tc>
          <w:tcPr>
            <w:tcW w:w="350" w:type="pct"/>
          </w:tcPr>
          <w:p>
            <w:pPr>
              <w:pStyle w:val="KeinLeerraum"/>
              <w:rPr>
                <w:sz w:val="20"/>
                <w:szCs w:val="20"/>
              </w:rPr>
            </w:pPr>
            <w:r>
              <w:rPr>
                <w:sz w:val="20"/>
                <w:szCs w:val="20"/>
              </w:rPr>
              <w:t>0.01</w:t>
            </w:r>
          </w:p>
        </w:tc>
        <w:tc>
          <w:tcPr>
            <w:tcW w:w="463" w:type="pct"/>
          </w:tcPr>
          <w:p>
            <w:pPr>
              <w:pStyle w:val="KeinLeerraum"/>
              <w:rPr>
                <w:sz w:val="20"/>
                <w:szCs w:val="20"/>
              </w:rPr>
            </w:pPr>
            <w:r>
              <w:rPr>
                <w:sz w:val="20"/>
                <w:szCs w:val="20"/>
              </w:rPr>
              <w:t>*</w:t>
            </w:r>
          </w:p>
        </w:tc>
        <w:tc>
          <w:tcPr>
            <w:tcW w:w="349" w:type="pct"/>
          </w:tcPr>
          <w:p>
            <w:pPr>
              <w:pStyle w:val="KeinLeerraum"/>
              <w:rPr>
                <w:sz w:val="20"/>
                <w:szCs w:val="20"/>
              </w:rPr>
            </w:pPr>
            <w:r>
              <w:rPr>
                <w:sz w:val="20"/>
                <w:szCs w:val="20"/>
              </w:rPr>
              <w:t>0.14</w:t>
            </w:r>
          </w:p>
        </w:tc>
      </w:tr>
      <w:tr>
        <w:tc>
          <w:tcPr>
            <w:tcW w:w="1609" w:type="pct"/>
          </w:tcPr>
          <w:p>
            <w:pPr>
              <w:pStyle w:val="KeinLeerraum"/>
              <w:rPr>
                <w:sz w:val="20"/>
                <w:szCs w:val="20"/>
              </w:rPr>
            </w:pPr>
            <w:r>
              <w:rPr>
                <w:sz w:val="20"/>
                <w:szCs w:val="20"/>
              </w:rPr>
              <w:t>Yes</w:t>
            </w:r>
          </w:p>
        </w:tc>
        <w:tc>
          <w:tcPr>
            <w:tcW w:w="578" w:type="pct"/>
          </w:tcPr>
          <w:p>
            <w:pPr>
              <w:pStyle w:val="KeinLeerraum"/>
              <w:rPr>
                <w:sz w:val="20"/>
                <w:szCs w:val="20"/>
              </w:rPr>
            </w:pPr>
            <w:r>
              <w:rPr>
                <w:sz w:val="20"/>
                <w:szCs w:val="20"/>
              </w:rPr>
              <w:t>A5L</w:t>
            </w:r>
          </w:p>
        </w:tc>
        <w:tc>
          <w:tcPr>
            <w:tcW w:w="489" w:type="pct"/>
          </w:tcPr>
          <w:p>
            <w:pPr>
              <w:pStyle w:val="KeinLeerraum"/>
              <w:rPr>
                <w:sz w:val="20"/>
                <w:szCs w:val="20"/>
              </w:rPr>
            </w:pPr>
            <w:r>
              <w:rPr>
                <w:sz w:val="20"/>
                <w:szCs w:val="20"/>
              </w:rPr>
              <w:t>status</w:t>
            </w:r>
          </w:p>
        </w:tc>
        <w:tc>
          <w:tcPr>
            <w:tcW w:w="356" w:type="pct"/>
          </w:tcPr>
          <w:p>
            <w:pPr>
              <w:pStyle w:val="KeinLeerraum"/>
              <w:rPr>
                <w:sz w:val="20"/>
                <w:szCs w:val="20"/>
              </w:rPr>
            </w:pPr>
            <w:r>
              <w:rPr>
                <w:sz w:val="20"/>
                <w:szCs w:val="20"/>
              </w:rPr>
              <w:t>2</w:t>
            </w:r>
          </w:p>
        </w:tc>
        <w:tc>
          <w:tcPr>
            <w:tcW w:w="356" w:type="pct"/>
          </w:tcPr>
          <w:p>
            <w:pPr>
              <w:pStyle w:val="KeinLeerraum"/>
              <w:rPr>
                <w:sz w:val="20"/>
                <w:szCs w:val="20"/>
              </w:rPr>
            </w:pPr>
            <w:r>
              <w:rPr>
                <w:sz w:val="20"/>
                <w:szCs w:val="20"/>
              </w:rPr>
              <w:t>67</w:t>
            </w:r>
          </w:p>
        </w:tc>
        <w:tc>
          <w:tcPr>
            <w:tcW w:w="450" w:type="pct"/>
          </w:tcPr>
          <w:p>
            <w:pPr>
              <w:pStyle w:val="KeinLeerraum"/>
              <w:rPr>
                <w:sz w:val="20"/>
                <w:szCs w:val="20"/>
              </w:rPr>
            </w:pPr>
            <w:r>
              <w:rPr>
                <w:sz w:val="20"/>
                <w:szCs w:val="20"/>
              </w:rPr>
              <w:t>2.00</w:t>
            </w:r>
          </w:p>
        </w:tc>
        <w:tc>
          <w:tcPr>
            <w:tcW w:w="350" w:type="pct"/>
          </w:tcPr>
          <w:p>
            <w:pPr>
              <w:pStyle w:val="KeinLeerraum"/>
              <w:rPr>
                <w:sz w:val="20"/>
                <w:szCs w:val="20"/>
              </w:rPr>
            </w:pPr>
            <w:r>
              <w:rPr>
                <w:sz w:val="20"/>
                <w:szCs w:val="20"/>
              </w:rPr>
              <w:t>0.14</w:t>
            </w:r>
          </w:p>
        </w:tc>
        <w:tc>
          <w:tcPr>
            <w:tcW w:w="463" w:type="pct"/>
          </w:tcPr>
          <w:p>
            <w:pPr>
              <w:pStyle w:val="KeinLeerraum"/>
              <w:rPr>
                <w:sz w:val="20"/>
                <w:szCs w:val="20"/>
              </w:rPr>
            </w:pPr>
          </w:p>
        </w:tc>
        <w:tc>
          <w:tcPr>
            <w:tcW w:w="349" w:type="pct"/>
          </w:tcPr>
          <w:p>
            <w:pPr>
              <w:pStyle w:val="KeinLeerraum"/>
              <w:rPr>
                <w:sz w:val="20"/>
                <w:szCs w:val="20"/>
              </w:rPr>
            </w:pPr>
            <w:r>
              <w:rPr>
                <w:sz w:val="20"/>
                <w:szCs w:val="20"/>
              </w:rPr>
              <w:t>0.06</w:t>
            </w:r>
          </w:p>
        </w:tc>
      </w:tr>
      <w:tr>
        <w:tc>
          <w:tcPr>
            <w:tcW w:w="1609" w:type="pct"/>
          </w:tcPr>
          <w:p>
            <w:pPr>
              <w:pStyle w:val="KeinLeerraum"/>
              <w:rPr>
                <w:sz w:val="20"/>
                <w:szCs w:val="20"/>
              </w:rPr>
            </w:pPr>
            <w:r>
              <w:rPr>
                <w:sz w:val="20"/>
                <w:szCs w:val="20"/>
              </w:rPr>
              <w:t>Yes</w:t>
            </w:r>
          </w:p>
        </w:tc>
        <w:tc>
          <w:tcPr>
            <w:tcW w:w="578" w:type="pct"/>
          </w:tcPr>
          <w:p>
            <w:pPr>
              <w:pStyle w:val="KeinLeerraum"/>
              <w:rPr>
                <w:sz w:val="20"/>
                <w:szCs w:val="20"/>
              </w:rPr>
            </w:pPr>
            <w:r>
              <w:rPr>
                <w:sz w:val="20"/>
                <w:szCs w:val="20"/>
              </w:rPr>
              <w:t>ATI-C</w:t>
            </w:r>
          </w:p>
        </w:tc>
        <w:tc>
          <w:tcPr>
            <w:tcW w:w="489" w:type="pct"/>
          </w:tcPr>
          <w:p>
            <w:pPr>
              <w:pStyle w:val="KeinLeerraum"/>
              <w:rPr>
                <w:sz w:val="20"/>
                <w:szCs w:val="20"/>
              </w:rPr>
            </w:pPr>
            <w:r>
              <w:rPr>
                <w:sz w:val="20"/>
                <w:szCs w:val="20"/>
              </w:rPr>
              <w:t>status</w:t>
            </w:r>
          </w:p>
        </w:tc>
        <w:tc>
          <w:tcPr>
            <w:tcW w:w="356" w:type="pct"/>
          </w:tcPr>
          <w:p>
            <w:pPr>
              <w:pStyle w:val="KeinLeerraum"/>
              <w:rPr>
                <w:sz w:val="20"/>
                <w:szCs w:val="20"/>
              </w:rPr>
            </w:pPr>
            <w:r>
              <w:rPr>
                <w:sz w:val="20"/>
                <w:szCs w:val="20"/>
              </w:rPr>
              <w:t>2</w:t>
            </w:r>
          </w:p>
        </w:tc>
        <w:tc>
          <w:tcPr>
            <w:tcW w:w="356" w:type="pct"/>
          </w:tcPr>
          <w:p>
            <w:pPr>
              <w:pStyle w:val="KeinLeerraum"/>
              <w:rPr>
                <w:sz w:val="20"/>
                <w:szCs w:val="20"/>
              </w:rPr>
            </w:pPr>
            <w:r>
              <w:rPr>
                <w:sz w:val="20"/>
                <w:szCs w:val="20"/>
              </w:rPr>
              <w:t>67</w:t>
            </w:r>
          </w:p>
        </w:tc>
        <w:tc>
          <w:tcPr>
            <w:tcW w:w="450" w:type="pct"/>
          </w:tcPr>
          <w:p>
            <w:pPr>
              <w:pStyle w:val="KeinLeerraum"/>
              <w:rPr>
                <w:sz w:val="20"/>
                <w:szCs w:val="20"/>
              </w:rPr>
            </w:pPr>
            <w:r>
              <w:rPr>
                <w:sz w:val="20"/>
                <w:szCs w:val="20"/>
              </w:rPr>
              <w:t>1.25</w:t>
            </w:r>
          </w:p>
        </w:tc>
        <w:tc>
          <w:tcPr>
            <w:tcW w:w="350" w:type="pct"/>
          </w:tcPr>
          <w:p>
            <w:pPr>
              <w:pStyle w:val="KeinLeerraum"/>
              <w:rPr>
                <w:sz w:val="20"/>
                <w:szCs w:val="20"/>
              </w:rPr>
            </w:pPr>
            <w:r>
              <w:rPr>
                <w:sz w:val="20"/>
                <w:szCs w:val="20"/>
              </w:rPr>
              <w:t>0.29</w:t>
            </w:r>
          </w:p>
        </w:tc>
        <w:tc>
          <w:tcPr>
            <w:tcW w:w="463" w:type="pct"/>
          </w:tcPr>
          <w:p>
            <w:pPr>
              <w:pStyle w:val="KeinLeerraum"/>
              <w:rPr>
                <w:sz w:val="20"/>
                <w:szCs w:val="20"/>
              </w:rPr>
            </w:pPr>
          </w:p>
        </w:tc>
        <w:tc>
          <w:tcPr>
            <w:tcW w:w="349" w:type="pct"/>
          </w:tcPr>
          <w:p>
            <w:pPr>
              <w:pStyle w:val="KeinLeerraum"/>
              <w:rPr>
                <w:sz w:val="20"/>
                <w:szCs w:val="20"/>
              </w:rPr>
            </w:pPr>
            <w:r>
              <w:rPr>
                <w:sz w:val="20"/>
                <w:szCs w:val="20"/>
              </w:rPr>
              <w:t>0.04</w:t>
            </w:r>
          </w:p>
        </w:tc>
      </w:tr>
      <w:tr>
        <w:tc>
          <w:tcPr>
            <w:tcW w:w="1609" w:type="pct"/>
          </w:tcPr>
          <w:p>
            <w:pPr>
              <w:pStyle w:val="KeinLeerraum"/>
              <w:rPr>
                <w:sz w:val="20"/>
                <w:szCs w:val="20"/>
              </w:rPr>
            </w:pPr>
            <w:r>
              <w:rPr>
                <w:sz w:val="20"/>
                <w:szCs w:val="20"/>
              </w:rPr>
              <w:t>Yes</w:t>
            </w:r>
          </w:p>
        </w:tc>
        <w:tc>
          <w:tcPr>
            <w:tcW w:w="578" w:type="pct"/>
          </w:tcPr>
          <w:p>
            <w:pPr>
              <w:pStyle w:val="KeinLeerraum"/>
              <w:rPr>
                <w:sz w:val="20"/>
                <w:szCs w:val="20"/>
              </w:rPr>
            </w:pPr>
            <w:r>
              <w:rPr>
                <w:sz w:val="20"/>
                <w:szCs w:val="20"/>
              </w:rPr>
              <w:t>ATI-N</w:t>
            </w:r>
          </w:p>
        </w:tc>
        <w:tc>
          <w:tcPr>
            <w:tcW w:w="489" w:type="pct"/>
          </w:tcPr>
          <w:p>
            <w:pPr>
              <w:pStyle w:val="KeinLeerraum"/>
              <w:rPr>
                <w:sz w:val="20"/>
                <w:szCs w:val="20"/>
              </w:rPr>
            </w:pPr>
            <w:r>
              <w:rPr>
                <w:sz w:val="20"/>
                <w:szCs w:val="20"/>
              </w:rPr>
              <w:t>status</w:t>
            </w:r>
          </w:p>
        </w:tc>
        <w:tc>
          <w:tcPr>
            <w:tcW w:w="356" w:type="pct"/>
          </w:tcPr>
          <w:p>
            <w:pPr>
              <w:pStyle w:val="KeinLeerraum"/>
              <w:rPr>
                <w:sz w:val="20"/>
                <w:szCs w:val="20"/>
              </w:rPr>
            </w:pPr>
            <w:r>
              <w:rPr>
                <w:sz w:val="20"/>
                <w:szCs w:val="20"/>
              </w:rPr>
              <w:t>2</w:t>
            </w:r>
          </w:p>
        </w:tc>
        <w:tc>
          <w:tcPr>
            <w:tcW w:w="356" w:type="pct"/>
          </w:tcPr>
          <w:p>
            <w:pPr>
              <w:pStyle w:val="KeinLeerraum"/>
              <w:rPr>
                <w:sz w:val="20"/>
                <w:szCs w:val="20"/>
              </w:rPr>
            </w:pPr>
            <w:r>
              <w:rPr>
                <w:sz w:val="20"/>
                <w:szCs w:val="20"/>
              </w:rPr>
              <w:t>67</w:t>
            </w:r>
          </w:p>
        </w:tc>
        <w:tc>
          <w:tcPr>
            <w:tcW w:w="450" w:type="pct"/>
          </w:tcPr>
          <w:p>
            <w:pPr>
              <w:pStyle w:val="KeinLeerraum"/>
              <w:rPr>
                <w:sz w:val="20"/>
                <w:szCs w:val="20"/>
              </w:rPr>
            </w:pPr>
            <w:r>
              <w:rPr>
                <w:sz w:val="20"/>
                <w:szCs w:val="20"/>
              </w:rPr>
              <w:t>0.94</w:t>
            </w:r>
          </w:p>
        </w:tc>
        <w:tc>
          <w:tcPr>
            <w:tcW w:w="350" w:type="pct"/>
          </w:tcPr>
          <w:p>
            <w:pPr>
              <w:pStyle w:val="KeinLeerraum"/>
              <w:rPr>
                <w:sz w:val="20"/>
                <w:szCs w:val="20"/>
              </w:rPr>
            </w:pPr>
            <w:r>
              <w:rPr>
                <w:sz w:val="20"/>
                <w:szCs w:val="20"/>
              </w:rPr>
              <w:t>0.40</w:t>
            </w:r>
          </w:p>
        </w:tc>
        <w:tc>
          <w:tcPr>
            <w:tcW w:w="463" w:type="pct"/>
          </w:tcPr>
          <w:p>
            <w:pPr>
              <w:pStyle w:val="KeinLeerraum"/>
              <w:rPr>
                <w:sz w:val="20"/>
                <w:szCs w:val="20"/>
              </w:rPr>
            </w:pPr>
          </w:p>
        </w:tc>
        <w:tc>
          <w:tcPr>
            <w:tcW w:w="349" w:type="pct"/>
          </w:tcPr>
          <w:p>
            <w:pPr>
              <w:pStyle w:val="KeinLeerraum"/>
              <w:rPr>
                <w:sz w:val="20"/>
                <w:szCs w:val="20"/>
              </w:rPr>
            </w:pPr>
            <w:r>
              <w:rPr>
                <w:sz w:val="20"/>
                <w:szCs w:val="20"/>
              </w:rPr>
              <w:t>0.03</w:t>
            </w:r>
          </w:p>
        </w:tc>
      </w:tr>
      <w:tr>
        <w:tc>
          <w:tcPr>
            <w:tcW w:w="1609" w:type="pct"/>
          </w:tcPr>
          <w:p>
            <w:pPr>
              <w:pStyle w:val="KeinLeerraum"/>
              <w:rPr>
                <w:sz w:val="20"/>
                <w:szCs w:val="20"/>
              </w:rPr>
            </w:pPr>
            <w:r>
              <w:rPr>
                <w:sz w:val="20"/>
                <w:szCs w:val="20"/>
              </w:rPr>
              <w:t>Yes</w:t>
            </w:r>
          </w:p>
        </w:tc>
        <w:tc>
          <w:tcPr>
            <w:tcW w:w="578" w:type="pct"/>
          </w:tcPr>
          <w:p>
            <w:pPr>
              <w:pStyle w:val="KeinLeerraum"/>
              <w:rPr>
                <w:sz w:val="20"/>
                <w:szCs w:val="20"/>
              </w:rPr>
            </w:pPr>
            <w:r>
              <w:rPr>
                <w:sz w:val="20"/>
                <w:szCs w:val="20"/>
              </w:rPr>
              <w:t>Delta</w:t>
            </w:r>
          </w:p>
        </w:tc>
        <w:tc>
          <w:tcPr>
            <w:tcW w:w="489" w:type="pct"/>
          </w:tcPr>
          <w:p>
            <w:pPr>
              <w:pStyle w:val="KeinLeerraum"/>
              <w:rPr>
                <w:sz w:val="20"/>
                <w:szCs w:val="20"/>
              </w:rPr>
            </w:pPr>
            <w:r>
              <w:rPr>
                <w:sz w:val="20"/>
                <w:szCs w:val="20"/>
              </w:rPr>
              <w:t>status</w:t>
            </w:r>
          </w:p>
        </w:tc>
        <w:tc>
          <w:tcPr>
            <w:tcW w:w="356" w:type="pct"/>
          </w:tcPr>
          <w:p>
            <w:pPr>
              <w:pStyle w:val="KeinLeerraum"/>
              <w:rPr>
                <w:sz w:val="20"/>
                <w:szCs w:val="20"/>
              </w:rPr>
            </w:pPr>
            <w:r>
              <w:rPr>
                <w:sz w:val="20"/>
                <w:szCs w:val="20"/>
              </w:rPr>
              <w:t>2</w:t>
            </w:r>
          </w:p>
        </w:tc>
        <w:tc>
          <w:tcPr>
            <w:tcW w:w="356" w:type="pct"/>
          </w:tcPr>
          <w:p>
            <w:pPr>
              <w:pStyle w:val="KeinLeerraum"/>
              <w:rPr>
                <w:sz w:val="20"/>
                <w:szCs w:val="20"/>
              </w:rPr>
            </w:pPr>
            <w:r>
              <w:rPr>
                <w:sz w:val="20"/>
                <w:szCs w:val="20"/>
              </w:rPr>
              <w:t>67</w:t>
            </w:r>
          </w:p>
        </w:tc>
        <w:tc>
          <w:tcPr>
            <w:tcW w:w="450" w:type="pct"/>
          </w:tcPr>
          <w:p>
            <w:pPr>
              <w:pStyle w:val="KeinLeerraum"/>
              <w:rPr>
                <w:sz w:val="20"/>
                <w:szCs w:val="20"/>
              </w:rPr>
            </w:pPr>
            <w:r>
              <w:rPr>
                <w:sz w:val="20"/>
                <w:szCs w:val="20"/>
              </w:rPr>
              <w:t>4.84</w:t>
            </w:r>
          </w:p>
        </w:tc>
        <w:tc>
          <w:tcPr>
            <w:tcW w:w="350" w:type="pct"/>
          </w:tcPr>
          <w:p>
            <w:pPr>
              <w:pStyle w:val="KeinLeerraum"/>
              <w:rPr>
                <w:sz w:val="20"/>
                <w:szCs w:val="20"/>
              </w:rPr>
            </w:pPr>
            <w:r>
              <w:rPr>
                <w:sz w:val="20"/>
                <w:szCs w:val="20"/>
              </w:rPr>
              <w:t>0.01</w:t>
            </w:r>
          </w:p>
        </w:tc>
        <w:tc>
          <w:tcPr>
            <w:tcW w:w="463" w:type="pct"/>
          </w:tcPr>
          <w:p>
            <w:pPr>
              <w:pStyle w:val="KeinLeerraum"/>
              <w:rPr>
                <w:sz w:val="20"/>
                <w:szCs w:val="20"/>
              </w:rPr>
            </w:pPr>
            <w:r>
              <w:rPr>
                <w:sz w:val="20"/>
                <w:szCs w:val="20"/>
              </w:rPr>
              <w:t>*</w:t>
            </w:r>
          </w:p>
        </w:tc>
        <w:tc>
          <w:tcPr>
            <w:tcW w:w="349" w:type="pct"/>
          </w:tcPr>
          <w:p>
            <w:pPr>
              <w:pStyle w:val="KeinLeerraum"/>
              <w:rPr>
                <w:sz w:val="20"/>
                <w:szCs w:val="20"/>
              </w:rPr>
            </w:pPr>
            <w:r>
              <w:rPr>
                <w:sz w:val="20"/>
                <w:szCs w:val="20"/>
              </w:rPr>
              <w:t>0.13</w:t>
            </w:r>
          </w:p>
        </w:tc>
      </w:tr>
      <w:tr>
        <w:tc>
          <w:tcPr>
            <w:tcW w:w="1609" w:type="pct"/>
          </w:tcPr>
          <w:p>
            <w:pPr>
              <w:pStyle w:val="KeinLeerraum"/>
              <w:rPr>
                <w:sz w:val="20"/>
                <w:szCs w:val="20"/>
              </w:rPr>
            </w:pPr>
            <w:r>
              <w:rPr>
                <w:sz w:val="20"/>
                <w:szCs w:val="20"/>
              </w:rPr>
              <w:t>No</w:t>
            </w:r>
          </w:p>
        </w:tc>
        <w:tc>
          <w:tcPr>
            <w:tcW w:w="578" w:type="pct"/>
          </w:tcPr>
          <w:p>
            <w:pPr>
              <w:pStyle w:val="KeinLeerraum"/>
              <w:rPr>
                <w:sz w:val="20"/>
                <w:szCs w:val="20"/>
              </w:rPr>
            </w:pPr>
            <w:r>
              <w:rPr>
                <w:sz w:val="20"/>
                <w:szCs w:val="20"/>
              </w:rPr>
              <w:t>A27L</w:t>
            </w:r>
          </w:p>
        </w:tc>
        <w:tc>
          <w:tcPr>
            <w:tcW w:w="489" w:type="pct"/>
          </w:tcPr>
          <w:p>
            <w:pPr>
              <w:pStyle w:val="KeinLeerraum"/>
              <w:rPr>
                <w:sz w:val="20"/>
                <w:szCs w:val="20"/>
              </w:rPr>
            </w:pPr>
            <w:r>
              <w:rPr>
                <w:sz w:val="20"/>
                <w:szCs w:val="20"/>
              </w:rPr>
              <w:t>status</w:t>
            </w:r>
          </w:p>
        </w:tc>
        <w:tc>
          <w:tcPr>
            <w:tcW w:w="356" w:type="pct"/>
          </w:tcPr>
          <w:p>
            <w:pPr>
              <w:pStyle w:val="KeinLeerraum"/>
              <w:rPr>
                <w:sz w:val="20"/>
                <w:szCs w:val="20"/>
              </w:rPr>
            </w:pPr>
            <w:r>
              <w:rPr>
                <w:sz w:val="20"/>
                <w:szCs w:val="20"/>
              </w:rPr>
              <w:t>2</w:t>
            </w:r>
          </w:p>
        </w:tc>
        <w:tc>
          <w:tcPr>
            <w:tcW w:w="356" w:type="pct"/>
          </w:tcPr>
          <w:p>
            <w:pPr>
              <w:pStyle w:val="KeinLeerraum"/>
              <w:rPr>
                <w:sz w:val="20"/>
                <w:szCs w:val="20"/>
              </w:rPr>
            </w:pPr>
            <w:r>
              <w:rPr>
                <w:sz w:val="20"/>
                <w:szCs w:val="20"/>
              </w:rPr>
              <w:t>181</w:t>
            </w:r>
          </w:p>
        </w:tc>
        <w:tc>
          <w:tcPr>
            <w:tcW w:w="450" w:type="pct"/>
          </w:tcPr>
          <w:p>
            <w:pPr>
              <w:pStyle w:val="KeinLeerraum"/>
              <w:rPr>
                <w:sz w:val="20"/>
                <w:szCs w:val="20"/>
              </w:rPr>
            </w:pPr>
            <w:r>
              <w:rPr>
                <w:sz w:val="20"/>
                <w:szCs w:val="20"/>
              </w:rPr>
              <w:t>5.56</w:t>
            </w:r>
          </w:p>
        </w:tc>
        <w:tc>
          <w:tcPr>
            <w:tcW w:w="350" w:type="pct"/>
          </w:tcPr>
          <w:p>
            <w:pPr>
              <w:pStyle w:val="KeinLeerraum"/>
              <w:rPr>
                <w:sz w:val="20"/>
                <w:szCs w:val="20"/>
              </w:rPr>
            </w:pPr>
            <w:r>
              <w:rPr>
                <w:sz w:val="20"/>
                <w:szCs w:val="20"/>
              </w:rPr>
              <w:t>0.00</w:t>
            </w:r>
          </w:p>
        </w:tc>
        <w:tc>
          <w:tcPr>
            <w:tcW w:w="463" w:type="pct"/>
          </w:tcPr>
          <w:p>
            <w:pPr>
              <w:pStyle w:val="KeinLeerraum"/>
              <w:rPr>
                <w:sz w:val="20"/>
                <w:szCs w:val="20"/>
              </w:rPr>
            </w:pPr>
            <w:r>
              <w:rPr>
                <w:sz w:val="20"/>
                <w:szCs w:val="20"/>
              </w:rPr>
              <w:t>*</w:t>
            </w:r>
          </w:p>
        </w:tc>
        <w:tc>
          <w:tcPr>
            <w:tcW w:w="349" w:type="pct"/>
          </w:tcPr>
          <w:p>
            <w:pPr>
              <w:pStyle w:val="KeinLeerraum"/>
              <w:rPr>
                <w:sz w:val="20"/>
                <w:szCs w:val="20"/>
              </w:rPr>
            </w:pPr>
            <w:r>
              <w:rPr>
                <w:sz w:val="20"/>
                <w:szCs w:val="20"/>
              </w:rPr>
              <w:t>0.06</w:t>
            </w:r>
          </w:p>
        </w:tc>
      </w:tr>
      <w:tr>
        <w:tc>
          <w:tcPr>
            <w:tcW w:w="1609" w:type="pct"/>
          </w:tcPr>
          <w:p>
            <w:pPr>
              <w:pStyle w:val="KeinLeerraum"/>
              <w:rPr>
                <w:sz w:val="20"/>
                <w:szCs w:val="20"/>
              </w:rPr>
            </w:pPr>
            <w:r>
              <w:rPr>
                <w:sz w:val="20"/>
                <w:szCs w:val="20"/>
              </w:rPr>
              <w:t>No</w:t>
            </w:r>
          </w:p>
        </w:tc>
        <w:tc>
          <w:tcPr>
            <w:tcW w:w="578" w:type="pct"/>
          </w:tcPr>
          <w:p>
            <w:pPr>
              <w:pStyle w:val="KeinLeerraum"/>
              <w:rPr>
                <w:sz w:val="20"/>
                <w:szCs w:val="20"/>
              </w:rPr>
            </w:pPr>
            <w:r>
              <w:rPr>
                <w:sz w:val="20"/>
                <w:szCs w:val="20"/>
              </w:rPr>
              <w:t>A29L</w:t>
            </w:r>
          </w:p>
        </w:tc>
        <w:tc>
          <w:tcPr>
            <w:tcW w:w="489" w:type="pct"/>
          </w:tcPr>
          <w:p>
            <w:pPr>
              <w:pStyle w:val="KeinLeerraum"/>
              <w:rPr>
                <w:sz w:val="20"/>
                <w:szCs w:val="20"/>
              </w:rPr>
            </w:pPr>
            <w:r>
              <w:rPr>
                <w:sz w:val="20"/>
                <w:szCs w:val="20"/>
              </w:rPr>
              <w:t>status</w:t>
            </w:r>
          </w:p>
        </w:tc>
        <w:tc>
          <w:tcPr>
            <w:tcW w:w="356" w:type="pct"/>
          </w:tcPr>
          <w:p>
            <w:pPr>
              <w:pStyle w:val="KeinLeerraum"/>
              <w:rPr>
                <w:sz w:val="20"/>
                <w:szCs w:val="20"/>
              </w:rPr>
            </w:pPr>
            <w:r>
              <w:rPr>
                <w:sz w:val="20"/>
                <w:szCs w:val="20"/>
              </w:rPr>
              <w:t>2</w:t>
            </w:r>
          </w:p>
        </w:tc>
        <w:tc>
          <w:tcPr>
            <w:tcW w:w="356" w:type="pct"/>
          </w:tcPr>
          <w:p>
            <w:pPr>
              <w:pStyle w:val="KeinLeerraum"/>
              <w:rPr>
                <w:sz w:val="20"/>
                <w:szCs w:val="20"/>
              </w:rPr>
            </w:pPr>
            <w:r>
              <w:rPr>
                <w:sz w:val="20"/>
                <w:szCs w:val="20"/>
              </w:rPr>
              <w:t>181</w:t>
            </w:r>
          </w:p>
        </w:tc>
        <w:tc>
          <w:tcPr>
            <w:tcW w:w="450" w:type="pct"/>
          </w:tcPr>
          <w:p>
            <w:pPr>
              <w:pStyle w:val="KeinLeerraum"/>
              <w:rPr>
                <w:sz w:val="20"/>
                <w:szCs w:val="20"/>
              </w:rPr>
            </w:pPr>
            <w:r>
              <w:rPr>
                <w:sz w:val="20"/>
                <w:szCs w:val="20"/>
              </w:rPr>
              <w:t>11.30</w:t>
            </w:r>
          </w:p>
        </w:tc>
        <w:tc>
          <w:tcPr>
            <w:tcW w:w="350" w:type="pct"/>
          </w:tcPr>
          <w:p>
            <w:pPr>
              <w:pStyle w:val="KeinLeerraum"/>
              <w:rPr>
                <w:sz w:val="20"/>
                <w:szCs w:val="20"/>
              </w:rPr>
            </w:pPr>
            <w:r>
              <w:rPr>
                <w:sz w:val="20"/>
                <w:szCs w:val="20"/>
              </w:rPr>
              <w:t>0.00</w:t>
            </w:r>
          </w:p>
        </w:tc>
        <w:tc>
          <w:tcPr>
            <w:tcW w:w="463" w:type="pct"/>
          </w:tcPr>
          <w:p>
            <w:pPr>
              <w:pStyle w:val="KeinLeerraum"/>
              <w:rPr>
                <w:sz w:val="20"/>
                <w:szCs w:val="20"/>
              </w:rPr>
            </w:pPr>
            <w:r>
              <w:rPr>
                <w:sz w:val="20"/>
                <w:szCs w:val="20"/>
              </w:rPr>
              <w:t>*</w:t>
            </w:r>
          </w:p>
        </w:tc>
        <w:tc>
          <w:tcPr>
            <w:tcW w:w="349" w:type="pct"/>
          </w:tcPr>
          <w:p>
            <w:pPr>
              <w:pStyle w:val="KeinLeerraum"/>
              <w:rPr>
                <w:sz w:val="20"/>
                <w:szCs w:val="20"/>
              </w:rPr>
            </w:pPr>
            <w:r>
              <w:rPr>
                <w:sz w:val="20"/>
                <w:szCs w:val="20"/>
              </w:rPr>
              <w:t>0.11</w:t>
            </w:r>
          </w:p>
        </w:tc>
      </w:tr>
      <w:tr>
        <w:tc>
          <w:tcPr>
            <w:tcW w:w="1609" w:type="pct"/>
          </w:tcPr>
          <w:p>
            <w:pPr>
              <w:pStyle w:val="KeinLeerraum"/>
              <w:rPr>
                <w:sz w:val="20"/>
                <w:szCs w:val="20"/>
              </w:rPr>
            </w:pPr>
            <w:r>
              <w:rPr>
                <w:sz w:val="20"/>
                <w:szCs w:val="20"/>
              </w:rPr>
              <w:t>No</w:t>
            </w:r>
          </w:p>
        </w:tc>
        <w:tc>
          <w:tcPr>
            <w:tcW w:w="578" w:type="pct"/>
          </w:tcPr>
          <w:p>
            <w:pPr>
              <w:pStyle w:val="KeinLeerraum"/>
              <w:rPr>
                <w:sz w:val="20"/>
                <w:szCs w:val="20"/>
              </w:rPr>
            </w:pPr>
            <w:r>
              <w:rPr>
                <w:sz w:val="20"/>
                <w:szCs w:val="20"/>
              </w:rPr>
              <w:t>L1R</w:t>
            </w:r>
          </w:p>
        </w:tc>
        <w:tc>
          <w:tcPr>
            <w:tcW w:w="489" w:type="pct"/>
          </w:tcPr>
          <w:p>
            <w:pPr>
              <w:pStyle w:val="KeinLeerraum"/>
              <w:rPr>
                <w:sz w:val="20"/>
                <w:szCs w:val="20"/>
              </w:rPr>
            </w:pPr>
            <w:r>
              <w:rPr>
                <w:sz w:val="20"/>
                <w:szCs w:val="20"/>
              </w:rPr>
              <w:t>status</w:t>
            </w:r>
          </w:p>
        </w:tc>
        <w:tc>
          <w:tcPr>
            <w:tcW w:w="356" w:type="pct"/>
          </w:tcPr>
          <w:p>
            <w:pPr>
              <w:pStyle w:val="KeinLeerraum"/>
              <w:rPr>
                <w:sz w:val="20"/>
                <w:szCs w:val="20"/>
              </w:rPr>
            </w:pPr>
            <w:r>
              <w:rPr>
                <w:sz w:val="20"/>
                <w:szCs w:val="20"/>
              </w:rPr>
              <w:t>2</w:t>
            </w:r>
          </w:p>
        </w:tc>
        <w:tc>
          <w:tcPr>
            <w:tcW w:w="356" w:type="pct"/>
          </w:tcPr>
          <w:p>
            <w:pPr>
              <w:pStyle w:val="KeinLeerraum"/>
              <w:rPr>
                <w:sz w:val="20"/>
                <w:szCs w:val="20"/>
              </w:rPr>
            </w:pPr>
            <w:r>
              <w:rPr>
                <w:sz w:val="20"/>
                <w:szCs w:val="20"/>
              </w:rPr>
              <w:t>181</w:t>
            </w:r>
          </w:p>
        </w:tc>
        <w:tc>
          <w:tcPr>
            <w:tcW w:w="450" w:type="pct"/>
          </w:tcPr>
          <w:p>
            <w:pPr>
              <w:pStyle w:val="KeinLeerraum"/>
              <w:rPr>
                <w:sz w:val="20"/>
                <w:szCs w:val="20"/>
              </w:rPr>
            </w:pPr>
            <w:r>
              <w:rPr>
                <w:sz w:val="20"/>
                <w:szCs w:val="20"/>
              </w:rPr>
              <w:t>1.53</w:t>
            </w:r>
          </w:p>
        </w:tc>
        <w:tc>
          <w:tcPr>
            <w:tcW w:w="350" w:type="pct"/>
          </w:tcPr>
          <w:p>
            <w:pPr>
              <w:pStyle w:val="KeinLeerraum"/>
              <w:rPr>
                <w:sz w:val="20"/>
                <w:szCs w:val="20"/>
              </w:rPr>
            </w:pPr>
            <w:r>
              <w:rPr>
                <w:sz w:val="20"/>
                <w:szCs w:val="20"/>
              </w:rPr>
              <w:t>0.22</w:t>
            </w:r>
          </w:p>
        </w:tc>
        <w:tc>
          <w:tcPr>
            <w:tcW w:w="463" w:type="pct"/>
          </w:tcPr>
          <w:p>
            <w:pPr>
              <w:pStyle w:val="KeinLeerraum"/>
              <w:rPr>
                <w:sz w:val="20"/>
                <w:szCs w:val="20"/>
              </w:rPr>
            </w:pPr>
          </w:p>
        </w:tc>
        <w:tc>
          <w:tcPr>
            <w:tcW w:w="349" w:type="pct"/>
          </w:tcPr>
          <w:p>
            <w:pPr>
              <w:pStyle w:val="KeinLeerraum"/>
              <w:rPr>
                <w:sz w:val="20"/>
                <w:szCs w:val="20"/>
              </w:rPr>
            </w:pPr>
            <w:r>
              <w:rPr>
                <w:sz w:val="20"/>
                <w:szCs w:val="20"/>
              </w:rPr>
              <w:t>0.02</w:t>
            </w:r>
          </w:p>
        </w:tc>
      </w:tr>
      <w:tr>
        <w:tc>
          <w:tcPr>
            <w:tcW w:w="1609" w:type="pct"/>
          </w:tcPr>
          <w:p>
            <w:pPr>
              <w:pStyle w:val="KeinLeerraum"/>
              <w:rPr>
                <w:sz w:val="20"/>
                <w:szCs w:val="20"/>
              </w:rPr>
            </w:pPr>
            <w:r>
              <w:rPr>
                <w:sz w:val="20"/>
                <w:szCs w:val="20"/>
              </w:rPr>
              <w:t>No</w:t>
            </w:r>
          </w:p>
        </w:tc>
        <w:tc>
          <w:tcPr>
            <w:tcW w:w="578" w:type="pct"/>
          </w:tcPr>
          <w:p>
            <w:pPr>
              <w:pStyle w:val="KeinLeerraum"/>
              <w:rPr>
                <w:sz w:val="20"/>
                <w:szCs w:val="20"/>
              </w:rPr>
            </w:pPr>
            <w:r>
              <w:rPr>
                <w:sz w:val="20"/>
                <w:szCs w:val="20"/>
              </w:rPr>
              <w:t>M1R</w:t>
            </w:r>
          </w:p>
        </w:tc>
        <w:tc>
          <w:tcPr>
            <w:tcW w:w="489" w:type="pct"/>
          </w:tcPr>
          <w:p>
            <w:pPr>
              <w:pStyle w:val="KeinLeerraum"/>
              <w:rPr>
                <w:sz w:val="20"/>
                <w:szCs w:val="20"/>
              </w:rPr>
            </w:pPr>
            <w:r>
              <w:rPr>
                <w:sz w:val="20"/>
                <w:szCs w:val="20"/>
              </w:rPr>
              <w:t>status</w:t>
            </w:r>
          </w:p>
        </w:tc>
        <w:tc>
          <w:tcPr>
            <w:tcW w:w="356" w:type="pct"/>
          </w:tcPr>
          <w:p>
            <w:pPr>
              <w:pStyle w:val="KeinLeerraum"/>
              <w:rPr>
                <w:sz w:val="20"/>
                <w:szCs w:val="20"/>
              </w:rPr>
            </w:pPr>
            <w:r>
              <w:rPr>
                <w:sz w:val="20"/>
                <w:szCs w:val="20"/>
              </w:rPr>
              <w:t>2</w:t>
            </w:r>
          </w:p>
        </w:tc>
        <w:tc>
          <w:tcPr>
            <w:tcW w:w="356" w:type="pct"/>
          </w:tcPr>
          <w:p>
            <w:pPr>
              <w:pStyle w:val="KeinLeerraum"/>
              <w:rPr>
                <w:sz w:val="20"/>
                <w:szCs w:val="20"/>
              </w:rPr>
            </w:pPr>
            <w:r>
              <w:rPr>
                <w:sz w:val="20"/>
                <w:szCs w:val="20"/>
              </w:rPr>
              <w:t>181</w:t>
            </w:r>
          </w:p>
        </w:tc>
        <w:tc>
          <w:tcPr>
            <w:tcW w:w="450" w:type="pct"/>
          </w:tcPr>
          <w:p>
            <w:pPr>
              <w:pStyle w:val="KeinLeerraum"/>
              <w:rPr>
                <w:sz w:val="20"/>
                <w:szCs w:val="20"/>
              </w:rPr>
            </w:pPr>
            <w:r>
              <w:rPr>
                <w:sz w:val="20"/>
                <w:szCs w:val="20"/>
              </w:rPr>
              <w:t>5.08</w:t>
            </w:r>
          </w:p>
        </w:tc>
        <w:tc>
          <w:tcPr>
            <w:tcW w:w="350" w:type="pct"/>
          </w:tcPr>
          <w:p>
            <w:pPr>
              <w:pStyle w:val="KeinLeerraum"/>
              <w:rPr>
                <w:sz w:val="20"/>
                <w:szCs w:val="20"/>
              </w:rPr>
            </w:pPr>
            <w:r>
              <w:rPr>
                <w:sz w:val="20"/>
                <w:szCs w:val="20"/>
              </w:rPr>
              <w:t>0.01</w:t>
            </w:r>
          </w:p>
        </w:tc>
        <w:tc>
          <w:tcPr>
            <w:tcW w:w="463" w:type="pct"/>
          </w:tcPr>
          <w:p>
            <w:pPr>
              <w:pStyle w:val="KeinLeerraum"/>
              <w:rPr>
                <w:sz w:val="20"/>
                <w:szCs w:val="20"/>
              </w:rPr>
            </w:pPr>
            <w:r>
              <w:rPr>
                <w:sz w:val="20"/>
                <w:szCs w:val="20"/>
              </w:rPr>
              <w:t>*</w:t>
            </w:r>
          </w:p>
        </w:tc>
        <w:tc>
          <w:tcPr>
            <w:tcW w:w="349" w:type="pct"/>
          </w:tcPr>
          <w:p>
            <w:pPr>
              <w:pStyle w:val="KeinLeerraum"/>
              <w:rPr>
                <w:sz w:val="20"/>
                <w:szCs w:val="20"/>
              </w:rPr>
            </w:pPr>
            <w:r>
              <w:rPr>
                <w:sz w:val="20"/>
                <w:szCs w:val="20"/>
              </w:rPr>
              <w:t>0.05</w:t>
            </w:r>
          </w:p>
        </w:tc>
      </w:tr>
      <w:tr>
        <w:tc>
          <w:tcPr>
            <w:tcW w:w="1609" w:type="pct"/>
          </w:tcPr>
          <w:p>
            <w:pPr>
              <w:pStyle w:val="KeinLeerraum"/>
              <w:rPr>
                <w:sz w:val="20"/>
                <w:szCs w:val="20"/>
              </w:rPr>
            </w:pPr>
            <w:r>
              <w:rPr>
                <w:sz w:val="20"/>
                <w:szCs w:val="20"/>
              </w:rPr>
              <w:t>No</w:t>
            </w:r>
          </w:p>
        </w:tc>
        <w:tc>
          <w:tcPr>
            <w:tcW w:w="578" w:type="pct"/>
          </w:tcPr>
          <w:p>
            <w:pPr>
              <w:pStyle w:val="KeinLeerraum"/>
              <w:rPr>
                <w:sz w:val="20"/>
                <w:szCs w:val="20"/>
              </w:rPr>
            </w:pPr>
            <w:r>
              <w:rPr>
                <w:sz w:val="20"/>
                <w:szCs w:val="20"/>
              </w:rPr>
              <w:t>D8L</w:t>
            </w:r>
          </w:p>
        </w:tc>
        <w:tc>
          <w:tcPr>
            <w:tcW w:w="489" w:type="pct"/>
          </w:tcPr>
          <w:p>
            <w:pPr>
              <w:pStyle w:val="KeinLeerraum"/>
              <w:rPr>
                <w:sz w:val="20"/>
                <w:szCs w:val="20"/>
              </w:rPr>
            </w:pPr>
            <w:r>
              <w:rPr>
                <w:sz w:val="20"/>
                <w:szCs w:val="20"/>
              </w:rPr>
              <w:t>status</w:t>
            </w:r>
          </w:p>
        </w:tc>
        <w:tc>
          <w:tcPr>
            <w:tcW w:w="356" w:type="pct"/>
          </w:tcPr>
          <w:p>
            <w:pPr>
              <w:pStyle w:val="KeinLeerraum"/>
              <w:rPr>
                <w:sz w:val="20"/>
                <w:szCs w:val="20"/>
              </w:rPr>
            </w:pPr>
            <w:r>
              <w:rPr>
                <w:sz w:val="20"/>
                <w:szCs w:val="20"/>
              </w:rPr>
              <w:t>2</w:t>
            </w:r>
          </w:p>
        </w:tc>
        <w:tc>
          <w:tcPr>
            <w:tcW w:w="356" w:type="pct"/>
          </w:tcPr>
          <w:p>
            <w:pPr>
              <w:pStyle w:val="KeinLeerraum"/>
              <w:rPr>
                <w:sz w:val="20"/>
                <w:szCs w:val="20"/>
              </w:rPr>
            </w:pPr>
            <w:r>
              <w:rPr>
                <w:sz w:val="20"/>
                <w:szCs w:val="20"/>
              </w:rPr>
              <w:t>181</w:t>
            </w:r>
          </w:p>
        </w:tc>
        <w:tc>
          <w:tcPr>
            <w:tcW w:w="450" w:type="pct"/>
          </w:tcPr>
          <w:p>
            <w:pPr>
              <w:pStyle w:val="KeinLeerraum"/>
              <w:rPr>
                <w:sz w:val="20"/>
                <w:szCs w:val="20"/>
              </w:rPr>
            </w:pPr>
            <w:r>
              <w:rPr>
                <w:sz w:val="20"/>
                <w:szCs w:val="20"/>
              </w:rPr>
              <w:t>7.39</w:t>
            </w:r>
          </w:p>
        </w:tc>
        <w:tc>
          <w:tcPr>
            <w:tcW w:w="350" w:type="pct"/>
          </w:tcPr>
          <w:p>
            <w:pPr>
              <w:pStyle w:val="KeinLeerraum"/>
              <w:rPr>
                <w:sz w:val="20"/>
                <w:szCs w:val="20"/>
              </w:rPr>
            </w:pPr>
            <w:r>
              <w:rPr>
                <w:sz w:val="20"/>
                <w:szCs w:val="20"/>
              </w:rPr>
              <w:t>0.00</w:t>
            </w:r>
          </w:p>
        </w:tc>
        <w:tc>
          <w:tcPr>
            <w:tcW w:w="463" w:type="pct"/>
          </w:tcPr>
          <w:p>
            <w:pPr>
              <w:pStyle w:val="KeinLeerraum"/>
              <w:rPr>
                <w:sz w:val="20"/>
                <w:szCs w:val="20"/>
              </w:rPr>
            </w:pPr>
            <w:r>
              <w:rPr>
                <w:sz w:val="20"/>
                <w:szCs w:val="20"/>
              </w:rPr>
              <w:t>*</w:t>
            </w:r>
          </w:p>
        </w:tc>
        <w:tc>
          <w:tcPr>
            <w:tcW w:w="349" w:type="pct"/>
          </w:tcPr>
          <w:p>
            <w:pPr>
              <w:pStyle w:val="KeinLeerraum"/>
              <w:rPr>
                <w:sz w:val="20"/>
                <w:szCs w:val="20"/>
              </w:rPr>
            </w:pPr>
            <w:r>
              <w:rPr>
                <w:sz w:val="20"/>
                <w:szCs w:val="20"/>
              </w:rPr>
              <w:t>0.08</w:t>
            </w:r>
          </w:p>
        </w:tc>
      </w:tr>
      <w:tr>
        <w:tc>
          <w:tcPr>
            <w:tcW w:w="1609" w:type="pct"/>
          </w:tcPr>
          <w:p>
            <w:pPr>
              <w:pStyle w:val="KeinLeerraum"/>
              <w:rPr>
                <w:sz w:val="20"/>
                <w:szCs w:val="20"/>
              </w:rPr>
            </w:pPr>
            <w:r>
              <w:rPr>
                <w:sz w:val="20"/>
                <w:szCs w:val="20"/>
              </w:rPr>
              <w:t>No</w:t>
            </w:r>
          </w:p>
        </w:tc>
        <w:tc>
          <w:tcPr>
            <w:tcW w:w="578" w:type="pct"/>
          </w:tcPr>
          <w:p>
            <w:pPr>
              <w:pStyle w:val="KeinLeerraum"/>
              <w:rPr>
                <w:sz w:val="20"/>
                <w:szCs w:val="20"/>
              </w:rPr>
            </w:pPr>
            <w:r>
              <w:rPr>
                <w:sz w:val="20"/>
                <w:szCs w:val="20"/>
              </w:rPr>
              <w:t>E8L</w:t>
            </w:r>
          </w:p>
        </w:tc>
        <w:tc>
          <w:tcPr>
            <w:tcW w:w="489" w:type="pct"/>
          </w:tcPr>
          <w:p>
            <w:pPr>
              <w:pStyle w:val="KeinLeerraum"/>
              <w:rPr>
                <w:sz w:val="20"/>
                <w:szCs w:val="20"/>
              </w:rPr>
            </w:pPr>
            <w:r>
              <w:rPr>
                <w:sz w:val="20"/>
                <w:szCs w:val="20"/>
              </w:rPr>
              <w:t>status</w:t>
            </w:r>
          </w:p>
        </w:tc>
        <w:tc>
          <w:tcPr>
            <w:tcW w:w="356" w:type="pct"/>
          </w:tcPr>
          <w:p>
            <w:pPr>
              <w:pStyle w:val="KeinLeerraum"/>
              <w:rPr>
                <w:sz w:val="20"/>
                <w:szCs w:val="20"/>
              </w:rPr>
            </w:pPr>
            <w:r>
              <w:rPr>
                <w:sz w:val="20"/>
                <w:szCs w:val="20"/>
              </w:rPr>
              <w:t>2</w:t>
            </w:r>
          </w:p>
        </w:tc>
        <w:tc>
          <w:tcPr>
            <w:tcW w:w="356" w:type="pct"/>
          </w:tcPr>
          <w:p>
            <w:pPr>
              <w:pStyle w:val="KeinLeerraum"/>
              <w:rPr>
                <w:sz w:val="20"/>
                <w:szCs w:val="20"/>
              </w:rPr>
            </w:pPr>
            <w:r>
              <w:rPr>
                <w:sz w:val="20"/>
                <w:szCs w:val="20"/>
              </w:rPr>
              <w:t>181</w:t>
            </w:r>
          </w:p>
        </w:tc>
        <w:tc>
          <w:tcPr>
            <w:tcW w:w="450" w:type="pct"/>
          </w:tcPr>
          <w:p>
            <w:pPr>
              <w:pStyle w:val="KeinLeerraum"/>
              <w:rPr>
                <w:sz w:val="20"/>
                <w:szCs w:val="20"/>
              </w:rPr>
            </w:pPr>
            <w:r>
              <w:rPr>
                <w:sz w:val="20"/>
                <w:szCs w:val="20"/>
              </w:rPr>
              <w:t>19.92</w:t>
            </w:r>
          </w:p>
        </w:tc>
        <w:tc>
          <w:tcPr>
            <w:tcW w:w="350" w:type="pct"/>
          </w:tcPr>
          <w:p>
            <w:pPr>
              <w:pStyle w:val="KeinLeerraum"/>
              <w:rPr>
                <w:sz w:val="20"/>
                <w:szCs w:val="20"/>
              </w:rPr>
            </w:pPr>
            <w:r>
              <w:rPr>
                <w:sz w:val="20"/>
                <w:szCs w:val="20"/>
              </w:rPr>
              <w:t>0.00</w:t>
            </w:r>
          </w:p>
        </w:tc>
        <w:tc>
          <w:tcPr>
            <w:tcW w:w="463" w:type="pct"/>
          </w:tcPr>
          <w:p>
            <w:pPr>
              <w:pStyle w:val="KeinLeerraum"/>
              <w:rPr>
                <w:sz w:val="20"/>
                <w:szCs w:val="20"/>
              </w:rPr>
            </w:pPr>
            <w:r>
              <w:rPr>
                <w:sz w:val="20"/>
                <w:szCs w:val="20"/>
              </w:rPr>
              <w:t>*</w:t>
            </w:r>
          </w:p>
        </w:tc>
        <w:tc>
          <w:tcPr>
            <w:tcW w:w="349" w:type="pct"/>
          </w:tcPr>
          <w:p>
            <w:pPr>
              <w:pStyle w:val="KeinLeerraum"/>
              <w:rPr>
                <w:sz w:val="20"/>
                <w:szCs w:val="20"/>
              </w:rPr>
            </w:pPr>
            <w:r>
              <w:rPr>
                <w:sz w:val="20"/>
                <w:szCs w:val="20"/>
              </w:rPr>
              <w:t>0.18</w:t>
            </w:r>
          </w:p>
        </w:tc>
      </w:tr>
      <w:tr>
        <w:tc>
          <w:tcPr>
            <w:tcW w:w="1609" w:type="pct"/>
          </w:tcPr>
          <w:p>
            <w:pPr>
              <w:pStyle w:val="KeinLeerraum"/>
              <w:rPr>
                <w:sz w:val="20"/>
                <w:szCs w:val="20"/>
              </w:rPr>
            </w:pPr>
            <w:r>
              <w:rPr>
                <w:sz w:val="20"/>
                <w:szCs w:val="20"/>
              </w:rPr>
              <w:t>No</w:t>
            </w:r>
          </w:p>
        </w:tc>
        <w:tc>
          <w:tcPr>
            <w:tcW w:w="578" w:type="pct"/>
          </w:tcPr>
          <w:p>
            <w:pPr>
              <w:pStyle w:val="KeinLeerraum"/>
              <w:rPr>
                <w:sz w:val="20"/>
                <w:szCs w:val="20"/>
              </w:rPr>
            </w:pPr>
            <w:r>
              <w:rPr>
                <w:sz w:val="20"/>
                <w:szCs w:val="20"/>
              </w:rPr>
              <w:t>H3L</w:t>
            </w:r>
          </w:p>
        </w:tc>
        <w:tc>
          <w:tcPr>
            <w:tcW w:w="489" w:type="pct"/>
          </w:tcPr>
          <w:p>
            <w:pPr>
              <w:pStyle w:val="KeinLeerraum"/>
              <w:rPr>
                <w:sz w:val="20"/>
                <w:szCs w:val="20"/>
              </w:rPr>
            </w:pPr>
            <w:r>
              <w:rPr>
                <w:sz w:val="20"/>
                <w:szCs w:val="20"/>
              </w:rPr>
              <w:t>status</w:t>
            </w:r>
          </w:p>
        </w:tc>
        <w:tc>
          <w:tcPr>
            <w:tcW w:w="356" w:type="pct"/>
          </w:tcPr>
          <w:p>
            <w:pPr>
              <w:pStyle w:val="KeinLeerraum"/>
              <w:rPr>
                <w:sz w:val="20"/>
                <w:szCs w:val="20"/>
              </w:rPr>
            </w:pPr>
            <w:r>
              <w:rPr>
                <w:sz w:val="20"/>
                <w:szCs w:val="20"/>
              </w:rPr>
              <w:t>2</w:t>
            </w:r>
          </w:p>
        </w:tc>
        <w:tc>
          <w:tcPr>
            <w:tcW w:w="356" w:type="pct"/>
          </w:tcPr>
          <w:p>
            <w:pPr>
              <w:pStyle w:val="KeinLeerraum"/>
              <w:rPr>
                <w:sz w:val="20"/>
                <w:szCs w:val="20"/>
              </w:rPr>
            </w:pPr>
            <w:r>
              <w:rPr>
                <w:sz w:val="20"/>
                <w:szCs w:val="20"/>
              </w:rPr>
              <w:t>181</w:t>
            </w:r>
          </w:p>
        </w:tc>
        <w:tc>
          <w:tcPr>
            <w:tcW w:w="450" w:type="pct"/>
          </w:tcPr>
          <w:p>
            <w:pPr>
              <w:pStyle w:val="KeinLeerraum"/>
              <w:rPr>
                <w:sz w:val="20"/>
                <w:szCs w:val="20"/>
              </w:rPr>
            </w:pPr>
            <w:r>
              <w:rPr>
                <w:sz w:val="20"/>
                <w:szCs w:val="20"/>
              </w:rPr>
              <w:t>3.77</w:t>
            </w:r>
          </w:p>
        </w:tc>
        <w:tc>
          <w:tcPr>
            <w:tcW w:w="350" w:type="pct"/>
          </w:tcPr>
          <w:p>
            <w:pPr>
              <w:pStyle w:val="KeinLeerraum"/>
              <w:rPr>
                <w:sz w:val="20"/>
                <w:szCs w:val="20"/>
              </w:rPr>
            </w:pPr>
            <w:r>
              <w:rPr>
                <w:sz w:val="20"/>
                <w:szCs w:val="20"/>
              </w:rPr>
              <w:t>0.02</w:t>
            </w:r>
          </w:p>
        </w:tc>
        <w:tc>
          <w:tcPr>
            <w:tcW w:w="463" w:type="pct"/>
          </w:tcPr>
          <w:p>
            <w:pPr>
              <w:pStyle w:val="KeinLeerraum"/>
              <w:rPr>
                <w:sz w:val="20"/>
                <w:szCs w:val="20"/>
              </w:rPr>
            </w:pPr>
            <w:r>
              <w:rPr>
                <w:sz w:val="20"/>
                <w:szCs w:val="20"/>
              </w:rPr>
              <w:t>*</w:t>
            </w:r>
          </w:p>
        </w:tc>
        <w:tc>
          <w:tcPr>
            <w:tcW w:w="349" w:type="pct"/>
          </w:tcPr>
          <w:p>
            <w:pPr>
              <w:pStyle w:val="KeinLeerraum"/>
              <w:rPr>
                <w:sz w:val="20"/>
                <w:szCs w:val="20"/>
              </w:rPr>
            </w:pPr>
            <w:r>
              <w:rPr>
                <w:sz w:val="20"/>
                <w:szCs w:val="20"/>
              </w:rPr>
              <w:t>0.04</w:t>
            </w:r>
          </w:p>
        </w:tc>
      </w:tr>
      <w:tr>
        <w:tc>
          <w:tcPr>
            <w:tcW w:w="1609" w:type="pct"/>
          </w:tcPr>
          <w:p>
            <w:pPr>
              <w:pStyle w:val="KeinLeerraum"/>
              <w:rPr>
                <w:sz w:val="20"/>
                <w:szCs w:val="20"/>
              </w:rPr>
            </w:pPr>
            <w:r>
              <w:rPr>
                <w:sz w:val="20"/>
                <w:szCs w:val="20"/>
              </w:rPr>
              <w:t>No</w:t>
            </w:r>
          </w:p>
        </w:tc>
        <w:tc>
          <w:tcPr>
            <w:tcW w:w="578" w:type="pct"/>
          </w:tcPr>
          <w:p>
            <w:pPr>
              <w:pStyle w:val="KeinLeerraum"/>
              <w:rPr>
                <w:sz w:val="20"/>
                <w:szCs w:val="20"/>
              </w:rPr>
            </w:pPr>
            <w:r>
              <w:rPr>
                <w:sz w:val="20"/>
                <w:szCs w:val="20"/>
              </w:rPr>
              <w:t>A33R</w:t>
            </w:r>
          </w:p>
        </w:tc>
        <w:tc>
          <w:tcPr>
            <w:tcW w:w="489" w:type="pct"/>
          </w:tcPr>
          <w:p>
            <w:pPr>
              <w:pStyle w:val="KeinLeerraum"/>
              <w:rPr>
                <w:sz w:val="20"/>
                <w:szCs w:val="20"/>
              </w:rPr>
            </w:pPr>
            <w:r>
              <w:rPr>
                <w:sz w:val="20"/>
                <w:szCs w:val="20"/>
              </w:rPr>
              <w:t>status</w:t>
            </w:r>
          </w:p>
        </w:tc>
        <w:tc>
          <w:tcPr>
            <w:tcW w:w="356" w:type="pct"/>
          </w:tcPr>
          <w:p>
            <w:pPr>
              <w:pStyle w:val="KeinLeerraum"/>
              <w:rPr>
                <w:sz w:val="20"/>
                <w:szCs w:val="20"/>
              </w:rPr>
            </w:pPr>
            <w:r>
              <w:rPr>
                <w:sz w:val="20"/>
                <w:szCs w:val="20"/>
              </w:rPr>
              <w:t>2</w:t>
            </w:r>
          </w:p>
        </w:tc>
        <w:tc>
          <w:tcPr>
            <w:tcW w:w="356" w:type="pct"/>
          </w:tcPr>
          <w:p>
            <w:pPr>
              <w:pStyle w:val="KeinLeerraum"/>
              <w:rPr>
                <w:sz w:val="20"/>
                <w:szCs w:val="20"/>
              </w:rPr>
            </w:pPr>
            <w:r>
              <w:rPr>
                <w:sz w:val="20"/>
                <w:szCs w:val="20"/>
              </w:rPr>
              <w:t>181</w:t>
            </w:r>
          </w:p>
        </w:tc>
        <w:tc>
          <w:tcPr>
            <w:tcW w:w="450" w:type="pct"/>
          </w:tcPr>
          <w:p>
            <w:pPr>
              <w:pStyle w:val="KeinLeerraum"/>
              <w:rPr>
                <w:sz w:val="20"/>
                <w:szCs w:val="20"/>
              </w:rPr>
            </w:pPr>
            <w:r>
              <w:rPr>
                <w:sz w:val="20"/>
                <w:szCs w:val="20"/>
              </w:rPr>
              <w:t>0.69</w:t>
            </w:r>
          </w:p>
        </w:tc>
        <w:tc>
          <w:tcPr>
            <w:tcW w:w="350" w:type="pct"/>
          </w:tcPr>
          <w:p>
            <w:pPr>
              <w:pStyle w:val="KeinLeerraum"/>
              <w:rPr>
                <w:sz w:val="20"/>
                <w:szCs w:val="20"/>
              </w:rPr>
            </w:pPr>
            <w:r>
              <w:rPr>
                <w:sz w:val="20"/>
                <w:szCs w:val="20"/>
              </w:rPr>
              <w:t>0.50</w:t>
            </w:r>
          </w:p>
        </w:tc>
        <w:tc>
          <w:tcPr>
            <w:tcW w:w="463" w:type="pct"/>
          </w:tcPr>
          <w:p>
            <w:pPr>
              <w:pStyle w:val="KeinLeerraum"/>
              <w:rPr>
                <w:sz w:val="20"/>
                <w:szCs w:val="20"/>
              </w:rPr>
            </w:pPr>
          </w:p>
        </w:tc>
        <w:tc>
          <w:tcPr>
            <w:tcW w:w="349" w:type="pct"/>
          </w:tcPr>
          <w:p>
            <w:pPr>
              <w:pStyle w:val="KeinLeerraum"/>
              <w:rPr>
                <w:sz w:val="20"/>
                <w:szCs w:val="20"/>
              </w:rPr>
            </w:pPr>
            <w:r>
              <w:rPr>
                <w:sz w:val="20"/>
                <w:szCs w:val="20"/>
              </w:rPr>
              <w:t>0.01</w:t>
            </w:r>
          </w:p>
        </w:tc>
      </w:tr>
      <w:tr>
        <w:tc>
          <w:tcPr>
            <w:tcW w:w="1609" w:type="pct"/>
          </w:tcPr>
          <w:p>
            <w:pPr>
              <w:pStyle w:val="KeinLeerraum"/>
              <w:rPr>
                <w:sz w:val="20"/>
                <w:szCs w:val="20"/>
              </w:rPr>
            </w:pPr>
            <w:r>
              <w:rPr>
                <w:sz w:val="20"/>
                <w:szCs w:val="20"/>
              </w:rPr>
              <w:t>No</w:t>
            </w:r>
          </w:p>
        </w:tc>
        <w:tc>
          <w:tcPr>
            <w:tcW w:w="578" w:type="pct"/>
          </w:tcPr>
          <w:p>
            <w:pPr>
              <w:pStyle w:val="KeinLeerraum"/>
              <w:rPr>
                <w:sz w:val="20"/>
                <w:szCs w:val="20"/>
              </w:rPr>
            </w:pPr>
            <w:r>
              <w:rPr>
                <w:sz w:val="20"/>
                <w:szCs w:val="20"/>
              </w:rPr>
              <w:t>A35R</w:t>
            </w:r>
          </w:p>
        </w:tc>
        <w:tc>
          <w:tcPr>
            <w:tcW w:w="489" w:type="pct"/>
          </w:tcPr>
          <w:p>
            <w:pPr>
              <w:pStyle w:val="KeinLeerraum"/>
              <w:rPr>
                <w:sz w:val="20"/>
                <w:szCs w:val="20"/>
              </w:rPr>
            </w:pPr>
            <w:r>
              <w:rPr>
                <w:sz w:val="20"/>
                <w:szCs w:val="20"/>
              </w:rPr>
              <w:t>status</w:t>
            </w:r>
          </w:p>
        </w:tc>
        <w:tc>
          <w:tcPr>
            <w:tcW w:w="356" w:type="pct"/>
          </w:tcPr>
          <w:p>
            <w:pPr>
              <w:pStyle w:val="KeinLeerraum"/>
              <w:rPr>
                <w:sz w:val="20"/>
                <w:szCs w:val="20"/>
              </w:rPr>
            </w:pPr>
            <w:r>
              <w:rPr>
                <w:sz w:val="20"/>
                <w:szCs w:val="20"/>
              </w:rPr>
              <w:t>2</w:t>
            </w:r>
          </w:p>
        </w:tc>
        <w:tc>
          <w:tcPr>
            <w:tcW w:w="356" w:type="pct"/>
          </w:tcPr>
          <w:p>
            <w:pPr>
              <w:pStyle w:val="KeinLeerraum"/>
              <w:rPr>
                <w:sz w:val="20"/>
                <w:szCs w:val="20"/>
              </w:rPr>
            </w:pPr>
            <w:r>
              <w:rPr>
                <w:sz w:val="20"/>
                <w:szCs w:val="20"/>
              </w:rPr>
              <w:t>181</w:t>
            </w:r>
          </w:p>
        </w:tc>
        <w:tc>
          <w:tcPr>
            <w:tcW w:w="450" w:type="pct"/>
          </w:tcPr>
          <w:p>
            <w:pPr>
              <w:pStyle w:val="KeinLeerraum"/>
              <w:rPr>
                <w:sz w:val="20"/>
                <w:szCs w:val="20"/>
              </w:rPr>
            </w:pPr>
            <w:r>
              <w:rPr>
                <w:sz w:val="20"/>
                <w:szCs w:val="20"/>
              </w:rPr>
              <w:t>14.61</w:t>
            </w:r>
          </w:p>
        </w:tc>
        <w:tc>
          <w:tcPr>
            <w:tcW w:w="350" w:type="pct"/>
          </w:tcPr>
          <w:p>
            <w:pPr>
              <w:pStyle w:val="KeinLeerraum"/>
              <w:rPr>
                <w:sz w:val="20"/>
                <w:szCs w:val="20"/>
              </w:rPr>
            </w:pPr>
            <w:r>
              <w:rPr>
                <w:sz w:val="20"/>
                <w:szCs w:val="20"/>
              </w:rPr>
              <w:t>0.00</w:t>
            </w:r>
          </w:p>
        </w:tc>
        <w:tc>
          <w:tcPr>
            <w:tcW w:w="463" w:type="pct"/>
          </w:tcPr>
          <w:p>
            <w:pPr>
              <w:pStyle w:val="KeinLeerraum"/>
              <w:rPr>
                <w:sz w:val="20"/>
                <w:szCs w:val="20"/>
              </w:rPr>
            </w:pPr>
            <w:r>
              <w:rPr>
                <w:sz w:val="20"/>
                <w:szCs w:val="20"/>
              </w:rPr>
              <w:t>*</w:t>
            </w:r>
          </w:p>
        </w:tc>
        <w:tc>
          <w:tcPr>
            <w:tcW w:w="349" w:type="pct"/>
          </w:tcPr>
          <w:p>
            <w:pPr>
              <w:pStyle w:val="KeinLeerraum"/>
              <w:rPr>
                <w:sz w:val="20"/>
                <w:szCs w:val="20"/>
              </w:rPr>
            </w:pPr>
            <w:r>
              <w:rPr>
                <w:sz w:val="20"/>
                <w:szCs w:val="20"/>
              </w:rPr>
              <w:t>0.14</w:t>
            </w:r>
          </w:p>
        </w:tc>
      </w:tr>
      <w:tr>
        <w:tc>
          <w:tcPr>
            <w:tcW w:w="1609" w:type="pct"/>
          </w:tcPr>
          <w:p>
            <w:pPr>
              <w:pStyle w:val="KeinLeerraum"/>
              <w:rPr>
                <w:sz w:val="20"/>
                <w:szCs w:val="20"/>
              </w:rPr>
            </w:pPr>
            <w:r>
              <w:rPr>
                <w:sz w:val="20"/>
                <w:szCs w:val="20"/>
              </w:rPr>
              <w:t>No</w:t>
            </w:r>
          </w:p>
        </w:tc>
        <w:tc>
          <w:tcPr>
            <w:tcW w:w="578" w:type="pct"/>
          </w:tcPr>
          <w:p>
            <w:pPr>
              <w:pStyle w:val="KeinLeerraum"/>
              <w:rPr>
                <w:sz w:val="20"/>
                <w:szCs w:val="20"/>
              </w:rPr>
            </w:pPr>
            <w:r>
              <w:rPr>
                <w:sz w:val="20"/>
                <w:szCs w:val="20"/>
              </w:rPr>
              <w:t>B5R</w:t>
            </w:r>
          </w:p>
        </w:tc>
        <w:tc>
          <w:tcPr>
            <w:tcW w:w="489" w:type="pct"/>
          </w:tcPr>
          <w:p>
            <w:pPr>
              <w:pStyle w:val="KeinLeerraum"/>
              <w:rPr>
                <w:sz w:val="20"/>
                <w:szCs w:val="20"/>
              </w:rPr>
            </w:pPr>
            <w:r>
              <w:rPr>
                <w:sz w:val="20"/>
                <w:szCs w:val="20"/>
              </w:rPr>
              <w:t>status</w:t>
            </w:r>
          </w:p>
        </w:tc>
        <w:tc>
          <w:tcPr>
            <w:tcW w:w="356" w:type="pct"/>
          </w:tcPr>
          <w:p>
            <w:pPr>
              <w:pStyle w:val="KeinLeerraum"/>
              <w:rPr>
                <w:sz w:val="20"/>
                <w:szCs w:val="20"/>
              </w:rPr>
            </w:pPr>
            <w:r>
              <w:rPr>
                <w:sz w:val="20"/>
                <w:szCs w:val="20"/>
              </w:rPr>
              <w:t>2</w:t>
            </w:r>
          </w:p>
        </w:tc>
        <w:tc>
          <w:tcPr>
            <w:tcW w:w="356" w:type="pct"/>
          </w:tcPr>
          <w:p>
            <w:pPr>
              <w:pStyle w:val="KeinLeerraum"/>
              <w:rPr>
                <w:sz w:val="20"/>
                <w:szCs w:val="20"/>
              </w:rPr>
            </w:pPr>
            <w:r>
              <w:rPr>
                <w:sz w:val="20"/>
                <w:szCs w:val="20"/>
              </w:rPr>
              <w:t>181</w:t>
            </w:r>
          </w:p>
        </w:tc>
        <w:tc>
          <w:tcPr>
            <w:tcW w:w="450" w:type="pct"/>
          </w:tcPr>
          <w:p>
            <w:pPr>
              <w:pStyle w:val="KeinLeerraum"/>
              <w:rPr>
                <w:sz w:val="20"/>
                <w:szCs w:val="20"/>
              </w:rPr>
            </w:pPr>
            <w:r>
              <w:rPr>
                <w:sz w:val="20"/>
                <w:szCs w:val="20"/>
              </w:rPr>
              <w:t>1.28</w:t>
            </w:r>
          </w:p>
        </w:tc>
        <w:tc>
          <w:tcPr>
            <w:tcW w:w="350" w:type="pct"/>
          </w:tcPr>
          <w:p>
            <w:pPr>
              <w:pStyle w:val="KeinLeerraum"/>
              <w:rPr>
                <w:sz w:val="20"/>
                <w:szCs w:val="20"/>
              </w:rPr>
            </w:pPr>
            <w:r>
              <w:rPr>
                <w:sz w:val="20"/>
                <w:szCs w:val="20"/>
              </w:rPr>
              <w:t>0.28</w:t>
            </w:r>
          </w:p>
        </w:tc>
        <w:tc>
          <w:tcPr>
            <w:tcW w:w="463" w:type="pct"/>
          </w:tcPr>
          <w:p>
            <w:pPr>
              <w:pStyle w:val="KeinLeerraum"/>
              <w:rPr>
                <w:sz w:val="20"/>
                <w:szCs w:val="20"/>
              </w:rPr>
            </w:pPr>
          </w:p>
        </w:tc>
        <w:tc>
          <w:tcPr>
            <w:tcW w:w="349" w:type="pct"/>
          </w:tcPr>
          <w:p>
            <w:pPr>
              <w:pStyle w:val="KeinLeerraum"/>
              <w:rPr>
                <w:sz w:val="20"/>
                <w:szCs w:val="20"/>
              </w:rPr>
            </w:pPr>
            <w:r>
              <w:rPr>
                <w:sz w:val="20"/>
                <w:szCs w:val="20"/>
              </w:rPr>
              <w:t>0.01</w:t>
            </w:r>
          </w:p>
        </w:tc>
      </w:tr>
      <w:tr>
        <w:tc>
          <w:tcPr>
            <w:tcW w:w="1609" w:type="pct"/>
          </w:tcPr>
          <w:p>
            <w:pPr>
              <w:pStyle w:val="KeinLeerraum"/>
              <w:rPr>
                <w:sz w:val="20"/>
                <w:szCs w:val="20"/>
              </w:rPr>
            </w:pPr>
            <w:r>
              <w:rPr>
                <w:sz w:val="20"/>
                <w:szCs w:val="20"/>
              </w:rPr>
              <w:t>No</w:t>
            </w:r>
          </w:p>
        </w:tc>
        <w:tc>
          <w:tcPr>
            <w:tcW w:w="578" w:type="pct"/>
          </w:tcPr>
          <w:p>
            <w:pPr>
              <w:pStyle w:val="KeinLeerraum"/>
              <w:rPr>
                <w:sz w:val="20"/>
                <w:szCs w:val="20"/>
              </w:rPr>
            </w:pPr>
            <w:r>
              <w:rPr>
                <w:sz w:val="20"/>
                <w:szCs w:val="20"/>
              </w:rPr>
              <w:t>B6R</w:t>
            </w:r>
          </w:p>
        </w:tc>
        <w:tc>
          <w:tcPr>
            <w:tcW w:w="489" w:type="pct"/>
          </w:tcPr>
          <w:p>
            <w:pPr>
              <w:pStyle w:val="KeinLeerraum"/>
              <w:rPr>
                <w:sz w:val="20"/>
                <w:szCs w:val="20"/>
              </w:rPr>
            </w:pPr>
            <w:r>
              <w:rPr>
                <w:sz w:val="20"/>
                <w:szCs w:val="20"/>
              </w:rPr>
              <w:t>status</w:t>
            </w:r>
          </w:p>
        </w:tc>
        <w:tc>
          <w:tcPr>
            <w:tcW w:w="356" w:type="pct"/>
          </w:tcPr>
          <w:p>
            <w:pPr>
              <w:pStyle w:val="KeinLeerraum"/>
              <w:rPr>
                <w:sz w:val="20"/>
                <w:szCs w:val="20"/>
              </w:rPr>
            </w:pPr>
            <w:r>
              <w:rPr>
                <w:sz w:val="20"/>
                <w:szCs w:val="20"/>
              </w:rPr>
              <w:t>2</w:t>
            </w:r>
          </w:p>
        </w:tc>
        <w:tc>
          <w:tcPr>
            <w:tcW w:w="356" w:type="pct"/>
          </w:tcPr>
          <w:p>
            <w:pPr>
              <w:pStyle w:val="KeinLeerraum"/>
              <w:rPr>
                <w:sz w:val="20"/>
                <w:szCs w:val="20"/>
              </w:rPr>
            </w:pPr>
            <w:r>
              <w:rPr>
                <w:sz w:val="20"/>
                <w:szCs w:val="20"/>
              </w:rPr>
              <w:t>181</w:t>
            </w:r>
          </w:p>
        </w:tc>
        <w:tc>
          <w:tcPr>
            <w:tcW w:w="450" w:type="pct"/>
          </w:tcPr>
          <w:p>
            <w:pPr>
              <w:pStyle w:val="KeinLeerraum"/>
              <w:rPr>
                <w:sz w:val="20"/>
                <w:szCs w:val="20"/>
              </w:rPr>
            </w:pPr>
            <w:r>
              <w:rPr>
                <w:sz w:val="20"/>
                <w:szCs w:val="20"/>
              </w:rPr>
              <w:t>17.90</w:t>
            </w:r>
          </w:p>
        </w:tc>
        <w:tc>
          <w:tcPr>
            <w:tcW w:w="350" w:type="pct"/>
          </w:tcPr>
          <w:p>
            <w:pPr>
              <w:pStyle w:val="KeinLeerraum"/>
              <w:rPr>
                <w:sz w:val="20"/>
                <w:szCs w:val="20"/>
              </w:rPr>
            </w:pPr>
            <w:r>
              <w:rPr>
                <w:sz w:val="20"/>
                <w:szCs w:val="20"/>
              </w:rPr>
              <w:t>0.00</w:t>
            </w:r>
          </w:p>
        </w:tc>
        <w:tc>
          <w:tcPr>
            <w:tcW w:w="463" w:type="pct"/>
          </w:tcPr>
          <w:p>
            <w:pPr>
              <w:pStyle w:val="KeinLeerraum"/>
              <w:rPr>
                <w:sz w:val="20"/>
                <w:szCs w:val="20"/>
              </w:rPr>
            </w:pPr>
            <w:r>
              <w:rPr>
                <w:sz w:val="20"/>
                <w:szCs w:val="20"/>
              </w:rPr>
              <w:t>*</w:t>
            </w:r>
          </w:p>
        </w:tc>
        <w:tc>
          <w:tcPr>
            <w:tcW w:w="349" w:type="pct"/>
          </w:tcPr>
          <w:p>
            <w:pPr>
              <w:pStyle w:val="KeinLeerraum"/>
              <w:rPr>
                <w:sz w:val="20"/>
                <w:szCs w:val="20"/>
              </w:rPr>
            </w:pPr>
            <w:r>
              <w:rPr>
                <w:sz w:val="20"/>
                <w:szCs w:val="20"/>
              </w:rPr>
              <w:t>0.16</w:t>
            </w:r>
          </w:p>
        </w:tc>
      </w:tr>
      <w:tr>
        <w:tc>
          <w:tcPr>
            <w:tcW w:w="1609" w:type="pct"/>
          </w:tcPr>
          <w:p>
            <w:pPr>
              <w:pStyle w:val="KeinLeerraum"/>
              <w:rPr>
                <w:sz w:val="20"/>
                <w:szCs w:val="20"/>
              </w:rPr>
            </w:pPr>
            <w:r>
              <w:rPr>
                <w:sz w:val="20"/>
                <w:szCs w:val="20"/>
              </w:rPr>
              <w:t>No</w:t>
            </w:r>
          </w:p>
        </w:tc>
        <w:tc>
          <w:tcPr>
            <w:tcW w:w="578" w:type="pct"/>
          </w:tcPr>
          <w:p>
            <w:pPr>
              <w:pStyle w:val="KeinLeerraum"/>
              <w:rPr>
                <w:sz w:val="20"/>
                <w:szCs w:val="20"/>
              </w:rPr>
            </w:pPr>
            <w:r>
              <w:rPr>
                <w:sz w:val="20"/>
                <w:szCs w:val="20"/>
              </w:rPr>
              <w:t>A5L</w:t>
            </w:r>
          </w:p>
        </w:tc>
        <w:tc>
          <w:tcPr>
            <w:tcW w:w="489" w:type="pct"/>
          </w:tcPr>
          <w:p>
            <w:pPr>
              <w:pStyle w:val="KeinLeerraum"/>
              <w:rPr>
                <w:sz w:val="20"/>
                <w:szCs w:val="20"/>
              </w:rPr>
            </w:pPr>
            <w:r>
              <w:rPr>
                <w:sz w:val="20"/>
                <w:szCs w:val="20"/>
              </w:rPr>
              <w:t>status</w:t>
            </w:r>
          </w:p>
        </w:tc>
        <w:tc>
          <w:tcPr>
            <w:tcW w:w="356" w:type="pct"/>
          </w:tcPr>
          <w:p>
            <w:pPr>
              <w:pStyle w:val="KeinLeerraum"/>
              <w:rPr>
                <w:sz w:val="20"/>
                <w:szCs w:val="20"/>
              </w:rPr>
            </w:pPr>
            <w:r>
              <w:rPr>
                <w:sz w:val="20"/>
                <w:szCs w:val="20"/>
              </w:rPr>
              <w:t>2</w:t>
            </w:r>
          </w:p>
        </w:tc>
        <w:tc>
          <w:tcPr>
            <w:tcW w:w="356" w:type="pct"/>
          </w:tcPr>
          <w:p>
            <w:pPr>
              <w:pStyle w:val="KeinLeerraum"/>
              <w:rPr>
                <w:sz w:val="20"/>
                <w:szCs w:val="20"/>
              </w:rPr>
            </w:pPr>
            <w:r>
              <w:rPr>
                <w:sz w:val="20"/>
                <w:szCs w:val="20"/>
              </w:rPr>
              <w:t>181</w:t>
            </w:r>
          </w:p>
        </w:tc>
        <w:tc>
          <w:tcPr>
            <w:tcW w:w="450" w:type="pct"/>
          </w:tcPr>
          <w:p>
            <w:pPr>
              <w:pStyle w:val="KeinLeerraum"/>
              <w:rPr>
                <w:sz w:val="20"/>
                <w:szCs w:val="20"/>
              </w:rPr>
            </w:pPr>
            <w:r>
              <w:rPr>
                <w:sz w:val="20"/>
                <w:szCs w:val="20"/>
              </w:rPr>
              <w:t>3.90</w:t>
            </w:r>
          </w:p>
        </w:tc>
        <w:tc>
          <w:tcPr>
            <w:tcW w:w="350" w:type="pct"/>
          </w:tcPr>
          <w:p>
            <w:pPr>
              <w:pStyle w:val="KeinLeerraum"/>
              <w:rPr>
                <w:sz w:val="20"/>
                <w:szCs w:val="20"/>
              </w:rPr>
            </w:pPr>
            <w:r>
              <w:rPr>
                <w:sz w:val="20"/>
                <w:szCs w:val="20"/>
              </w:rPr>
              <w:t>0.02</w:t>
            </w:r>
          </w:p>
        </w:tc>
        <w:tc>
          <w:tcPr>
            <w:tcW w:w="463" w:type="pct"/>
          </w:tcPr>
          <w:p>
            <w:pPr>
              <w:pStyle w:val="KeinLeerraum"/>
              <w:rPr>
                <w:sz w:val="20"/>
                <w:szCs w:val="20"/>
              </w:rPr>
            </w:pPr>
            <w:r>
              <w:rPr>
                <w:sz w:val="20"/>
                <w:szCs w:val="20"/>
              </w:rPr>
              <w:t>*</w:t>
            </w:r>
          </w:p>
        </w:tc>
        <w:tc>
          <w:tcPr>
            <w:tcW w:w="349" w:type="pct"/>
          </w:tcPr>
          <w:p>
            <w:pPr>
              <w:pStyle w:val="KeinLeerraum"/>
              <w:rPr>
                <w:sz w:val="20"/>
                <w:szCs w:val="20"/>
              </w:rPr>
            </w:pPr>
            <w:r>
              <w:rPr>
                <w:sz w:val="20"/>
                <w:szCs w:val="20"/>
              </w:rPr>
              <w:t>0.04</w:t>
            </w:r>
          </w:p>
        </w:tc>
      </w:tr>
      <w:tr>
        <w:tc>
          <w:tcPr>
            <w:tcW w:w="1609" w:type="pct"/>
          </w:tcPr>
          <w:p>
            <w:pPr>
              <w:pStyle w:val="KeinLeerraum"/>
              <w:rPr>
                <w:sz w:val="20"/>
                <w:szCs w:val="20"/>
              </w:rPr>
            </w:pPr>
            <w:r>
              <w:rPr>
                <w:sz w:val="20"/>
                <w:szCs w:val="20"/>
              </w:rPr>
              <w:t>No</w:t>
            </w:r>
          </w:p>
        </w:tc>
        <w:tc>
          <w:tcPr>
            <w:tcW w:w="578" w:type="pct"/>
          </w:tcPr>
          <w:p>
            <w:pPr>
              <w:pStyle w:val="KeinLeerraum"/>
              <w:rPr>
                <w:sz w:val="20"/>
                <w:szCs w:val="20"/>
              </w:rPr>
            </w:pPr>
            <w:r>
              <w:rPr>
                <w:sz w:val="20"/>
                <w:szCs w:val="20"/>
              </w:rPr>
              <w:t>ATI-C</w:t>
            </w:r>
          </w:p>
        </w:tc>
        <w:tc>
          <w:tcPr>
            <w:tcW w:w="489" w:type="pct"/>
          </w:tcPr>
          <w:p>
            <w:pPr>
              <w:pStyle w:val="KeinLeerraum"/>
              <w:rPr>
                <w:sz w:val="20"/>
                <w:szCs w:val="20"/>
              </w:rPr>
            </w:pPr>
            <w:r>
              <w:rPr>
                <w:sz w:val="20"/>
                <w:szCs w:val="20"/>
              </w:rPr>
              <w:t>status</w:t>
            </w:r>
          </w:p>
        </w:tc>
        <w:tc>
          <w:tcPr>
            <w:tcW w:w="356" w:type="pct"/>
          </w:tcPr>
          <w:p>
            <w:pPr>
              <w:pStyle w:val="KeinLeerraum"/>
              <w:rPr>
                <w:sz w:val="20"/>
                <w:szCs w:val="20"/>
              </w:rPr>
            </w:pPr>
            <w:r>
              <w:rPr>
                <w:sz w:val="20"/>
                <w:szCs w:val="20"/>
              </w:rPr>
              <w:t>2</w:t>
            </w:r>
          </w:p>
        </w:tc>
        <w:tc>
          <w:tcPr>
            <w:tcW w:w="356" w:type="pct"/>
          </w:tcPr>
          <w:p>
            <w:pPr>
              <w:pStyle w:val="KeinLeerraum"/>
              <w:rPr>
                <w:sz w:val="20"/>
                <w:szCs w:val="20"/>
              </w:rPr>
            </w:pPr>
            <w:r>
              <w:rPr>
                <w:sz w:val="20"/>
                <w:szCs w:val="20"/>
              </w:rPr>
              <w:t>181</w:t>
            </w:r>
          </w:p>
        </w:tc>
        <w:tc>
          <w:tcPr>
            <w:tcW w:w="450" w:type="pct"/>
          </w:tcPr>
          <w:p>
            <w:pPr>
              <w:pStyle w:val="KeinLeerraum"/>
              <w:rPr>
                <w:sz w:val="20"/>
                <w:szCs w:val="20"/>
              </w:rPr>
            </w:pPr>
            <w:r>
              <w:rPr>
                <w:sz w:val="20"/>
                <w:szCs w:val="20"/>
              </w:rPr>
              <w:t>12.03</w:t>
            </w:r>
          </w:p>
        </w:tc>
        <w:tc>
          <w:tcPr>
            <w:tcW w:w="350" w:type="pct"/>
          </w:tcPr>
          <w:p>
            <w:pPr>
              <w:pStyle w:val="KeinLeerraum"/>
              <w:rPr>
                <w:sz w:val="20"/>
                <w:szCs w:val="20"/>
              </w:rPr>
            </w:pPr>
            <w:r>
              <w:rPr>
                <w:sz w:val="20"/>
                <w:szCs w:val="20"/>
              </w:rPr>
              <w:t>0.00</w:t>
            </w:r>
          </w:p>
        </w:tc>
        <w:tc>
          <w:tcPr>
            <w:tcW w:w="463" w:type="pct"/>
          </w:tcPr>
          <w:p>
            <w:pPr>
              <w:pStyle w:val="KeinLeerraum"/>
              <w:rPr>
                <w:sz w:val="20"/>
                <w:szCs w:val="20"/>
              </w:rPr>
            </w:pPr>
            <w:r>
              <w:rPr>
                <w:sz w:val="20"/>
                <w:szCs w:val="20"/>
              </w:rPr>
              <w:t>*</w:t>
            </w:r>
          </w:p>
        </w:tc>
        <w:tc>
          <w:tcPr>
            <w:tcW w:w="349" w:type="pct"/>
          </w:tcPr>
          <w:p>
            <w:pPr>
              <w:pStyle w:val="KeinLeerraum"/>
              <w:rPr>
                <w:sz w:val="20"/>
                <w:szCs w:val="20"/>
              </w:rPr>
            </w:pPr>
            <w:r>
              <w:rPr>
                <w:sz w:val="20"/>
                <w:szCs w:val="20"/>
              </w:rPr>
              <w:t>0.12</w:t>
            </w:r>
          </w:p>
        </w:tc>
      </w:tr>
      <w:tr>
        <w:tc>
          <w:tcPr>
            <w:tcW w:w="1609" w:type="pct"/>
          </w:tcPr>
          <w:p>
            <w:pPr>
              <w:pStyle w:val="KeinLeerraum"/>
              <w:rPr>
                <w:sz w:val="20"/>
                <w:szCs w:val="20"/>
              </w:rPr>
            </w:pPr>
            <w:r>
              <w:rPr>
                <w:sz w:val="20"/>
                <w:szCs w:val="20"/>
              </w:rPr>
              <w:t>No</w:t>
            </w:r>
          </w:p>
        </w:tc>
        <w:tc>
          <w:tcPr>
            <w:tcW w:w="578" w:type="pct"/>
          </w:tcPr>
          <w:p>
            <w:pPr>
              <w:pStyle w:val="KeinLeerraum"/>
              <w:rPr>
                <w:sz w:val="20"/>
                <w:szCs w:val="20"/>
              </w:rPr>
            </w:pPr>
            <w:r>
              <w:rPr>
                <w:sz w:val="20"/>
                <w:szCs w:val="20"/>
              </w:rPr>
              <w:t>ATI-N</w:t>
            </w:r>
          </w:p>
        </w:tc>
        <w:tc>
          <w:tcPr>
            <w:tcW w:w="489" w:type="pct"/>
          </w:tcPr>
          <w:p>
            <w:pPr>
              <w:pStyle w:val="KeinLeerraum"/>
              <w:rPr>
                <w:sz w:val="20"/>
                <w:szCs w:val="20"/>
              </w:rPr>
            </w:pPr>
            <w:r>
              <w:rPr>
                <w:sz w:val="20"/>
                <w:szCs w:val="20"/>
              </w:rPr>
              <w:t>status</w:t>
            </w:r>
          </w:p>
        </w:tc>
        <w:tc>
          <w:tcPr>
            <w:tcW w:w="356" w:type="pct"/>
          </w:tcPr>
          <w:p>
            <w:pPr>
              <w:pStyle w:val="KeinLeerraum"/>
              <w:rPr>
                <w:sz w:val="20"/>
                <w:szCs w:val="20"/>
              </w:rPr>
            </w:pPr>
            <w:r>
              <w:rPr>
                <w:sz w:val="20"/>
                <w:szCs w:val="20"/>
              </w:rPr>
              <w:t>2</w:t>
            </w:r>
          </w:p>
        </w:tc>
        <w:tc>
          <w:tcPr>
            <w:tcW w:w="356" w:type="pct"/>
          </w:tcPr>
          <w:p>
            <w:pPr>
              <w:pStyle w:val="KeinLeerraum"/>
              <w:rPr>
                <w:sz w:val="20"/>
                <w:szCs w:val="20"/>
              </w:rPr>
            </w:pPr>
            <w:r>
              <w:rPr>
                <w:sz w:val="20"/>
                <w:szCs w:val="20"/>
              </w:rPr>
              <w:t>181</w:t>
            </w:r>
          </w:p>
        </w:tc>
        <w:tc>
          <w:tcPr>
            <w:tcW w:w="450" w:type="pct"/>
          </w:tcPr>
          <w:p>
            <w:pPr>
              <w:pStyle w:val="KeinLeerraum"/>
              <w:rPr>
                <w:sz w:val="20"/>
                <w:szCs w:val="20"/>
              </w:rPr>
            </w:pPr>
            <w:r>
              <w:rPr>
                <w:sz w:val="20"/>
                <w:szCs w:val="20"/>
              </w:rPr>
              <w:t>5.87</w:t>
            </w:r>
          </w:p>
        </w:tc>
        <w:tc>
          <w:tcPr>
            <w:tcW w:w="350" w:type="pct"/>
          </w:tcPr>
          <w:p>
            <w:pPr>
              <w:pStyle w:val="KeinLeerraum"/>
              <w:rPr>
                <w:sz w:val="20"/>
                <w:szCs w:val="20"/>
              </w:rPr>
            </w:pPr>
            <w:r>
              <w:rPr>
                <w:sz w:val="20"/>
                <w:szCs w:val="20"/>
              </w:rPr>
              <w:t>0.00</w:t>
            </w:r>
          </w:p>
        </w:tc>
        <w:tc>
          <w:tcPr>
            <w:tcW w:w="463" w:type="pct"/>
          </w:tcPr>
          <w:p>
            <w:pPr>
              <w:pStyle w:val="KeinLeerraum"/>
              <w:rPr>
                <w:sz w:val="20"/>
                <w:szCs w:val="20"/>
              </w:rPr>
            </w:pPr>
            <w:r>
              <w:rPr>
                <w:sz w:val="20"/>
                <w:szCs w:val="20"/>
              </w:rPr>
              <w:t>*</w:t>
            </w:r>
          </w:p>
        </w:tc>
        <w:tc>
          <w:tcPr>
            <w:tcW w:w="349" w:type="pct"/>
          </w:tcPr>
          <w:p>
            <w:pPr>
              <w:pStyle w:val="KeinLeerraum"/>
              <w:rPr>
                <w:sz w:val="20"/>
                <w:szCs w:val="20"/>
              </w:rPr>
            </w:pPr>
            <w:r>
              <w:rPr>
                <w:sz w:val="20"/>
                <w:szCs w:val="20"/>
              </w:rPr>
              <w:t>0.06</w:t>
            </w:r>
          </w:p>
        </w:tc>
      </w:tr>
      <w:tr>
        <w:tc>
          <w:tcPr>
            <w:tcW w:w="1609" w:type="pct"/>
          </w:tcPr>
          <w:p>
            <w:pPr>
              <w:pStyle w:val="KeinLeerraum"/>
              <w:rPr>
                <w:sz w:val="20"/>
                <w:szCs w:val="20"/>
              </w:rPr>
            </w:pPr>
            <w:r>
              <w:rPr>
                <w:sz w:val="20"/>
                <w:szCs w:val="20"/>
              </w:rPr>
              <w:t>No</w:t>
            </w:r>
          </w:p>
        </w:tc>
        <w:tc>
          <w:tcPr>
            <w:tcW w:w="578" w:type="pct"/>
          </w:tcPr>
          <w:p>
            <w:pPr>
              <w:pStyle w:val="KeinLeerraum"/>
              <w:rPr>
                <w:sz w:val="20"/>
                <w:szCs w:val="20"/>
              </w:rPr>
            </w:pPr>
            <w:r>
              <w:rPr>
                <w:sz w:val="20"/>
                <w:szCs w:val="20"/>
              </w:rPr>
              <w:t>Delta</w:t>
            </w:r>
          </w:p>
        </w:tc>
        <w:tc>
          <w:tcPr>
            <w:tcW w:w="489" w:type="pct"/>
          </w:tcPr>
          <w:p>
            <w:pPr>
              <w:pStyle w:val="KeinLeerraum"/>
              <w:rPr>
                <w:sz w:val="20"/>
                <w:szCs w:val="20"/>
              </w:rPr>
            </w:pPr>
            <w:r>
              <w:rPr>
                <w:sz w:val="20"/>
                <w:szCs w:val="20"/>
              </w:rPr>
              <w:t>status</w:t>
            </w:r>
          </w:p>
        </w:tc>
        <w:tc>
          <w:tcPr>
            <w:tcW w:w="356" w:type="pct"/>
          </w:tcPr>
          <w:p>
            <w:pPr>
              <w:pStyle w:val="KeinLeerraum"/>
              <w:rPr>
                <w:sz w:val="20"/>
                <w:szCs w:val="20"/>
              </w:rPr>
            </w:pPr>
            <w:r>
              <w:rPr>
                <w:sz w:val="20"/>
                <w:szCs w:val="20"/>
              </w:rPr>
              <w:t>2</w:t>
            </w:r>
          </w:p>
        </w:tc>
        <w:tc>
          <w:tcPr>
            <w:tcW w:w="356" w:type="pct"/>
          </w:tcPr>
          <w:p>
            <w:pPr>
              <w:pStyle w:val="KeinLeerraum"/>
              <w:rPr>
                <w:sz w:val="20"/>
                <w:szCs w:val="20"/>
              </w:rPr>
            </w:pPr>
            <w:r>
              <w:rPr>
                <w:sz w:val="20"/>
                <w:szCs w:val="20"/>
              </w:rPr>
              <w:t>181</w:t>
            </w:r>
          </w:p>
        </w:tc>
        <w:tc>
          <w:tcPr>
            <w:tcW w:w="450" w:type="pct"/>
          </w:tcPr>
          <w:p>
            <w:pPr>
              <w:pStyle w:val="KeinLeerraum"/>
              <w:rPr>
                <w:sz w:val="20"/>
                <w:szCs w:val="20"/>
              </w:rPr>
            </w:pPr>
            <w:r>
              <w:rPr>
                <w:sz w:val="20"/>
                <w:szCs w:val="20"/>
              </w:rPr>
              <w:t>4.05</w:t>
            </w:r>
          </w:p>
        </w:tc>
        <w:tc>
          <w:tcPr>
            <w:tcW w:w="350" w:type="pct"/>
          </w:tcPr>
          <w:p>
            <w:pPr>
              <w:pStyle w:val="KeinLeerraum"/>
              <w:rPr>
                <w:sz w:val="20"/>
                <w:szCs w:val="20"/>
              </w:rPr>
            </w:pPr>
            <w:r>
              <w:rPr>
                <w:sz w:val="20"/>
                <w:szCs w:val="20"/>
              </w:rPr>
              <w:t>0.02</w:t>
            </w:r>
          </w:p>
        </w:tc>
        <w:tc>
          <w:tcPr>
            <w:tcW w:w="463" w:type="pct"/>
          </w:tcPr>
          <w:p>
            <w:pPr>
              <w:pStyle w:val="KeinLeerraum"/>
              <w:rPr>
                <w:sz w:val="20"/>
                <w:szCs w:val="20"/>
              </w:rPr>
            </w:pPr>
            <w:r>
              <w:rPr>
                <w:sz w:val="20"/>
                <w:szCs w:val="20"/>
              </w:rPr>
              <w:t>*</w:t>
            </w:r>
          </w:p>
        </w:tc>
        <w:tc>
          <w:tcPr>
            <w:tcW w:w="349" w:type="pct"/>
          </w:tcPr>
          <w:p>
            <w:pPr>
              <w:pStyle w:val="KeinLeerraum"/>
              <w:rPr>
                <w:sz w:val="20"/>
                <w:szCs w:val="20"/>
              </w:rPr>
            </w:pPr>
            <w:r>
              <w:rPr>
                <w:sz w:val="20"/>
                <w:szCs w:val="20"/>
              </w:rPr>
              <w:t>0.04</w:t>
            </w:r>
          </w:p>
        </w:tc>
      </w:tr>
    </w:tbl>
    <w:p>
      <w:pPr>
        <w:spacing w:line="240" w:lineRule="auto"/>
        <w:rPr>
          <w:sz w:val="18"/>
          <w:szCs w:val="18"/>
        </w:rPr>
      </w:pPr>
      <w:r>
        <w:rPr>
          <w:sz w:val="18"/>
          <w:szCs w:val="18"/>
          <w:vertAlign w:val="superscript"/>
        </w:rPr>
        <w:t>#</w:t>
      </w:r>
      <w:r>
        <w:rPr>
          <w:sz w:val="18"/>
          <w:szCs w:val="18"/>
        </w:rPr>
        <w:t xml:space="preserve"> Effect: Factor or Interaction; DFn: Degrees of Freedom (numerator); DFd: Degrees of Freedom (denominator); F: F-value (test statistic); p: p-value; p&lt;.05: Indicates p-value less than 0.05 (statistical significance); ges: Generalized Eta Squared (effect size)</w:t>
      </w:r>
    </w:p>
    <w:p>
      <w:pPr>
        <w:rPr>
          <w:b/>
          <w:vertAlign w:val="superscript"/>
        </w:rPr>
      </w:pPr>
      <w:r>
        <w:rPr>
          <w:rFonts w:cs="Times New Roman"/>
          <w:b/>
          <w:vertAlign w:val="superscript"/>
        </w:rPr>
        <w:t>†</w:t>
      </w:r>
      <w:r>
        <w:rPr>
          <w:sz w:val="18"/>
          <w:szCs w:val="18"/>
        </w:rPr>
        <w:t xml:space="preserve"> Serostatus (pre, MVA, mpox)</w:t>
      </w:r>
    </w:p>
    <w:p>
      <w:pPr>
        <w:pStyle w:val="Textkrper"/>
      </w:pPr>
    </w:p>
    <w:p>
      <w:pPr>
        <w:rPr>
          <w:rFonts w:asciiTheme="minorHAnsi" w:hAnsiTheme="minorHAnsi"/>
          <w:sz w:val="24"/>
          <w:szCs w:val="24"/>
        </w:rPr>
      </w:pPr>
      <w:r>
        <w:br w:type="page"/>
      </w:r>
    </w:p>
    <w:p>
      <w:r>
        <w:rPr>
          <w:b/>
        </w:rPr>
        <w:lastRenderedPageBreak/>
        <w:t>Table S22</w:t>
      </w:r>
      <w:r>
        <w:t>. Simple main effects for the difference between the three serostatuses (pre, MVA, mpox) in dependence on the antigen on the Epi dataset using IgG data</w:t>
      </w:r>
      <w:r>
        <w:rPr>
          <w:vertAlign w:val="superscript"/>
        </w:rPr>
        <w:t>#</w:t>
      </w:r>
      <w:r>
        <w:t>.</w:t>
      </w:r>
    </w:p>
    <w:tbl>
      <w:tblPr>
        <w:tblStyle w:val="Gitternetztabelle1hell"/>
        <w:tblW w:w="5000" w:type="pct"/>
        <w:tblLook w:val="0620" w:firstRow="1" w:lastRow="0" w:firstColumn="0" w:lastColumn="0" w:noHBand="1" w:noVBand="1"/>
      </w:tblPr>
      <w:tblGrid>
        <w:gridCol w:w="2964"/>
        <w:gridCol w:w="1064"/>
        <w:gridCol w:w="900"/>
        <w:gridCol w:w="656"/>
        <w:gridCol w:w="656"/>
        <w:gridCol w:w="1013"/>
        <w:gridCol w:w="645"/>
        <w:gridCol w:w="853"/>
        <w:gridCol w:w="645"/>
      </w:tblGrid>
      <w:tr>
        <w:trPr>
          <w:cnfStyle w:val="100000000000" w:firstRow="1" w:lastRow="0" w:firstColumn="0" w:lastColumn="0" w:oddVBand="0" w:evenVBand="0" w:oddHBand="0" w:evenHBand="0" w:firstRowFirstColumn="0" w:firstRowLastColumn="0" w:lastRowFirstColumn="0" w:lastRowLastColumn="0"/>
        </w:trPr>
        <w:tc>
          <w:tcPr>
            <w:tcW w:w="1577" w:type="pct"/>
          </w:tcPr>
          <w:p>
            <w:pPr>
              <w:pStyle w:val="KeinLeerraum"/>
              <w:rPr>
                <w:sz w:val="22"/>
              </w:rPr>
            </w:pPr>
            <w:r>
              <w:rPr>
                <w:sz w:val="22"/>
              </w:rPr>
              <w:t>childhoodImmuAge</w:t>
            </w:r>
          </w:p>
        </w:tc>
        <w:tc>
          <w:tcPr>
            <w:tcW w:w="566" w:type="pct"/>
          </w:tcPr>
          <w:p>
            <w:pPr>
              <w:pStyle w:val="KeinLeerraum"/>
              <w:rPr>
                <w:sz w:val="22"/>
              </w:rPr>
            </w:pPr>
            <w:r>
              <w:rPr>
                <w:sz w:val="22"/>
              </w:rPr>
              <w:t>analyte</w:t>
            </w:r>
          </w:p>
        </w:tc>
        <w:tc>
          <w:tcPr>
            <w:tcW w:w="479" w:type="pct"/>
          </w:tcPr>
          <w:p>
            <w:pPr>
              <w:pStyle w:val="KeinLeerraum"/>
              <w:rPr>
                <w:sz w:val="22"/>
              </w:rPr>
            </w:pPr>
            <w:r>
              <w:rPr>
                <w:sz w:val="22"/>
              </w:rPr>
              <w:t>Effect</w:t>
            </w:r>
            <w:r>
              <w:rPr>
                <w:rFonts w:cs="Times New Roman"/>
                <w:sz w:val="22"/>
                <w:vertAlign w:val="superscript"/>
              </w:rPr>
              <w:t>†</w:t>
            </w:r>
          </w:p>
        </w:tc>
        <w:tc>
          <w:tcPr>
            <w:tcW w:w="349" w:type="pct"/>
          </w:tcPr>
          <w:p>
            <w:pPr>
              <w:pStyle w:val="KeinLeerraum"/>
              <w:rPr>
                <w:sz w:val="22"/>
              </w:rPr>
            </w:pPr>
            <w:r>
              <w:rPr>
                <w:sz w:val="22"/>
              </w:rPr>
              <w:t>DFn</w:t>
            </w:r>
          </w:p>
        </w:tc>
        <w:tc>
          <w:tcPr>
            <w:tcW w:w="349" w:type="pct"/>
          </w:tcPr>
          <w:p>
            <w:pPr>
              <w:pStyle w:val="KeinLeerraum"/>
              <w:rPr>
                <w:sz w:val="22"/>
              </w:rPr>
            </w:pPr>
            <w:r>
              <w:rPr>
                <w:sz w:val="22"/>
              </w:rPr>
              <w:t>DFd</w:t>
            </w:r>
          </w:p>
        </w:tc>
        <w:tc>
          <w:tcPr>
            <w:tcW w:w="539" w:type="pct"/>
          </w:tcPr>
          <w:p>
            <w:pPr>
              <w:pStyle w:val="KeinLeerraum"/>
              <w:rPr>
                <w:sz w:val="22"/>
              </w:rPr>
            </w:pPr>
            <w:r>
              <w:rPr>
                <w:sz w:val="22"/>
              </w:rPr>
              <w:t>F</w:t>
            </w:r>
          </w:p>
        </w:tc>
        <w:tc>
          <w:tcPr>
            <w:tcW w:w="343" w:type="pct"/>
          </w:tcPr>
          <w:p>
            <w:pPr>
              <w:pStyle w:val="KeinLeerraum"/>
              <w:rPr>
                <w:sz w:val="22"/>
              </w:rPr>
            </w:pPr>
            <w:r>
              <w:rPr>
                <w:sz w:val="22"/>
              </w:rPr>
              <w:t>p</w:t>
            </w:r>
          </w:p>
        </w:tc>
        <w:tc>
          <w:tcPr>
            <w:tcW w:w="454" w:type="pct"/>
          </w:tcPr>
          <w:p>
            <w:pPr>
              <w:pStyle w:val="KeinLeerraum"/>
              <w:rPr>
                <w:sz w:val="22"/>
              </w:rPr>
            </w:pPr>
            <w:r>
              <w:rPr>
                <w:sz w:val="22"/>
              </w:rPr>
              <w:t>p&lt;.05</w:t>
            </w:r>
          </w:p>
        </w:tc>
        <w:tc>
          <w:tcPr>
            <w:tcW w:w="343" w:type="pct"/>
          </w:tcPr>
          <w:p>
            <w:pPr>
              <w:pStyle w:val="KeinLeerraum"/>
              <w:rPr>
                <w:sz w:val="22"/>
              </w:rPr>
            </w:pPr>
            <w:r>
              <w:rPr>
                <w:sz w:val="22"/>
              </w:rPr>
              <w:t>ges</w:t>
            </w:r>
          </w:p>
        </w:tc>
      </w:tr>
      <w:tr>
        <w:tc>
          <w:tcPr>
            <w:tcW w:w="1577" w:type="pct"/>
          </w:tcPr>
          <w:p>
            <w:pPr>
              <w:pStyle w:val="KeinLeerraum"/>
              <w:rPr>
                <w:sz w:val="22"/>
              </w:rPr>
            </w:pPr>
            <w:r>
              <w:rPr>
                <w:sz w:val="22"/>
              </w:rPr>
              <w:t>Yes</w:t>
            </w:r>
          </w:p>
        </w:tc>
        <w:tc>
          <w:tcPr>
            <w:tcW w:w="566" w:type="pct"/>
          </w:tcPr>
          <w:p>
            <w:pPr>
              <w:pStyle w:val="KeinLeerraum"/>
              <w:rPr>
                <w:sz w:val="22"/>
              </w:rPr>
            </w:pPr>
            <w:r>
              <w:rPr>
                <w:sz w:val="22"/>
              </w:rPr>
              <w:t>A27L</w:t>
            </w:r>
          </w:p>
        </w:tc>
        <w:tc>
          <w:tcPr>
            <w:tcW w:w="479" w:type="pct"/>
          </w:tcPr>
          <w:p>
            <w:pPr>
              <w:pStyle w:val="KeinLeerraum"/>
              <w:rPr>
                <w:sz w:val="22"/>
              </w:rPr>
            </w:pPr>
            <w:r>
              <w:rPr>
                <w:sz w:val="22"/>
              </w:rPr>
              <w:t>status</w:t>
            </w:r>
          </w:p>
        </w:tc>
        <w:tc>
          <w:tcPr>
            <w:tcW w:w="349" w:type="pct"/>
          </w:tcPr>
          <w:p>
            <w:pPr>
              <w:pStyle w:val="KeinLeerraum"/>
              <w:rPr>
                <w:sz w:val="22"/>
              </w:rPr>
            </w:pPr>
            <w:r>
              <w:rPr>
                <w:sz w:val="22"/>
              </w:rPr>
              <w:t>2</w:t>
            </w:r>
          </w:p>
        </w:tc>
        <w:tc>
          <w:tcPr>
            <w:tcW w:w="349" w:type="pct"/>
          </w:tcPr>
          <w:p>
            <w:pPr>
              <w:pStyle w:val="KeinLeerraum"/>
              <w:rPr>
                <w:sz w:val="22"/>
              </w:rPr>
            </w:pPr>
            <w:r>
              <w:rPr>
                <w:sz w:val="22"/>
              </w:rPr>
              <w:t>146</w:t>
            </w:r>
          </w:p>
        </w:tc>
        <w:tc>
          <w:tcPr>
            <w:tcW w:w="539" w:type="pct"/>
          </w:tcPr>
          <w:p>
            <w:pPr>
              <w:pStyle w:val="KeinLeerraum"/>
              <w:rPr>
                <w:sz w:val="22"/>
              </w:rPr>
            </w:pPr>
            <w:r>
              <w:rPr>
                <w:sz w:val="22"/>
              </w:rPr>
              <w:t>0.24</w:t>
            </w:r>
          </w:p>
        </w:tc>
        <w:tc>
          <w:tcPr>
            <w:tcW w:w="343" w:type="pct"/>
          </w:tcPr>
          <w:p>
            <w:pPr>
              <w:pStyle w:val="KeinLeerraum"/>
              <w:rPr>
                <w:sz w:val="22"/>
              </w:rPr>
            </w:pPr>
            <w:r>
              <w:rPr>
                <w:sz w:val="22"/>
              </w:rPr>
              <w:t>0.79</w:t>
            </w:r>
          </w:p>
        </w:tc>
        <w:tc>
          <w:tcPr>
            <w:tcW w:w="454" w:type="pct"/>
          </w:tcPr>
          <w:p>
            <w:pPr>
              <w:pStyle w:val="KeinLeerraum"/>
              <w:rPr>
                <w:sz w:val="22"/>
              </w:rPr>
            </w:pPr>
          </w:p>
        </w:tc>
        <w:tc>
          <w:tcPr>
            <w:tcW w:w="343" w:type="pct"/>
          </w:tcPr>
          <w:p>
            <w:pPr>
              <w:pStyle w:val="KeinLeerraum"/>
              <w:rPr>
                <w:sz w:val="22"/>
              </w:rPr>
            </w:pPr>
            <w:r>
              <w:rPr>
                <w:sz w:val="22"/>
              </w:rPr>
              <w:t>0.00</w:t>
            </w:r>
          </w:p>
        </w:tc>
      </w:tr>
      <w:tr>
        <w:tc>
          <w:tcPr>
            <w:tcW w:w="1577" w:type="pct"/>
          </w:tcPr>
          <w:p>
            <w:pPr>
              <w:pStyle w:val="KeinLeerraum"/>
              <w:rPr>
                <w:sz w:val="22"/>
              </w:rPr>
            </w:pPr>
            <w:r>
              <w:rPr>
                <w:sz w:val="22"/>
              </w:rPr>
              <w:t>Yes</w:t>
            </w:r>
          </w:p>
        </w:tc>
        <w:tc>
          <w:tcPr>
            <w:tcW w:w="566" w:type="pct"/>
          </w:tcPr>
          <w:p>
            <w:pPr>
              <w:pStyle w:val="KeinLeerraum"/>
              <w:rPr>
                <w:sz w:val="22"/>
              </w:rPr>
            </w:pPr>
            <w:r>
              <w:rPr>
                <w:sz w:val="22"/>
              </w:rPr>
              <w:t>A29L</w:t>
            </w:r>
          </w:p>
        </w:tc>
        <w:tc>
          <w:tcPr>
            <w:tcW w:w="479" w:type="pct"/>
          </w:tcPr>
          <w:p>
            <w:pPr>
              <w:pStyle w:val="KeinLeerraum"/>
              <w:rPr>
                <w:sz w:val="22"/>
              </w:rPr>
            </w:pPr>
            <w:r>
              <w:rPr>
                <w:sz w:val="22"/>
              </w:rPr>
              <w:t>status</w:t>
            </w:r>
          </w:p>
        </w:tc>
        <w:tc>
          <w:tcPr>
            <w:tcW w:w="349" w:type="pct"/>
          </w:tcPr>
          <w:p>
            <w:pPr>
              <w:pStyle w:val="KeinLeerraum"/>
              <w:rPr>
                <w:sz w:val="22"/>
              </w:rPr>
            </w:pPr>
            <w:r>
              <w:rPr>
                <w:sz w:val="22"/>
              </w:rPr>
              <w:t>2</w:t>
            </w:r>
          </w:p>
        </w:tc>
        <w:tc>
          <w:tcPr>
            <w:tcW w:w="349" w:type="pct"/>
          </w:tcPr>
          <w:p>
            <w:pPr>
              <w:pStyle w:val="KeinLeerraum"/>
              <w:rPr>
                <w:sz w:val="22"/>
              </w:rPr>
            </w:pPr>
            <w:r>
              <w:rPr>
                <w:sz w:val="22"/>
              </w:rPr>
              <w:t>146</w:t>
            </w:r>
          </w:p>
        </w:tc>
        <w:tc>
          <w:tcPr>
            <w:tcW w:w="539" w:type="pct"/>
          </w:tcPr>
          <w:p>
            <w:pPr>
              <w:pStyle w:val="KeinLeerraum"/>
              <w:rPr>
                <w:sz w:val="22"/>
              </w:rPr>
            </w:pPr>
            <w:r>
              <w:rPr>
                <w:sz w:val="22"/>
              </w:rPr>
              <w:t>3.38</w:t>
            </w:r>
          </w:p>
        </w:tc>
        <w:tc>
          <w:tcPr>
            <w:tcW w:w="343" w:type="pct"/>
          </w:tcPr>
          <w:p>
            <w:pPr>
              <w:pStyle w:val="KeinLeerraum"/>
              <w:rPr>
                <w:sz w:val="22"/>
              </w:rPr>
            </w:pPr>
            <w:r>
              <w:rPr>
                <w:sz w:val="22"/>
              </w:rPr>
              <w:t>0.04</w:t>
            </w:r>
          </w:p>
        </w:tc>
        <w:tc>
          <w:tcPr>
            <w:tcW w:w="454" w:type="pct"/>
          </w:tcPr>
          <w:p>
            <w:pPr>
              <w:pStyle w:val="KeinLeerraum"/>
              <w:rPr>
                <w:sz w:val="22"/>
              </w:rPr>
            </w:pPr>
            <w:r>
              <w:rPr>
                <w:sz w:val="22"/>
              </w:rPr>
              <w:t>*</w:t>
            </w:r>
          </w:p>
        </w:tc>
        <w:tc>
          <w:tcPr>
            <w:tcW w:w="343" w:type="pct"/>
          </w:tcPr>
          <w:p>
            <w:pPr>
              <w:pStyle w:val="KeinLeerraum"/>
              <w:rPr>
                <w:sz w:val="22"/>
              </w:rPr>
            </w:pPr>
            <w:r>
              <w:rPr>
                <w:sz w:val="22"/>
              </w:rPr>
              <w:t>0.04</w:t>
            </w:r>
          </w:p>
        </w:tc>
      </w:tr>
      <w:tr>
        <w:tc>
          <w:tcPr>
            <w:tcW w:w="1577" w:type="pct"/>
          </w:tcPr>
          <w:p>
            <w:pPr>
              <w:pStyle w:val="KeinLeerraum"/>
              <w:rPr>
                <w:sz w:val="22"/>
              </w:rPr>
            </w:pPr>
            <w:r>
              <w:rPr>
                <w:sz w:val="22"/>
              </w:rPr>
              <w:t>Yes</w:t>
            </w:r>
          </w:p>
        </w:tc>
        <w:tc>
          <w:tcPr>
            <w:tcW w:w="566" w:type="pct"/>
          </w:tcPr>
          <w:p>
            <w:pPr>
              <w:pStyle w:val="KeinLeerraum"/>
              <w:rPr>
                <w:sz w:val="22"/>
              </w:rPr>
            </w:pPr>
            <w:r>
              <w:rPr>
                <w:sz w:val="22"/>
              </w:rPr>
              <w:t>L1R</w:t>
            </w:r>
          </w:p>
        </w:tc>
        <w:tc>
          <w:tcPr>
            <w:tcW w:w="479" w:type="pct"/>
          </w:tcPr>
          <w:p>
            <w:pPr>
              <w:pStyle w:val="KeinLeerraum"/>
              <w:rPr>
                <w:sz w:val="22"/>
              </w:rPr>
            </w:pPr>
            <w:r>
              <w:rPr>
                <w:sz w:val="22"/>
              </w:rPr>
              <w:t>status</w:t>
            </w:r>
          </w:p>
        </w:tc>
        <w:tc>
          <w:tcPr>
            <w:tcW w:w="349" w:type="pct"/>
          </w:tcPr>
          <w:p>
            <w:pPr>
              <w:pStyle w:val="KeinLeerraum"/>
              <w:rPr>
                <w:sz w:val="22"/>
              </w:rPr>
            </w:pPr>
            <w:r>
              <w:rPr>
                <w:sz w:val="22"/>
              </w:rPr>
              <w:t>2</w:t>
            </w:r>
          </w:p>
        </w:tc>
        <w:tc>
          <w:tcPr>
            <w:tcW w:w="349" w:type="pct"/>
          </w:tcPr>
          <w:p>
            <w:pPr>
              <w:pStyle w:val="KeinLeerraum"/>
              <w:rPr>
                <w:sz w:val="22"/>
              </w:rPr>
            </w:pPr>
            <w:r>
              <w:rPr>
                <w:sz w:val="22"/>
              </w:rPr>
              <w:t>146</w:t>
            </w:r>
          </w:p>
        </w:tc>
        <w:tc>
          <w:tcPr>
            <w:tcW w:w="539" w:type="pct"/>
          </w:tcPr>
          <w:p>
            <w:pPr>
              <w:pStyle w:val="KeinLeerraum"/>
              <w:rPr>
                <w:sz w:val="22"/>
              </w:rPr>
            </w:pPr>
            <w:r>
              <w:rPr>
                <w:sz w:val="22"/>
              </w:rPr>
              <w:t>7.01</w:t>
            </w:r>
          </w:p>
        </w:tc>
        <w:tc>
          <w:tcPr>
            <w:tcW w:w="343" w:type="pct"/>
          </w:tcPr>
          <w:p>
            <w:pPr>
              <w:pStyle w:val="KeinLeerraum"/>
              <w:rPr>
                <w:sz w:val="22"/>
              </w:rPr>
            </w:pPr>
            <w:r>
              <w:rPr>
                <w:sz w:val="22"/>
              </w:rPr>
              <w:t>0.00</w:t>
            </w:r>
          </w:p>
        </w:tc>
        <w:tc>
          <w:tcPr>
            <w:tcW w:w="454" w:type="pct"/>
          </w:tcPr>
          <w:p>
            <w:pPr>
              <w:pStyle w:val="KeinLeerraum"/>
              <w:rPr>
                <w:sz w:val="22"/>
              </w:rPr>
            </w:pPr>
            <w:r>
              <w:rPr>
                <w:sz w:val="22"/>
              </w:rPr>
              <w:t>*</w:t>
            </w:r>
          </w:p>
        </w:tc>
        <w:tc>
          <w:tcPr>
            <w:tcW w:w="343" w:type="pct"/>
          </w:tcPr>
          <w:p>
            <w:pPr>
              <w:pStyle w:val="KeinLeerraum"/>
              <w:rPr>
                <w:sz w:val="22"/>
              </w:rPr>
            </w:pPr>
            <w:r>
              <w:rPr>
                <w:sz w:val="22"/>
              </w:rPr>
              <w:t>0.09</w:t>
            </w:r>
          </w:p>
        </w:tc>
      </w:tr>
      <w:tr>
        <w:tc>
          <w:tcPr>
            <w:tcW w:w="1577" w:type="pct"/>
          </w:tcPr>
          <w:p>
            <w:pPr>
              <w:pStyle w:val="KeinLeerraum"/>
              <w:rPr>
                <w:sz w:val="22"/>
              </w:rPr>
            </w:pPr>
            <w:r>
              <w:rPr>
                <w:sz w:val="22"/>
              </w:rPr>
              <w:t>Yes</w:t>
            </w:r>
          </w:p>
        </w:tc>
        <w:tc>
          <w:tcPr>
            <w:tcW w:w="566" w:type="pct"/>
          </w:tcPr>
          <w:p>
            <w:pPr>
              <w:pStyle w:val="KeinLeerraum"/>
              <w:rPr>
                <w:sz w:val="22"/>
              </w:rPr>
            </w:pPr>
            <w:r>
              <w:rPr>
                <w:sz w:val="22"/>
              </w:rPr>
              <w:t>M1R</w:t>
            </w:r>
          </w:p>
        </w:tc>
        <w:tc>
          <w:tcPr>
            <w:tcW w:w="479" w:type="pct"/>
          </w:tcPr>
          <w:p>
            <w:pPr>
              <w:pStyle w:val="KeinLeerraum"/>
              <w:rPr>
                <w:sz w:val="22"/>
              </w:rPr>
            </w:pPr>
            <w:r>
              <w:rPr>
                <w:sz w:val="22"/>
              </w:rPr>
              <w:t>status</w:t>
            </w:r>
          </w:p>
        </w:tc>
        <w:tc>
          <w:tcPr>
            <w:tcW w:w="349" w:type="pct"/>
          </w:tcPr>
          <w:p>
            <w:pPr>
              <w:pStyle w:val="KeinLeerraum"/>
              <w:rPr>
                <w:sz w:val="22"/>
              </w:rPr>
            </w:pPr>
            <w:r>
              <w:rPr>
                <w:sz w:val="22"/>
              </w:rPr>
              <w:t>2</w:t>
            </w:r>
          </w:p>
        </w:tc>
        <w:tc>
          <w:tcPr>
            <w:tcW w:w="349" w:type="pct"/>
          </w:tcPr>
          <w:p>
            <w:pPr>
              <w:pStyle w:val="KeinLeerraum"/>
              <w:rPr>
                <w:sz w:val="22"/>
              </w:rPr>
            </w:pPr>
            <w:r>
              <w:rPr>
                <w:sz w:val="22"/>
              </w:rPr>
              <w:t>146</w:t>
            </w:r>
          </w:p>
        </w:tc>
        <w:tc>
          <w:tcPr>
            <w:tcW w:w="539" w:type="pct"/>
          </w:tcPr>
          <w:p>
            <w:pPr>
              <w:pStyle w:val="KeinLeerraum"/>
              <w:rPr>
                <w:sz w:val="22"/>
              </w:rPr>
            </w:pPr>
            <w:r>
              <w:rPr>
                <w:sz w:val="22"/>
              </w:rPr>
              <w:t>3.17</w:t>
            </w:r>
          </w:p>
        </w:tc>
        <w:tc>
          <w:tcPr>
            <w:tcW w:w="343" w:type="pct"/>
          </w:tcPr>
          <w:p>
            <w:pPr>
              <w:pStyle w:val="KeinLeerraum"/>
              <w:rPr>
                <w:sz w:val="22"/>
              </w:rPr>
            </w:pPr>
            <w:r>
              <w:rPr>
                <w:sz w:val="22"/>
              </w:rPr>
              <w:t>0.04</w:t>
            </w:r>
          </w:p>
        </w:tc>
        <w:tc>
          <w:tcPr>
            <w:tcW w:w="454" w:type="pct"/>
          </w:tcPr>
          <w:p>
            <w:pPr>
              <w:pStyle w:val="KeinLeerraum"/>
              <w:rPr>
                <w:sz w:val="22"/>
              </w:rPr>
            </w:pPr>
            <w:r>
              <w:rPr>
                <w:sz w:val="22"/>
              </w:rPr>
              <w:t>*</w:t>
            </w:r>
          </w:p>
        </w:tc>
        <w:tc>
          <w:tcPr>
            <w:tcW w:w="343" w:type="pct"/>
          </w:tcPr>
          <w:p>
            <w:pPr>
              <w:pStyle w:val="KeinLeerraum"/>
              <w:rPr>
                <w:sz w:val="22"/>
              </w:rPr>
            </w:pPr>
            <w:r>
              <w:rPr>
                <w:sz w:val="22"/>
              </w:rPr>
              <w:t>0.04</w:t>
            </w:r>
          </w:p>
        </w:tc>
      </w:tr>
      <w:tr>
        <w:tc>
          <w:tcPr>
            <w:tcW w:w="1577" w:type="pct"/>
          </w:tcPr>
          <w:p>
            <w:pPr>
              <w:pStyle w:val="KeinLeerraum"/>
              <w:rPr>
                <w:sz w:val="22"/>
              </w:rPr>
            </w:pPr>
            <w:r>
              <w:rPr>
                <w:sz w:val="22"/>
              </w:rPr>
              <w:t>Yes</w:t>
            </w:r>
          </w:p>
        </w:tc>
        <w:tc>
          <w:tcPr>
            <w:tcW w:w="566" w:type="pct"/>
          </w:tcPr>
          <w:p>
            <w:pPr>
              <w:pStyle w:val="KeinLeerraum"/>
              <w:rPr>
                <w:sz w:val="22"/>
              </w:rPr>
            </w:pPr>
            <w:r>
              <w:rPr>
                <w:sz w:val="22"/>
              </w:rPr>
              <w:t>D8L</w:t>
            </w:r>
          </w:p>
        </w:tc>
        <w:tc>
          <w:tcPr>
            <w:tcW w:w="479" w:type="pct"/>
          </w:tcPr>
          <w:p>
            <w:pPr>
              <w:pStyle w:val="KeinLeerraum"/>
              <w:rPr>
                <w:sz w:val="22"/>
              </w:rPr>
            </w:pPr>
            <w:r>
              <w:rPr>
                <w:sz w:val="22"/>
              </w:rPr>
              <w:t>status</w:t>
            </w:r>
          </w:p>
        </w:tc>
        <w:tc>
          <w:tcPr>
            <w:tcW w:w="349" w:type="pct"/>
          </w:tcPr>
          <w:p>
            <w:pPr>
              <w:pStyle w:val="KeinLeerraum"/>
              <w:rPr>
                <w:sz w:val="22"/>
              </w:rPr>
            </w:pPr>
            <w:r>
              <w:rPr>
                <w:sz w:val="22"/>
              </w:rPr>
              <w:t>2</w:t>
            </w:r>
          </w:p>
        </w:tc>
        <w:tc>
          <w:tcPr>
            <w:tcW w:w="349" w:type="pct"/>
          </w:tcPr>
          <w:p>
            <w:pPr>
              <w:pStyle w:val="KeinLeerraum"/>
              <w:rPr>
                <w:sz w:val="22"/>
              </w:rPr>
            </w:pPr>
            <w:r>
              <w:rPr>
                <w:sz w:val="22"/>
              </w:rPr>
              <w:t>146</w:t>
            </w:r>
          </w:p>
        </w:tc>
        <w:tc>
          <w:tcPr>
            <w:tcW w:w="539" w:type="pct"/>
          </w:tcPr>
          <w:p>
            <w:pPr>
              <w:pStyle w:val="KeinLeerraum"/>
              <w:rPr>
                <w:sz w:val="22"/>
              </w:rPr>
            </w:pPr>
            <w:r>
              <w:rPr>
                <w:sz w:val="22"/>
              </w:rPr>
              <w:t>51.09</w:t>
            </w:r>
          </w:p>
        </w:tc>
        <w:tc>
          <w:tcPr>
            <w:tcW w:w="343" w:type="pct"/>
          </w:tcPr>
          <w:p>
            <w:pPr>
              <w:pStyle w:val="KeinLeerraum"/>
              <w:rPr>
                <w:sz w:val="22"/>
              </w:rPr>
            </w:pPr>
            <w:r>
              <w:rPr>
                <w:sz w:val="22"/>
              </w:rPr>
              <w:t>0.00</w:t>
            </w:r>
          </w:p>
        </w:tc>
        <w:tc>
          <w:tcPr>
            <w:tcW w:w="454" w:type="pct"/>
          </w:tcPr>
          <w:p>
            <w:pPr>
              <w:pStyle w:val="KeinLeerraum"/>
              <w:rPr>
                <w:sz w:val="22"/>
              </w:rPr>
            </w:pPr>
            <w:r>
              <w:rPr>
                <w:sz w:val="22"/>
              </w:rPr>
              <w:t>*</w:t>
            </w:r>
          </w:p>
        </w:tc>
        <w:tc>
          <w:tcPr>
            <w:tcW w:w="343" w:type="pct"/>
          </w:tcPr>
          <w:p>
            <w:pPr>
              <w:pStyle w:val="KeinLeerraum"/>
              <w:rPr>
                <w:sz w:val="22"/>
              </w:rPr>
            </w:pPr>
            <w:r>
              <w:rPr>
                <w:sz w:val="22"/>
              </w:rPr>
              <w:t>0.41</w:t>
            </w:r>
          </w:p>
        </w:tc>
      </w:tr>
      <w:tr>
        <w:tc>
          <w:tcPr>
            <w:tcW w:w="1577" w:type="pct"/>
          </w:tcPr>
          <w:p>
            <w:pPr>
              <w:pStyle w:val="KeinLeerraum"/>
              <w:rPr>
                <w:sz w:val="22"/>
              </w:rPr>
            </w:pPr>
            <w:r>
              <w:rPr>
                <w:sz w:val="22"/>
              </w:rPr>
              <w:t>Yes</w:t>
            </w:r>
          </w:p>
        </w:tc>
        <w:tc>
          <w:tcPr>
            <w:tcW w:w="566" w:type="pct"/>
          </w:tcPr>
          <w:p>
            <w:pPr>
              <w:pStyle w:val="KeinLeerraum"/>
              <w:rPr>
                <w:sz w:val="22"/>
              </w:rPr>
            </w:pPr>
            <w:r>
              <w:rPr>
                <w:sz w:val="22"/>
              </w:rPr>
              <w:t>E8L</w:t>
            </w:r>
          </w:p>
        </w:tc>
        <w:tc>
          <w:tcPr>
            <w:tcW w:w="479" w:type="pct"/>
          </w:tcPr>
          <w:p>
            <w:pPr>
              <w:pStyle w:val="KeinLeerraum"/>
              <w:rPr>
                <w:sz w:val="22"/>
              </w:rPr>
            </w:pPr>
            <w:r>
              <w:rPr>
                <w:sz w:val="22"/>
              </w:rPr>
              <w:t>status</w:t>
            </w:r>
          </w:p>
        </w:tc>
        <w:tc>
          <w:tcPr>
            <w:tcW w:w="349" w:type="pct"/>
          </w:tcPr>
          <w:p>
            <w:pPr>
              <w:pStyle w:val="KeinLeerraum"/>
              <w:rPr>
                <w:sz w:val="22"/>
              </w:rPr>
            </w:pPr>
            <w:r>
              <w:rPr>
                <w:sz w:val="22"/>
              </w:rPr>
              <w:t>2</w:t>
            </w:r>
          </w:p>
        </w:tc>
        <w:tc>
          <w:tcPr>
            <w:tcW w:w="349" w:type="pct"/>
          </w:tcPr>
          <w:p>
            <w:pPr>
              <w:pStyle w:val="KeinLeerraum"/>
              <w:rPr>
                <w:sz w:val="22"/>
              </w:rPr>
            </w:pPr>
            <w:r>
              <w:rPr>
                <w:sz w:val="22"/>
              </w:rPr>
              <w:t>146</w:t>
            </w:r>
          </w:p>
        </w:tc>
        <w:tc>
          <w:tcPr>
            <w:tcW w:w="539" w:type="pct"/>
          </w:tcPr>
          <w:p>
            <w:pPr>
              <w:pStyle w:val="KeinLeerraum"/>
              <w:rPr>
                <w:sz w:val="22"/>
              </w:rPr>
            </w:pPr>
            <w:r>
              <w:rPr>
                <w:sz w:val="22"/>
              </w:rPr>
              <w:t>67.28</w:t>
            </w:r>
          </w:p>
        </w:tc>
        <w:tc>
          <w:tcPr>
            <w:tcW w:w="343" w:type="pct"/>
          </w:tcPr>
          <w:p>
            <w:pPr>
              <w:pStyle w:val="KeinLeerraum"/>
              <w:rPr>
                <w:sz w:val="22"/>
              </w:rPr>
            </w:pPr>
            <w:r>
              <w:rPr>
                <w:sz w:val="22"/>
              </w:rPr>
              <w:t>0.00</w:t>
            </w:r>
          </w:p>
        </w:tc>
        <w:tc>
          <w:tcPr>
            <w:tcW w:w="454" w:type="pct"/>
          </w:tcPr>
          <w:p>
            <w:pPr>
              <w:pStyle w:val="KeinLeerraum"/>
              <w:rPr>
                <w:sz w:val="22"/>
              </w:rPr>
            </w:pPr>
            <w:r>
              <w:rPr>
                <w:sz w:val="22"/>
              </w:rPr>
              <w:t>*</w:t>
            </w:r>
          </w:p>
        </w:tc>
        <w:tc>
          <w:tcPr>
            <w:tcW w:w="343" w:type="pct"/>
          </w:tcPr>
          <w:p>
            <w:pPr>
              <w:pStyle w:val="KeinLeerraum"/>
              <w:rPr>
                <w:sz w:val="22"/>
              </w:rPr>
            </w:pPr>
            <w:r>
              <w:rPr>
                <w:sz w:val="22"/>
              </w:rPr>
              <w:t>0.48</w:t>
            </w:r>
          </w:p>
        </w:tc>
      </w:tr>
      <w:tr>
        <w:tc>
          <w:tcPr>
            <w:tcW w:w="1577" w:type="pct"/>
          </w:tcPr>
          <w:p>
            <w:pPr>
              <w:pStyle w:val="KeinLeerraum"/>
              <w:rPr>
                <w:sz w:val="22"/>
              </w:rPr>
            </w:pPr>
            <w:r>
              <w:rPr>
                <w:sz w:val="22"/>
              </w:rPr>
              <w:t>Yes</w:t>
            </w:r>
          </w:p>
        </w:tc>
        <w:tc>
          <w:tcPr>
            <w:tcW w:w="566" w:type="pct"/>
          </w:tcPr>
          <w:p>
            <w:pPr>
              <w:pStyle w:val="KeinLeerraum"/>
              <w:rPr>
                <w:sz w:val="22"/>
              </w:rPr>
            </w:pPr>
            <w:r>
              <w:rPr>
                <w:sz w:val="22"/>
              </w:rPr>
              <w:t>H3L</w:t>
            </w:r>
          </w:p>
        </w:tc>
        <w:tc>
          <w:tcPr>
            <w:tcW w:w="479" w:type="pct"/>
          </w:tcPr>
          <w:p>
            <w:pPr>
              <w:pStyle w:val="KeinLeerraum"/>
              <w:rPr>
                <w:sz w:val="22"/>
              </w:rPr>
            </w:pPr>
            <w:r>
              <w:rPr>
                <w:sz w:val="22"/>
              </w:rPr>
              <w:t>status</w:t>
            </w:r>
          </w:p>
        </w:tc>
        <w:tc>
          <w:tcPr>
            <w:tcW w:w="349" w:type="pct"/>
          </w:tcPr>
          <w:p>
            <w:pPr>
              <w:pStyle w:val="KeinLeerraum"/>
              <w:rPr>
                <w:sz w:val="22"/>
              </w:rPr>
            </w:pPr>
            <w:r>
              <w:rPr>
                <w:sz w:val="22"/>
              </w:rPr>
              <w:t>2</w:t>
            </w:r>
          </w:p>
        </w:tc>
        <w:tc>
          <w:tcPr>
            <w:tcW w:w="349" w:type="pct"/>
          </w:tcPr>
          <w:p>
            <w:pPr>
              <w:pStyle w:val="KeinLeerraum"/>
              <w:rPr>
                <w:sz w:val="22"/>
              </w:rPr>
            </w:pPr>
            <w:r>
              <w:rPr>
                <w:sz w:val="22"/>
              </w:rPr>
              <w:t>146</w:t>
            </w:r>
          </w:p>
        </w:tc>
        <w:tc>
          <w:tcPr>
            <w:tcW w:w="539" w:type="pct"/>
          </w:tcPr>
          <w:p>
            <w:pPr>
              <w:pStyle w:val="KeinLeerraum"/>
              <w:rPr>
                <w:sz w:val="22"/>
              </w:rPr>
            </w:pPr>
            <w:r>
              <w:rPr>
                <w:sz w:val="22"/>
              </w:rPr>
              <w:t>4.27</w:t>
            </w:r>
          </w:p>
        </w:tc>
        <w:tc>
          <w:tcPr>
            <w:tcW w:w="343" w:type="pct"/>
          </w:tcPr>
          <w:p>
            <w:pPr>
              <w:pStyle w:val="KeinLeerraum"/>
              <w:rPr>
                <w:sz w:val="22"/>
              </w:rPr>
            </w:pPr>
            <w:r>
              <w:rPr>
                <w:sz w:val="22"/>
              </w:rPr>
              <w:t>0.02</w:t>
            </w:r>
          </w:p>
        </w:tc>
        <w:tc>
          <w:tcPr>
            <w:tcW w:w="454" w:type="pct"/>
          </w:tcPr>
          <w:p>
            <w:pPr>
              <w:pStyle w:val="KeinLeerraum"/>
              <w:rPr>
                <w:sz w:val="22"/>
              </w:rPr>
            </w:pPr>
            <w:r>
              <w:rPr>
                <w:sz w:val="22"/>
              </w:rPr>
              <w:t>*</w:t>
            </w:r>
          </w:p>
        </w:tc>
        <w:tc>
          <w:tcPr>
            <w:tcW w:w="343" w:type="pct"/>
          </w:tcPr>
          <w:p>
            <w:pPr>
              <w:pStyle w:val="KeinLeerraum"/>
              <w:rPr>
                <w:sz w:val="22"/>
              </w:rPr>
            </w:pPr>
            <w:r>
              <w:rPr>
                <w:sz w:val="22"/>
              </w:rPr>
              <w:t>0.06</w:t>
            </w:r>
          </w:p>
        </w:tc>
      </w:tr>
      <w:tr>
        <w:tc>
          <w:tcPr>
            <w:tcW w:w="1577" w:type="pct"/>
          </w:tcPr>
          <w:p>
            <w:pPr>
              <w:pStyle w:val="KeinLeerraum"/>
              <w:rPr>
                <w:sz w:val="22"/>
              </w:rPr>
            </w:pPr>
            <w:r>
              <w:rPr>
                <w:sz w:val="22"/>
              </w:rPr>
              <w:t>Yes</w:t>
            </w:r>
          </w:p>
        </w:tc>
        <w:tc>
          <w:tcPr>
            <w:tcW w:w="566" w:type="pct"/>
          </w:tcPr>
          <w:p>
            <w:pPr>
              <w:pStyle w:val="KeinLeerraum"/>
              <w:rPr>
                <w:sz w:val="22"/>
              </w:rPr>
            </w:pPr>
            <w:r>
              <w:rPr>
                <w:sz w:val="22"/>
              </w:rPr>
              <w:t>A33R</w:t>
            </w:r>
          </w:p>
        </w:tc>
        <w:tc>
          <w:tcPr>
            <w:tcW w:w="479" w:type="pct"/>
          </w:tcPr>
          <w:p>
            <w:pPr>
              <w:pStyle w:val="KeinLeerraum"/>
              <w:rPr>
                <w:sz w:val="22"/>
              </w:rPr>
            </w:pPr>
            <w:r>
              <w:rPr>
                <w:sz w:val="22"/>
              </w:rPr>
              <w:t>status</w:t>
            </w:r>
          </w:p>
        </w:tc>
        <w:tc>
          <w:tcPr>
            <w:tcW w:w="349" w:type="pct"/>
          </w:tcPr>
          <w:p>
            <w:pPr>
              <w:pStyle w:val="KeinLeerraum"/>
              <w:rPr>
                <w:sz w:val="22"/>
              </w:rPr>
            </w:pPr>
            <w:r>
              <w:rPr>
                <w:sz w:val="22"/>
              </w:rPr>
              <w:t>2</w:t>
            </w:r>
          </w:p>
        </w:tc>
        <w:tc>
          <w:tcPr>
            <w:tcW w:w="349" w:type="pct"/>
          </w:tcPr>
          <w:p>
            <w:pPr>
              <w:pStyle w:val="KeinLeerraum"/>
              <w:rPr>
                <w:sz w:val="22"/>
              </w:rPr>
            </w:pPr>
            <w:r>
              <w:rPr>
                <w:sz w:val="22"/>
              </w:rPr>
              <w:t>146</w:t>
            </w:r>
          </w:p>
        </w:tc>
        <w:tc>
          <w:tcPr>
            <w:tcW w:w="539" w:type="pct"/>
          </w:tcPr>
          <w:p>
            <w:pPr>
              <w:pStyle w:val="KeinLeerraum"/>
              <w:rPr>
                <w:sz w:val="22"/>
              </w:rPr>
            </w:pPr>
            <w:r>
              <w:rPr>
                <w:sz w:val="22"/>
              </w:rPr>
              <w:t>15.49</w:t>
            </w:r>
          </w:p>
        </w:tc>
        <w:tc>
          <w:tcPr>
            <w:tcW w:w="343" w:type="pct"/>
          </w:tcPr>
          <w:p>
            <w:pPr>
              <w:pStyle w:val="KeinLeerraum"/>
              <w:rPr>
                <w:sz w:val="22"/>
              </w:rPr>
            </w:pPr>
            <w:r>
              <w:rPr>
                <w:sz w:val="22"/>
              </w:rPr>
              <w:t>0.00</w:t>
            </w:r>
          </w:p>
        </w:tc>
        <w:tc>
          <w:tcPr>
            <w:tcW w:w="454" w:type="pct"/>
          </w:tcPr>
          <w:p>
            <w:pPr>
              <w:pStyle w:val="KeinLeerraum"/>
              <w:rPr>
                <w:sz w:val="22"/>
              </w:rPr>
            </w:pPr>
            <w:r>
              <w:rPr>
                <w:sz w:val="22"/>
              </w:rPr>
              <w:t>*</w:t>
            </w:r>
          </w:p>
        </w:tc>
        <w:tc>
          <w:tcPr>
            <w:tcW w:w="343" w:type="pct"/>
          </w:tcPr>
          <w:p>
            <w:pPr>
              <w:pStyle w:val="KeinLeerraum"/>
              <w:rPr>
                <w:sz w:val="22"/>
              </w:rPr>
            </w:pPr>
            <w:r>
              <w:rPr>
                <w:sz w:val="22"/>
              </w:rPr>
              <w:t>0.17</w:t>
            </w:r>
          </w:p>
        </w:tc>
      </w:tr>
      <w:tr>
        <w:tc>
          <w:tcPr>
            <w:tcW w:w="1577" w:type="pct"/>
          </w:tcPr>
          <w:p>
            <w:pPr>
              <w:pStyle w:val="KeinLeerraum"/>
              <w:rPr>
                <w:sz w:val="22"/>
              </w:rPr>
            </w:pPr>
            <w:r>
              <w:rPr>
                <w:sz w:val="22"/>
              </w:rPr>
              <w:t>Yes</w:t>
            </w:r>
          </w:p>
        </w:tc>
        <w:tc>
          <w:tcPr>
            <w:tcW w:w="566" w:type="pct"/>
          </w:tcPr>
          <w:p>
            <w:pPr>
              <w:pStyle w:val="KeinLeerraum"/>
              <w:rPr>
                <w:sz w:val="22"/>
              </w:rPr>
            </w:pPr>
            <w:r>
              <w:rPr>
                <w:sz w:val="22"/>
              </w:rPr>
              <w:t>A35R</w:t>
            </w:r>
          </w:p>
        </w:tc>
        <w:tc>
          <w:tcPr>
            <w:tcW w:w="479" w:type="pct"/>
          </w:tcPr>
          <w:p>
            <w:pPr>
              <w:pStyle w:val="KeinLeerraum"/>
              <w:rPr>
                <w:sz w:val="22"/>
              </w:rPr>
            </w:pPr>
            <w:r>
              <w:rPr>
                <w:sz w:val="22"/>
              </w:rPr>
              <w:t>status</w:t>
            </w:r>
          </w:p>
        </w:tc>
        <w:tc>
          <w:tcPr>
            <w:tcW w:w="349" w:type="pct"/>
          </w:tcPr>
          <w:p>
            <w:pPr>
              <w:pStyle w:val="KeinLeerraum"/>
              <w:rPr>
                <w:sz w:val="22"/>
              </w:rPr>
            </w:pPr>
            <w:r>
              <w:rPr>
                <w:sz w:val="22"/>
              </w:rPr>
              <w:t>2</w:t>
            </w:r>
          </w:p>
        </w:tc>
        <w:tc>
          <w:tcPr>
            <w:tcW w:w="349" w:type="pct"/>
          </w:tcPr>
          <w:p>
            <w:pPr>
              <w:pStyle w:val="KeinLeerraum"/>
              <w:rPr>
                <w:sz w:val="22"/>
              </w:rPr>
            </w:pPr>
            <w:r>
              <w:rPr>
                <w:sz w:val="22"/>
              </w:rPr>
              <w:t>146</w:t>
            </w:r>
          </w:p>
        </w:tc>
        <w:tc>
          <w:tcPr>
            <w:tcW w:w="539" w:type="pct"/>
          </w:tcPr>
          <w:p>
            <w:pPr>
              <w:pStyle w:val="KeinLeerraum"/>
              <w:rPr>
                <w:sz w:val="22"/>
              </w:rPr>
            </w:pPr>
            <w:r>
              <w:rPr>
                <w:sz w:val="22"/>
              </w:rPr>
              <w:t>11.76</w:t>
            </w:r>
          </w:p>
        </w:tc>
        <w:tc>
          <w:tcPr>
            <w:tcW w:w="343" w:type="pct"/>
          </w:tcPr>
          <w:p>
            <w:pPr>
              <w:pStyle w:val="KeinLeerraum"/>
              <w:rPr>
                <w:sz w:val="22"/>
              </w:rPr>
            </w:pPr>
            <w:r>
              <w:rPr>
                <w:sz w:val="22"/>
              </w:rPr>
              <w:t>0.00</w:t>
            </w:r>
          </w:p>
        </w:tc>
        <w:tc>
          <w:tcPr>
            <w:tcW w:w="454" w:type="pct"/>
          </w:tcPr>
          <w:p>
            <w:pPr>
              <w:pStyle w:val="KeinLeerraum"/>
              <w:rPr>
                <w:sz w:val="22"/>
              </w:rPr>
            </w:pPr>
            <w:r>
              <w:rPr>
                <w:sz w:val="22"/>
              </w:rPr>
              <w:t>*</w:t>
            </w:r>
          </w:p>
        </w:tc>
        <w:tc>
          <w:tcPr>
            <w:tcW w:w="343" w:type="pct"/>
          </w:tcPr>
          <w:p>
            <w:pPr>
              <w:pStyle w:val="KeinLeerraum"/>
              <w:rPr>
                <w:sz w:val="22"/>
              </w:rPr>
            </w:pPr>
            <w:r>
              <w:rPr>
                <w:sz w:val="22"/>
              </w:rPr>
              <w:t>0.14</w:t>
            </w:r>
          </w:p>
        </w:tc>
      </w:tr>
      <w:tr>
        <w:tc>
          <w:tcPr>
            <w:tcW w:w="1577" w:type="pct"/>
          </w:tcPr>
          <w:p>
            <w:pPr>
              <w:pStyle w:val="KeinLeerraum"/>
              <w:rPr>
                <w:sz w:val="22"/>
              </w:rPr>
            </w:pPr>
            <w:r>
              <w:rPr>
                <w:sz w:val="22"/>
              </w:rPr>
              <w:t>Yes</w:t>
            </w:r>
          </w:p>
        </w:tc>
        <w:tc>
          <w:tcPr>
            <w:tcW w:w="566" w:type="pct"/>
          </w:tcPr>
          <w:p>
            <w:pPr>
              <w:pStyle w:val="KeinLeerraum"/>
              <w:rPr>
                <w:sz w:val="22"/>
              </w:rPr>
            </w:pPr>
            <w:r>
              <w:rPr>
                <w:sz w:val="22"/>
              </w:rPr>
              <w:t>B5R</w:t>
            </w:r>
          </w:p>
        </w:tc>
        <w:tc>
          <w:tcPr>
            <w:tcW w:w="479" w:type="pct"/>
          </w:tcPr>
          <w:p>
            <w:pPr>
              <w:pStyle w:val="KeinLeerraum"/>
              <w:rPr>
                <w:sz w:val="22"/>
              </w:rPr>
            </w:pPr>
            <w:r>
              <w:rPr>
                <w:sz w:val="22"/>
              </w:rPr>
              <w:t>status</w:t>
            </w:r>
          </w:p>
        </w:tc>
        <w:tc>
          <w:tcPr>
            <w:tcW w:w="349" w:type="pct"/>
          </w:tcPr>
          <w:p>
            <w:pPr>
              <w:pStyle w:val="KeinLeerraum"/>
              <w:rPr>
                <w:sz w:val="22"/>
              </w:rPr>
            </w:pPr>
            <w:r>
              <w:rPr>
                <w:sz w:val="22"/>
              </w:rPr>
              <w:t>2</w:t>
            </w:r>
          </w:p>
        </w:tc>
        <w:tc>
          <w:tcPr>
            <w:tcW w:w="349" w:type="pct"/>
          </w:tcPr>
          <w:p>
            <w:pPr>
              <w:pStyle w:val="KeinLeerraum"/>
              <w:rPr>
                <w:sz w:val="22"/>
              </w:rPr>
            </w:pPr>
            <w:r>
              <w:rPr>
                <w:sz w:val="22"/>
              </w:rPr>
              <w:t>146</w:t>
            </w:r>
          </w:p>
        </w:tc>
        <w:tc>
          <w:tcPr>
            <w:tcW w:w="539" w:type="pct"/>
          </w:tcPr>
          <w:p>
            <w:pPr>
              <w:pStyle w:val="KeinLeerraum"/>
              <w:rPr>
                <w:sz w:val="22"/>
              </w:rPr>
            </w:pPr>
            <w:r>
              <w:rPr>
                <w:sz w:val="22"/>
              </w:rPr>
              <w:t>13.33</w:t>
            </w:r>
          </w:p>
        </w:tc>
        <w:tc>
          <w:tcPr>
            <w:tcW w:w="343" w:type="pct"/>
          </w:tcPr>
          <w:p>
            <w:pPr>
              <w:pStyle w:val="KeinLeerraum"/>
              <w:rPr>
                <w:sz w:val="22"/>
              </w:rPr>
            </w:pPr>
            <w:r>
              <w:rPr>
                <w:sz w:val="22"/>
              </w:rPr>
              <w:t>0.00</w:t>
            </w:r>
          </w:p>
        </w:tc>
        <w:tc>
          <w:tcPr>
            <w:tcW w:w="454" w:type="pct"/>
          </w:tcPr>
          <w:p>
            <w:pPr>
              <w:pStyle w:val="KeinLeerraum"/>
              <w:rPr>
                <w:sz w:val="22"/>
              </w:rPr>
            </w:pPr>
            <w:r>
              <w:rPr>
                <w:sz w:val="22"/>
              </w:rPr>
              <w:t>*</w:t>
            </w:r>
          </w:p>
        </w:tc>
        <w:tc>
          <w:tcPr>
            <w:tcW w:w="343" w:type="pct"/>
          </w:tcPr>
          <w:p>
            <w:pPr>
              <w:pStyle w:val="KeinLeerraum"/>
              <w:rPr>
                <w:sz w:val="22"/>
              </w:rPr>
            </w:pPr>
            <w:r>
              <w:rPr>
                <w:sz w:val="22"/>
              </w:rPr>
              <w:t>0.15</w:t>
            </w:r>
          </w:p>
        </w:tc>
      </w:tr>
      <w:tr>
        <w:tc>
          <w:tcPr>
            <w:tcW w:w="1577" w:type="pct"/>
          </w:tcPr>
          <w:p>
            <w:pPr>
              <w:pStyle w:val="KeinLeerraum"/>
              <w:rPr>
                <w:sz w:val="22"/>
              </w:rPr>
            </w:pPr>
            <w:r>
              <w:rPr>
                <w:sz w:val="22"/>
              </w:rPr>
              <w:t>Yes</w:t>
            </w:r>
          </w:p>
        </w:tc>
        <w:tc>
          <w:tcPr>
            <w:tcW w:w="566" w:type="pct"/>
          </w:tcPr>
          <w:p>
            <w:pPr>
              <w:pStyle w:val="KeinLeerraum"/>
              <w:rPr>
                <w:sz w:val="22"/>
              </w:rPr>
            </w:pPr>
            <w:r>
              <w:rPr>
                <w:sz w:val="22"/>
              </w:rPr>
              <w:t>B6R</w:t>
            </w:r>
          </w:p>
        </w:tc>
        <w:tc>
          <w:tcPr>
            <w:tcW w:w="479" w:type="pct"/>
          </w:tcPr>
          <w:p>
            <w:pPr>
              <w:pStyle w:val="KeinLeerraum"/>
              <w:rPr>
                <w:sz w:val="22"/>
              </w:rPr>
            </w:pPr>
            <w:r>
              <w:rPr>
                <w:sz w:val="22"/>
              </w:rPr>
              <w:t>status</w:t>
            </w:r>
          </w:p>
        </w:tc>
        <w:tc>
          <w:tcPr>
            <w:tcW w:w="349" w:type="pct"/>
          </w:tcPr>
          <w:p>
            <w:pPr>
              <w:pStyle w:val="KeinLeerraum"/>
              <w:rPr>
                <w:sz w:val="22"/>
              </w:rPr>
            </w:pPr>
            <w:r>
              <w:rPr>
                <w:sz w:val="22"/>
              </w:rPr>
              <w:t>2</w:t>
            </w:r>
          </w:p>
        </w:tc>
        <w:tc>
          <w:tcPr>
            <w:tcW w:w="349" w:type="pct"/>
          </w:tcPr>
          <w:p>
            <w:pPr>
              <w:pStyle w:val="KeinLeerraum"/>
              <w:rPr>
                <w:sz w:val="22"/>
              </w:rPr>
            </w:pPr>
            <w:r>
              <w:rPr>
                <w:sz w:val="22"/>
              </w:rPr>
              <w:t>146</w:t>
            </w:r>
          </w:p>
        </w:tc>
        <w:tc>
          <w:tcPr>
            <w:tcW w:w="539" w:type="pct"/>
          </w:tcPr>
          <w:p>
            <w:pPr>
              <w:pStyle w:val="KeinLeerraum"/>
              <w:rPr>
                <w:sz w:val="22"/>
              </w:rPr>
            </w:pPr>
            <w:r>
              <w:rPr>
                <w:sz w:val="22"/>
              </w:rPr>
              <w:t>19.95</w:t>
            </w:r>
          </w:p>
        </w:tc>
        <w:tc>
          <w:tcPr>
            <w:tcW w:w="343" w:type="pct"/>
          </w:tcPr>
          <w:p>
            <w:pPr>
              <w:pStyle w:val="KeinLeerraum"/>
              <w:rPr>
                <w:sz w:val="22"/>
              </w:rPr>
            </w:pPr>
            <w:r>
              <w:rPr>
                <w:sz w:val="22"/>
              </w:rPr>
              <w:t>0.00</w:t>
            </w:r>
          </w:p>
        </w:tc>
        <w:tc>
          <w:tcPr>
            <w:tcW w:w="454" w:type="pct"/>
          </w:tcPr>
          <w:p>
            <w:pPr>
              <w:pStyle w:val="KeinLeerraum"/>
              <w:rPr>
                <w:sz w:val="22"/>
              </w:rPr>
            </w:pPr>
            <w:r>
              <w:rPr>
                <w:sz w:val="22"/>
              </w:rPr>
              <w:t>*</w:t>
            </w:r>
          </w:p>
        </w:tc>
        <w:tc>
          <w:tcPr>
            <w:tcW w:w="343" w:type="pct"/>
          </w:tcPr>
          <w:p>
            <w:pPr>
              <w:pStyle w:val="KeinLeerraum"/>
              <w:rPr>
                <w:sz w:val="22"/>
              </w:rPr>
            </w:pPr>
            <w:r>
              <w:rPr>
                <w:sz w:val="22"/>
              </w:rPr>
              <w:t>0.21</w:t>
            </w:r>
          </w:p>
        </w:tc>
      </w:tr>
      <w:tr>
        <w:tc>
          <w:tcPr>
            <w:tcW w:w="1577" w:type="pct"/>
          </w:tcPr>
          <w:p>
            <w:pPr>
              <w:pStyle w:val="KeinLeerraum"/>
              <w:rPr>
                <w:sz w:val="22"/>
              </w:rPr>
            </w:pPr>
            <w:r>
              <w:rPr>
                <w:sz w:val="22"/>
              </w:rPr>
              <w:t>Yes</w:t>
            </w:r>
          </w:p>
        </w:tc>
        <w:tc>
          <w:tcPr>
            <w:tcW w:w="566" w:type="pct"/>
          </w:tcPr>
          <w:p>
            <w:pPr>
              <w:pStyle w:val="KeinLeerraum"/>
              <w:rPr>
                <w:sz w:val="22"/>
              </w:rPr>
            </w:pPr>
            <w:r>
              <w:rPr>
                <w:sz w:val="22"/>
              </w:rPr>
              <w:t>A5L</w:t>
            </w:r>
          </w:p>
        </w:tc>
        <w:tc>
          <w:tcPr>
            <w:tcW w:w="479" w:type="pct"/>
          </w:tcPr>
          <w:p>
            <w:pPr>
              <w:pStyle w:val="KeinLeerraum"/>
              <w:rPr>
                <w:sz w:val="22"/>
              </w:rPr>
            </w:pPr>
            <w:r>
              <w:rPr>
                <w:sz w:val="22"/>
              </w:rPr>
              <w:t>status</w:t>
            </w:r>
          </w:p>
        </w:tc>
        <w:tc>
          <w:tcPr>
            <w:tcW w:w="349" w:type="pct"/>
          </w:tcPr>
          <w:p>
            <w:pPr>
              <w:pStyle w:val="KeinLeerraum"/>
              <w:rPr>
                <w:sz w:val="22"/>
              </w:rPr>
            </w:pPr>
            <w:r>
              <w:rPr>
                <w:sz w:val="22"/>
              </w:rPr>
              <w:t>2</w:t>
            </w:r>
          </w:p>
        </w:tc>
        <w:tc>
          <w:tcPr>
            <w:tcW w:w="349" w:type="pct"/>
          </w:tcPr>
          <w:p>
            <w:pPr>
              <w:pStyle w:val="KeinLeerraum"/>
              <w:rPr>
                <w:sz w:val="22"/>
              </w:rPr>
            </w:pPr>
            <w:r>
              <w:rPr>
                <w:sz w:val="22"/>
              </w:rPr>
              <w:t>146</w:t>
            </w:r>
          </w:p>
        </w:tc>
        <w:tc>
          <w:tcPr>
            <w:tcW w:w="539" w:type="pct"/>
          </w:tcPr>
          <w:p>
            <w:pPr>
              <w:pStyle w:val="KeinLeerraum"/>
              <w:rPr>
                <w:sz w:val="22"/>
              </w:rPr>
            </w:pPr>
            <w:r>
              <w:rPr>
                <w:sz w:val="22"/>
              </w:rPr>
              <w:t>5.58</w:t>
            </w:r>
          </w:p>
        </w:tc>
        <w:tc>
          <w:tcPr>
            <w:tcW w:w="343" w:type="pct"/>
          </w:tcPr>
          <w:p>
            <w:pPr>
              <w:pStyle w:val="KeinLeerraum"/>
              <w:rPr>
                <w:sz w:val="22"/>
              </w:rPr>
            </w:pPr>
            <w:r>
              <w:rPr>
                <w:sz w:val="22"/>
              </w:rPr>
              <w:t>0.00</w:t>
            </w:r>
          </w:p>
        </w:tc>
        <w:tc>
          <w:tcPr>
            <w:tcW w:w="454" w:type="pct"/>
          </w:tcPr>
          <w:p>
            <w:pPr>
              <w:pStyle w:val="KeinLeerraum"/>
              <w:rPr>
                <w:sz w:val="22"/>
              </w:rPr>
            </w:pPr>
            <w:r>
              <w:rPr>
                <w:sz w:val="22"/>
              </w:rPr>
              <w:t>*</w:t>
            </w:r>
          </w:p>
        </w:tc>
        <w:tc>
          <w:tcPr>
            <w:tcW w:w="343" w:type="pct"/>
          </w:tcPr>
          <w:p>
            <w:pPr>
              <w:pStyle w:val="KeinLeerraum"/>
              <w:rPr>
                <w:sz w:val="22"/>
              </w:rPr>
            </w:pPr>
            <w:r>
              <w:rPr>
                <w:sz w:val="22"/>
              </w:rPr>
              <w:t>0.07</w:t>
            </w:r>
          </w:p>
        </w:tc>
      </w:tr>
      <w:tr>
        <w:tc>
          <w:tcPr>
            <w:tcW w:w="1577" w:type="pct"/>
          </w:tcPr>
          <w:p>
            <w:pPr>
              <w:pStyle w:val="KeinLeerraum"/>
              <w:rPr>
                <w:sz w:val="22"/>
              </w:rPr>
            </w:pPr>
            <w:r>
              <w:rPr>
                <w:sz w:val="22"/>
              </w:rPr>
              <w:t>Yes</w:t>
            </w:r>
          </w:p>
        </w:tc>
        <w:tc>
          <w:tcPr>
            <w:tcW w:w="566" w:type="pct"/>
          </w:tcPr>
          <w:p>
            <w:pPr>
              <w:pStyle w:val="KeinLeerraum"/>
              <w:rPr>
                <w:sz w:val="22"/>
              </w:rPr>
            </w:pPr>
            <w:r>
              <w:rPr>
                <w:sz w:val="22"/>
              </w:rPr>
              <w:t>ATI-C</w:t>
            </w:r>
          </w:p>
        </w:tc>
        <w:tc>
          <w:tcPr>
            <w:tcW w:w="479" w:type="pct"/>
          </w:tcPr>
          <w:p>
            <w:pPr>
              <w:pStyle w:val="KeinLeerraum"/>
              <w:rPr>
                <w:sz w:val="22"/>
              </w:rPr>
            </w:pPr>
            <w:r>
              <w:rPr>
                <w:sz w:val="22"/>
              </w:rPr>
              <w:t>status</w:t>
            </w:r>
          </w:p>
        </w:tc>
        <w:tc>
          <w:tcPr>
            <w:tcW w:w="349" w:type="pct"/>
          </w:tcPr>
          <w:p>
            <w:pPr>
              <w:pStyle w:val="KeinLeerraum"/>
              <w:rPr>
                <w:sz w:val="22"/>
              </w:rPr>
            </w:pPr>
            <w:r>
              <w:rPr>
                <w:sz w:val="22"/>
              </w:rPr>
              <w:t>2</w:t>
            </w:r>
          </w:p>
        </w:tc>
        <w:tc>
          <w:tcPr>
            <w:tcW w:w="349" w:type="pct"/>
          </w:tcPr>
          <w:p>
            <w:pPr>
              <w:pStyle w:val="KeinLeerraum"/>
              <w:rPr>
                <w:sz w:val="22"/>
              </w:rPr>
            </w:pPr>
            <w:r>
              <w:rPr>
                <w:sz w:val="22"/>
              </w:rPr>
              <w:t>146</w:t>
            </w:r>
          </w:p>
        </w:tc>
        <w:tc>
          <w:tcPr>
            <w:tcW w:w="539" w:type="pct"/>
          </w:tcPr>
          <w:p>
            <w:pPr>
              <w:pStyle w:val="KeinLeerraum"/>
              <w:rPr>
                <w:sz w:val="22"/>
              </w:rPr>
            </w:pPr>
            <w:r>
              <w:rPr>
                <w:sz w:val="22"/>
              </w:rPr>
              <w:t>1.53</w:t>
            </w:r>
          </w:p>
        </w:tc>
        <w:tc>
          <w:tcPr>
            <w:tcW w:w="343" w:type="pct"/>
          </w:tcPr>
          <w:p>
            <w:pPr>
              <w:pStyle w:val="KeinLeerraum"/>
              <w:rPr>
                <w:sz w:val="22"/>
              </w:rPr>
            </w:pPr>
            <w:r>
              <w:rPr>
                <w:sz w:val="22"/>
              </w:rPr>
              <w:t>0.22</w:t>
            </w:r>
          </w:p>
        </w:tc>
        <w:tc>
          <w:tcPr>
            <w:tcW w:w="454" w:type="pct"/>
          </w:tcPr>
          <w:p>
            <w:pPr>
              <w:pStyle w:val="KeinLeerraum"/>
              <w:rPr>
                <w:sz w:val="22"/>
              </w:rPr>
            </w:pPr>
          </w:p>
        </w:tc>
        <w:tc>
          <w:tcPr>
            <w:tcW w:w="343" w:type="pct"/>
          </w:tcPr>
          <w:p>
            <w:pPr>
              <w:pStyle w:val="KeinLeerraum"/>
              <w:rPr>
                <w:sz w:val="22"/>
              </w:rPr>
            </w:pPr>
            <w:r>
              <w:rPr>
                <w:sz w:val="22"/>
              </w:rPr>
              <w:t>0.02</w:t>
            </w:r>
          </w:p>
        </w:tc>
      </w:tr>
      <w:tr>
        <w:tc>
          <w:tcPr>
            <w:tcW w:w="1577" w:type="pct"/>
          </w:tcPr>
          <w:p>
            <w:pPr>
              <w:pStyle w:val="KeinLeerraum"/>
              <w:rPr>
                <w:sz w:val="22"/>
              </w:rPr>
            </w:pPr>
            <w:r>
              <w:rPr>
                <w:sz w:val="22"/>
              </w:rPr>
              <w:t>Yes</w:t>
            </w:r>
          </w:p>
        </w:tc>
        <w:tc>
          <w:tcPr>
            <w:tcW w:w="566" w:type="pct"/>
          </w:tcPr>
          <w:p>
            <w:pPr>
              <w:pStyle w:val="KeinLeerraum"/>
              <w:rPr>
                <w:sz w:val="22"/>
              </w:rPr>
            </w:pPr>
            <w:r>
              <w:rPr>
                <w:sz w:val="22"/>
              </w:rPr>
              <w:t>ATI-N</w:t>
            </w:r>
          </w:p>
        </w:tc>
        <w:tc>
          <w:tcPr>
            <w:tcW w:w="479" w:type="pct"/>
          </w:tcPr>
          <w:p>
            <w:pPr>
              <w:pStyle w:val="KeinLeerraum"/>
              <w:rPr>
                <w:sz w:val="22"/>
              </w:rPr>
            </w:pPr>
            <w:r>
              <w:rPr>
                <w:sz w:val="22"/>
              </w:rPr>
              <w:t>status</w:t>
            </w:r>
          </w:p>
        </w:tc>
        <w:tc>
          <w:tcPr>
            <w:tcW w:w="349" w:type="pct"/>
          </w:tcPr>
          <w:p>
            <w:pPr>
              <w:pStyle w:val="KeinLeerraum"/>
              <w:rPr>
                <w:sz w:val="22"/>
              </w:rPr>
            </w:pPr>
            <w:r>
              <w:rPr>
                <w:sz w:val="22"/>
              </w:rPr>
              <w:t>2</w:t>
            </w:r>
          </w:p>
        </w:tc>
        <w:tc>
          <w:tcPr>
            <w:tcW w:w="349" w:type="pct"/>
          </w:tcPr>
          <w:p>
            <w:pPr>
              <w:pStyle w:val="KeinLeerraum"/>
              <w:rPr>
                <w:sz w:val="22"/>
              </w:rPr>
            </w:pPr>
            <w:r>
              <w:rPr>
                <w:sz w:val="22"/>
              </w:rPr>
              <w:t>146</w:t>
            </w:r>
          </w:p>
        </w:tc>
        <w:tc>
          <w:tcPr>
            <w:tcW w:w="539" w:type="pct"/>
          </w:tcPr>
          <w:p>
            <w:pPr>
              <w:pStyle w:val="KeinLeerraum"/>
              <w:rPr>
                <w:sz w:val="22"/>
              </w:rPr>
            </w:pPr>
            <w:r>
              <w:rPr>
                <w:sz w:val="22"/>
              </w:rPr>
              <w:t>4.65</w:t>
            </w:r>
          </w:p>
        </w:tc>
        <w:tc>
          <w:tcPr>
            <w:tcW w:w="343" w:type="pct"/>
          </w:tcPr>
          <w:p>
            <w:pPr>
              <w:pStyle w:val="KeinLeerraum"/>
              <w:rPr>
                <w:sz w:val="22"/>
              </w:rPr>
            </w:pPr>
            <w:r>
              <w:rPr>
                <w:sz w:val="22"/>
              </w:rPr>
              <w:t>0.01</w:t>
            </w:r>
          </w:p>
        </w:tc>
        <w:tc>
          <w:tcPr>
            <w:tcW w:w="454" w:type="pct"/>
          </w:tcPr>
          <w:p>
            <w:pPr>
              <w:pStyle w:val="KeinLeerraum"/>
              <w:rPr>
                <w:sz w:val="22"/>
              </w:rPr>
            </w:pPr>
            <w:r>
              <w:rPr>
                <w:sz w:val="22"/>
              </w:rPr>
              <w:t>*</w:t>
            </w:r>
          </w:p>
        </w:tc>
        <w:tc>
          <w:tcPr>
            <w:tcW w:w="343" w:type="pct"/>
          </w:tcPr>
          <w:p>
            <w:pPr>
              <w:pStyle w:val="KeinLeerraum"/>
              <w:rPr>
                <w:sz w:val="22"/>
              </w:rPr>
            </w:pPr>
            <w:r>
              <w:rPr>
                <w:sz w:val="22"/>
              </w:rPr>
              <w:t>0.06</w:t>
            </w:r>
          </w:p>
        </w:tc>
      </w:tr>
      <w:tr>
        <w:tc>
          <w:tcPr>
            <w:tcW w:w="1577" w:type="pct"/>
          </w:tcPr>
          <w:p>
            <w:pPr>
              <w:pStyle w:val="KeinLeerraum"/>
              <w:rPr>
                <w:sz w:val="22"/>
              </w:rPr>
            </w:pPr>
            <w:r>
              <w:rPr>
                <w:sz w:val="22"/>
              </w:rPr>
              <w:t>Yes</w:t>
            </w:r>
          </w:p>
        </w:tc>
        <w:tc>
          <w:tcPr>
            <w:tcW w:w="566" w:type="pct"/>
          </w:tcPr>
          <w:p>
            <w:pPr>
              <w:pStyle w:val="KeinLeerraum"/>
              <w:rPr>
                <w:sz w:val="22"/>
              </w:rPr>
            </w:pPr>
            <w:r>
              <w:rPr>
                <w:sz w:val="22"/>
              </w:rPr>
              <w:t>Delta</w:t>
            </w:r>
          </w:p>
        </w:tc>
        <w:tc>
          <w:tcPr>
            <w:tcW w:w="479" w:type="pct"/>
          </w:tcPr>
          <w:p>
            <w:pPr>
              <w:pStyle w:val="KeinLeerraum"/>
              <w:rPr>
                <w:sz w:val="22"/>
              </w:rPr>
            </w:pPr>
            <w:r>
              <w:rPr>
                <w:sz w:val="22"/>
              </w:rPr>
              <w:t>status</w:t>
            </w:r>
          </w:p>
        </w:tc>
        <w:tc>
          <w:tcPr>
            <w:tcW w:w="349" w:type="pct"/>
          </w:tcPr>
          <w:p>
            <w:pPr>
              <w:pStyle w:val="KeinLeerraum"/>
              <w:rPr>
                <w:sz w:val="22"/>
              </w:rPr>
            </w:pPr>
            <w:r>
              <w:rPr>
                <w:sz w:val="22"/>
              </w:rPr>
              <w:t>2</w:t>
            </w:r>
          </w:p>
        </w:tc>
        <w:tc>
          <w:tcPr>
            <w:tcW w:w="349" w:type="pct"/>
          </w:tcPr>
          <w:p>
            <w:pPr>
              <w:pStyle w:val="KeinLeerraum"/>
              <w:rPr>
                <w:sz w:val="22"/>
              </w:rPr>
            </w:pPr>
            <w:r>
              <w:rPr>
                <w:sz w:val="22"/>
              </w:rPr>
              <w:t>146</w:t>
            </w:r>
          </w:p>
        </w:tc>
        <w:tc>
          <w:tcPr>
            <w:tcW w:w="539" w:type="pct"/>
          </w:tcPr>
          <w:p>
            <w:pPr>
              <w:pStyle w:val="KeinLeerraum"/>
              <w:rPr>
                <w:sz w:val="22"/>
              </w:rPr>
            </w:pPr>
            <w:r>
              <w:rPr>
                <w:sz w:val="22"/>
              </w:rPr>
              <w:t>28.94</w:t>
            </w:r>
          </w:p>
        </w:tc>
        <w:tc>
          <w:tcPr>
            <w:tcW w:w="343" w:type="pct"/>
          </w:tcPr>
          <w:p>
            <w:pPr>
              <w:pStyle w:val="KeinLeerraum"/>
              <w:rPr>
                <w:sz w:val="22"/>
              </w:rPr>
            </w:pPr>
            <w:r>
              <w:rPr>
                <w:sz w:val="22"/>
              </w:rPr>
              <w:t>0.00</w:t>
            </w:r>
          </w:p>
        </w:tc>
        <w:tc>
          <w:tcPr>
            <w:tcW w:w="454" w:type="pct"/>
          </w:tcPr>
          <w:p>
            <w:pPr>
              <w:pStyle w:val="KeinLeerraum"/>
              <w:rPr>
                <w:sz w:val="22"/>
              </w:rPr>
            </w:pPr>
            <w:r>
              <w:rPr>
                <w:sz w:val="22"/>
              </w:rPr>
              <w:t>*</w:t>
            </w:r>
          </w:p>
        </w:tc>
        <w:tc>
          <w:tcPr>
            <w:tcW w:w="343" w:type="pct"/>
          </w:tcPr>
          <w:p>
            <w:pPr>
              <w:pStyle w:val="KeinLeerraum"/>
              <w:rPr>
                <w:sz w:val="22"/>
              </w:rPr>
            </w:pPr>
            <w:r>
              <w:rPr>
                <w:sz w:val="22"/>
              </w:rPr>
              <w:t>0.28</w:t>
            </w:r>
          </w:p>
        </w:tc>
      </w:tr>
      <w:tr>
        <w:tc>
          <w:tcPr>
            <w:tcW w:w="1577" w:type="pct"/>
          </w:tcPr>
          <w:p>
            <w:pPr>
              <w:pStyle w:val="KeinLeerraum"/>
              <w:rPr>
                <w:sz w:val="22"/>
              </w:rPr>
            </w:pPr>
            <w:r>
              <w:rPr>
                <w:sz w:val="22"/>
              </w:rPr>
              <w:t>No</w:t>
            </w:r>
          </w:p>
        </w:tc>
        <w:tc>
          <w:tcPr>
            <w:tcW w:w="566" w:type="pct"/>
          </w:tcPr>
          <w:p>
            <w:pPr>
              <w:pStyle w:val="KeinLeerraum"/>
              <w:rPr>
                <w:sz w:val="22"/>
              </w:rPr>
            </w:pPr>
            <w:r>
              <w:rPr>
                <w:sz w:val="22"/>
              </w:rPr>
              <w:t>A27L</w:t>
            </w:r>
          </w:p>
        </w:tc>
        <w:tc>
          <w:tcPr>
            <w:tcW w:w="479" w:type="pct"/>
          </w:tcPr>
          <w:p>
            <w:pPr>
              <w:pStyle w:val="KeinLeerraum"/>
              <w:rPr>
                <w:sz w:val="22"/>
              </w:rPr>
            </w:pPr>
            <w:r>
              <w:rPr>
                <w:sz w:val="22"/>
              </w:rPr>
              <w:t>status</w:t>
            </w:r>
          </w:p>
        </w:tc>
        <w:tc>
          <w:tcPr>
            <w:tcW w:w="349" w:type="pct"/>
          </w:tcPr>
          <w:p>
            <w:pPr>
              <w:pStyle w:val="KeinLeerraum"/>
              <w:rPr>
                <w:sz w:val="22"/>
              </w:rPr>
            </w:pPr>
            <w:r>
              <w:rPr>
                <w:sz w:val="22"/>
              </w:rPr>
              <w:t>2</w:t>
            </w:r>
          </w:p>
        </w:tc>
        <w:tc>
          <w:tcPr>
            <w:tcW w:w="349" w:type="pct"/>
          </w:tcPr>
          <w:p>
            <w:pPr>
              <w:pStyle w:val="KeinLeerraum"/>
              <w:rPr>
                <w:sz w:val="22"/>
              </w:rPr>
            </w:pPr>
            <w:r>
              <w:rPr>
                <w:sz w:val="22"/>
              </w:rPr>
              <w:t>591</w:t>
            </w:r>
          </w:p>
        </w:tc>
        <w:tc>
          <w:tcPr>
            <w:tcW w:w="539" w:type="pct"/>
          </w:tcPr>
          <w:p>
            <w:pPr>
              <w:pStyle w:val="KeinLeerraum"/>
              <w:rPr>
                <w:sz w:val="22"/>
              </w:rPr>
            </w:pPr>
            <w:r>
              <w:rPr>
                <w:sz w:val="22"/>
              </w:rPr>
              <w:t>8.11</w:t>
            </w:r>
          </w:p>
        </w:tc>
        <w:tc>
          <w:tcPr>
            <w:tcW w:w="343" w:type="pct"/>
          </w:tcPr>
          <w:p>
            <w:pPr>
              <w:pStyle w:val="KeinLeerraum"/>
              <w:rPr>
                <w:sz w:val="22"/>
              </w:rPr>
            </w:pPr>
            <w:r>
              <w:rPr>
                <w:sz w:val="22"/>
              </w:rPr>
              <w:t>0.00</w:t>
            </w:r>
          </w:p>
        </w:tc>
        <w:tc>
          <w:tcPr>
            <w:tcW w:w="454" w:type="pct"/>
          </w:tcPr>
          <w:p>
            <w:pPr>
              <w:pStyle w:val="KeinLeerraum"/>
              <w:rPr>
                <w:sz w:val="22"/>
              </w:rPr>
            </w:pPr>
            <w:r>
              <w:rPr>
                <w:sz w:val="22"/>
              </w:rPr>
              <w:t>*</w:t>
            </w:r>
          </w:p>
        </w:tc>
        <w:tc>
          <w:tcPr>
            <w:tcW w:w="343" w:type="pct"/>
          </w:tcPr>
          <w:p>
            <w:pPr>
              <w:pStyle w:val="KeinLeerraum"/>
              <w:rPr>
                <w:sz w:val="22"/>
              </w:rPr>
            </w:pPr>
            <w:r>
              <w:rPr>
                <w:sz w:val="22"/>
              </w:rPr>
              <w:t>0.03</w:t>
            </w:r>
          </w:p>
        </w:tc>
      </w:tr>
      <w:tr>
        <w:tc>
          <w:tcPr>
            <w:tcW w:w="1577" w:type="pct"/>
          </w:tcPr>
          <w:p>
            <w:pPr>
              <w:pStyle w:val="KeinLeerraum"/>
              <w:rPr>
                <w:sz w:val="22"/>
              </w:rPr>
            </w:pPr>
            <w:r>
              <w:rPr>
                <w:sz w:val="22"/>
              </w:rPr>
              <w:t>No</w:t>
            </w:r>
          </w:p>
        </w:tc>
        <w:tc>
          <w:tcPr>
            <w:tcW w:w="566" w:type="pct"/>
          </w:tcPr>
          <w:p>
            <w:pPr>
              <w:pStyle w:val="KeinLeerraum"/>
              <w:rPr>
                <w:sz w:val="22"/>
              </w:rPr>
            </w:pPr>
            <w:r>
              <w:rPr>
                <w:sz w:val="22"/>
              </w:rPr>
              <w:t>A29L</w:t>
            </w:r>
          </w:p>
        </w:tc>
        <w:tc>
          <w:tcPr>
            <w:tcW w:w="479" w:type="pct"/>
          </w:tcPr>
          <w:p>
            <w:pPr>
              <w:pStyle w:val="KeinLeerraum"/>
              <w:rPr>
                <w:sz w:val="22"/>
              </w:rPr>
            </w:pPr>
            <w:r>
              <w:rPr>
                <w:sz w:val="22"/>
              </w:rPr>
              <w:t>status</w:t>
            </w:r>
          </w:p>
        </w:tc>
        <w:tc>
          <w:tcPr>
            <w:tcW w:w="349" w:type="pct"/>
          </w:tcPr>
          <w:p>
            <w:pPr>
              <w:pStyle w:val="KeinLeerraum"/>
              <w:rPr>
                <w:sz w:val="22"/>
              </w:rPr>
            </w:pPr>
            <w:r>
              <w:rPr>
                <w:sz w:val="22"/>
              </w:rPr>
              <w:t>2</w:t>
            </w:r>
          </w:p>
        </w:tc>
        <w:tc>
          <w:tcPr>
            <w:tcW w:w="349" w:type="pct"/>
          </w:tcPr>
          <w:p>
            <w:pPr>
              <w:pStyle w:val="KeinLeerraum"/>
              <w:rPr>
                <w:sz w:val="22"/>
              </w:rPr>
            </w:pPr>
            <w:r>
              <w:rPr>
                <w:sz w:val="22"/>
              </w:rPr>
              <w:t>591</w:t>
            </w:r>
          </w:p>
        </w:tc>
        <w:tc>
          <w:tcPr>
            <w:tcW w:w="539" w:type="pct"/>
          </w:tcPr>
          <w:p>
            <w:pPr>
              <w:pStyle w:val="KeinLeerraum"/>
              <w:rPr>
                <w:sz w:val="22"/>
              </w:rPr>
            </w:pPr>
            <w:r>
              <w:rPr>
                <w:sz w:val="22"/>
              </w:rPr>
              <w:t>53.23</w:t>
            </w:r>
          </w:p>
        </w:tc>
        <w:tc>
          <w:tcPr>
            <w:tcW w:w="343" w:type="pct"/>
          </w:tcPr>
          <w:p>
            <w:pPr>
              <w:pStyle w:val="KeinLeerraum"/>
              <w:rPr>
                <w:sz w:val="22"/>
              </w:rPr>
            </w:pPr>
            <w:r>
              <w:rPr>
                <w:sz w:val="22"/>
              </w:rPr>
              <w:t>0.00</w:t>
            </w:r>
          </w:p>
        </w:tc>
        <w:tc>
          <w:tcPr>
            <w:tcW w:w="454" w:type="pct"/>
          </w:tcPr>
          <w:p>
            <w:pPr>
              <w:pStyle w:val="KeinLeerraum"/>
              <w:rPr>
                <w:sz w:val="22"/>
              </w:rPr>
            </w:pPr>
            <w:r>
              <w:rPr>
                <w:sz w:val="22"/>
              </w:rPr>
              <w:t>*</w:t>
            </w:r>
          </w:p>
        </w:tc>
        <w:tc>
          <w:tcPr>
            <w:tcW w:w="343" w:type="pct"/>
          </w:tcPr>
          <w:p>
            <w:pPr>
              <w:pStyle w:val="KeinLeerraum"/>
              <w:rPr>
                <w:sz w:val="22"/>
              </w:rPr>
            </w:pPr>
            <w:r>
              <w:rPr>
                <w:sz w:val="22"/>
              </w:rPr>
              <w:t>0.15</w:t>
            </w:r>
          </w:p>
        </w:tc>
      </w:tr>
      <w:tr>
        <w:tc>
          <w:tcPr>
            <w:tcW w:w="1577" w:type="pct"/>
          </w:tcPr>
          <w:p>
            <w:pPr>
              <w:pStyle w:val="KeinLeerraum"/>
              <w:rPr>
                <w:sz w:val="22"/>
              </w:rPr>
            </w:pPr>
            <w:r>
              <w:rPr>
                <w:sz w:val="22"/>
              </w:rPr>
              <w:t>No</w:t>
            </w:r>
          </w:p>
        </w:tc>
        <w:tc>
          <w:tcPr>
            <w:tcW w:w="566" w:type="pct"/>
          </w:tcPr>
          <w:p>
            <w:pPr>
              <w:pStyle w:val="KeinLeerraum"/>
              <w:rPr>
                <w:sz w:val="22"/>
              </w:rPr>
            </w:pPr>
            <w:r>
              <w:rPr>
                <w:sz w:val="22"/>
              </w:rPr>
              <w:t>L1R</w:t>
            </w:r>
          </w:p>
        </w:tc>
        <w:tc>
          <w:tcPr>
            <w:tcW w:w="479" w:type="pct"/>
          </w:tcPr>
          <w:p>
            <w:pPr>
              <w:pStyle w:val="KeinLeerraum"/>
              <w:rPr>
                <w:sz w:val="22"/>
              </w:rPr>
            </w:pPr>
            <w:r>
              <w:rPr>
                <w:sz w:val="22"/>
              </w:rPr>
              <w:t>status</w:t>
            </w:r>
          </w:p>
        </w:tc>
        <w:tc>
          <w:tcPr>
            <w:tcW w:w="349" w:type="pct"/>
          </w:tcPr>
          <w:p>
            <w:pPr>
              <w:pStyle w:val="KeinLeerraum"/>
              <w:rPr>
                <w:sz w:val="22"/>
              </w:rPr>
            </w:pPr>
            <w:r>
              <w:rPr>
                <w:sz w:val="22"/>
              </w:rPr>
              <w:t>2</w:t>
            </w:r>
          </w:p>
        </w:tc>
        <w:tc>
          <w:tcPr>
            <w:tcW w:w="349" w:type="pct"/>
          </w:tcPr>
          <w:p>
            <w:pPr>
              <w:pStyle w:val="KeinLeerraum"/>
              <w:rPr>
                <w:sz w:val="22"/>
              </w:rPr>
            </w:pPr>
            <w:r>
              <w:rPr>
                <w:sz w:val="22"/>
              </w:rPr>
              <w:t>591</w:t>
            </w:r>
          </w:p>
        </w:tc>
        <w:tc>
          <w:tcPr>
            <w:tcW w:w="539" w:type="pct"/>
          </w:tcPr>
          <w:p>
            <w:pPr>
              <w:pStyle w:val="KeinLeerraum"/>
              <w:rPr>
                <w:sz w:val="22"/>
              </w:rPr>
            </w:pPr>
            <w:r>
              <w:rPr>
                <w:sz w:val="22"/>
              </w:rPr>
              <w:t>15.71</w:t>
            </w:r>
          </w:p>
        </w:tc>
        <w:tc>
          <w:tcPr>
            <w:tcW w:w="343" w:type="pct"/>
          </w:tcPr>
          <w:p>
            <w:pPr>
              <w:pStyle w:val="KeinLeerraum"/>
              <w:rPr>
                <w:sz w:val="22"/>
              </w:rPr>
            </w:pPr>
            <w:r>
              <w:rPr>
                <w:sz w:val="22"/>
              </w:rPr>
              <w:t>0.00</w:t>
            </w:r>
          </w:p>
        </w:tc>
        <w:tc>
          <w:tcPr>
            <w:tcW w:w="454" w:type="pct"/>
          </w:tcPr>
          <w:p>
            <w:pPr>
              <w:pStyle w:val="KeinLeerraum"/>
              <w:rPr>
                <w:sz w:val="22"/>
              </w:rPr>
            </w:pPr>
            <w:r>
              <w:rPr>
                <w:sz w:val="22"/>
              </w:rPr>
              <w:t>*</w:t>
            </w:r>
          </w:p>
        </w:tc>
        <w:tc>
          <w:tcPr>
            <w:tcW w:w="343" w:type="pct"/>
          </w:tcPr>
          <w:p>
            <w:pPr>
              <w:pStyle w:val="KeinLeerraum"/>
              <w:rPr>
                <w:sz w:val="22"/>
              </w:rPr>
            </w:pPr>
            <w:r>
              <w:rPr>
                <w:sz w:val="22"/>
              </w:rPr>
              <w:t>0.05</w:t>
            </w:r>
          </w:p>
        </w:tc>
      </w:tr>
      <w:tr>
        <w:tc>
          <w:tcPr>
            <w:tcW w:w="1577" w:type="pct"/>
          </w:tcPr>
          <w:p>
            <w:pPr>
              <w:pStyle w:val="KeinLeerraum"/>
              <w:rPr>
                <w:sz w:val="22"/>
              </w:rPr>
            </w:pPr>
            <w:r>
              <w:rPr>
                <w:sz w:val="22"/>
              </w:rPr>
              <w:t>No</w:t>
            </w:r>
          </w:p>
        </w:tc>
        <w:tc>
          <w:tcPr>
            <w:tcW w:w="566" w:type="pct"/>
          </w:tcPr>
          <w:p>
            <w:pPr>
              <w:pStyle w:val="KeinLeerraum"/>
              <w:rPr>
                <w:sz w:val="22"/>
              </w:rPr>
            </w:pPr>
            <w:r>
              <w:rPr>
                <w:sz w:val="22"/>
              </w:rPr>
              <w:t>M1R</w:t>
            </w:r>
          </w:p>
        </w:tc>
        <w:tc>
          <w:tcPr>
            <w:tcW w:w="479" w:type="pct"/>
          </w:tcPr>
          <w:p>
            <w:pPr>
              <w:pStyle w:val="KeinLeerraum"/>
              <w:rPr>
                <w:sz w:val="22"/>
              </w:rPr>
            </w:pPr>
            <w:r>
              <w:rPr>
                <w:sz w:val="22"/>
              </w:rPr>
              <w:t>status</w:t>
            </w:r>
          </w:p>
        </w:tc>
        <w:tc>
          <w:tcPr>
            <w:tcW w:w="349" w:type="pct"/>
          </w:tcPr>
          <w:p>
            <w:pPr>
              <w:pStyle w:val="KeinLeerraum"/>
              <w:rPr>
                <w:sz w:val="22"/>
              </w:rPr>
            </w:pPr>
            <w:r>
              <w:rPr>
                <w:sz w:val="22"/>
              </w:rPr>
              <w:t>2</w:t>
            </w:r>
          </w:p>
        </w:tc>
        <w:tc>
          <w:tcPr>
            <w:tcW w:w="349" w:type="pct"/>
          </w:tcPr>
          <w:p>
            <w:pPr>
              <w:pStyle w:val="KeinLeerraum"/>
              <w:rPr>
                <w:sz w:val="22"/>
              </w:rPr>
            </w:pPr>
            <w:r>
              <w:rPr>
                <w:sz w:val="22"/>
              </w:rPr>
              <w:t>591</w:t>
            </w:r>
          </w:p>
        </w:tc>
        <w:tc>
          <w:tcPr>
            <w:tcW w:w="539" w:type="pct"/>
          </w:tcPr>
          <w:p>
            <w:pPr>
              <w:pStyle w:val="KeinLeerraum"/>
              <w:rPr>
                <w:sz w:val="22"/>
              </w:rPr>
            </w:pPr>
            <w:r>
              <w:rPr>
                <w:sz w:val="22"/>
              </w:rPr>
              <w:t>10.66</w:t>
            </w:r>
          </w:p>
        </w:tc>
        <w:tc>
          <w:tcPr>
            <w:tcW w:w="343" w:type="pct"/>
          </w:tcPr>
          <w:p>
            <w:pPr>
              <w:pStyle w:val="KeinLeerraum"/>
              <w:rPr>
                <w:sz w:val="22"/>
              </w:rPr>
            </w:pPr>
            <w:r>
              <w:rPr>
                <w:sz w:val="22"/>
              </w:rPr>
              <w:t>0.00</w:t>
            </w:r>
          </w:p>
        </w:tc>
        <w:tc>
          <w:tcPr>
            <w:tcW w:w="454" w:type="pct"/>
          </w:tcPr>
          <w:p>
            <w:pPr>
              <w:pStyle w:val="KeinLeerraum"/>
              <w:rPr>
                <w:sz w:val="22"/>
              </w:rPr>
            </w:pPr>
            <w:r>
              <w:rPr>
                <w:sz w:val="22"/>
              </w:rPr>
              <w:t>*</w:t>
            </w:r>
          </w:p>
        </w:tc>
        <w:tc>
          <w:tcPr>
            <w:tcW w:w="343" w:type="pct"/>
          </w:tcPr>
          <w:p>
            <w:pPr>
              <w:pStyle w:val="KeinLeerraum"/>
              <w:rPr>
                <w:sz w:val="22"/>
              </w:rPr>
            </w:pPr>
            <w:r>
              <w:rPr>
                <w:sz w:val="22"/>
              </w:rPr>
              <w:t>0.04</w:t>
            </w:r>
          </w:p>
        </w:tc>
      </w:tr>
      <w:tr>
        <w:tc>
          <w:tcPr>
            <w:tcW w:w="1577" w:type="pct"/>
          </w:tcPr>
          <w:p>
            <w:pPr>
              <w:pStyle w:val="KeinLeerraum"/>
              <w:rPr>
                <w:sz w:val="22"/>
              </w:rPr>
            </w:pPr>
            <w:r>
              <w:rPr>
                <w:sz w:val="22"/>
              </w:rPr>
              <w:t>No</w:t>
            </w:r>
          </w:p>
        </w:tc>
        <w:tc>
          <w:tcPr>
            <w:tcW w:w="566" w:type="pct"/>
          </w:tcPr>
          <w:p>
            <w:pPr>
              <w:pStyle w:val="KeinLeerraum"/>
              <w:rPr>
                <w:sz w:val="22"/>
              </w:rPr>
            </w:pPr>
            <w:r>
              <w:rPr>
                <w:sz w:val="22"/>
              </w:rPr>
              <w:t>D8L</w:t>
            </w:r>
          </w:p>
        </w:tc>
        <w:tc>
          <w:tcPr>
            <w:tcW w:w="479" w:type="pct"/>
          </w:tcPr>
          <w:p>
            <w:pPr>
              <w:pStyle w:val="KeinLeerraum"/>
              <w:rPr>
                <w:sz w:val="22"/>
              </w:rPr>
            </w:pPr>
            <w:r>
              <w:rPr>
                <w:sz w:val="22"/>
              </w:rPr>
              <w:t>status</w:t>
            </w:r>
          </w:p>
        </w:tc>
        <w:tc>
          <w:tcPr>
            <w:tcW w:w="349" w:type="pct"/>
          </w:tcPr>
          <w:p>
            <w:pPr>
              <w:pStyle w:val="KeinLeerraum"/>
              <w:rPr>
                <w:sz w:val="22"/>
              </w:rPr>
            </w:pPr>
            <w:r>
              <w:rPr>
                <w:sz w:val="22"/>
              </w:rPr>
              <w:t>2</w:t>
            </w:r>
          </w:p>
        </w:tc>
        <w:tc>
          <w:tcPr>
            <w:tcW w:w="349" w:type="pct"/>
          </w:tcPr>
          <w:p>
            <w:pPr>
              <w:pStyle w:val="KeinLeerraum"/>
              <w:rPr>
                <w:sz w:val="22"/>
              </w:rPr>
            </w:pPr>
            <w:r>
              <w:rPr>
                <w:sz w:val="22"/>
              </w:rPr>
              <w:t>591</w:t>
            </w:r>
          </w:p>
        </w:tc>
        <w:tc>
          <w:tcPr>
            <w:tcW w:w="539" w:type="pct"/>
          </w:tcPr>
          <w:p>
            <w:pPr>
              <w:pStyle w:val="KeinLeerraum"/>
              <w:rPr>
                <w:sz w:val="22"/>
              </w:rPr>
            </w:pPr>
            <w:r>
              <w:rPr>
                <w:sz w:val="22"/>
              </w:rPr>
              <w:t>92.92</w:t>
            </w:r>
          </w:p>
        </w:tc>
        <w:tc>
          <w:tcPr>
            <w:tcW w:w="343" w:type="pct"/>
          </w:tcPr>
          <w:p>
            <w:pPr>
              <w:pStyle w:val="KeinLeerraum"/>
              <w:rPr>
                <w:sz w:val="22"/>
              </w:rPr>
            </w:pPr>
            <w:r>
              <w:rPr>
                <w:sz w:val="22"/>
              </w:rPr>
              <w:t>0.00</w:t>
            </w:r>
          </w:p>
        </w:tc>
        <w:tc>
          <w:tcPr>
            <w:tcW w:w="454" w:type="pct"/>
          </w:tcPr>
          <w:p>
            <w:pPr>
              <w:pStyle w:val="KeinLeerraum"/>
              <w:rPr>
                <w:sz w:val="22"/>
              </w:rPr>
            </w:pPr>
            <w:r>
              <w:rPr>
                <w:sz w:val="22"/>
              </w:rPr>
              <w:t>*</w:t>
            </w:r>
          </w:p>
        </w:tc>
        <w:tc>
          <w:tcPr>
            <w:tcW w:w="343" w:type="pct"/>
          </w:tcPr>
          <w:p>
            <w:pPr>
              <w:pStyle w:val="KeinLeerraum"/>
              <w:rPr>
                <w:sz w:val="22"/>
              </w:rPr>
            </w:pPr>
            <w:r>
              <w:rPr>
                <w:sz w:val="22"/>
              </w:rPr>
              <w:t>0.24</w:t>
            </w:r>
          </w:p>
        </w:tc>
      </w:tr>
      <w:tr>
        <w:tc>
          <w:tcPr>
            <w:tcW w:w="1577" w:type="pct"/>
          </w:tcPr>
          <w:p>
            <w:pPr>
              <w:pStyle w:val="KeinLeerraum"/>
              <w:rPr>
                <w:sz w:val="22"/>
              </w:rPr>
            </w:pPr>
            <w:r>
              <w:rPr>
                <w:sz w:val="22"/>
              </w:rPr>
              <w:t>No</w:t>
            </w:r>
          </w:p>
        </w:tc>
        <w:tc>
          <w:tcPr>
            <w:tcW w:w="566" w:type="pct"/>
          </w:tcPr>
          <w:p>
            <w:pPr>
              <w:pStyle w:val="KeinLeerraum"/>
              <w:rPr>
                <w:sz w:val="22"/>
              </w:rPr>
            </w:pPr>
            <w:r>
              <w:rPr>
                <w:sz w:val="22"/>
              </w:rPr>
              <w:t>E8L</w:t>
            </w:r>
          </w:p>
        </w:tc>
        <w:tc>
          <w:tcPr>
            <w:tcW w:w="479" w:type="pct"/>
          </w:tcPr>
          <w:p>
            <w:pPr>
              <w:pStyle w:val="KeinLeerraum"/>
              <w:rPr>
                <w:sz w:val="22"/>
              </w:rPr>
            </w:pPr>
            <w:r>
              <w:rPr>
                <w:sz w:val="22"/>
              </w:rPr>
              <w:t>status</w:t>
            </w:r>
          </w:p>
        </w:tc>
        <w:tc>
          <w:tcPr>
            <w:tcW w:w="349" w:type="pct"/>
          </w:tcPr>
          <w:p>
            <w:pPr>
              <w:pStyle w:val="KeinLeerraum"/>
              <w:rPr>
                <w:sz w:val="22"/>
              </w:rPr>
            </w:pPr>
            <w:r>
              <w:rPr>
                <w:sz w:val="22"/>
              </w:rPr>
              <w:t>2</w:t>
            </w:r>
          </w:p>
        </w:tc>
        <w:tc>
          <w:tcPr>
            <w:tcW w:w="349" w:type="pct"/>
          </w:tcPr>
          <w:p>
            <w:pPr>
              <w:pStyle w:val="KeinLeerraum"/>
              <w:rPr>
                <w:sz w:val="22"/>
              </w:rPr>
            </w:pPr>
            <w:r>
              <w:rPr>
                <w:sz w:val="22"/>
              </w:rPr>
              <w:t>591</w:t>
            </w:r>
          </w:p>
        </w:tc>
        <w:tc>
          <w:tcPr>
            <w:tcW w:w="539" w:type="pct"/>
          </w:tcPr>
          <w:p>
            <w:pPr>
              <w:pStyle w:val="KeinLeerraum"/>
              <w:rPr>
                <w:sz w:val="22"/>
              </w:rPr>
            </w:pPr>
            <w:r>
              <w:rPr>
                <w:sz w:val="22"/>
              </w:rPr>
              <w:t>255.71</w:t>
            </w:r>
          </w:p>
        </w:tc>
        <w:tc>
          <w:tcPr>
            <w:tcW w:w="343" w:type="pct"/>
          </w:tcPr>
          <w:p>
            <w:pPr>
              <w:pStyle w:val="KeinLeerraum"/>
              <w:rPr>
                <w:sz w:val="22"/>
              </w:rPr>
            </w:pPr>
            <w:r>
              <w:rPr>
                <w:sz w:val="22"/>
              </w:rPr>
              <w:t>0.00</w:t>
            </w:r>
          </w:p>
        </w:tc>
        <w:tc>
          <w:tcPr>
            <w:tcW w:w="454" w:type="pct"/>
          </w:tcPr>
          <w:p>
            <w:pPr>
              <w:pStyle w:val="KeinLeerraum"/>
              <w:rPr>
                <w:sz w:val="22"/>
              </w:rPr>
            </w:pPr>
            <w:r>
              <w:rPr>
                <w:sz w:val="22"/>
              </w:rPr>
              <w:t>*</w:t>
            </w:r>
          </w:p>
        </w:tc>
        <w:tc>
          <w:tcPr>
            <w:tcW w:w="343" w:type="pct"/>
          </w:tcPr>
          <w:p>
            <w:pPr>
              <w:pStyle w:val="KeinLeerraum"/>
              <w:rPr>
                <w:sz w:val="22"/>
              </w:rPr>
            </w:pPr>
            <w:r>
              <w:rPr>
                <w:sz w:val="22"/>
              </w:rPr>
              <w:t>0.46</w:t>
            </w:r>
          </w:p>
        </w:tc>
      </w:tr>
      <w:tr>
        <w:tc>
          <w:tcPr>
            <w:tcW w:w="1577" w:type="pct"/>
          </w:tcPr>
          <w:p>
            <w:pPr>
              <w:pStyle w:val="KeinLeerraum"/>
              <w:rPr>
                <w:sz w:val="22"/>
              </w:rPr>
            </w:pPr>
            <w:r>
              <w:rPr>
                <w:sz w:val="22"/>
              </w:rPr>
              <w:t>No</w:t>
            </w:r>
          </w:p>
        </w:tc>
        <w:tc>
          <w:tcPr>
            <w:tcW w:w="566" w:type="pct"/>
          </w:tcPr>
          <w:p>
            <w:pPr>
              <w:pStyle w:val="KeinLeerraum"/>
              <w:rPr>
                <w:sz w:val="22"/>
              </w:rPr>
            </w:pPr>
            <w:r>
              <w:rPr>
                <w:sz w:val="22"/>
              </w:rPr>
              <w:t>H3L</w:t>
            </w:r>
          </w:p>
        </w:tc>
        <w:tc>
          <w:tcPr>
            <w:tcW w:w="479" w:type="pct"/>
          </w:tcPr>
          <w:p>
            <w:pPr>
              <w:pStyle w:val="KeinLeerraum"/>
              <w:rPr>
                <w:sz w:val="22"/>
              </w:rPr>
            </w:pPr>
            <w:r>
              <w:rPr>
                <w:sz w:val="22"/>
              </w:rPr>
              <w:t>status</w:t>
            </w:r>
          </w:p>
        </w:tc>
        <w:tc>
          <w:tcPr>
            <w:tcW w:w="349" w:type="pct"/>
          </w:tcPr>
          <w:p>
            <w:pPr>
              <w:pStyle w:val="KeinLeerraum"/>
              <w:rPr>
                <w:sz w:val="22"/>
              </w:rPr>
            </w:pPr>
            <w:r>
              <w:rPr>
                <w:sz w:val="22"/>
              </w:rPr>
              <w:t>2</w:t>
            </w:r>
          </w:p>
        </w:tc>
        <w:tc>
          <w:tcPr>
            <w:tcW w:w="349" w:type="pct"/>
          </w:tcPr>
          <w:p>
            <w:pPr>
              <w:pStyle w:val="KeinLeerraum"/>
              <w:rPr>
                <w:sz w:val="22"/>
              </w:rPr>
            </w:pPr>
            <w:r>
              <w:rPr>
                <w:sz w:val="22"/>
              </w:rPr>
              <w:t>591</w:t>
            </w:r>
          </w:p>
        </w:tc>
        <w:tc>
          <w:tcPr>
            <w:tcW w:w="539" w:type="pct"/>
          </w:tcPr>
          <w:p>
            <w:pPr>
              <w:pStyle w:val="KeinLeerraum"/>
              <w:rPr>
                <w:sz w:val="22"/>
              </w:rPr>
            </w:pPr>
            <w:r>
              <w:rPr>
                <w:sz w:val="22"/>
              </w:rPr>
              <w:t>6.62</w:t>
            </w:r>
          </w:p>
        </w:tc>
        <w:tc>
          <w:tcPr>
            <w:tcW w:w="343" w:type="pct"/>
          </w:tcPr>
          <w:p>
            <w:pPr>
              <w:pStyle w:val="KeinLeerraum"/>
              <w:rPr>
                <w:sz w:val="22"/>
              </w:rPr>
            </w:pPr>
            <w:r>
              <w:rPr>
                <w:sz w:val="22"/>
              </w:rPr>
              <w:t>0.00</w:t>
            </w:r>
          </w:p>
        </w:tc>
        <w:tc>
          <w:tcPr>
            <w:tcW w:w="454" w:type="pct"/>
          </w:tcPr>
          <w:p>
            <w:pPr>
              <w:pStyle w:val="KeinLeerraum"/>
              <w:rPr>
                <w:sz w:val="22"/>
              </w:rPr>
            </w:pPr>
            <w:r>
              <w:rPr>
                <w:sz w:val="22"/>
              </w:rPr>
              <w:t>*</w:t>
            </w:r>
          </w:p>
        </w:tc>
        <w:tc>
          <w:tcPr>
            <w:tcW w:w="343" w:type="pct"/>
          </w:tcPr>
          <w:p>
            <w:pPr>
              <w:pStyle w:val="KeinLeerraum"/>
              <w:rPr>
                <w:sz w:val="22"/>
              </w:rPr>
            </w:pPr>
            <w:r>
              <w:rPr>
                <w:sz w:val="22"/>
              </w:rPr>
              <w:t>0.02</w:t>
            </w:r>
          </w:p>
        </w:tc>
      </w:tr>
      <w:tr>
        <w:tc>
          <w:tcPr>
            <w:tcW w:w="1577" w:type="pct"/>
          </w:tcPr>
          <w:p>
            <w:pPr>
              <w:pStyle w:val="KeinLeerraum"/>
              <w:rPr>
                <w:sz w:val="22"/>
              </w:rPr>
            </w:pPr>
            <w:r>
              <w:rPr>
                <w:sz w:val="22"/>
              </w:rPr>
              <w:t>No</w:t>
            </w:r>
          </w:p>
        </w:tc>
        <w:tc>
          <w:tcPr>
            <w:tcW w:w="566" w:type="pct"/>
          </w:tcPr>
          <w:p>
            <w:pPr>
              <w:pStyle w:val="KeinLeerraum"/>
              <w:rPr>
                <w:sz w:val="22"/>
              </w:rPr>
            </w:pPr>
            <w:r>
              <w:rPr>
                <w:sz w:val="22"/>
              </w:rPr>
              <w:t>A33R</w:t>
            </w:r>
          </w:p>
        </w:tc>
        <w:tc>
          <w:tcPr>
            <w:tcW w:w="479" w:type="pct"/>
          </w:tcPr>
          <w:p>
            <w:pPr>
              <w:pStyle w:val="KeinLeerraum"/>
              <w:rPr>
                <w:sz w:val="22"/>
              </w:rPr>
            </w:pPr>
            <w:r>
              <w:rPr>
                <w:sz w:val="22"/>
              </w:rPr>
              <w:t>status</w:t>
            </w:r>
          </w:p>
        </w:tc>
        <w:tc>
          <w:tcPr>
            <w:tcW w:w="349" w:type="pct"/>
          </w:tcPr>
          <w:p>
            <w:pPr>
              <w:pStyle w:val="KeinLeerraum"/>
              <w:rPr>
                <w:sz w:val="22"/>
              </w:rPr>
            </w:pPr>
            <w:r>
              <w:rPr>
                <w:sz w:val="22"/>
              </w:rPr>
              <w:t>2</w:t>
            </w:r>
          </w:p>
        </w:tc>
        <w:tc>
          <w:tcPr>
            <w:tcW w:w="349" w:type="pct"/>
          </w:tcPr>
          <w:p>
            <w:pPr>
              <w:pStyle w:val="KeinLeerraum"/>
              <w:rPr>
                <w:sz w:val="22"/>
              </w:rPr>
            </w:pPr>
            <w:r>
              <w:rPr>
                <w:sz w:val="22"/>
              </w:rPr>
              <w:t>591</w:t>
            </w:r>
          </w:p>
        </w:tc>
        <w:tc>
          <w:tcPr>
            <w:tcW w:w="539" w:type="pct"/>
          </w:tcPr>
          <w:p>
            <w:pPr>
              <w:pStyle w:val="KeinLeerraum"/>
              <w:rPr>
                <w:sz w:val="22"/>
              </w:rPr>
            </w:pPr>
            <w:r>
              <w:rPr>
                <w:sz w:val="22"/>
              </w:rPr>
              <w:t>114.53</w:t>
            </w:r>
          </w:p>
        </w:tc>
        <w:tc>
          <w:tcPr>
            <w:tcW w:w="343" w:type="pct"/>
          </w:tcPr>
          <w:p>
            <w:pPr>
              <w:pStyle w:val="KeinLeerraum"/>
              <w:rPr>
                <w:sz w:val="22"/>
              </w:rPr>
            </w:pPr>
            <w:r>
              <w:rPr>
                <w:sz w:val="22"/>
              </w:rPr>
              <w:t>0.00</w:t>
            </w:r>
          </w:p>
        </w:tc>
        <w:tc>
          <w:tcPr>
            <w:tcW w:w="454" w:type="pct"/>
          </w:tcPr>
          <w:p>
            <w:pPr>
              <w:pStyle w:val="KeinLeerraum"/>
              <w:rPr>
                <w:sz w:val="22"/>
              </w:rPr>
            </w:pPr>
            <w:r>
              <w:rPr>
                <w:sz w:val="22"/>
              </w:rPr>
              <w:t>*</w:t>
            </w:r>
          </w:p>
        </w:tc>
        <w:tc>
          <w:tcPr>
            <w:tcW w:w="343" w:type="pct"/>
          </w:tcPr>
          <w:p>
            <w:pPr>
              <w:pStyle w:val="KeinLeerraum"/>
              <w:rPr>
                <w:sz w:val="22"/>
              </w:rPr>
            </w:pPr>
            <w:r>
              <w:rPr>
                <w:sz w:val="22"/>
              </w:rPr>
              <w:t>0.28</w:t>
            </w:r>
          </w:p>
        </w:tc>
      </w:tr>
      <w:tr>
        <w:tc>
          <w:tcPr>
            <w:tcW w:w="1577" w:type="pct"/>
          </w:tcPr>
          <w:p>
            <w:pPr>
              <w:pStyle w:val="KeinLeerraum"/>
              <w:rPr>
                <w:sz w:val="22"/>
              </w:rPr>
            </w:pPr>
            <w:r>
              <w:rPr>
                <w:sz w:val="22"/>
              </w:rPr>
              <w:t>No</w:t>
            </w:r>
          </w:p>
        </w:tc>
        <w:tc>
          <w:tcPr>
            <w:tcW w:w="566" w:type="pct"/>
          </w:tcPr>
          <w:p>
            <w:pPr>
              <w:pStyle w:val="KeinLeerraum"/>
              <w:rPr>
                <w:sz w:val="22"/>
              </w:rPr>
            </w:pPr>
            <w:r>
              <w:rPr>
                <w:sz w:val="22"/>
              </w:rPr>
              <w:t>A35R</w:t>
            </w:r>
          </w:p>
        </w:tc>
        <w:tc>
          <w:tcPr>
            <w:tcW w:w="479" w:type="pct"/>
          </w:tcPr>
          <w:p>
            <w:pPr>
              <w:pStyle w:val="KeinLeerraum"/>
              <w:rPr>
                <w:sz w:val="22"/>
              </w:rPr>
            </w:pPr>
            <w:r>
              <w:rPr>
                <w:sz w:val="22"/>
              </w:rPr>
              <w:t>status</w:t>
            </w:r>
          </w:p>
        </w:tc>
        <w:tc>
          <w:tcPr>
            <w:tcW w:w="349" w:type="pct"/>
          </w:tcPr>
          <w:p>
            <w:pPr>
              <w:pStyle w:val="KeinLeerraum"/>
              <w:rPr>
                <w:sz w:val="22"/>
              </w:rPr>
            </w:pPr>
            <w:r>
              <w:rPr>
                <w:sz w:val="22"/>
              </w:rPr>
              <w:t>2</w:t>
            </w:r>
          </w:p>
        </w:tc>
        <w:tc>
          <w:tcPr>
            <w:tcW w:w="349" w:type="pct"/>
          </w:tcPr>
          <w:p>
            <w:pPr>
              <w:pStyle w:val="KeinLeerraum"/>
              <w:rPr>
                <w:sz w:val="22"/>
              </w:rPr>
            </w:pPr>
            <w:r>
              <w:rPr>
                <w:sz w:val="22"/>
              </w:rPr>
              <w:t>591</w:t>
            </w:r>
          </w:p>
        </w:tc>
        <w:tc>
          <w:tcPr>
            <w:tcW w:w="539" w:type="pct"/>
          </w:tcPr>
          <w:p>
            <w:pPr>
              <w:pStyle w:val="KeinLeerraum"/>
              <w:rPr>
                <w:sz w:val="22"/>
              </w:rPr>
            </w:pPr>
            <w:r>
              <w:rPr>
                <w:sz w:val="22"/>
              </w:rPr>
              <w:t>194.07</w:t>
            </w:r>
          </w:p>
        </w:tc>
        <w:tc>
          <w:tcPr>
            <w:tcW w:w="343" w:type="pct"/>
          </w:tcPr>
          <w:p>
            <w:pPr>
              <w:pStyle w:val="KeinLeerraum"/>
              <w:rPr>
                <w:sz w:val="22"/>
              </w:rPr>
            </w:pPr>
            <w:r>
              <w:rPr>
                <w:sz w:val="22"/>
              </w:rPr>
              <w:t>0.00</w:t>
            </w:r>
          </w:p>
        </w:tc>
        <w:tc>
          <w:tcPr>
            <w:tcW w:w="454" w:type="pct"/>
          </w:tcPr>
          <w:p>
            <w:pPr>
              <w:pStyle w:val="KeinLeerraum"/>
              <w:rPr>
                <w:sz w:val="22"/>
              </w:rPr>
            </w:pPr>
            <w:r>
              <w:rPr>
                <w:sz w:val="22"/>
              </w:rPr>
              <w:t>*</w:t>
            </w:r>
          </w:p>
        </w:tc>
        <w:tc>
          <w:tcPr>
            <w:tcW w:w="343" w:type="pct"/>
          </w:tcPr>
          <w:p>
            <w:pPr>
              <w:pStyle w:val="KeinLeerraum"/>
              <w:rPr>
                <w:sz w:val="22"/>
              </w:rPr>
            </w:pPr>
            <w:r>
              <w:rPr>
                <w:sz w:val="22"/>
              </w:rPr>
              <w:t>0.40</w:t>
            </w:r>
          </w:p>
        </w:tc>
      </w:tr>
      <w:tr>
        <w:tc>
          <w:tcPr>
            <w:tcW w:w="1577" w:type="pct"/>
          </w:tcPr>
          <w:p>
            <w:pPr>
              <w:pStyle w:val="KeinLeerraum"/>
              <w:rPr>
                <w:sz w:val="22"/>
              </w:rPr>
            </w:pPr>
            <w:r>
              <w:rPr>
                <w:sz w:val="22"/>
              </w:rPr>
              <w:t>No</w:t>
            </w:r>
          </w:p>
        </w:tc>
        <w:tc>
          <w:tcPr>
            <w:tcW w:w="566" w:type="pct"/>
          </w:tcPr>
          <w:p>
            <w:pPr>
              <w:pStyle w:val="KeinLeerraum"/>
              <w:rPr>
                <w:sz w:val="22"/>
              </w:rPr>
            </w:pPr>
            <w:r>
              <w:rPr>
                <w:sz w:val="22"/>
              </w:rPr>
              <w:t>B5R</w:t>
            </w:r>
          </w:p>
        </w:tc>
        <w:tc>
          <w:tcPr>
            <w:tcW w:w="479" w:type="pct"/>
          </w:tcPr>
          <w:p>
            <w:pPr>
              <w:pStyle w:val="KeinLeerraum"/>
              <w:rPr>
                <w:sz w:val="22"/>
              </w:rPr>
            </w:pPr>
            <w:r>
              <w:rPr>
                <w:sz w:val="22"/>
              </w:rPr>
              <w:t>status</w:t>
            </w:r>
          </w:p>
        </w:tc>
        <w:tc>
          <w:tcPr>
            <w:tcW w:w="349" w:type="pct"/>
          </w:tcPr>
          <w:p>
            <w:pPr>
              <w:pStyle w:val="KeinLeerraum"/>
              <w:rPr>
                <w:sz w:val="22"/>
              </w:rPr>
            </w:pPr>
            <w:r>
              <w:rPr>
                <w:sz w:val="22"/>
              </w:rPr>
              <w:t>2</w:t>
            </w:r>
          </w:p>
        </w:tc>
        <w:tc>
          <w:tcPr>
            <w:tcW w:w="349" w:type="pct"/>
          </w:tcPr>
          <w:p>
            <w:pPr>
              <w:pStyle w:val="KeinLeerraum"/>
              <w:rPr>
                <w:sz w:val="22"/>
              </w:rPr>
            </w:pPr>
            <w:r>
              <w:rPr>
                <w:sz w:val="22"/>
              </w:rPr>
              <w:t>591</w:t>
            </w:r>
          </w:p>
        </w:tc>
        <w:tc>
          <w:tcPr>
            <w:tcW w:w="539" w:type="pct"/>
          </w:tcPr>
          <w:p>
            <w:pPr>
              <w:pStyle w:val="KeinLeerraum"/>
              <w:rPr>
                <w:sz w:val="22"/>
              </w:rPr>
            </w:pPr>
            <w:r>
              <w:rPr>
                <w:sz w:val="22"/>
              </w:rPr>
              <w:t>115.17</w:t>
            </w:r>
          </w:p>
        </w:tc>
        <w:tc>
          <w:tcPr>
            <w:tcW w:w="343" w:type="pct"/>
          </w:tcPr>
          <w:p>
            <w:pPr>
              <w:pStyle w:val="KeinLeerraum"/>
              <w:rPr>
                <w:sz w:val="22"/>
              </w:rPr>
            </w:pPr>
            <w:r>
              <w:rPr>
                <w:sz w:val="22"/>
              </w:rPr>
              <w:t>0.00</w:t>
            </w:r>
          </w:p>
        </w:tc>
        <w:tc>
          <w:tcPr>
            <w:tcW w:w="454" w:type="pct"/>
          </w:tcPr>
          <w:p>
            <w:pPr>
              <w:pStyle w:val="KeinLeerraum"/>
              <w:rPr>
                <w:sz w:val="22"/>
              </w:rPr>
            </w:pPr>
            <w:r>
              <w:rPr>
                <w:sz w:val="22"/>
              </w:rPr>
              <w:t>*</w:t>
            </w:r>
          </w:p>
        </w:tc>
        <w:tc>
          <w:tcPr>
            <w:tcW w:w="343" w:type="pct"/>
          </w:tcPr>
          <w:p>
            <w:pPr>
              <w:pStyle w:val="KeinLeerraum"/>
              <w:rPr>
                <w:sz w:val="22"/>
              </w:rPr>
            </w:pPr>
            <w:r>
              <w:rPr>
                <w:sz w:val="22"/>
              </w:rPr>
              <w:t>0.28</w:t>
            </w:r>
          </w:p>
        </w:tc>
      </w:tr>
      <w:tr>
        <w:tc>
          <w:tcPr>
            <w:tcW w:w="1577" w:type="pct"/>
          </w:tcPr>
          <w:p>
            <w:pPr>
              <w:pStyle w:val="KeinLeerraum"/>
              <w:rPr>
                <w:sz w:val="22"/>
              </w:rPr>
            </w:pPr>
            <w:r>
              <w:rPr>
                <w:sz w:val="22"/>
              </w:rPr>
              <w:t>No</w:t>
            </w:r>
          </w:p>
        </w:tc>
        <w:tc>
          <w:tcPr>
            <w:tcW w:w="566" w:type="pct"/>
          </w:tcPr>
          <w:p>
            <w:pPr>
              <w:pStyle w:val="KeinLeerraum"/>
              <w:rPr>
                <w:sz w:val="22"/>
              </w:rPr>
            </w:pPr>
            <w:r>
              <w:rPr>
                <w:sz w:val="22"/>
              </w:rPr>
              <w:t>B6R</w:t>
            </w:r>
          </w:p>
        </w:tc>
        <w:tc>
          <w:tcPr>
            <w:tcW w:w="479" w:type="pct"/>
          </w:tcPr>
          <w:p>
            <w:pPr>
              <w:pStyle w:val="KeinLeerraum"/>
              <w:rPr>
                <w:sz w:val="22"/>
              </w:rPr>
            </w:pPr>
            <w:r>
              <w:rPr>
                <w:sz w:val="22"/>
              </w:rPr>
              <w:t>status</w:t>
            </w:r>
          </w:p>
        </w:tc>
        <w:tc>
          <w:tcPr>
            <w:tcW w:w="349" w:type="pct"/>
          </w:tcPr>
          <w:p>
            <w:pPr>
              <w:pStyle w:val="KeinLeerraum"/>
              <w:rPr>
                <w:sz w:val="22"/>
              </w:rPr>
            </w:pPr>
            <w:r>
              <w:rPr>
                <w:sz w:val="22"/>
              </w:rPr>
              <w:t>2</w:t>
            </w:r>
          </w:p>
        </w:tc>
        <w:tc>
          <w:tcPr>
            <w:tcW w:w="349" w:type="pct"/>
          </w:tcPr>
          <w:p>
            <w:pPr>
              <w:pStyle w:val="KeinLeerraum"/>
              <w:rPr>
                <w:sz w:val="22"/>
              </w:rPr>
            </w:pPr>
            <w:r>
              <w:rPr>
                <w:sz w:val="22"/>
              </w:rPr>
              <w:t>591</w:t>
            </w:r>
          </w:p>
        </w:tc>
        <w:tc>
          <w:tcPr>
            <w:tcW w:w="539" w:type="pct"/>
          </w:tcPr>
          <w:p>
            <w:pPr>
              <w:pStyle w:val="KeinLeerraum"/>
              <w:rPr>
                <w:sz w:val="22"/>
              </w:rPr>
            </w:pPr>
            <w:r>
              <w:rPr>
                <w:sz w:val="22"/>
              </w:rPr>
              <w:t>243.86</w:t>
            </w:r>
          </w:p>
        </w:tc>
        <w:tc>
          <w:tcPr>
            <w:tcW w:w="343" w:type="pct"/>
          </w:tcPr>
          <w:p>
            <w:pPr>
              <w:pStyle w:val="KeinLeerraum"/>
              <w:rPr>
                <w:sz w:val="22"/>
              </w:rPr>
            </w:pPr>
            <w:r>
              <w:rPr>
                <w:sz w:val="22"/>
              </w:rPr>
              <w:t>0.00</w:t>
            </w:r>
          </w:p>
        </w:tc>
        <w:tc>
          <w:tcPr>
            <w:tcW w:w="454" w:type="pct"/>
          </w:tcPr>
          <w:p>
            <w:pPr>
              <w:pStyle w:val="KeinLeerraum"/>
              <w:rPr>
                <w:sz w:val="22"/>
              </w:rPr>
            </w:pPr>
            <w:r>
              <w:rPr>
                <w:sz w:val="22"/>
              </w:rPr>
              <w:t>*</w:t>
            </w:r>
          </w:p>
        </w:tc>
        <w:tc>
          <w:tcPr>
            <w:tcW w:w="343" w:type="pct"/>
          </w:tcPr>
          <w:p>
            <w:pPr>
              <w:pStyle w:val="KeinLeerraum"/>
              <w:rPr>
                <w:sz w:val="22"/>
              </w:rPr>
            </w:pPr>
            <w:r>
              <w:rPr>
                <w:sz w:val="22"/>
              </w:rPr>
              <w:t>0.45</w:t>
            </w:r>
          </w:p>
        </w:tc>
      </w:tr>
      <w:tr>
        <w:tc>
          <w:tcPr>
            <w:tcW w:w="1577" w:type="pct"/>
          </w:tcPr>
          <w:p>
            <w:pPr>
              <w:pStyle w:val="KeinLeerraum"/>
              <w:rPr>
                <w:sz w:val="22"/>
              </w:rPr>
            </w:pPr>
            <w:r>
              <w:rPr>
                <w:sz w:val="22"/>
              </w:rPr>
              <w:t>No</w:t>
            </w:r>
          </w:p>
        </w:tc>
        <w:tc>
          <w:tcPr>
            <w:tcW w:w="566" w:type="pct"/>
          </w:tcPr>
          <w:p>
            <w:pPr>
              <w:pStyle w:val="KeinLeerraum"/>
              <w:rPr>
                <w:sz w:val="22"/>
              </w:rPr>
            </w:pPr>
            <w:r>
              <w:rPr>
                <w:sz w:val="22"/>
              </w:rPr>
              <w:t>A5L</w:t>
            </w:r>
          </w:p>
        </w:tc>
        <w:tc>
          <w:tcPr>
            <w:tcW w:w="479" w:type="pct"/>
          </w:tcPr>
          <w:p>
            <w:pPr>
              <w:pStyle w:val="KeinLeerraum"/>
              <w:rPr>
                <w:sz w:val="22"/>
              </w:rPr>
            </w:pPr>
            <w:r>
              <w:rPr>
                <w:sz w:val="22"/>
              </w:rPr>
              <w:t>status</w:t>
            </w:r>
          </w:p>
        </w:tc>
        <w:tc>
          <w:tcPr>
            <w:tcW w:w="349" w:type="pct"/>
          </w:tcPr>
          <w:p>
            <w:pPr>
              <w:pStyle w:val="KeinLeerraum"/>
              <w:rPr>
                <w:sz w:val="22"/>
              </w:rPr>
            </w:pPr>
            <w:r>
              <w:rPr>
                <w:sz w:val="22"/>
              </w:rPr>
              <w:t>2</w:t>
            </w:r>
          </w:p>
        </w:tc>
        <w:tc>
          <w:tcPr>
            <w:tcW w:w="349" w:type="pct"/>
          </w:tcPr>
          <w:p>
            <w:pPr>
              <w:pStyle w:val="KeinLeerraum"/>
              <w:rPr>
                <w:sz w:val="22"/>
              </w:rPr>
            </w:pPr>
            <w:r>
              <w:rPr>
                <w:sz w:val="22"/>
              </w:rPr>
              <w:t>591</w:t>
            </w:r>
          </w:p>
        </w:tc>
        <w:tc>
          <w:tcPr>
            <w:tcW w:w="539" w:type="pct"/>
          </w:tcPr>
          <w:p>
            <w:pPr>
              <w:pStyle w:val="KeinLeerraum"/>
              <w:rPr>
                <w:sz w:val="22"/>
              </w:rPr>
            </w:pPr>
            <w:r>
              <w:rPr>
                <w:sz w:val="22"/>
              </w:rPr>
              <w:t>19.91</w:t>
            </w:r>
          </w:p>
        </w:tc>
        <w:tc>
          <w:tcPr>
            <w:tcW w:w="343" w:type="pct"/>
          </w:tcPr>
          <w:p>
            <w:pPr>
              <w:pStyle w:val="KeinLeerraum"/>
              <w:rPr>
                <w:sz w:val="22"/>
              </w:rPr>
            </w:pPr>
            <w:r>
              <w:rPr>
                <w:sz w:val="22"/>
              </w:rPr>
              <w:t>0.00</w:t>
            </w:r>
          </w:p>
        </w:tc>
        <w:tc>
          <w:tcPr>
            <w:tcW w:w="454" w:type="pct"/>
          </w:tcPr>
          <w:p>
            <w:pPr>
              <w:pStyle w:val="KeinLeerraum"/>
              <w:rPr>
                <w:sz w:val="22"/>
              </w:rPr>
            </w:pPr>
            <w:r>
              <w:rPr>
                <w:sz w:val="22"/>
              </w:rPr>
              <w:t>*</w:t>
            </w:r>
          </w:p>
        </w:tc>
        <w:tc>
          <w:tcPr>
            <w:tcW w:w="343" w:type="pct"/>
          </w:tcPr>
          <w:p>
            <w:pPr>
              <w:pStyle w:val="KeinLeerraum"/>
              <w:rPr>
                <w:sz w:val="22"/>
              </w:rPr>
            </w:pPr>
            <w:r>
              <w:rPr>
                <w:sz w:val="22"/>
              </w:rPr>
              <w:t>0.06</w:t>
            </w:r>
          </w:p>
        </w:tc>
      </w:tr>
      <w:tr>
        <w:tc>
          <w:tcPr>
            <w:tcW w:w="1577" w:type="pct"/>
          </w:tcPr>
          <w:p>
            <w:pPr>
              <w:pStyle w:val="KeinLeerraum"/>
              <w:rPr>
                <w:sz w:val="22"/>
              </w:rPr>
            </w:pPr>
            <w:r>
              <w:rPr>
                <w:sz w:val="22"/>
              </w:rPr>
              <w:t>No</w:t>
            </w:r>
          </w:p>
        </w:tc>
        <w:tc>
          <w:tcPr>
            <w:tcW w:w="566" w:type="pct"/>
          </w:tcPr>
          <w:p>
            <w:pPr>
              <w:pStyle w:val="KeinLeerraum"/>
              <w:rPr>
                <w:sz w:val="22"/>
              </w:rPr>
            </w:pPr>
            <w:r>
              <w:rPr>
                <w:sz w:val="22"/>
              </w:rPr>
              <w:t>ATI-C</w:t>
            </w:r>
          </w:p>
        </w:tc>
        <w:tc>
          <w:tcPr>
            <w:tcW w:w="479" w:type="pct"/>
          </w:tcPr>
          <w:p>
            <w:pPr>
              <w:pStyle w:val="KeinLeerraum"/>
              <w:rPr>
                <w:sz w:val="22"/>
              </w:rPr>
            </w:pPr>
            <w:r>
              <w:rPr>
                <w:sz w:val="22"/>
              </w:rPr>
              <w:t>status</w:t>
            </w:r>
          </w:p>
        </w:tc>
        <w:tc>
          <w:tcPr>
            <w:tcW w:w="349" w:type="pct"/>
          </w:tcPr>
          <w:p>
            <w:pPr>
              <w:pStyle w:val="KeinLeerraum"/>
              <w:rPr>
                <w:sz w:val="22"/>
              </w:rPr>
            </w:pPr>
            <w:r>
              <w:rPr>
                <w:sz w:val="22"/>
              </w:rPr>
              <w:t>2</w:t>
            </w:r>
          </w:p>
        </w:tc>
        <w:tc>
          <w:tcPr>
            <w:tcW w:w="349" w:type="pct"/>
          </w:tcPr>
          <w:p>
            <w:pPr>
              <w:pStyle w:val="KeinLeerraum"/>
              <w:rPr>
                <w:sz w:val="22"/>
              </w:rPr>
            </w:pPr>
            <w:r>
              <w:rPr>
                <w:sz w:val="22"/>
              </w:rPr>
              <w:t>591</w:t>
            </w:r>
          </w:p>
        </w:tc>
        <w:tc>
          <w:tcPr>
            <w:tcW w:w="539" w:type="pct"/>
          </w:tcPr>
          <w:p>
            <w:pPr>
              <w:pStyle w:val="KeinLeerraum"/>
              <w:rPr>
                <w:sz w:val="22"/>
              </w:rPr>
            </w:pPr>
            <w:r>
              <w:rPr>
                <w:sz w:val="22"/>
              </w:rPr>
              <w:t>6.20</w:t>
            </w:r>
          </w:p>
        </w:tc>
        <w:tc>
          <w:tcPr>
            <w:tcW w:w="343" w:type="pct"/>
          </w:tcPr>
          <w:p>
            <w:pPr>
              <w:pStyle w:val="KeinLeerraum"/>
              <w:rPr>
                <w:sz w:val="22"/>
              </w:rPr>
            </w:pPr>
            <w:r>
              <w:rPr>
                <w:sz w:val="22"/>
              </w:rPr>
              <w:t>0.00</w:t>
            </w:r>
          </w:p>
        </w:tc>
        <w:tc>
          <w:tcPr>
            <w:tcW w:w="454" w:type="pct"/>
          </w:tcPr>
          <w:p>
            <w:pPr>
              <w:pStyle w:val="KeinLeerraum"/>
              <w:rPr>
                <w:sz w:val="22"/>
              </w:rPr>
            </w:pPr>
            <w:r>
              <w:rPr>
                <w:sz w:val="22"/>
              </w:rPr>
              <w:t>*</w:t>
            </w:r>
          </w:p>
        </w:tc>
        <w:tc>
          <w:tcPr>
            <w:tcW w:w="343" w:type="pct"/>
          </w:tcPr>
          <w:p>
            <w:pPr>
              <w:pStyle w:val="KeinLeerraum"/>
              <w:rPr>
                <w:sz w:val="22"/>
              </w:rPr>
            </w:pPr>
            <w:r>
              <w:rPr>
                <w:sz w:val="22"/>
              </w:rPr>
              <w:t>0.02</w:t>
            </w:r>
          </w:p>
        </w:tc>
      </w:tr>
      <w:tr>
        <w:tc>
          <w:tcPr>
            <w:tcW w:w="1577" w:type="pct"/>
          </w:tcPr>
          <w:p>
            <w:pPr>
              <w:pStyle w:val="KeinLeerraum"/>
              <w:rPr>
                <w:sz w:val="22"/>
              </w:rPr>
            </w:pPr>
            <w:r>
              <w:rPr>
                <w:sz w:val="22"/>
              </w:rPr>
              <w:t>No</w:t>
            </w:r>
          </w:p>
        </w:tc>
        <w:tc>
          <w:tcPr>
            <w:tcW w:w="566" w:type="pct"/>
          </w:tcPr>
          <w:p>
            <w:pPr>
              <w:pStyle w:val="KeinLeerraum"/>
              <w:rPr>
                <w:sz w:val="22"/>
              </w:rPr>
            </w:pPr>
            <w:r>
              <w:rPr>
                <w:sz w:val="22"/>
              </w:rPr>
              <w:t>ATI-N</w:t>
            </w:r>
          </w:p>
        </w:tc>
        <w:tc>
          <w:tcPr>
            <w:tcW w:w="479" w:type="pct"/>
          </w:tcPr>
          <w:p>
            <w:pPr>
              <w:pStyle w:val="KeinLeerraum"/>
              <w:rPr>
                <w:sz w:val="22"/>
              </w:rPr>
            </w:pPr>
            <w:r>
              <w:rPr>
                <w:sz w:val="22"/>
              </w:rPr>
              <w:t>status</w:t>
            </w:r>
          </w:p>
        </w:tc>
        <w:tc>
          <w:tcPr>
            <w:tcW w:w="349" w:type="pct"/>
          </w:tcPr>
          <w:p>
            <w:pPr>
              <w:pStyle w:val="KeinLeerraum"/>
              <w:rPr>
                <w:sz w:val="22"/>
              </w:rPr>
            </w:pPr>
            <w:r>
              <w:rPr>
                <w:sz w:val="22"/>
              </w:rPr>
              <w:t>2</w:t>
            </w:r>
          </w:p>
        </w:tc>
        <w:tc>
          <w:tcPr>
            <w:tcW w:w="349" w:type="pct"/>
          </w:tcPr>
          <w:p>
            <w:pPr>
              <w:pStyle w:val="KeinLeerraum"/>
              <w:rPr>
                <w:sz w:val="22"/>
              </w:rPr>
            </w:pPr>
            <w:r>
              <w:rPr>
                <w:sz w:val="22"/>
              </w:rPr>
              <w:t>591</w:t>
            </w:r>
          </w:p>
        </w:tc>
        <w:tc>
          <w:tcPr>
            <w:tcW w:w="539" w:type="pct"/>
          </w:tcPr>
          <w:p>
            <w:pPr>
              <w:pStyle w:val="KeinLeerraum"/>
              <w:rPr>
                <w:sz w:val="22"/>
              </w:rPr>
            </w:pPr>
            <w:r>
              <w:rPr>
                <w:sz w:val="22"/>
              </w:rPr>
              <w:t>55.73</w:t>
            </w:r>
          </w:p>
        </w:tc>
        <w:tc>
          <w:tcPr>
            <w:tcW w:w="343" w:type="pct"/>
          </w:tcPr>
          <w:p>
            <w:pPr>
              <w:pStyle w:val="KeinLeerraum"/>
              <w:rPr>
                <w:sz w:val="22"/>
              </w:rPr>
            </w:pPr>
            <w:r>
              <w:rPr>
                <w:sz w:val="22"/>
              </w:rPr>
              <w:t>0.00</w:t>
            </w:r>
          </w:p>
        </w:tc>
        <w:tc>
          <w:tcPr>
            <w:tcW w:w="454" w:type="pct"/>
          </w:tcPr>
          <w:p>
            <w:pPr>
              <w:pStyle w:val="KeinLeerraum"/>
              <w:rPr>
                <w:sz w:val="22"/>
              </w:rPr>
            </w:pPr>
            <w:r>
              <w:rPr>
                <w:sz w:val="22"/>
              </w:rPr>
              <w:t>*</w:t>
            </w:r>
          </w:p>
        </w:tc>
        <w:tc>
          <w:tcPr>
            <w:tcW w:w="343" w:type="pct"/>
          </w:tcPr>
          <w:p>
            <w:pPr>
              <w:pStyle w:val="KeinLeerraum"/>
              <w:rPr>
                <w:sz w:val="22"/>
              </w:rPr>
            </w:pPr>
            <w:r>
              <w:rPr>
                <w:sz w:val="22"/>
              </w:rPr>
              <w:t>0.16</w:t>
            </w:r>
          </w:p>
        </w:tc>
      </w:tr>
      <w:tr>
        <w:tc>
          <w:tcPr>
            <w:tcW w:w="1577" w:type="pct"/>
          </w:tcPr>
          <w:p>
            <w:pPr>
              <w:pStyle w:val="KeinLeerraum"/>
              <w:rPr>
                <w:sz w:val="22"/>
              </w:rPr>
            </w:pPr>
            <w:r>
              <w:rPr>
                <w:sz w:val="22"/>
              </w:rPr>
              <w:t>No</w:t>
            </w:r>
          </w:p>
        </w:tc>
        <w:tc>
          <w:tcPr>
            <w:tcW w:w="566" w:type="pct"/>
          </w:tcPr>
          <w:p>
            <w:pPr>
              <w:pStyle w:val="KeinLeerraum"/>
              <w:rPr>
                <w:sz w:val="22"/>
              </w:rPr>
            </w:pPr>
            <w:r>
              <w:rPr>
                <w:sz w:val="22"/>
              </w:rPr>
              <w:t>Delta</w:t>
            </w:r>
          </w:p>
        </w:tc>
        <w:tc>
          <w:tcPr>
            <w:tcW w:w="479" w:type="pct"/>
          </w:tcPr>
          <w:p>
            <w:pPr>
              <w:pStyle w:val="KeinLeerraum"/>
              <w:rPr>
                <w:sz w:val="22"/>
              </w:rPr>
            </w:pPr>
            <w:r>
              <w:rPr>
                <w:sz w:val="22"/>
              </w:rPr>
              <w:t>status</w:t>
            </w:r>
          </w:p>
        </w:tc>
        <w:tc>
          <w:tcPr>
            <w:tcW w:w="349" w:type="pct"/>
          </w:tcPr>
          <w:p>
            <w:pPr>
              <w:pStyle w:val="KeinLeerraum"/>
              <w:rPr>
                <w:sz w:val="22"/>
              </w:rPr>
            </w:pPr>
            <w:r>
              <w:rPr>
                <w:sz w:val="22"/>
              </w:rPr>
              <w:t>2</w:t>
            </w:r>
          </w:p>
        </w:tc>
        <w:tc>
          <w:tcPr>
            <w:tcW w:w="349" w:type="pct"/>
          </w:tcPr>
          <w:p>
            <w:pPr>
              <w:pStyle w:val="KeinLeerraum"/>
              <w:rPr>
                <w:sz w:val="22"/>
              </w:rPr>
            </w:pPr>
            <w:r>
              <w:rPr>
                <w:sz w:val="22"/>
              </w:rPr>
              <w:t>591</w:t>
            </w:r>
          </w:p>
        </w:tc>
        <w:tc>
          <w:tcPr>
            <w:tcW w:w="539" w:type="pct"/>
          </w:tcPr>
          <w:p>
            <w:pPr>
              <w:pStyle w:val="KeinLeerraum"/>
              <w:rPr>
                <w:sz w:val="22"/>
              </w:rPr>
            </w:pPr>
            <w:r>
              <w:rPr>
                <w:sz w:val="22"/>
              </w:rPr>
              <w:t>192.58</w:t>
            </w:r>
          </w:p>
        </w:tc>
        <w:tc>
          <w:tcPr>
            <w:tcW w:w="343" w:type="pct"/>
          </w:tcPr>
          <w:p>
            <w:pPr>
              <w:pStyle w:val="KeinLeerraum"/>
              <w:rPr>
                <w:sz w:val="22"/>
              </w:rPr>
            </w:pPr>
            <w:r>
              <w:rPr>
                <w:sz w:val="22"/>
              </w:rPr>
              <w:t>0.00</w:t>
            </w:r>
          </w:p>
        </w:tc>
        <w:tc>
          <w:tcPr>
            <w:tcW w:w="454" w:type="pct"/>
          </w:tcPr>
          <w:p>
            <w:pPr>
              <w:pStyle w:val="KeinLeerraum"/>
              <w:rPr>
                <w:sz w:val="22"/>
              </w:rPr>
            </w:pPr>
            <w:r>
              <w:rPr>
                <w:sz w:val="22"/>
              </w:rPr>
              <w:t>*</w:t>
            </w:r>
          </w:p>
        </w:tc>
        <w:tc>
          <w:tcPr>
            <w:tcW w:w="343" w:type="pct"/>
          </w:tcPr>
          <w:p>
            <w:pPr>
              <w:pStyle w:val="KeinLeerraum"/>
              <w:rPr>
                <w:sz w:val="22"/>
              </w:rPr>
            </w:pPr>
            <w:r>
              <w:rPr>
                <w:sz w:val="22"/>
              </w:rPr>
              <w:t>0.40</w:t>
            </w:r>
          </w:p>
        </w:tc>
      </w:tr>
    </w:tbl>
    <w:p>
      <w:pPr>
        <w:spacing w:line="240" w:lineRule="auto"/>
        <w:rPr>
          <w:sz w:val="18"/>
          <w:szCs w:val="18"/>
        </w:rPr>
      </w:pPr>
      <w:r>
        <w:rPr>
          <w:sz w:val="18"/>
          <w:szCs w:val="18"/>
          <w:vertAlign w:val="superscript"/>
        </w:rPr>
        <w:t>#</w:t>
      </w:r>
      <w:r>
        <w:rPr>
          <w:sz w:val="18"/>
          <w:szCs w:val="18"/>
        </w:rPr>
        <w:t xml:space="preserve"> Effect: Factor or Interaction; DFn: Degrees of Freedom (numerator); DFd: Degrees of Freedom (denominator); F: F-value (test statistic); p: p-value; p&lt;.05: Indicates p-value less than 0.05 (statistical significance); ges: Generalized Eta Squared (effect size)</w:t>
      </w:r>
    </w:p>
    <w:p>
      <w:pPr>
        <w:rPr>
          <w:b/>
          <w:vertAlign w:val="superscript"/>
        </w:rPr>
      </w:pPr>
      <w:r>
        <w:rPr>
          <w:rFonts w:cs="Times New Roman"/>
          <w:b/>
          <w:vertAlign w:val="superscript"/>
        </w:rPr>
        <w:t>†</w:t>
      </w:r>
      <w:r>
        <w:rPr>
          <w:sz w:val="18"/>
          <w:szCs w:val="18"/>
        </w:rPr>
        <w:t xml:space="preserve"> Serostatus (pre, MVA, mpox)</w:t>
      </w:r>
    </w:p>
    <w:p>
      <w:pPr>
        <w:pStyle w:val="Textkrper"/>
      </w:pPr>
    </w:p>
    <w:p>
      <w:pPr>
        <w:rPr>
          <w:rFonts w:asciiTheme="minorHAnsi" w:hAnsiTheme="minorHAnsi"/>
          <w:sz w:val="24"/>
          <w:szCs w:val="24"/>
        </w:rPr>
      </w:pPr>
      <w:r>
        <w:br w:type="page"/>
      </w:r>
    </w:p>
    <w:p>
      <w:r>
        <w:rPr>
          <w:b/>
        </w:rPr>
        <w:lastRenderedPageBreak/>
        <w:t>Table S23</w:t>
      </w:r>
      <w:r>
        <w:t>. Simple main effects for the difference between the three serostatuses (pre, MVA, mpox) in dependence on the antigen on the Epi dataset using IgM data</w:t>
      </w:r>
      <w:r>
        <w:rPr>
          <w:vertAlign w:val="superscript"/>
        </w:rPr>
        <w:t>#</w:t>
      </w:r>
      <w:r>
        <w:t>.</w:t>
      </w:r>
    </w:p>
    <w:tbl>
      <w:tblPr>
        <w:tblStyle w:val="Gitternetztabelle1hell"/>
        <w:tblW w:w="5000" w:type="pct"/>
        <w:tblLook w:val="0620" w:firstRow="1" w:lastRow="0" w:firstColumn="0" w:lastColumn="0" w:noHBand="1" w:noVBand="1"/>
      </w:tblPr>
      <w:tblGrid>
        <w:gridCol w:w="3023"/>
        <w:gridCol w:w="1086"/>
        <w:gridCol w:w="919"/>
        <w:gridCol w:w="669"/>
        <w:gridCol w:w="669"/>
        <w:gridCol w:w="846"/>
        <w:gridCol w:w="658"/>
        <w:gridCol w:w="870"/>
        <w:gridCol w:w="656"/>
      </w:tblGrid>
      <w:tr>
        <w:trPr>
          <w:cnfStyle w:val="100000000000" w:firstRow="1" w:lastRow="0" w:firstColumn="0" w:lastColumn="0" w:oddVBand="0" w:evenVBand="0" w:oddHBand="0" w:evenHBand="0" w:firstRowFirstColumn="0" w:firstRowLastColumn="0" w:lastRowFirstColumn="0" w:lastRowLastColumn="0"/>
        </w:trPr>
        <w:tc>
          <w:tcPr>
            <w:tcW w:w="1609" w:type="pct"/>
          </w:tcPr>
          <w:p>
            <w:pPr>
              <w:pStyle w:val="KeinLeerraum"/>
              <w:rPr>
                <w:sz w:val="20"/>
                <w:szCs w:val="20"/>
              </w:rPr>
            </w:pPr>
            <w:r>
              <w:rPr>
                <w:sz w:val="20"/>
                <w:szCs w:val="20"/>
              </w:rPr>
              <w:t>childhoodImmuAge</w:t>
            </w:r>
          </w:p>
        </w:tc>
        <w:tc>
          <w:tcPr>
            <w:tcW w:w="578" w:type="pct"/>
          </w:tcPr>
          <w:p>
            <w:pPr>
              <w:pStyle w:val="KeinLeerraum"/>
              <w:rPr>
                <w:sz w:val="20"/>
                <w:szCs w:val="20"/>
              </w:rPr>
            </w:pPr>
            <w:r>
              <w:rPr>
                <w:sz w:val="20"/>
                <w:szCs w:val="20"/>
              </w:rPr>
              <w:t>analyte</w:t>
            </w:r>
          </w:p>
        </w:tc>
        <w:tc>
          <w:tcPr>
            <w:tcW w:w="489" w:type="pct"/>
          </w:tcPr>
          <w:p>
            <w:pPr>
              <w:pStyle w:val="KeinLeerraum"/>
              <w:rPr>
                <w:sz w:val="20"/>
                <w:szCs w:val="20"/>
              </w:rPr>
            </w:pPr>
            <w:r>
              <w:rPr>
                <w:sz w:val="20"/>
                <w:szCs w:val="20"/>
              </w:rPr>
              <w:t>Effect</w:t>
            </w:r>
            <w:r>
              <w:rPr>
                <w:rFonts w:cs="Times New Roman"/>
                <w:sz w:val="20"/>
                <w:szCs w:val="20"/>
                <w:vertAlign w:val="superscript"/>
              </w:rPr>
              <w:t>†</w:t>
            </w:r>
          </w:p>
        </w:tc>
        <w:tc>
          <w:tcPr>
            <w:tcW w:w="356" w:type="pct"/>
          </w:tcPr>
          <w:p>
            <w:pPr>
              <w:pStyle w:val="KeinLeerraum"/>
              <w:rPr>
                <w:sz w:val="20"/>
                <w:szCs w:val="20"/>
              </w:rPr>
            </w:pPr>
            <w:r>
              <w:rPr>
                <w:sz w:val="20"/>
                <w:szCs w:val="20"/>
              </w:rPr>
              <w:t>DFn</w:t>
            </w:r>
          </w:p>
        </w:tc>
        <w:tc>
          <w:tcPr>
            <w:tcW w:w="356" w:type="pct"/>
          </w:tcPr>
          <w:p>
            <w:pPr>
              <w:pStyle w:val="KeinLeerraum"/>
              <w:rPr>
                <w:sz w:val="20"/>
                <w:szCs w:val="20"/>
              </w:rPr>
            </w:pPr>
            <w:r>
              <w:rPr>
                <w:sz w:val="20"/>
                <w:szCs w:val="20"/>
              </w:rPr>
              <w:t>DFd</w:t>
            </w:r>
          </w:p>
        </w:tc>
        <w:tc>
          <w:tcPr>
            <w:tcW w:w="450" w:type="pct"/>
          </w:tcPr>
          <w:p>
            <w:pPr>
              <w:pStyle w:val="KeinLeerraum"/>
              <w:rPr>
                <w:sz w:val="20"/>
                <w:szCs w:val="20"/>
              </w:rPr>
            </w:pPr>
            <w:r>
              <w:rPr>
                <w:sz w:val="20"/>
                <w:szCs w:val="20"/>
              </w:rPr>
              <w:t>F</w:t>
            </w:r>
          </w:p>
        </w:tc>
        <w:tc>
          <w:tcPr>
            <w:tcW w:w="350" w:type="pct"/>
          </w:tcPr>
          <w:p>
            <w:pPr>
              <w:pStyle w:val="KeinLeerraum"/>
              <w:rPr>
                <w:sz w:val="20"/>
                <w:szCs w:val="20"/>
              </w:rPr>
            </w:pPr>
            <w:r>
              <w:rPr>
                <w:sz w:val="20"/>
                <w:szCs w:val="20"/>
              </w:rPr>
              <w:t>p</w:t>
            </w:r>
          </w:p>
        </w:tc>
        <w:tc>
          <w:tcPr>
            <w:tcW w:w="463" w:type="pct"/>
          </w:tcPr>
          <w:p>
            <w:pPr>
              <w:pStyle w:val="KeinLeerraum"/>
              <w:rPr>
                <w:sz w:val="20"/>
                <w:szCs w:val="20"/>
              </w:rPr>
            </w:pPr>
            <w:r>
              <w:rPr>
                <w:sz w:val="20"/>
                <w:szCs w:val="20"/>
              </w:rPr>
              <w:t>p&lt;.05</w:t>
            </w:r>
          </w:p>
        </w:tc>
        <w:tc>
          <w:tcPr>
            <w:tcW w:w="349" w:type="pct"/>
          </w:tcPr>
          <w:p>
            <w:pPr>
              <w:pStyle w:val="KeinLeerraum"/>
              <w:rPr>
                <w:sz w:val="20"/>
                <w:szCs w:val="20"/>
              </w:rPr>
            </w:pPr>
            <w:r>
              <w:rPr>
                <w:sz w:val="20"/>
                <w:szCs w:val="20"/>
              </w:rPr>
              <w:t>ges</w:t>
            </w:r>
          </w:p>
        </w:tc>
      </w:tr>
      <w:tr>
        <w:tc>
          <w:tcPr>
            <w:tcW w:w="1609" w:type="pct"/>
          </w:tcPr>
          <w:p>
            <w:pPr>
              <w:pStyle w:val="KeinLeerraum"/>
              <w:rPr>
                <w:sz w:val="20"/>
                <w:szCs w:val="20"/>
              </w:rPr>
            </w:pPr>
            <w:r>
              <w:rPr>
                <w:sz w:val="20"/>
                <w:szCs w:val="20"/>
              </w:rPr>
              <w:t>Yes</w:t>
            </w:r>
          </w:p>
        </w:tc>
        <w:tc>
          <w:tcPr>
            <w:tcW w:w="578" w:type="pct"/>
          </w:tcPr>
          <w:p>
            <w:pPr>
              <w:pStyle w:val="KeinLeerraum"/>
              <w:rPr>
                <w:sz w:val="20"/>
                <w:szCs w:val="20"/>
              </w:rPr>
            </w:pPr>
            <w:r>
              <w:rPr>
                <w:sz w:val="20"/>
                <w:szCs w:val="20"/>
              </w:rPr>
              <w:t>A27L</w:t>
            </w:r>
          </w:p>
        </w:tc>
        <w:tc>
          <w:tcPr>
            <w:tcW w:w="489" w:type="pct"/>
          </w:tcPr>
          <w:p>
            <w:pPr>
              <w:pStyle w:val="KeinLeerraum"/>
              <w:rPr>
                <w:sz w:val="20"/>
                <w:szCs w:val="20"/>
              </w:rPr>
            </w:pPr>
            <w:r>
              <w:rPr>
                <w:sz w:val="20"/>
                <w:szCs w:val="20"/>
              </w:rPr>
              <w:t>status</w:t>
            </w:r>
          </w:p>
        </w:tc>
        <w:tc>
          <w:tcPr>
            <w:tcW w:w="356" w:type="pct"/>
          </w:tcPr>
          <w:p>
            <w:pPr>
              <w:pStyle w:val="KeinLeerraum"/>
              <w:rPr>
                <w:sz w:val="20"/>
                <w:szCs w:val="20"/>
              </w:rPr>
            </w:pPr>
            <w:r>
              <w:rPr>
                <w:sz w:val="20"/>
                <w:szCs w:val="20"/>
              </w:rPr>
              <w:t>2</w:t>
            </w:r>
          </w:p>
        </w:tc>
        <w:tc>
          <w:tcPr>
            <w:tcW w:w="356" w:type="pct"/>
          </w:tcPr>
          <w:p>
            <w:pPr>
              <w:pStyle w:val="KeinLeerraum"/>
              <w:rPr>
                <w:sz w:val="20"/>
                <w:szCs w:val="20"/>
              </w:rPr>
            </w:pPr>
            <w:r>
              <w:rPr>
                <w:sz w:val="20"/>
                <w:szCs w:val="20"/>
              </w:rPr>
              <w:t>151</w:t>
            </w:r>
          </w:p>
        </w:tc>
        <w:tc>
          <w:tcPr>
            <w:tcW w:w="450" w:type="pct"/>
          </w:tcPr>
          <w:p>
            <w:pPr>
              <w:pStyle w:val="KeinLeerraum"/>
              <w:rPr>
                <w:sz w:val="20"/>
                <w:szCs w:val="20"/>
              </w:rPr>
            </w:pPr>
            <w:r>
              <w:rPr>
                <w:sz w:val="20"/>
                <w:szCs w:val="20"/>
              </w:rPr>
              <w:t>0.85</w:t>
            </w:r>
          </w:p>
        </w:tc>
        <w:tc>
          <w:tcPr>
            <w:tcW w:w="350" w:type="pct"/>
          </w:tcPr>
          <w:p>
            <w:pPr>
              <w:pStyle w:val="KeinLeerraum"/>
              <w:rPr>
                <w:sz w:val="20"/>
                <w:szCs w:val="20"/>
              </w:rPr>
            </w:pPr>
            <w:r>
              <w:rPr>
                <w:sz w:val="20"/>
                <w:szCs w:val="20"/>
              </w:rPr>
              <w:t>0.43</w:t>
            </w:r>
          </w:p>
        </w:tc>
        <w:tc>
          <w:tcPr>
            <w:tcW w:w="463" w:type="pct"/>
          </w:tcPr>
          <w:p>
            <w:pPr>
              <w:pStyle w:val="KeinLeerraum"/>
              <w:rPr>
                <w:sz w:val="20"/>
                <w:szCs w:val="20"/>
              </w:rPr>
            </w:pPr>
          </w:p>
        </w:tc>
        <w:tc>
          <w:tcPr>
            <w:tcW w:w="349" w:type="pct"/>
          </w:tcPr>
          <w:p>
            <w:pPr>
              <w:pStyle w:val="KeinLeerraum"/>
              <w:rPr>
                <w:sz w:val="20"/>
                <w:szCs w:val="20"/>
              </w:rPr>
            </w:pPr>
            <w:r>
              <w:rPr>
                <w:sz w:val="20"/>
                <w:szCs w:val="20"/>
              </w:rPr>
              <w:t>0.01</w:t>
            </w:r>
          </w:p>
        </w:tc>
      </w:tr>
      <w:tr>
        <w:tc>
          <w:tcPr>
            <w:tcW w:w="1609" w:type="pct"/>
          </w:tcPr>
          <w:p>
            <w:pPr>
              <w:pStyle w:val="KeinLeerraum"/>
              <w:rPr>
                <w:sz w:val="20"/>
                <w:szCs w:val="20"/>
              </w:rPr>
            </w:pPr>
            <w:r>
              <w:rPr>
                <w:sz w:val="20"/>
                <w:szCs w:val="20"/>
              </w:rPr>
              <w:t>Yes</w:t>
            </w:r>
          </w:p>
        </w:tc>
        <w:tc>
          <w:tcPr>
            <w:tcW w:w="578" w:type="pct"/>
          </w:tcPr>
          <w:p>
            <w:pPr>
              <w:pStyle w:val="KeinLeerraum"/>
              <w:rPr>
                <w:sz w:val="20"/>
                <w:szCs w:val="20"/>
              </w:rPr>
            </w:pPr>
            <w:r>
              <w:rPr>
                <w:sz w:val="20"/>
                <w:szCs w:val="20"/>
              </w:rPr>
              <w:t>A29L</w:t>
            </w:r>
          </w:p>
        </w:tc>
        <w:tc>
          <w:tcPr>
            <w:tcW w:w="489" w:type="pct"/>
          </w:tcPr>
          <w:p>
            <w:pPr>
              <w:pStyle w:val="KeinLeerraum"/>
              <w:rPr>
                <w:sz w:val="20"/>
                <w:szCs w:val="20"/>
              </w:rPr>
            </w:pPr>
            <w:r>
              <w:rPr>
                <w:sz w:val="20"/>
                <w:szCs w:val="20"/>
              </w:rPr>
              <w:t>status</w:t>
            </w:r>
          </w:p>
        </w:tc>
        <w:tc>
          <w:tcPr>
            <w:tcW w:w="356" w:type="pct"/>
          </w:tcPr>
          <w:p>
            <w:pPr>
              <w:pStyle w:val="KeinLeerraum"/>
              <w:rPr>
                <w:sz w:val="20"/>
                <w:szCs w:val="20"/>
              </w:rPr>
            </w:pPr>
            <w:r>
              <w:rPr>
                <w:sz w:val="20"/>
                <w:szCs w:val="20"/>
              </w:rPr>
              <w:t>2</w:t>
            </w:r>
          </w:p>
        </w:tc>
        <w:tc>
          <w:tcPr>
            <w:tcW w:w="356" w:type="pct"/>
          </w:tcPr>
          <w:p>
            <w:pPr>
              <w:pStyle w:val="KeinLeerraum"/>
              <w:rPr>
                <w:sz w:val="20"/>
                <w:szCs w:val="20"/>
              </w:rPr>
            </w:pPr>
            <w:r>
              <w:rPr>
                <w:sz w:val="20"/>
                <w:szCs w:val="20"/>
              </w:rPr>
              <w:t>151</w:t>
            </w:r>
          </w:p>
        </w:tc>
        <w:tc>
          <w:tcPr>
            <w:tcW w:w="450" w:type="pct"/>
          </w:tcPr>
          <w:p>
            <w:pPr>
              <w:pStyle w:val="KeinLeerraum"/>
              <w:rPr>
                <w:sz w:val="20"/>
                <w:szCs w:val="20"/>
              </w:rPr>
            </w:pPr>
            <w:r>
              <w:rPr>
                <w:sz w:val="20"/>
                <w:szCs w:val="20"/>
              </w:rPr>
              <w:t>2.88</w:t>
            </w:r>
          </w:p>
        </w:tc>
        <w:tc>
          <w:tcPr>
            <w:tcW w:w="350" w:type="pct"/>
          </w:tcPr>
          <w:p>
            <w:pPr>
              <w:pStyle w:val="KeinLeerraum"/>
              <w:rPr>
                <w:sz w:val="20"/>
                <w:szCs w:val="20"/>
              </w:rPr>
            </w:pPr>
            <w:r>
              <w:rPr>
                <w:sz w:val="20"/>
                <w:szCs w:val="20"/>
              </w:rPr>
              <w:t>0.06</w:t>
            </w:r>
          </w:p>
        </w:tc>
        <w:tc>
          <w:tcPr>
            <w:tcW w:w="463" w:type="pct"/>
          </w:tcPr>
          <w:p>
            <w:pPr>
              <w:pStyle w:val="KeinLeerraum"/>
              <w:rPr>
                <w:sz w:val="20"/>
                <w:szCs w:val="20"/>
              </w:rPr>
            </w:pPr>
          </w:p>
        </w:tc>
        <w:tc>
          <w:tcPr>
            <w:tcW w:w="349" w:type="pct"/>
          </w:tcPr>
          <w:p>
            <w:pPr>
              <w:pStyle w:val="KeinLeerraum"/>
              <w:rPr>
                <w:sz w:val="20"/>
                <w:szCs w:val="20"/>
              </w:rPr>
            </w:pPr>
            <w:r>
              <w:rPr>
                <w:sz w:val="20"/>
                <w:szCs w:val="20"/>
              </w:rPr>
              <w:t>0.04</w:t>
            </w:r>
          </w:p>
        </w:tc>
      </w:tr>
      <w:tr>
        <w:tc>
          <w:tcPr>
            <w:tcW w:w="1609" w:type="pct"/>
          </w:tcPr>
          <w:p>
            <w:pPr>
              <w:pStyle w:val="KeinLeerraum"/>
              <w:rPr>
                <w:sz w:val="20"/>
                <w:szCs w:val="20"/>
              </w:rPr>
            </w:pPr>
            <w:r>
              <w:rPr>
                <w:sz w:val="20"/>
                <w:szCs w:val="20"/>
              </w:rPr>
              <w:t>Yes</w:t>
            </w:r>
          </w:p>
        </w:tc>
        <w:tc>
          <w:tcPr>
            <w:tcW w:w="578" w:type="pct"/>
          </w:tcPr>
          <w:p>
            <w:pPr>
              <w:pStyle w:val="KeinLeerraum"/>
              <w:rPr>
                <w:sz w:val="20"/>
                <w:szCs w:val="20"/>
              </w:rPr>
            </w:pPr>
            <w:r>
              <w:rPr>
                <w:sz w:val="20"/>
                <w:szCs w:val="20"/>
              </w:rPr>
              <w:t>L1R</w:t>
            </w:r>
          </w:p>
        </w:tc>
        <w:tc>
          <w:tcPr>
            <w:tcW w:w="489" w:type="pct"/>
          </w:tcPr>
          <w:p>
            <w:pPr>
              <w:pStyle w:val="KeinLeerraum"/>
              <w:rPr>
                <w:sz w:val="20"/>
                <w:szCs w:val="20"/>
              </w:rPr>
            </w:pPr>
            <w:r>
              <w:rPr>
                <w:sz w:val="20"/>
                <w:szCs w:val="20"/>
              </w:rPr>
              <w:t>status</w:t>
            </w:r>
          </w:p>
        </w:tc>
        <w:tc>
          <w:tcPr>
            <w:tcW w:w="356" w:type="pct"/>
          </w:tcPr>
          <w:p>
            <w:pPr>
              <w:pStyle w:val="KeinLeerraum"/>
              <w:rPr>
                <w:sz w:val="20"/>
                <w:szCs w:val="20"/>
              </w:rPr>
            </w:pPr>
            <w:r>
              <w:rPr>
                <w:sz w:val="20"/>
                <w:szCs w:val="20"/>
              </w:rPr>
              <w:t>2</w:t>
            </w:r>
          </w:p>
        </w:tc>
        <w:tc>
          <w:tcPr>
            <w:tcW w:w="356" w:type="pct"/>
          </w:tcPr>
          <w:p>
            <w:pPr>
              <w:pStyle w:val="KeinLeerraum"/>
              <w:rPr>
                <w:sz w:val="20"/>
                <w:szCs w:val="20"/>
              </w:rPr>
            </w:pPr>
            <w:r>
              <w:rPr>
                <w:sz w:val="20"/>
                <w:szCs w:val="20"/>
              </w:rPr>
              <w:t>151</w:t>
            </w:r>
          </w:p>
        </w:tc>
        <w:tc>
          <w:tcPr>
            <w:tcW w:w="450" w:type="pct"/>
          </w:tcPr>
          <w:p>
            <w:pPr>
              <w:pStyle w:val="KeinLeerraum"/>
              <w:rPr>
                <w:sz w:val="20"/>
                <w:szCs w:val="20"/>
              </w:rPr>
            </w:pPr>
            <w:r>
              <w:rPr>
                <w:sz w:val="20"/>
                <w:szCs w:val="20"/>
              </w:rPr>
              <w:t>0.56</w:t>
            </w:r>
          </w:p>
        </w:tc>
        <w:tc>
          <w:tcPr>
            <w:tcW w:w="350" w:type="pct"/>
          </w:tcPr>
          <w:p>
            <w:pPr>
              <w:pStyle w:val="KeinLeerraum"/>
              <w:rPr>
                <w:sz w:val="20"/>
                <w:szCs w:val="20"/>
              </w:rPr>
            </w:pPr>
            <w:r>
              <w:rPr>
                <w:sz w:val="20"/>
                <w:szCs w:val="20"/>
              </w:rPr>
              <w:t>0.57</w:t>
            </w:r>
          </w:p>
        </w:tc>
        <w:tc>
          <w:tcPr>
            <w:tcW w:w="463" w:type="pct"/>
          </w:tcPr>
          <w:p>
            <w:pPr>
              <w:pStyle w:val="KeinLeerraum"/>
              <w:rPr>
                <w:sz w:val="20"/>
                <w:szCs w:val="20"/>
              </w:rPr>
            </w:pPr>
          </w:p>
        </w:tc>
        <w:tc>
          <w:tcPr>
            <w:tcW w:w="349" w:type="pct"/>
          </w:tcPr>
          <w:p>
            <w:pPr>
              <w:pStyle w:val="KeinLeerraum"/>
              <w:rPr>
                <w:sz w:val="20"/>
                <w:szCs w:val="20"/>
              </w:rPr>
            </w:pPr>
            <w:r>
              <w:rPr>
                <w:sz w:val="20"/>
                <w:szCs w:val="20"/>
              </w:rPr>
              <w:t>0.01</w:t>
            </w:r>
          </w:p>
        </w:tc>
      </w:tr>
      <w:tr>
        <w:tc>
          <w:tcPr>
            <w:tcW w:w="1609" w:type="pct"/>
          </w:tcPr>
          <w:p>
            <w:pPr>
              <w:pStyle w:val="KeinLeerraum"/>
              <w:rPr>
                <w:sz w:val="20"/>
                <w:szCs w:val="20"/>
              </w:rPr>
            </w:pPr>
            <w:r>
              <w:rPr>
                <w:sz w:val="20"/>
                <w:szCs w:val="20"/>
              </w:rPr>
              <w:t>Yes</w:t>
            </w:r>
          </w:p>
        </w:tc>
        <w:tc>
          <w:tcPr>
            <w:tcW w:w="578" w:type="pct"/>
          </w:tcPr>
          <w:p>
            <w:pPr>
              <w:pStyle w:val="KeinLeerraum"/>
              <w:rPr>
                <w:sz w:val="20"/>
                <w:szCs w:val="20"/>
              </w:rPr>
            </w:pPr>
            <w:r>
              <w:rPr>
                <w:sz w:val="20"/>
                <w:szCs w:val="20"/>
              </w:rPr>
              <w:t>M1R</w:t>
            </w:r>
          </w:p>
        </w:tc>
        <w:tc>
          <w:tcPr>
            <w:tcW w:w="489" w:type="pct"/>
          </w:tcPr>
          <w:p>
            <w:pPr>
              <w:pStyle w:val="KeinLeerraum"/>
              <w:rPr>
                <w:sz w:val="20"/>
                <w:szCs w:val="20"/>
              </w:rPr>
            </w:pPr>
            <w:r>
              <w:rPr>
                <w:sz w:val="20"/>
                <w:szCs w:val="20"/>
              </w:rPr>
              <w:t>status</w:t>
            </w:r>
          </w:p>
        </w:tc>
        <w:tc>
          <w:tcPr>
            <w:tcW w:w="356" w:type="pct"/>
          </w:tcPr>
          <w:p>
            <w:pPr>
              <w:pStyle w:val="KeinLeerraum"/>
              <w:rPr>
                <w:sz w:val="20"/>
                <w:szCs w:val="20"/>
              </w:rPr>
            </w:pPr>
            <w:r>
              <w:rPr>
                <w:sz w:val="20"/>
                <w:szCs w:val="20"/>
              </w:rPr>
              <w:t>2</w:t>
            </w:r>
          </w:p>
        </w:tc>
        <w:tc>
          <w:tcPr>
            <w:tcW w:w="356" w:type="pct"/>
          </w:tcPr>
          <w:p>
            <w:pPr>
              <w:pStyle w:val="KeinLeerraum"/>
              <w:rPr>
                <w:sz w:val="20"/>
                <w:szCs w:val="20"/>
              </w:rPr>
            </w:pPr>
            <w:r>
              <w:rPr>
                <w:sz w:val="20"/>
                <w:szCs w:val="20"/>
              </w:rPr>
              <w:t>151</w:t>
            </w:r>
          </w:p>
        </w:tc>
        <w:tc>
          <w:tcPr>
            <w:tcW w:w="450" w:type="pct"/>
          </w:tcPr>
          <w:p>
            <w:pPr>
              <w:pStyle w:val="KeinLeerraum"/>
              <w:rPr>
                <w:sz w:val="20"/>
                <w:szCs w:val="20"/>
              </w:rPr>
            </w:pPr>
            <w:r>
              <w:rPr>
                <w:sz w:val="20"/>
                <w:szCs w:val="20"/>
              </w:rPr>
              <w:t>3.44</w:t>
            </w:r>
          </w:p>
        </w:tc>
        <w:tc>
          <w:tcPr>
            <w:tcW w:w="350" w:type="pct"/>
          </w:tcPr>
          <w:p>
            <w:pPr>
              <w:pStyle w:val="KeinLeerraum"/>
              <w:rPr>
                <w:sz w:val="20"/>
                <w:szCs w:val="20"/>
              </w:rPr>
            </w:pPr>
            <w:r>
              <w:rPr>
                <w:sz w:val="20"/>
                <w:szCs w:val="20"/>
              </w:rPr>
              <w:t>0.04</w:t>
            </w:r>
          </w:p>
        </w:tc>
        <w:tc>
          <w:tcPr>
            <w:tcW w:w="463" w:type="pct"/>
          </w:tcPr>
          <w:p>
            <w:pPr>
              <w:pStyle w:val="KeinLeerraum"/>
              <w:rPr>
                <w:sz w:val="20"/>
                <w:szCs w:val="20"/>
              </w:rPr>
            </w:pPr>
            <w:r>
              <w:rPr>
                <w:sz w:val="20"/>
                <w:szCs w:val="20"/>
              </w:rPr>
              <w:t>*</w:t>
            </w:r>
          </w:p>
        </w:tc>
        <w:tc>
          <w:tcPr>
            <w:tcW w:w="349" w:type="pct"/>
          </w:tcPr>
          <w:p>
            <w:pPr>
              <w:pStyle w:val="KeinLeerraum"/>
              <w:rPr>
                <w:sz w:val="20"/>
                <w:szCs w:val="20"/>
              </w:rPr>
            </w:pPr>
            <w:r>
              <w:rPr>
                <w:sz w:val="20"/>
                <w:szCs w:val="20"/>
              </w:rPr>
              <w:t>0.04</w:t>
            </w:r>
          </w:p>
        </w:tc>
      </w:tr>
      <w:tr>
        <w:tc>
          <w:tcPr>
            <w:tcW w:w="1609" w:type="pct"/>
          </w:tcPr>
          <w:p>
            <w:pPr>
              <w:pStyle w:val="KeinLeerraum"/>
              <w:rPr>
                <w:sz w:val="20"/>
                <w:szCs w:val="20"/>
              </w:rPr>
            </w:pPr>
            <w:r>
              <w:rPr>
                <w:sz w:val="20"/>
                <w:szCs w:val="20"/>
              </w:rPr>
              <w:t>Yes</w:t>
            </w:r>
          </w:p>
        </w:tc>
        <w:tc>
          <w:tcPr>
            <w:tcW w:w="578" w:type="pct"/>
          </w:tcPr>
          <w:p>
            <w:pPr>
              <w:pStyle w:val="KeinLeerraum"/>
              <w:rPr>
                <w:sz w:val="20"/>
                <w:szCs w:val="20"/>
              </w:rPr>
            </w:pPr>
            <w:r>
              <w:rPr>
                <w:sz w:val="20"/>
                <w:szCs w:val="20"/>
              </w:rPr>
              <w:t>D8L</w:t>
            </w:r>
          </w:p>
        </w:tc>
        <w:tc>
          <w:tcPr>
            <w:tcW w:w="489" w:type="pct"/>
          </w:tcPr>
          <w:p>
            <w:pPr>
              <w:pStyle w:val="KeinLeerraum"/>
              <w:rPr>
                <w:sz w:val="20"/>
                <w:szCs w:val="20"/>
              </w:rPr>
            </w:pPr>
            <w:r>
              <w:rPr>
                <w:sz w:val="20"/>
                <w:szCs w:val="20"/>
              </w:rPr>
              <w:t>status</w:t>
            </w:r>
          </w:p>
        </w:tc>
        <w:tc>
          <w:tcPr>
            <w:tcW w:w="356" w:type="pct"/>
          </w:tcPr>
          <w:p>
            <w:pPr>
              <w:pStyle w:val="KeinLeerraum"/>
              <w:rPr>
                <w:sz w:val="20"/>
                <w:szCs w:val="20"/>
              </w:rPr>
            </w:pPr>
            <w:r>
              <w:rPr>
                <w:sz w:val="20"/>
                <w:szCs w:val="20"/>
              </w:rPr>
              <w:t>2</w:t>
            </w:r>
          </w:p>
        </w:tc>
        <w:tc>
          <w:tcPr>
            <w:tcW w:w="356" w:type="pct"/>
          </w:tcPr>
          <w:p>
            <w:pPr>
              <w:pStyle w:val="KeinLeerraum"/>
              <w:rPr>
                <w:sz w:val="20"/>
                <w:szCs w:val="20"/>
              </w:rPr>
            </w:pPr>
            <w:r>
              <w:rPr>
                <w:sz w:val="20"/>
                <w:szCs w:val="20"/>
              </w:rPr>
              <w:t>151</w:t>
            </w:r>
          </w:p>
        </w:tc>
        <w:tc>
          <w:tcPr>
            <w:tcW w:w="450" w:type="pct"/>
          </w:tcPr>
          <w:p>
            <w:pPr>
              <w:pStyle w:val="KeinLeerraum"/>
              <w:rPr>
                <w:sz w:val="20"/>
                <w:szCs w:val="20"/>
              </w:rPr>
            </w:pPr>
            <w:r>
              <w:rPr>
                <w:sz w:val="20"/>
                <w:szCs w:val="20"/>
              </w:rPr>
              <w:t>4.18</w:t>
            </w:r>
          </w:p>
        </w:tc>
        <w:tc>
          <w:tcPr>
            <w:tcW w:w="350" w:type="pct"/>
          </w:tcPr>
          <w:p>
            <w:pPr>
              <w:pStyle w:val="KeinLeerraum"/>
              <w:rPr>
                <w:sz w:val="20"/>
                <w:szCs w:val="20"/>
              </w:rPr>
            </w:pPr>
            <w:r>
              <w:rPr>
                <w:sz w:val="20"/>
                <w:szCs w:val="20"/>
              </w:rPr>
              <w:t>0.02</w:t>
            </w:r>
          </w:p>
        </w:tc>
        <w:tc>
          <w:tcPr>
            <w:tcW w:w="463" w:type="pct"/>
          </w:tcPr>
          <w:p>
            <w:pPr>
              <w:pStyle w:val="KeinLeerraum"/>
              <w:rPr>
                <w:sz w:val="20"/>
                <w:szCs w:val="20"/>
              </w:rPr>
            </w:pPr>
            <w:r>
              <w:rPr>
                <w:sz w:val="20"/>
                <w:szCs w:val="20"/>
              </w:rPr>
              <w:t>*</w:t>
            </w:r>
          </w:p>
        </w:tc>
        <w:tc>
          <w:tcPr>
            <w:tcW w:w="349" w:type="pct"/>
          </w:tcPr>
          <w:p>
            <w:pPr>
              <w:pStyle w:val="KeinLeerraum"/>
              <w:rPr>
                <w:sz w:val="20"/>
                <w:szCs w:val="20"/>
              </w:rPr>
            </w:pPr>
            <w:r>
              <w:rPr>
                <w:sz w:val="20"/>
                <w:szCs w:val="20"/>
              </w:rPr>
              <w:t>0.05</w:t>
            </w:r>
          </w:p>
        </w:tc>
      </w:tr>
      <w:tr>
        <w:tc>
          <w:tcPr>
            <w:tcW w:w="1609" w:type="pct"/>
          </w:tcPr>
          <w:p>
            <w:pPr>
              <w:pStyle w:val="KeinLeerraum"/>
              <w:rPr>
                <w:sz w:val="20"/>
                <w:szCs w:val="20"/>
              </w:rPr>
            </w:pPr>
            <w:r>
              <w:rPr>
                <w:sz w:val="20"/>
                <w:szCs w:val="20"/>
              </w:rPr>
              <w:t>Yes</w:t>
            </w:r>
          </w:p>
        </w:tc>
        <w:tc>
          <w:tcPr>
            <w:tcW w:w="578" w:type="pct"/>
          </w:tcPr>
          <w:p>
            <w:pPr>
              <w:pStyle w:val="KeinLeerraum"/>
              <w:rPr>
                <w:sz w:val="20"/>
                <w:szCs w:val="20"/>
              </w:rPr>
            </w:pPr>
            <w:r>
              <w:rPr>
                <w:sz w:val="20"/>
                <w:szCs w:val="20"/>
              </w:rPr>
              <w:t>E8L</w:t>
            </w:r>
          </w:p>
        </w:tc>
        <w:tc>
          <w:tcPr>
            <w:tcW w:w="489" w:type="pct"/>
          </w:tcPr>
          <w:p>
            <w:pPr>
              <w:pStyle w:val="KeinLeerraum"/>
              <w:rPr>
                <w:sz w:val="20"/>
                <w:szCs w:val="20"/>
              </w:rPr>
            </w:pPr>
            <w:r>
              <w:rPr>
                <w:sz w:val="20"/>
                <w:szCs w:val="20"/>
              </w:rPr>
              <w:t>status</w:t>
            </w:r>
          </w:p>
        </w:tc>
        <w:tc>
          <w:tcPr>
            <w:tcW w:w="356" w:type="pct"/>
          </w:tcPr>
          <w:p>
            <w:pPr>
              <w:pStyle w:val="KeinLeerraum"/>
              <w:rPr>
                <w:sz w:val="20"/>
                <w:szCs w:val="20"/>
              </w:rPr>
            </w:pPr>
            <w:r>
              <w:rPr>
                <w:sz w:val="20"/>
                <w:szCs w:val="20"/>
              </w:rPr>
              <w:t>2</w:t>
            </w:r>
          </w:p>
        </w:tc>
        <w:tc>
          <w:tcPr>
            <w:tcW w:w="356" w:type="pct"/>
          </w:tcPr>
          <w:p>
            <w:pPr>
              <w:pStyle w:val="KeinLeerraum"/>
              <w:rPr>
                <w:sz w:val="20"/>
                <w:szCs w:val="20"/>
              </w:rPr>
            </w:pPr>
            <w:r>
              <w:rPr>
                <w:sz w:val="20"/>
                <w:szCs w:val="20"/>
              </w:rPr>
              <w:t>151</w:t>
            </w:r>
          </w:p>
        </w:tc>
        <w:tc>
          <w:tcPr>
            <w:tcW w:w="450" w:type="pct"/>
          </w:tcPr>
          <w:p>
            <w:pPr>
              <w:pStyle w:val="KeinLeerraum"/>
              <w:rPr>
                <w:sz w:val="20"/>
                <w:szCs w:val="20"/>
              </w:rPr>
            </w:pPr>
            <w:r>
              <w:rPr>
                <w:sz w:val="20"/>
                <w:szCs w:val="20"/>
              </w:rPr>
              <w:t>6.46</w:t>
            </w:r>
          </w:p>
        </w:tc>
        <w:tc>
          <w:tcPr>
            <w:tcW w:w="350" w:type="pct"/>
          </w:tcPr>
          <w:p>
            <w:pPr>
              <w:pStyle w:val="KeinLeerraum"/>
              <w:rPr>
                <w:sz w:val="20"/>
                <w:szCs w:val="20"/>
              </w:rPr>
            </w:pPr>
            <w:r>
              <w:rPr>
                <w:sz w:val="20"/>
                <w:szCs w:val="20"/>
              </w:rPr>
              <w:t>0.00</w:t>
            </w:r>
          </w:p>
        </w:tc>
        <w:tc>
          <w:tcPr>
            <w:tcW w:w="463" w:type="pct"/>
          </w:tcPr>
          <w:p>
            <w:pPr>
              <w:pStyle w:val="KeinLeerraum"/>
              <w:rPr>
                <w:sz w:val="20"/>
                <w:szCs w:val="20"/>
              </w:rPr>
            </w:pPr>
            <w:r>
              <w:rPr>
                <w:sz w:val="20"/>
                <w:szCs w:val="20"/>
              </w:rPr>
              <w:t>*</w:t>
            </w:r>
          </w:p>
        </w:tc>
        <w:tc>
          <w:tcPr>
            <w:tcW w:w="349" w:type="pct"/>
          </w:tcPr>
          <w:p>
            <w:pPr>
              <w:pStyle w:val="KeinLeerraum"/>
              <w:rPr>
                <w:sz w:val="20"/>
                <w:szCs w:val="20"/>
              </w:rPr>
            </w:pPr>
            <w:r>
              <w:rPr>
                <w:sz w:val="20"/>
                <w:szCs w:val="20"/>
              </w:rPr>
              <w:t>0.08</w:t>
            </w:r>
          </w:p>
        </w:tc>
      </w:tr>
      <w:tr>
        <w:tc>
          <w:tcPr>
            <w:tcW w:w="1609" w:type="pct"/>
          </w:tcPr>
          <w:p>
            <w:pPr>
              <w:pStyle w:val="KeinLeerraum"/>
              <w:rPr>
                <w:sz w:val="20"/>
                <w:szCs w:val="20"/>
              </w:rPr>
            </w:pPr>
            <w:r>
              <w:rPr>
                <w:sz w:val="20"/>
                <w:szCs w:val="20"/>
              </w:rPr>
              <w:t>Yes</w:t>
            </w:r>
          </w:p>
        </w:tc>
        <w:tc>
          <w:tcPr>
            <w:tcW w:w="578" w:type="pct"/>
          </w:tcPr>
          <w:p>
            <w:pPr>
              <w:pStyle w:val="KeinLeerraum"/>
              <w:rPr>
                <w:sz w:val="20"/>
                <w:szCs w:val="20"/>
              </w:rPr>
            </w:pPr>
            <w:r>
              <w:rPr>
                <w:sz w:val="20"/>
                <w:szCs w:val="20"/>
              </w:rPr>
              <w:t>H3L</w:t>
            </w:r>
          </w:p>
        </w:tc>
        <w:tc>
          <w:tcPr>
            <w:tcW w:w="489" w:type="pct"/>
          </w:tcPr>
          <w:p>
            <w:pPr>
              <w:pStyle w:val="KeinLeerraum"/>
              <w:rPr>
                <w:sz w:val="20"/>
                <w:szCs w:val="20"/>
              </w:rPr>
            </w:pPr>
            <w:r>
              <w:rPr>
                <w:sz w:val="20"/>
                <w:szCs w:val="20"/>
              </w:rPr>
              <w:t>status</w:t>
            </w:r>
          </w:p>
        </w:tc>
        <w:tc>
          <w:tcPr>
            <w:tcW w:w="356" w:type="pct"/>
          </w:tcPr>
          <w:p>
            <w:pPr>
              <w:pStyle w:val="KeinLeerraum"/>
              <w:rPr>
                <w:sz w:val="20"/>
                <w:szCs w:val="20"/>
              </w:rPr>
            </w:pPr>
            <w:r>
              <w:rPr>
                <w:sz w:val="20"/>
                <w:szCs w:val="20"/>
              </w:rPr>
              <w:t>2</w:t>
            </w:r>
          </w:p>
        </w:tc>
        <w:tc>
          <w:tcPr>
            <w:tcW w:w="356" w:type="pct"/>
          </w:tcPr>
          <w:p>
            <w:pPr>
              <w:pStyle w:val="KeinLeerraum"/>
              <w:rPr>
                <w:sz w:val="20"/>
                <w:szCs w:val="20"/>
              </w:rPr>
            </w:pPr>
            <w:r>
              <w:rPr>
                <w:sz w:val="20"/>
                <w:szCs w:val="20"/>
              </w:rPr>
              <w:t>151</w:t>
            </w:r>
          </w:p>
        </w:tc>
        <w:tc>
          <w:tcPr>
            <w:tcW w:w="450" w:type="pct"/>
          </w:tcPr>
          <w:p>
            <w:pPr>
              <w:pStyle w:val="KeinLeerraum"/>
              <w:rPr>
                <w:sz w:val="20"/>
                <w:szCs w:val="20"/>
              </w:rPr>
            </w:pPr>
            <w:r>
              <w:rPr>
                <w:sz w:val="20"/>
                <w:szCs w:val="20"/>
              </w:rPr>
              <w:t>0.33</w:t>
            </w:r>
          </w:p>
        </w:tc>
        <w:tc>
          <w:tcPr>
            <w:tcW w:w="350" w:type="pct"/>
          </w:tcPr>
          <w:p>
            <w:pPr>
              <w:pStyle w:val="KeinLeerraum"/>
              <w:rPr>
                <w:sz w:val="20"/>
                <w:szCs w:val="20"/>
              </w:rPr>
            </w:pPr>
            <w:r>
              <w:rPr>
                <w:sz w:val="20"/>
                <w:szCs w:val="20"/>
              </w:rPr>
              <w:t>0.72</w:t>
            </w:r>
          </w:p>
        </w:tc>
        <w:tc>
          <w:tcPr>
            <w:tcW w:w="463" w:type="pct"/>
          </w:tcPr>
          <w:p>
            <w:pPr>
              <w:pStyle w:val="KeinLeerraum"/>
              <w:rPr>
                <w:sz w:val="20"/>
                <w:szCs w:val="20"/>
              </w:rPr>
            </w:pPr>
          </w:p>
        </w:tc>
        <w:tc>
          <w:tcPr>
            <w:tcW w:w="349" w:type="pct"/>
          </w:tcPr>
          <w:p>
            <w:pPr>
              <w:pStyle w:val="KeinLeerraum"/>
              <w:rPr>
                <w:sz w:val="20"/>
                <w:szCs w:val="20"/>
              </w:rPr>
            </w:pPr>
            <w:r>
              <w:rPr>
                <w:sz w:val="20"/>
                <w:szCs w:val="20"/>
              </w:rPr>
              <w:t>0.00</w:t>
            </w:r>
          </w:p>
        </w:tc>
      </w:tr>
      <w:tr>
        <w:tc>
          <w:tcPr>
            <w:tcW w:w="1609" w:type="pct"/>
          </w:tcPr>
          <w:p>
            <w:pPr>
              <w:pStyle w:val="KeinLeerraum"/>
              <w:rPr>
                <w:sz w:val="20"/>
                <w:szCs w:val="20"/>
              </w:rPr>
            </w:pPr>
            <w:r>
              <w:rPr>
                <w:sz w:val="20"/>
                <w:szCs w:val="20"/>
              </w:rPr>
              <w:t>Yes</w:t>
            </w:r>
          </w:p>
        </w:tc>
        <w:tc>
          <w:tcPr>
            <w:tcW w:w="578" w:type="pct"/>
          </w:tcPr>
          <w:p>
            <w:pPr>
              <w:pStyle w:val="KeinLeerraum"/>
              <w:rPr>
                <w:sz w:val="20"/>
                <w:szCs w:val="20"/>
              </w:rPr>
            </w:pPr>
            <w:r>
              <w:rPr>
                <w:sz w:val="20"/>
                <w:szCs w:val="20"/>
              </w:rPr>
              <w:t>A33R</w:t>
            </w:r>
          </w:p>
        </w:tc>
        <w:tc>
          <w:tcPr>
            <w:tcW w:w="489" w:type="pct"/>
          </w:tcPr>
          <w:p>
            <w:pPr>
              <w:pStyle w:val="KeinLeerraum"/>
              <w:rPr>
                <w:sz w:val="20"/>
                <w:szCs w:val="20"/>
              </w:rPr>
            </w:pPr>
            <w:r>
              <w:rPr>
                <w:sz w:val="20"/>
                <w:szCs w:val="20"/>
              </w:rPr>
              <w:t>status</w:t>
            </w:r>
          </w:p>
        </w:tc>
        <w:tc>
          <w:tcPr>
            <w:tcW w:w="356" w:type="pct"/>
          </w:tcPr>
          <w:p>
            <w:pPr>
              <w:pStyle w:val="KeinLeerraum"/>
              <w:rPr>
                <w:sz w:val="20"/>
                <w:szCs w:val="20"/>
              </w:rPr>
            </w:pPr>
            <w:r>
              <w:rPr>
                <w:sz w:val="20"/>
                <w:szCs w:val="20"/>
              </w:rPr>
              <w:t>2</w:t>
            </w:r>
          </w:p>
        </w:tc>
        <w:tc>
          <w:tcPr>
            <w:tcW w:w="356" w:type="pct"/>
          </w:tcPr>
          <w:p>
            <w:pPr>
              <w:pStyle w:val="KeinLeerraum"/>
              <w:rPr>
                <w:sz w:val="20"/>
                <w:szCs w:val="20"/>
              </w:rPr>
            </w:pPr>
            <w:r>
              <w:rPr>
                <w:sz w:val="20"/>
                <w:szCs w:val="20"/>
              </w:rPr>
              <w:t>151</w:t>
            </w:r>
          </w:p>
        </w:tc>
        <w:tc>
          <w:tcPr>
            <w:tcW w:w="450" w:type="pct"/>
          </w:tcPr>
          <w:p>
            <w:pPr>
              <w:pStyle w:val="KeinLeerraum"/>
              <w:rPr>
                <w:sz w:val="20"/>
                <w:szCs w:val="20"/>
              </w:rPr>
            </w:pPr>
            <w:r>
              <w:rPr>
                <w:sz w:val="20"/>
                <w:szCs w:val="20"/>
              </w:rPr>
              <w:t>1.67</w:t>
            </w:r>
          </w:p>
        </w:tc>
        <w:tc>
          <w:tcPr>
            <w:tcW w:w="350" w:type="pct"/>
          </w:tcPr>
          <w:p>
            <w:pPr>
              <w:pStyle w:val="KeinLeerraum"/>
              <w:rPr>
                <w:sz w:val="20"/>
                <w:szCs w:val="20"/>
              </w:rPr>
            </w:pPr>
            <w:r>
              <w:rPr>
                <w:sz w:val="20"/>
                <w:szCs w:val="20"/>
              </w:rPr>
              <w:t>0.19</w:t>
            </w:r>
          </w:p>
        </w:tc>
        <w:tc>
          <w:tcPr>
            <w:tcW w:w="463" w:type="pct"/>
          </w:tcPr>
          <w:p>
            <w:pPr>
              <w:pStyle w:val="KeinLeerraum"/>
              <w:rPr>
                <w:sz w:val="20"/>
                <w:szCs w:val="20"/>
              </w:rPr>
            </w:pPr>
          </w:p>
        </w:tc>
        <w:tc>
          <w:tcPr>
            <w:tcW w:w="349" w:type="pct"/>
          </w:tcPr>
          <w:p>
            <w:pPr>
              <w:pStyle w:val="KeinLeerraum"/>
              <w:rPr>
                <w:sz w:val="20"/>
                <w:szCs w:val="20"/>
              </w:rPr>
            </w:pPr>
            <w:r>
              <w:rPr>
                <w:sz w:val="20"/>
                <w:szCs w:val="20"/>
              </w:rPr>
              <w:t>0.02</w:t>
            </w:r>
          </w:p>
        </w:tc>
      </w:tr>
      <w:tr>
        <w:tc>
          <w:tcPr>
            <w:tcW w:w="1609" w:type="pct"/>
          </w:tcPr>
          <w:p>
            <w:pPr>
              <w:pStyle w:val="KeinLeerraum"/>
              <w:rPr>
                <w:sz w:val="20"/>
                <w:szCs w:val="20"/>
              </w:rPr>
            </w:pPr>
            <w:r>
              <w:rPr>
                <w:sz w:val="20"/>
                <w:szCs w:val="20"/>
              </w:rPr>
              <w:t>Yes</w:t>
            </w:r>
          </w:p>
        </w:tc>
        <w:tc>
          <w:tcPr>
            <w:tcW w:w="578" w:type="pct"/>
          </w:tcPr>
          <w:p>
            <w:pPr>
              <w:pStyle w:val="KeinLeerraum"/>
              <w:rPr>
                <w:sz w:val="20"/>
                <w:szCs w:val="20"/>
              </w:rPr>
            </w:pPr>
            <w:r>
              <w:rPr>
                <w:sz w:val="20"/>
                <w:szCs w:val="20"/>
              </w:rPr>
              <w:t>A35R</w:t>
            </w:r>
          </w:p>
        </w:tc>
        <w:tc>
          <w:tcPr>
            <w:tcW w:w="489" w:type="pct"/>
          </w:tcPr>
          <w:p>
            <w:pPr>
              <w:pStyle w:val="KeinLeerraum"/>
              <w:rPr>
                <w:sz w:val="20"/>
                <w:szCs w:val="20"/>
              </w:rPr>
            </w:pPr>
            <w:r>
              <w:rPr>
                <w:sz w:val="20"/>
                <w:szCs w:val="20"/>
              </w:rPr>
              <w:t>status</w:t>
            </w:r>
          </w:p>
        </w:tc>
        <w:tc>
          <w:tcPr>
            <w:tcW w:w="356" w:type="pct"/>
          </w:tcPr>
          <w:p>
            <w:pPr>
              <w:pStyle w:val="KeinLeerraum"/>
              <w:rPr>
                <w:sz w:val="20"/>
                <w:szCs w:val="20"/>
              </w:rPr>
            </w:pPr>
            <w:r>
              <w:rPr>
                <w:sz w:val="20"/>
                <w:szCs w:val="20"/>
              </w:rPr>
              <w:t>2</w:t>
            </w:r>
          </w:p>
        </w:tc>
        <w:tc>
          <w:tcPr>
            <w:tcW w:w="356" w:type="pct"/>
          </w:tcPr>
          <w:p>
            <w:pPr>
              <w:pStyle w:val="KeinLeerraum"/>
              <w:rPr>
                <w:sz w:val="20"/>
                <w:szCs w:val="20"/>
              </w:rPr>
            </w:pPr>
            <w:r>
              <w:rPr>
                <w:sz w:val="20"/>
                <w:szCs w:val="20"/>
              </w:rPr>
              <w:t>151</w:t>
            </w:r>
          </w:p>
        </w:tc>
        <w:tc>
          <w:tcPr>
            <w:tcW w:w="450" w:type="pct"/>
          </w:tcPr>
          <w:p>
            <w:pPr>
              <w:pStyle w:val="KeinLeerraum"/>
              <w:rPr>
                <w:sz w:val="20"/>
                <w:szCs w:val="20"/>
              </w:rPr>
            </w:pPr>
            <w:r>
              <w:rPr>
                <w:sz w:val="20"/>
                <w:szCs w:val="20"/>
              </w:rPr>
              <w:t>2.15</w:t>
            </w:r>
          </w:p>
        </w:tc>
        <w:tc>
          <w:tcPr>
            <w:tcW w:w="350" w:type="pct"/>
          </w:tcPr>
          <w:p>
            <w:pPr>
              <w:pStyle w:val="KeinLeerraum"/>
              <w:rPr>
                <w:sz w:val="20"/>
                <w:szCs w:val="20"/>
              </w:rPr>
            </w:pPr>
            <w:r>
              <w:rPr>
                <w:sz w:val="20"/>
                <w:szCs w:val="20"/>
              </w:rPr>
              <w:t>0.12</w:t>
            </w:r>
          </w:p>
        </w:tc>
        <w:tc>
          <w:tcPr>
            <w:tcW w:w="463" w:type="pct"/>
          </w:tcPr>
          <w:p>
            <w:pPr>
              <w:pStyle w:val="KeinLeerraum"/>
              <w:rPr>
                <w:sz w:val="20"/>
                <w:szCs w:val="20"/>
              </w:rPr>
            </w:pPr>
          </w:p>
        </w:tc>
        <w:tc>
          <w:tcPr>
            <w:tcW w:w="349" w:type="pct"/>
          </w:tcPr>
          <w:p>
            <w:pPr>
              <w:pStyle w:val="KeinLeerraum"/>
              <w:rPr>
                <w:sz w:val="20"/>
                <w:szCs w:val="20"/>
              </w:rPr>
            </w:pPr>
            <w:r>
              <w:rPr>
                <w:sz w:val="20"/>
                <w:szCs w:val="20"/>
              </w:rPr>
              <w:t>0.03</w:t>
            </w:r>
          </w:p>
        </w:tc>
      </w:tr>
      <w:tr>
        <w:tc>
          <w:tcPr>
            <w:tcW w:w="1609" w:type="pct"/>
          </w:tcPr>
          <w:p>
            <w:pPr>
              <w:pStyle w:val="KeinLeerraum"/>
              <w:rPr>
                <w:sz w:val="20"/>
                <w:szCs w:val="20"/>
              </w:rPr>
            </w:pPr>
            <w:r>
              <w:rPr>
                <w:sz w:val="20"/>
                <w:szCs w:val="20"/>
              </w:rPr>
              <w:t>Yes</w:t>
            </w:r>
          </w:p>
        </w:tc>
        <w:tc>
          <w:tcPr>
            <w:tcW w:w="578" w:type="pct"/>
          </w:tcPr>
          <w:p>
            <w:pPr>
              <w:pStyle w:val="KeinLeerraum"/>
              <w:rPr>
                <w:sz w:val="20"/>
                <w:szCs w:val="20"/>
              </w:rPr>
            </w:pPr>
            <w:r>
              <w:rPr>
                <w:sz w:val="20"/>
                <w:szCs w:val="20"/>
              </w:rPr>
              <w:t>B5R</w:t>
            </w:r>
          </w:p>
        </w:tc>
        <w:tc>
          <w:tcPr>
            <w:tcW w:w="489" w:type="pct"/>
          </w:tcPr>
          <w:p>
            <w:pPr>
              <w:pStyle w:val="KeinLeerraum"/>
              <w:rPr>
                <w:sz w:val="20"/>
                <w:szCs w:val="20"/>
              </w:rPr>
            </w:pPr>
            <w:r>
              <w:rPr>
                <w:sz w:val="20"/>
                <w:szCs w:val="20"/>
              </w:rPr>
              <w:t>status</w:t>
            </w:r>
          </w:p>
        </w:tc>
        <w:tc>
          <w:tcPr>
            <w:tcW w:w="356" w:type="pct"/>
          </w:tcPr>
          <w:p>
            <w:pPr>
              <w:pStyle w:val="KeinLeerraum"/>
              <w:rPr>
                <w:sz w:val="20"/>
                <w:szCs w:val="20"/>
              </w:rPr>
            </w:pPr>
            <w:r>
              <w:rPr>
                <w:sz w:val="20"/>
                <w:szCs w:val="20"/>
              </w:rPr>
              <w:t>2</w:t>
            </w:r>
          </w:p>
        </w:tc>
        <w:tc>
          <w:tcPr>
            <w:tcW w:w="356" w:type="pct"/>
          </w:tcPr>
          <w:p>
            <w:pPr>
              <w:pStyle w:val="KeinLeerraum"/>
              <w:rPr>
                <w:sz w:val="20"/>
                <w:szCs w:val="20"/>
              </w:rPr>
            </w:pPr>
            <w:r>
              <w:rPr>
                <w:sz w:val="20"/>
                <w:szCs w:val="20"/>
              </w:rPr>
              <w:t>151</w:t>
            </w:r>
          </w:p>
        </w:tc>
        <w:tc>
          <w:tcPr>
            <w:tcW w:w="450" w:type="pct"/>
          </w:tcPr>
          <w:p>
            <w:pPr>
              <w:pStyle w:val="KeinLeerraum"/>
              <w:rPr>
                <w:sz w:val="20"/>
                <w:szCs w:val="20"/>
              </w:rPr>
            </w:pPr>
            <w:r>
              <w:rPr>
                <w:sz w:val="20"/>
                <w:szCs w:val="20"/>
              </w:rPr>
              <w:t>0.38</w:t>
            </w:r>
          </w:p>
        </w:tc>
        <w:tc>
          <w:tcPr>
            <w:tcW w:w="350" w:type="pct"/>
          </w:tcPr>
          <w:p>
            <w:pPr>
              <w:pStyle w:val="KeinLeerraum"/>
              <w:rPr>
                <w:sz w:val="20"/>
                <w:szCs w:val="20"/>
              </w:rPr>
            </w:pPr>
            <w:r>
              <w:rPr>
                <w:sz w:val="20"/>
                <w:szCs w:val="20"/>
              </w:rPr>
              <w:t>0.68</w:t>
            </w:r>
          </w:p>
        </w:tc>
        <w:tc>
          <w:tcPr>
            <w:tcW w:w="463" w:type="pct"/>
          </w:tcPr>
          <w:p>
            <w:pPr>
              <w:pStyle w:val="KeinLeerraum"/>
              <w:rPr>
                <w:sz w:val="20"/>
                <w:szCs w:val="20"/>
              </w:rPr>
            </w:pPr>
          </w:p>
        </w:tc>
        <w:tc>
          <w:tcPr>
            <w:tcW w:w="349" w:type="pct"/>
          </w:tcPr>
          <w:p>
            <w:pPr>
              <w:pStyle w:val="KeinLeerraum"/>
              <w:rPr>
                <w:sz w:val="20"/>
                <w:szCs w:val="20"/>
              </w:rPr>
            </w:pPr>
            <w:r>
              <w:rPr>
                <w:sz w:val="20"/>
                <w:szCs w:val="20"/>
              </w:rPr>
              <w:t>0.00</w:t>
            </w:r>
          </w:p>
        </w:tc>
      </w:tr>
      <w:tr>
        <w:tc>
          <w:tcPr>
            <w:tcW w:w="1609" w:type="pct"/>
          </w:tcPr>
          <w:p>
            <w:pPr>
              <w:pStyle w:val="KeinLeerraum"/>
              <w:rPr>
                <w:sz w:val="20"/>
                <w:szCs w:val="20"/>
              </w:rPr>
            </w:pPr>
            <w:r>
              <w:rPr>
                <w:sz w:val="20"/>
                <w:szCs w:val="20"/>
              </w:rPr>
              <w:t>Yes</w:t>
            </w:r>
          </w:p>
        </w:tc>
        <w:tc>
          <w:tcPr>
            <w:tcW w:w="578" w:type="pct"/>
          </w:tcPr>
          <w:p>
            <w:pPr>
              <w:pStyle w:val="KeinLeerraum"/>
              <w:rPr>
                <w:sz w:val="20"/>
                <w:szCs w:val="20"/>
              </w:rPr>
            </w:pPr>
            <w:r>
              <w:rPr>
                <w:sz w:val="20"/>
                <w:szCs w:val="20"/>
              </w:rPr>
              <w:t>B6R</w:t>
            </w:r>
          </w:p>
        </w:tc>
        <w:tc>
          <w:tcPr>
            <w:tcW w:w="489" w:type="pct"/>
          </w:tcPr>
          <w:p>
            <w:pPr>
              <w:pStyle w:val="KeinLeerraum"/>
              <w:rPr>
                <w:sz w:val="20"/>
                <w:szCs w:val="20"/>
              </w:rPr>
            </w:pPr>
            <w:r>
              <w:rPr>
                <w:sz w:val="20"/>
                <w:szCs w:val="20"/>
              </w:rPr>
              <w:t>status</w:t>
            </w:r>
          </w:p>
        </w:tc>
        <w:tc>
          <w:tcPr>
            <w:tcW w:w="356" w:type="pct"/>
          </w:tcPr>
          <w:p>
            <w:pPr>
              <w:pStyle w:val="KeinLeerraum"/>
              <w:rPr>
                <w:sz w:val="20"/>
                <w:szCs w:val="20"/>
              </w:rPr>
            </w:pPr>
            <w:r>
              <w:rPr>
                <w:sz w:val="20"/>
                <w:szCs w:val="20"/>
              </w:rPr>
              <w:t>2</w:t>
            </w:r>
          </w:p>
        </w:tc>
        <w:tc>
          <w:tcPr>
            <w:tcW w:w="356" w:type="pct"/>
          </w:tcPr>
          <w:p>
            <w:pPr>
              <w:pStyle w:val="KeinLeerraum"/>
              <w:rPr>
                <w:sz w:val="20"/>
                <w:szCs w:val="20"/>
              </w:rPr>
            </w:pPr>
            <w:r>
              <w:rPr>
                <w:sz w:val="20"/>
                <w:szCs w:val="20"/>
              </w:rPr>
              <w:t>151</w:t>
            </w:r>
          </w:p>
        </w:tc>
        <w:tc>
          <w:tcPr>
            <w:tcW w:w="450" w:type="pct"/>
          </w:tcPr>
          <w:p>
            <w:pPr>
              <w:pStyle w:val="KeinLeerraum"/>
              <w:rPr>
                <w:sz w:val="20"/>
                <w:szCs w:val="20"/>
              </w:rPr>
            </w:pPr>
            <w:r>
              <w:rPr>
                <w:sz w:val="20"/>
                <w:szCs w:val="20"/>
              </w:rPr>
              <w:t>0.25</w:t>
            </w:r>
          </w:p>
        </w:tc>
        <w:tc>
          <w:tcPr>
            <w:tcW w:w="350" w:type="pct"/>
          </w:tcPr>
          <w:p>
            <w:pPr>
              <w:pStyle w:val="KeinLeerraum"/>
              <w:rPr>
                <w:sz w:val="20"/>
                <w:szCs w:val="20"/>
              </w:rPr>
            </w:pPr>
            <w:r>
              <w:rPr>
                <w:sz w:val="20"/>
                <w:szCs w:val="20"/>
              </w:rPr>
              <w:t>0.78</w:t>
            </w:r>
          </w:p>
        </w:tc>
        <w:tc>
          <w:tcPr>
            <w:tcW w:w="463" w:type="pct"/>
          </w:tcPr>
          <w:p>
            <w:pPr>
              <w:pStyle w:val="KeinLeerraum"/>
              <w:rPr>
                <w:sz w:val="20"/>
                <w:szCs w:val="20"/>
              </w:rPr>
            </w:pPr>
          </w:p>
        </w:tc>
        <w:tc>
          <w:tcPr>
            <w:tcW w:w="349" w:type="pct"/>
          </w:tcPr>
          <w:p>
            <w:pPr>
              <w:pStyle w:val="KeinLeerraum"/>
              <w:rPr>
                <w:sz w:val="20"/>
                <w:szCs w:val="20"/>
              </w:rPr>
            </w:pPr>
            <w:r>
              <w:rPr>
                <w:sz w:val="20"/>
                <w:szCs w:val="20"/>
              </w:rPr>
              <w:t>0.00</w:t>
            </w:r>
          </w:p>
        </w:tc>
      </w:tr>
      <w:tr>
        <w:tc>
          <w:tcPr>
            <w:tcW w:w="1609" w:type="pct"/>
          </w:tcPr>
          <w:p>
            <w:pPr>
              <w:pStyle w:val="KeinLeerraum"/>
              <w:rPr>
                <w:sz w:val="20"/>
                <w:szCs w:val="20"/>
              </w:rPr>
            </w:pPr>
            <w:r>
              <w:rPr>
                <w:sz w:val="20"/>
                <w:szCs w:val="20"/>
              </w:rPr>
              <w:t>Yes</w:t>
            </w:r>
          </w:p>
        </w:tc>
        <w:tc>
          <w:tcPr>
            <w:tcW w:w="578" w:type="pct"/>
          </w:tcPr>
          <w:p>
            <w:pPr>
              <w:pStyle w:val="KeinLeerraum"/>
              <w:rPr>
                <w:sz w:val="20"/>
                <w:szCs w:val="20"/>
              </w:rPr>
            </w:pPr>
            <w:r>
              <w:rPr>
                <w:sz w:val="20"/>
                <w:szCs w:val="20"/>
              </w:rPr>
              <w:t>A5L</w:t>
            </w:r>
          </w:p>
        </w:tc>
        <w:tc>
          <w:tcPr>
            <w:tcW w:w="489" w:type="pct"/>
          </w:tcPr>
          <w:p>
            <w:pPr>
              <w:pStyle w:val="KeinLeerraum"/>
              <w:rPr>
                <w:sz w:val="20"/>
                <w:szCs w:val="20"/>
              </w:rPr>
            </w:pPr>
            <w:r>
              <w:rPr>
                <w:sz w:val="20"/>
                <w:szCs w:val="20"/>
              </w:rPr>
              <w:t>status</w:t>
            </w:r>
          </w:p>
        </w:tc>
        <w:tc>
          <w:tcPr>
            <w:tcW w:w="356" w:type="pct"/>
          </w:tcPr>
          <w:p>
            <w:pPr>
              <w:pStyle w:val="KeinLeerraum"/>
              <w:rPr>
                <w:sz w:val="20"/>
                <w:szCs w:val="20"/>
              </w:rPr>
            </w:pPr>
            <w:r>
              <w:rPr>
                <w:sz w:val="20"/>
                <w:szCs w:val="20"/>
              </w:rPr>
              <w:t>2</w:t>
            </w:r>
          </w:p>
        </w:tc>
        <w:tc>
          <w:tcPr>
            <w:tcW w:w="356" w:type="pct"/>
          </w:tcPr>
          <w:p>
            <w:pPr>
              <w:pStyle w:val="KeinLeerraum"/>
              <w:rPr>
                <w:sz w:val="20"/>
                <w:szCs w:val="20"/>
              </w:rPr>
            </w:pPr>
            <w:r>
              <w:rPr>
                <w:sz w:val="20"/>
                <w:szCs w:val="20"/>
              </w:rPr>
              <w:t>151</w:t>
            </w:r>
          </w:p>
        </w:tc>
        <w:tc>
          <w:tcPr>
            <w:tcW w:w="450" w:type="pct"/>
          </w:tcPr>
          <w:p>
            <w:pPr>
              <w:pStyle w:val="KeinLeerraum"/>
              <w:rPr>
                <w:sz w:val="20"/>
                <w:szCs w:val="20"/>
              </w:rPr>
            </w:pPr>
            <w:r>
              <w:rPr>
                <w:sz w:val="20"/>
                <w:szCs w:val="20"/>
              </w:rPr>
              <w:t>0.02</w:t>
            </w:r>
          </w:p>
        </w:tc>
        <w:tc>
          <w:tcPr>
            <w:tcW w:w="350" w:type="pct"/>
          </w:tcPr>
          <w:p>
            <w:pPr>
              <w:pStyle w:val="KeinLeerraum"/>
              <w:rPr>
                <w:sz w:val="20"/>
                <w:szCs w:val="20"/>
              </w:rPr>
            </w:pPr>
            <w:r>
              <w:rPr>
                <w:sz w:val="20"/>
                <w:szCs w:val="20"/>
              </w:rPr>
              <w:t>0.98</w:t>
            </w:r>
          </w:p>
        </w:tc>
        <w:tc>
          <w:tcPr>
            <w:tcW w:w="463" w:type="pct"/>
          </w:tcPr>
          <w:p>
            <w:pPr>
              <w:pStyle w:val="KeinLeerraum"/>
              <w:rPr>
                <w:sz w:val="20"/>
                <w:szCs w:val="20"/>
              </w:rPr>
            </w:pPr>
          </w:p>
        </w:tc>
        <w:tc>
          <w:tcPr>
            <w:tcW w:w="349" w:type="pct"/>
          </w:tcPr>
          <w:p>
            <w:pPr>
              <w:pStyle w:val="KeinLeerraum"/>
              <w:rPr>
                <w:sz w:val="20"/>
                <w:szCs w:val="20"/>
              </w:rPr>
            </w:pPr>
            <w:r>
              <w:rPr>
                <w:sz w:val="20"/>
                <w:szCs w:val="20"/>
              </w:rPr>
              <w:t>0.00</w:t>
            </w:r>
          </w:p>
        </w:tc>
      </w:tr>
      <w:tr>
        <w:tc>
          <w:tcPr>
            <w:tcW w:w="1609" w:type="pct"/>
          </w:tcPr>
          <w:p>
            <w:pPr>
              <w:pStyle w:val="KeinLeerraum"/>
              <w:rPr>
                <w:sz w:val="20"/>
                <w:szCs w:val="20"/>
              </w:rPr>
            </w:pPr>
            <w:r>
              <w:rPr>
                <w:sz w:val="20"/>
                <w:szCs w:val="20"/>
              </w:rPr>
              <w:t>Yes</w:t>
            </w:r>
          </w:p>
        </w:tc>
        <w:tc>
          <w:tcPr>
            <w:tcW w:w="578" w:type="pct"/>
          </w:tcPr>
          <w:p>
            <w:pPr>
              <w:pStyle w:val="KeinLeerraum"/>
              <w:rPr>
                <w:sz w:val="20"/>
                <w:szCs w:val="20"/>
              </w:rPr>
            </w:pPr>
            <w:r>
              <w:rPr>
                <w:sz w:val="20"/>
                <w:szCs w:val="20"/>
              </w:rPr>
              <w:t>ATI-C</w:t>
            </w:r>
          </w:p>
        </w:tc>
        <w:tc>
          <w:tcPr>
            <w:tcW w:w="489" w:type="pct"/>
          </w:tcPr>
          <w:p>
            <w:pPr>
              <w:pStyle w:val="KeinLeerraum"/>
              <w:rPr>
                <w:sz w:val="20"/>
                <w:szCs w:val="20"/>
              </w:rPr>
            </w:pPr>
            <w:r>
              <w:rPr>
                <w:sz w:val="20"/>
                <w:szCs w:val="20"/>
              </w:rPr>
              <w:t>status</w:t>
            </w:r>
          </w:p>
        </w:tc>
        <w:tc>
          <w:tcPr>
            <w:tcW w:w="356" w:type="pct"/>
          </w:tcPr>
          <w:p>
            <w:pPr>
              <w:pStyle w:val="KeinLeerraum"/>
              <w:rPr>
                <w:sz w:val="20"/>
                <w:szCs w:val="20"/>
              </w:rPr>
            </w:pPr>
            <w:r>
              <w:rPr>
                <w:sz w:val="20"/>
                <w:szCs w:val="20"/>
              </w:rPr>
              <w:t>2</w:t>
            </w:r>
          </w:p>
        </w:tc>
        <w:tc>
          <w:tcPr>
            <w:tcW w:w="356" w:type="pct"/>
          </w:tcPr>
          <w:p>
            <w:pPr>
              <w:pStyle w:val="KeinLeerraum"/>
              <w:rPr>
                <w:sz w:val="20"/>
                <w:szCs w:val="20"/>
              </w:rPr>
            </w:pPr>
            <w:r>
              <w:rPr>
                <w:sz w:val="20"/>
                <w:szCs w:val="20"/>
              </w:rPr>
              <w:t>151</w:t>
            </w:r>
          </w:p>
        </w:tc>
        <w:tc>
          <w:tcPr>
            <w:tcW w:w="450" w:type="pct"/>
          </w:tcPr>
          <w:p>
            <w:pPr>
              <w:pStyle w:val="KeinLeerraum"/>
              <w:rPr>
                <w:sz w:val="20"/>
                <w:szCs w:val="20"/>
              </w:rPr>
            </w:pPr>
            <w:r>
              <w:rPr>
                <w:sz w:val="20"/>
                <w:szCs w:val="20"/>
              </w:rPr>
              <w:t>0.32</w:t>
            </w:r>
          </w:p>
        </w:tc>
        <w:tc>
          <w:tcPr>
            <w:tcW w:w="350" w:type="pct"/>
          </w:tcPr>
          <w:p>
            <w:pPr>
              <w:pStyle w:val="KeinLeerraum"/>
              <w:rPr>
                <w:sz w:val="20"/>
                <w:szCs w:val="20"/>
              </w:rPr>
            </w:pPr>
            <w:r>
              <w:rPr>
                <w:sz w:val="20"/>
                <w:szCs w:val="20"/>
              </w:rPr>
              <w:t>0.72</w:t>
            </w:r>
          </w:p>
        </w:tc>
        <w:tc>
          <w:tcPr>
            <w:tcW w:w="463" w:type="pct"/>
          </w:tcPr>
          <w:p>
            <w:pPr>
              <w:pStyle w:val="KeinLeerraum"/>
              <w:rPr>
                <w:sz w:val="20"/>
                <w:szCs w:val="20"/>
              </w:rPr>
            </w:pPr>
          </w:p>
        </w:tc>
        <w:tc>
          <w:tcPr>
            <w:tcW w:w="349" w:type="pct"/>
          </w:tcPr>
          <w:p>
            <w:pPr>
              <w:pStyle w:val="KeinLeerraum"/>
              <w:rPr>
                <w:sz w:val="20"/>
                <w:szCs w:val="20"/>
              </w:rPr>
            </w:pPr>
            <w:r>
              <w:rPr>
                <w:sz w:val="20"/>
                <w:szCs w:val="20"/>
              </w:rPr>
              <w:t>0.00</w:t>
            </w:r>
          </w:p>
        </w:tc>
      </w:tr>
      <w:tr>
        <w:tc>
          <w:tcPr>
            <w:tcW w:w="1609" w:type="pct"/>
          </w:tcPr>
          <w:p>
            <w:pPr>
              <w:pStyle w:val="KeinLeerraum"/>
              <w:rPr>
                <w:sz w:val="20"/>
                <w:szCs w:val="20"/>
              </w:rPr>
            </w:pPr>
            <w:r>
              <w:rPr>
                <w:sz w:val="20"/>
                <w:szCs w:val="20"/>
              </w:rPr>
              <w:t>Yes</w:t>
            </w:r>
          </w:p>
        </w:tc>
        <w:tc>
          <w:tcPr>
            <w:tcW w:w="578" w:type="pct"/>
          </w:tcPr>
          <w:p>
            <w:pPr>
              <w:pStyle w:val="KeinLeerraum"/>
              <w:rPr>
                <w:sz w:val="20"/>
                <w:szCs w:val="20"/>
              </w:rPr>
            </w:pPr>
            <w:r>
              <w:rPr>
                <w:sz w:val="20"/>
                <w:szCs w:val="20"/>
              </w:rPr>
              <w:t>ATI-N</w:t>
            </w:r>
          </w:p>
        </w:tc>
        <w:tc>
          <w:tcPr>
            <w:tcW w:w="489" w:type="pct"/>
          </w:tcPr>
          <w:p>
            <w:pPr>
              <w:pStyle w:val="KeinLeerraum"/>
              <w:rPr>
                <w:sz w:val="20"/>
                <w:szCs w:val="20"/>
              </w:rPr>
            </w:pPr>
            <w:r>
              <w:rPr>
                <w:sz w:val="20"/>
                <w:szCs w:val="20"/>
              </w:rPr>
              <w:t>status</w:t>
            </w:r>
          </w:p>
        </w:tc>
        <w:tc>
          <w:tcPr>
            <w:tcW w:w="356" w:type="pct"/>
          </w:tcPr>
          <w:p>
            <w:pPr>
              <w:pStyle w:val="KeinLeerraum"/>
              <w:rPr>
                <w:sz w:val="20"/>
                <w:szCs w:val="20"/>
              </w:rPr>
            </w:pPr>
            <w:r>
              <w:rPr>
                <w:sz w:val="20"/>
                <w:szCs w:val="20"/>
              </w:rPr>
              <w:t>2</w:t>
            </w:r>
          </w:p>
        </w:tc>
        <w:tc>
          <w:tcPr>
            <w:tcW w:w="356" w:type="pct"/>
          </w:tcPr>
          <w:p>
            <w:pPr>
              <w:pStyle w:val="KeinLeerraum"/>
              <w:rPr>
                <w:sz w:val="20"/>
                <w:szCs w:val="20"/>
              </w:rPr>
            </w:pPr>
            <w:r>
              <w:rPr>
                <w:sz w:val="20"/>
                <w:szCs w:val="20"/>
              </w:rPr>
              <w:t>151</w:t>
            </w:r>
          </w:p>
        </w:tc>
        <w:tc>
          <w:tcPr>
            <w:tcW w:w="450" w:type="pct"/>
          </w:tcPr>
          <w:p>
            <w:pPr>
              <w:pStyle w:val="KeinLeerraum"/>
              <w:rPr>
                <w:sz w:val="20"/>
                <w:szCs w:val="20"/>
              </w:rPr>
            </w:pPr>
            <w:r>
              <w:rPr>
                <w:sz w:val="20"/>
                <w:szCs w:val="20"/>
              </w:rPr>
              <w:t>0.24</w:t>
            </w:r>
          </w:p>
        </w:tc>
        <w:tc>
          <w:tcPr>
            <w:tcW w:w="350" w:type="pct"/>
          </w:tcPr>
          <w:p>
            <w:pPr>
              <w:pStyle w:val="KeinLeerraum"/>
              <w:rPr>
                <w:sz w:val="20"/>
                <w:szCs w:val="20"/>
              </w:rPr>
            </w:pPr>
            <w:r>
              <w:rPr>
                <w:sz w:val="20"/>
                <w:szCs w:val="20"/>
              </w:rPr>
              <w:t>0.79</w:t>
            </w:r>
          </w:p>
        </w:tc>
        <w:tc>
          <w:tcPr>
            <w:tcW w:w="463" w:type="pct"/>
          </w:tcPr>
          <w:p>
            <w:pPr>
              <w:pStyle w:val="KeinLeerraum"/>
              <w:rPr>
                <w:sz w:val="20"/>
                <w:szCs w:val="20"/>
              </w:rPr>
            </w:pPr>
          </w:p>
        </w:tc>
        <w:tc>
          <w:tcPr>
            <w:tcW w:w="349" w:type="pct"/>
          </w:tcPr>
          <w:p>
            <w:pPr>
              <w:pStyle w:val="KeinLeerraum"/>
              <w:rPr>
                <w:sz w:val="20"/>
                <w:szCs w:val="20"/>
              </w:rPr>
            </w:pPr>
            <w:r>
              <w:rPr>
                <w:sz w:val="20"/>
                <w:szCs w:val="20"/>
              </w:rPr>
              <w:t>0.00</w:t>
            </w:r>
          </w:p>
        </w:tc>
      </w:tr>
      <w:tr>
        <w:tc>
          <w:tcPr>
            <w:tcW w:w="1609" w:type="pct"/>
          </w:tcPr>
          <w:p>
            <w:pPr>
              <w:pStyle w:val="KeinLeerraum"/>
              <w:rPr>
                <w:sz w:val="20"/>
                <w:szCs w:val="20"/>
              </w:rPr>
            </w:pPr>
            <w:r>
              <w:rPr>
                <w:sz w:val="20"/>
                <w:szCs w:val="20"/>
              </w:rPr>
              <w:t>Yes</w:t>
            </w:r>
          </w:p>
        </w:tc>
        <w:tc>
          <w:tcPr>
            <w:tcW w:w="578" w:type="pct"/>
          </w:tcPr>
          <w:p>
            <w:pPr>
              <w:pStyle w:val="KeinLeerraum"/>
              <w:rPr>
                <w:sz w:val="20"/>
                <w:szCs w:val="20"/>
              </w:rPr>
            </w:pPr>
            <w:r>
              <w:rPr>
                <w:sz w:val="20"/>
                <w:szCs w:val="20"/>
              </w:rPr>
              <w:t>Delta</w:t>
            </w:r>
          </w:p>
        </w:tc>
        <w:tc>
          <w:tcPr>
            <w:tcW w:w="489" w:type="pct"/>
          </w:tcPr>
          <w:p>
            <w:pPr>
              <w:pStyle w:val="KeinLeerraum"/>
              <w:rPr>
                <w:sz w:val="20"/>
                <w:szCs w:val="20"/>
              </w:rPr>
            </w:pPr>
            <w:r>
              <w:rPr>
                <w:sz w:val="20"/>
                <w:szCs w:val="20"/>
              </w:rPr>
              <w:t>status</w:t>
            </w:r>
          </w:p>
        </w:tc>
        <w:tc>
          <w:tcPr>
            <w:tcW w:w="356" w:type="pct"/>
          </w:tcPr>
          <w:p>
            <w:pPr>
              <w:pStyle w:val="KeinLeerraum"/>
              <w:rPr>
                <w:sz w:val="20"/>
                <w:szCs w:val="20"/>
              </w:rPr>
            </w:pPr>
            <w:r>
              <w:rPr>
                <w:sz w:val="20"/>
                <w:szCs w:val="20"/>
              </w:rPr>
              <w:t>2</w:t>
            </w:r>
          </w:p>
        </w:tc>
        <w:tc>
          <w:tcPr>
            <w:tcW w:w="356" w:type="pct"/>
          </w:tcPr>
          <w:p>
            <w:pPr>
              <w:pStyle w:val="KeinLeerraum"/>
              <w:rPr>
                <w:sz w:val="20"/>
                <w:szCs w:val="20"/>
              </w:rPr>
            </w:pPr>
            <w:r>
              <w:rPr>
                <w:sz w:val="20"/>
                <w:szCs w:val="20"/>
              </w:rPr>
              <w:t>151</w:t>
            </w:r>
          </w:p>
        </w:tc>
        <w:tc>
          <w:tcPr>
            <w:tcW w:w="450" w:type="pct"/>
          </w:tcPr>
          <w:p>
            <w:pPr>
              <w:pStyle w:val="KeinLeerraum"/>
              <w:rPr>
                <w:sz w:val="20"/>
                <w:szCs w:val="20"/>
              </w:rPr>
            </w:pPr>
            <w:r>
              <w:rPr>
                <w:sz w:val="20"/>
                <w:szCs w:val="20"/>
              </w:rPr>
              <w:t>0.99</w:t>
            </w:r>
          </w:p>
        </w:tc>
        <w:tc>
          <w:tcPr>
            <w:tcW w:w="350" w:type="pct"/>
          </w:tcPr>
          <w:p>
            <w:pPr>
              <w:pStyle w:val="KeinLeerraum"/>
              <w:rPr>
                <w:sz w:val="20"/>
                <w:szCs w:val="20"/>
              </w:rPr>
            </w:pPr>
            <w:r>
              <w:rPr>
                <w:sz w:val="20"/>
                <w:szCs w:val="20"/>
              </w:rPr>
              <w:t>0.37</w:t>
            </w:r>
          </w:p>
        </w:tc>
        <w:tc>
          <w:tcPr>
            <w:tcW w:w="463" w:type="pct"/>
          </w:tcPr>
          <w:p>
            <w:pPr>
              <w:pStyle w:val="KeinLeerraum"/>
              <w:rPr>
                <w:sz w:val="20"/>
                <w:szCs w:val="20"/>
              </w:rPr>
            </w:pPr>
          </w:p>
        </w:tc>
        <w:tc>
          <w:tcPr>
            <w:tcW w:w="349" w:type="pct"/>
          </w:tcPr>
          <w:p>
            <w:pPr>
              <w:pStyle w:val="KeinLeerraum"/>
              <w:rPr>
                <w:sz w:val="20"/>
                <w:szCs w:val="20"/>
              </w:rPr>
            </w:pPr>
            <w:r>
              <w:rPr>
                <w:sz w:val="20"/>
                <w:szCs w:val="20"/>
              </w:rPr>
              <w:t>0.01</w:t>
            </w:r>
          </w:p>
        </w:tc>
      </w:tr>
      <w:tr>
        <w:tc>
          <w:tcPr>
            <w:tcW w:w="1609" w:type="pct"/>
          </w:tcPr>
          <w:p>
            <w:pPr>
              <w:pStyle w:val="KeinLeerraum"/>
              <w:rPr>
                <w:sz w:val="20"/>
                <w:szCs w:val="20"/>
              </w:rPr>
            </w:pPr>
            <w:r>
              <w:rPr>
                <w:sz w:val="20"/>
                <w:szCs w:val="20"/>
              </w:rPr>
              <w:t>No</w:t>
            </w:r>
          </w:p>
        </w:tc>
        <w:tc>
          <w:tcPr>
            <w:tcW w:w="578" w:type="pct"/>
          </w:tcPr>
          <w:p>
            <w:pPr>
              <w:pStyle w:val="KeinLeerraum"/>
              <w:rPr>
                <w:sz w:val="20"/>
                <w:szCs w:val="20"/>
              </w:rPr>
            </w:pPr>
            <w:r>
              <w:rPr>
                <w:sz w:val="20"/>
                <w:szCs w:val="20"/>
              </w:rPr>
              <w:t>A27L</w:t>
            </w:r>
          </w:p>
        </w:tc>
        <w:tc>
          <w:tcPr>
            <w:tcW w:w="489" w:type="pct"/>
          </w:tcPr>
          <w:p>
            <w:pPr>
              <w:pStyle w:val="KeinLeerraum"/>
              <w:rPr>
                <w:sz w:val="20"/>
                <w:szCs w:val="20"/>
              </w:rPr>
            </w:pPr>
            <w:r>
              <w:rPr>
                <w:sz w:val="20"/>
                <w:szCs w:val="20"/>
              </w:rPr>
              <w:t>status</w:t>
            </w:r>
          </w:p>
        </w:tc>
        <w:tc>
          <w:tcPr>
            <w:tcW w:w="356" w:type="pct"/>
          </w:tcPr>
          <w:p>
            <w:pPr>
              <w:pStyle w:val="KeinLeerraum"/>
              <w:rPr>
                <w:sz w:val="20"/>
                <w:szCs w:val="20"/>
              </w:rPr>
            </w:pPr>
            <w:r>
              <w:rPr>
                <w:sz w:val="20"/>
                <w:szCs w:val="20"/>
              </w:rPr>
              <w:t>2</w:t>
            </w:r>
          </w:p>
        </w:tc>
        <w:tc>
          <w:tcPr>
            <w:tcW w:w="356" w:type="pct"/>
          </w:tcPr>
          <w:p>
            <w:pPr>
              <w:pStyle w:val="KeinLeerraum"/>
              <w:rPr>
                <w:sz w:val="20"/>
                <w:szCs w:val="20"/>
              </w:rPr>
            </w:pPr>
            <w:r>
              <w:rPr>
                <w:sz w:val="20"/>
                <w:szCs w:val="20"/>
              </w:rPr>
              <w:t>608</w:t>
            </w:r>
          </w:p>
        </w:tc>
        <w:tc>
          <w:tcPr>
            <w:tcW w:w="450" w:type="pct"/>
          </w:tcPr>
          <w:p>
            <w:pPr>
              <w:pStyle w:val="KeinLeerraum"/>
              <w:rPr>
                <w:sz w:val="20"/>
                <w:szCs w:val="20"/>
              </w:rPr>
            </w:pPr>
            <w:r>
              <w:rPr>
                <w:sz w:val="20"/>
                <w:szCs w:val="20"/>
              </w:rPr>
              <w:t>2.64</w:t>
            </w:r>
          </w:p>
        </w:tc>
        <w:tc>
          <w:tcPr>
            <w:tcW w:w="350" w:type="pct"/>
          </w:tcPr>
          <w:p>
            <w:pPr>
              <w:pStyle w:val="KeinLeerraum"/>
              <w:rPr>
                <w:sz w:val="20"/>
                <w:szCs w:val="20"/>
              </w:rPr>
            </w:pPr>
            <w:r>
              <w:rPr>
                <w:sz w:val="20"/>
                <w:szCs w:val="20"/>
              </w:rPr>
              <w:t>0.07</w:t>
            </w:r>
          </w:p>
        </w:tc>
        <w:tc>
          <w:tcPr>
            <w:tcW w:w="463" w:type="pct"/>
          </w:tcPr>
          <w:p>
            <w:pPr>
              <w:pStyle w:val="KeinLeerraum"/>
              <w:rPr>
                <w:sz w:val="20"/>
                <w:szCs w:val="20"/>
              </w:rPr>
            </w:pPr>
          </w:p>
        </w:tc>
        <w:tc>
          <w:tcPr>
            <w:tcW w:w="349" w:type="pct"/>
          </w:tcPr>
          <w:p>
            <w:pPr>
              <w:pStyle w:val="KeinLeerraum"/>
              <w:rPr>
                <w:sz w:val="20"/>
                <w:szCs w:val="20"/>
              </w:rPr>
            </w:pPr>
            <w:r>
              <w:rPr>
                <w:sz w:val="20"/>
                <w:szCs w:val="20"/>
              </w:rPr>
              <w:t>0.01</w:t>
            </w:r>
          </w:p>
        </w:tc>
      </w:tr>
      <w:tr>
        <w:tc>
          <w:tcPr>
            <w:tcW w:w="1609" w:type="pct"/>
          </w:tcPr>
          <w:p>
            <w:pPr>
              <w:pStyle w:val="KeinLeerraum"/>
              <w:rPr>
                <w:sz w:val="20"/>
                <w:szCs w:val="20"/>
              </w:rPr>
            </w:pPr>
            <w:r>
              <w:rPr>
                <w:sz w:val="20"/>
                <w:szCs w:val="20"/>
              </w:rPr>
              <w:t>No</w:t>
            </w:r>
          </w:p>
        </w:tc>
        <w:tc>
          <w:tcPr>
            <w:tcW w:w="578" w:type="pct"/>
          </w:tcPr>
          <w:p>
            <w:pPr>
              <w:pStyle w:val="KeinLeerraum"/>
              <w:rPr>
                <w:sz w:val="20"/>
                <w:szCs w:val="20"/>
              </w:rPr>
            </w:pPr>
            <w:r>
              <w:rPr>
                <w:sz w:val="20"/>
                <w:szCs w:val="20"/>
              </w:rPr>
              <w:t>A29L</w:t>
            </w:r>
          </w:p>
        </w:tc>
        <w:tc>
          <w:tcPr>
            <w:tcW w:w="489" w:type="pct"/>
          </w:tcPr>
          <w:p>
            <w:pPr>
              <w:pStyle w:val="KeinLeerraum"/>
              <w:rPr>
                <w:sz w:val="20"/>
                <w:szCs w:val="20"/>
              </w:rPr>
            </w:pPr>
            <w:r>
              <w:rPr>
                <w:sz w:val="20"/>
                <w:szCs w:val="20"/>
              </w:rPr>
              <w:t>status</w:t>
            </w:r>
          </w:p>
        </w:tc>
        <w:tc>
          <w:tcPr>
            <w:tcW w:w="356" w:type="pct"/>
          </w:tcPr>
          <w:p>
            <w:pPr>
              <w:pStyle w:val="KeinLeerraum"/>
              <w:rPr>
                <w:sz w:val="20"/>
                <w:szCs w:val="20"/>
              </w:rPr>
            </w:pPr>
            <w:r>
              <w:rPr>
                <w:sz w:val="20"/>
                <w:szCs w:val="20"/>
              </w:rPr>
              <w:t>2</w:t>
            </w:r>
          </w:p>
        </w:tc>
        <w:tc>
          <w:tcPr>
            <w:tcW w:w="356" w:type="pct"/>
          </w:tcPr>
          <w:p>
            <w:pPr>
              <w:pStyle w:val="KeinLeerraum"/>
              <w:rPr>
                <w:sz w:val="20"/>
                <w:szCs w:val="20"/>
              </w:rPr>
            </w:pPr>
            <w:r>
              <w:rPr>
                <w:sz w:val="20"/>
                <w:szCs w:val="20"/>
              </w:rPr>
              <w:t>608</w:t>
            </w:r>
          </w:p>
        </w:tc>
        <w:tc>
          <w:tcPr>
            <w:tcW w:w="450" w:type="pct"/>
          </w:tcPr>
          <w:p>
            <w:pPr>
              <w:pStyle w:val="KeinLeerraum"/>
              <w:rPr>
                <w:sz w:val="20"/>
                <w:szCs w:val="20"/>
              </w:rPr>
            </w:pPr>
            <w:r>
              <w:rPr>
                <w:sz w:val="20"/>
                <w:szCs w:val="20"/>
              </w:rPr>
              <w:t>8.31</w:t>
            </w:r>
          </w:p>
        </w:tc>
        <w:tc>
          <w:tcPr>
            <w:tcW w:w="350" w:type="pct"/>
          </w:tcPr>
          <w:p>
            <w:pPr>
              <w:pStyle w:val="KeinLeerraum"/>
              <w:rPr>
                <w:sz w:val="20"/>
                <w:szCs w:val="20"/>
              </w:rPr>
            </w:pPr>
            <w:r>
              <w:rPr>
                <w:sz w:val="20"/>
                <w:szCs w:val="20"/>
              </w:rPr>
              <w:t>0.00</w:t>
            </w:r>
          </w:p>
        </w:tc>
        <w:tc>
          <w:tcPr>
            <w:tcW w:w="463" w:type="pct"/>
          </w:tcPr>
          <w:p>
            <w:pPr>
              <w:pStyle w:val="KeinLeerraum"/>
              <w:rPr>
                <w:sz w:val="20"/>
                <w:szCs w:val="20"/>
              </w:rPr>
            </w:pPr>
            <w:r>
              <w:rPr>
                <w:sz w:val="20"/>
                <w:szCs w:val="20"/>
              </w:rPr>
              <w:t>*</w:t>
            </w:r>
          </w:p>
        </w:tc>
        <w:tc>
          <w:tcPr>
            <w:tcW w:w="349" w:type="pct"/>
          </w:tcPr>
          <w:p>
            <w:pPr>
              <w:pStyle w:val="KeinLeerraum"/>
              <w:rPr>
                <w:sz w:val="20"/>
                <w:szCs w:val="20"/>
              </w:rPr>
            </w:pPr>
            <w:r>
              <w:rPr>
                <w:sz w:val="20"/>
                <w:szCs w:val="20"/>
              </w:rPr>
              <w:t>0.03</w:t>
            </w:r>
          </w:p>
        </w:tc>
      </w:tr>
      <w:tr>
        <w:tc>
          <w:tcPr>
            <w:tcW w:w="1609" w:type="pct"/>
          </w:tcPr>
          <w:p>
            <w:pPr>
              <w:pStyle w:val="KeinLeerraum"/>
              <w:rPr>
                <w:sz w:val="20"/>
                <w:szCs w:val="20"/>
              </w:rPr>
            </w:pPr>
            <w:r>
              <w:rPr>
                <w:sz w:val="20"/>
                <w:szCs w:val="20"/>
              </w:rPr>
              <w:t>No</w:t>
            </w:r>
          </w:p>
        </w:tc>
        <w:tc>
          <w:tcPr>
            <w:tcW w:w="578" w:type="pct"/>
          </w:tcPr>
          <w:p>
            <w:pPr>
              <w:pStyle w:val="KeinLeerraum"/>
              <w:rPr>
                <w:sz w:val="20"/>
                <w:szCs w:val="20"/>
              </w:rPr>
            </w:pPr>
            <w:r>
              <w:rPr>
                <w:sz w:val="20"/>
                <w:szCs w:val="20"/>
              </w:rPr>
              <w:t>L1R</w:t>
            </w:r>
          </w:p>
        </w:tc>
        <w:tc>
          <w:tcPr>
            <w:tcW w:w="489" w:type="pct"/>
          </w:tcPr>
          <w:p>
            <w:pPr>
              <w:pStyle w:val="KeinLeerraum"/>
              <w:rPr>
                <w:sz w:val="20"/>
                <w:szCs w:val="20"/>
              </w:rPr>
            </w:pPr>
            <w:r>
              <w:rPr>
                <w:sz w:val="20"/>
                <w:szCs w:val="20"/>
              </w:rPr>
              <w:t>status</w:t>
            </w:r>
          </w:p>
        </w:tc>
        <w:tc>
          <w:tcPr>
            <w:tcW w:w="356" w:type="pct"/>
          </w:tcPr>
          <w:p>
            <w:pPr>
              <w:pStyle w:val="KeinLeerraum"/>
              <w:rPr>
                <w:sz w:val="20"/>
                <w:szCs w:val="20"/>
              </w:rPr>
            </w:pPr>
            <w:r>
              <w:rPr>
                <w:sz w:val="20"/>
                <w:szCs w:val="20"/>
              </w:rPr>
              <w:t>2</w:t>
            </w:r>
          </w:p>
        </w:tc>
        <w:tc>
          <w:tcPr>
            <w:tcW w:w="356" w:type="pct"/>
          </w:tcPr>
          <w:p>
            <w:pPr>
              <w:pStyle w:val="KeinLeerraum"/>
              <w:rPr>
                <w:sz w:val="20"/>
                <w:szCs w:val="20"/>
              </w:rPr>
            </w:pPr>
            <w:r>
              <w:rPr>
                <w:sz w:val="20"/>
                <w:szCs w:val="20"/>
              </w:rPr>
              <w:t>608</w:t>
            </w:r>
          </w:p>
        </w:tc>
        <w:tc>
          <w:tcPr>
            <w:tcW w:w="450" w:type="pct"/>
          </w:tcPr>
          <w:p>
            <w:pPr>
              <w:pStyle w:val="KeinLeerraum"/>
              <w:rPr>
                <w:sz w:val="20"/>
                <w:szCs w:val="20"/>
              </w:rPr>
            </w:pPr>
            <w:r>
              <w:rPr>
                <w:sz w:val="20"/>
                <w:szCs w:val="20"/>
              </w:rPr>
              <w:t>4.15</w:t>
            </w:r>
          </w:p>
        </w:tc>
        <w:tc>
          <w:tcPr>
            <w:tcW w:w="350" w:type="pct"/>
          </w:tcPr>
          <w:p>
            <w:pPr>
              <w:pStyle w:val="KeinLeerraum"/>
              <w:rPr>
                <w:sz w:val="20"/>
                <w:szCs w:val="20"/>
              </w:rPr>
            </w:pPr>
            <w:r>
              <w:rPr>
                <w:sz w:val="20"/>
                <w:szCs w:val="20"/>
              </w:rPr>
              <w:t>0.02</w:t>
            </w:r>
          </w:p>
        </w:tc>
        <w:tc>
          <w:tcPr>
            <w:tcW w:w="463" w:type="pct"/>
          </w:tcPr>
          <w:p>
            <w:pPr>
              <w:pStyle w:val="KeinLeerraum"/>
              <w:rPr>
                <w:sz w:val="20"/>
                <w:szCs w:val="20"/>
              </w:rPr>
            </w:pPr>
            <w:r>
              <w:rPr>
                <w:sz w:val="20"/>
                <w:szCs w:val="20"/>
              </w:rPr>
              <w:t>*</w:t>
            </w:r>
          </w:p>
        </w:tc>
        <w:tc>
          <w:tcPr>
            <w:tcW w:w="349" w:type="pct"/>
          </w:tcPr>
          <w:p>
            <w:pPr>
              <w:pStyle w:val="KeinLeerraum"/>
              <w:rPr>
                <w:sz w:val="20"/>
                <w:szCs w:val="20"/>
              </w:rPr>
            </w:pPr>
            <w:r>
              <w:rPr>
                <w:sz w:val="20"/>
                <w:szCs w:val="20"/>
              </w:rPr>
              <w:t>0.01</w:t>
            </w:r>
          </w:p>
        </w:tc>
      </w:tr>
      <w:tr>
        <w:tc>
          <w:tcPr>
            <w:tcW w:w="1609" w:type="pct"/>
          </w:tcPr>
          <w:p>
            <w:pPr>
              <w:pStyle w:val="KeinLeerraum"/>
              <w:rPr>
                <w:sz w:val="20"/>
                <w:szCs w:val="20"/>
              </w:rPr>
            </w:pPr>
            <w:r>
              <w:rPr>
                <w:sz w:val="20"/>
                <w:szCs w:val="20"/>
              </w:rPr>
              <w:t>No</w:t>
            </w:r>
          </w:p>
        </w:tc>
        <w:tc>
          <w:tcPr>
            <w:tcW w:w="578" w:type="pct"/>
          </w:tcPr>
          <w:p>
            <w:pPr>
              <w:pStyle w:val="KeinLeerraum"/>
              <w:rPr>
                <w:sz w:val="20"/>
                <w:szCs w:val="20"/>
              </w:rPr>
            </w:pPr>
            <w:r>
              <w:rPr>
                <w:sz w:val="20"/>
                <w:szCs w:val="20"/>
              </w:rPr>
              <w:t>M1R</w:t>
            </w:r>
          </w:p>
        </w:tc>
        <w:tc>
          <w:tcPr>
            <w:tcW w:w="489" w:type="pct"/>
          </w:tcPr>
          <w:p>
            <w:pPr>
              <w:pStyle w:val="KeinLeerraum"/>
              <w:rPr>
                <w:sz w:val="20"/>
                <w:szCs w:val="20"/>
              </w:rPr>
            </w:pPr>
            <w:r>
              <w:rPr>
                <w:sz w:val="20"/>
                <w:szCs w:val="20"/>
              </w:rPr>
              <w:t>status</w:t>
            </w:r>
          </w:p>
        </w:tc>
        <w:tc>
          <w:tcPr>
            <w:tcW w:w="356" w:type="pct"/>
          </w:tcPr>
          <w:p>
            <w:pPr>
              <w:pStyle w:val="KeinLeerraum"/>
              <w:rPr>
                <w:sz w:val="20"/>
                <w:szCs w:val="20"/>
              </w:rPr>
            </w:pPr>
            <w:r>
              <w:rPr>
                <w:sz w:val="20"/>
                <w:szCs w:val="20"/>
              </w:rPr>
              <w:t>2</w:t>
            </w:r>
          </w:p>
        </w:tc>
        <w:tc>
          <w:tcPr>
            <w:tcW w:w="356" w:type="pct"/>
          </w:tcPr>
          <w:p>
            <w:pPr>
              <w:pStyle w:val="KeinLeerraum"/>
              <w:rPr>
                <w:sz w:val="20"/>
                <w:szCs w:val="20"/>
              </w:rPr>
            </w:pPr>
            <w:r>
              <w:rPr>
                <w:sz w:val="20"/>
                <w:szCs w:val="20"/>
              </w:rPr>
              <w:t>608</w:t>
            </w:r>
          </w:p>
        </w:tc>
        <w:tc>
          <w:tcPr>
            <w:tcW w:w="450" w:type="pct"/>
          </w:tcPr>
          <w:p>
            <w:pPr>
              <w:pStyle w:val="KeinLeerraum"/>
              <w:rPr>
                <w:sz w:val="20"/>
                <w:szCs w:val="20"/>
              </w:rPr>
            </w:pPr>
            <w:r>
              <w:rPr>
                <w:sz w:val="20"/>
                <w:szCs w:val="20"/>
              </w:rPr>
              <w:t>1.82</w:t>
            </w:r>
          </w:p>
        </w:tc>
        <w:tc>
          <w:tcPr>
            <w:tcW w:w="350" w:type="pct"/>
          </w:tcPr>
          <w:p>
            <w:pPr>
              <w:pStyle w:val="KeinLeerraum"/>
              <w:rPr>
                <w:sz w:val="20"/>
                <w:szCs w:val="20"/>
              </w:rPr>
            </w:pPr>
            <w:r>
              <w:rPr>
                <w:sz w:val="20"/>
                <w:szCs w:val="20"/>
              </w:rPr>
              <w:t>0.16</w:t>
            </w:r>
          </w:p>
        </w:tc>
        <w:tc>
          <w:tcPr>
            <w:tcW w:w="463" w:type="pct"/>
          </w:tcPr>
          <w:p>
            <w:pPr>
              <w:pStyle w:val="KeinLeerraum"/>
              <w:rPr>
                <w:sz w:val="20"/>
                <w:szCs w:val="20"/>
              </w:rPr>
            </w:pPr>
          </w:p>
        </w:tc>
        <w:tc>
          <w:tcPr>
            <w:tcW w:w="349" w:type="pct"/>
          </w:tcPr>
          <w:p>
            <w:pPr>
              <w:pStyle w:val="KeinLeerraum"/>
              <w:rPr>
                <w:sz w:val="20"/>
                <w:szCs w:val="20"/>
              </w:rPr>
            </w:pPr>
            <w:r>
              <w:rPr>
                <w:sz w:val="20"/>
                <w:szCs w:val="20"/>
              </w:rPr>
              <w:t>0.01</w:t>
            </w:r>
          </w:p>
        </w:tc>
      </w:tr>
      <w:tr>
        <w:tc>
          <w:tcPr>
            <w:tcW w:w="1609" w:type="pct"/>
          </w:tcPr>
          <w:p>
            <w:pPr>
              <w:pStyle w:val="KeinLeerraum"/>
              <w:rPr>
                <w:sz w:val="20"/>
                <w:szCs w:val="20"/>
              </w:rPr>
            </w:pPr>
            <w:r>
              <w:rPr>
                <w:sz w:val="20"/>
                <w:szCs w:val="20"/>
              </w:rPr>
              <w:t>No</w:t>
            </w:r>
          </w:p>
        </w:tc>
        <w:tc>
          <w:tcPr>
            <w:tcW w:w="578" w:type="pct"/>
          </w:tcPr>
          <w:p>
            <w:pPr>
              <w:pStyle w:val="KeinLeerraum"/>
              <w:rPr>
                <w:sz w:val="20"/>
                <w:szCs w:val="20"/>
              </w:rPr>
            </w:pPr>
            <w:r>
              <w:rPr>
                <w:sz w:val="20"/>
                <w:szCs w:val="20"/>
              </w:rPr>
              <w:t>D8L</w:t>
            </w:r>
          </w:p>
        </w:tc>
        <w:tc>
          <w:tcPr>
            <w:tcW w:w="489" w:type="pct"/>
          </w:tcPr>
          <w:p>
            <w:pPr>
              <w:pStyle w:val="KeinLeerraum"/>
              <w:rPr>
                <w:sz w:val="20"/>
                <w:szCs w:val="20"/>
              </w:rPr>
            </w:pPr>
            <w:r>
              <w:rPr>
                <w:sz w:val="20"/>
                <w:szCs w:val="20"/>
              </w:rPr>
              <w:t>status</w:t>
            </w:r>
          </w:p>
        </w:tc>
        <w:tc>
          <w:tcPr>
            <w:tcW w:w="356" w:type="pct"/>
          </w:tcPr>
          <w:p>
            <w:pPr>
              <w:pStyle w:val="KeinLeerraum"/>
              <w:rPr>
                <w:sz w:val="20"/>
                <w:szCs w:val="20"/>
              </w:rPr>
            </w:pPr>
            <w:r>
              <w:rPr>
                <w:sz w:val="20"/>
                <w:szCs w:val="20"/>
              </w:rPr>
              <w:t>2</w:t>
            </w:r>
          </w:p>
        </w:tc>
        <w:tc>
          <w:tcPr>
            <w:tcW w:w="356" w:type="pct"/>
          </w:tcPr>
          <w:p>
            <w:pPr>
              <w:pStyle w:val="KeinLeerraum"/>
              <w:rPr>
                <w:sz w:val="20"/>
                <w:szCs w:val="20"/>
              </w:rPr>
            </w:pPr>
            <w:r>
              <w:rPr>
                <w:sz w:val="20"/>
                <w:szCs w:val="20"/>
              </w:rPr>
              <w:t>608</w:t>
            </w:r>
          </w:p>
        </w:tc>
        <w:tc>
          <w:tcPr>
            <w:tcW w:w="450" w:type="pct"/>
          </w:tcPr>
          <w:p>
            <w:pPr>
              <w:pStyle w:val="KeinLeerraum"/>
              <w:rPr>
                <w:sz w:val="20"/>
                <w:szCs w:val="20"/>
              </w:rPr>
            </w:pPr>
            <w:r>
              <w:rPr>
                <w:sz w:val="20"/>
                <w:szCs w:val="20"/>
              </w:rPr>
              <w:t>14.44</w:t>
            </w:r>
          </w:p>
        </w:tc>
        <w:tc>
          <w:tcPr>
            <w:tcW w:w="350" w:type="pct"/>
          </w:tcPr>
          <w:p>
            <w:pPr>
              <w:pStyle w:val="KeinLeerraum"/>
              <w:rPr>
                <w:sz w:val="20"/>
                <w:szCs w:val="20"/>
              </w:rPr>
            </w:pPr>
            <w:r>
              <w:rPr>
                <w:sz w:val="20"/>
                <w:szCs w:val="20"/>
              </w:rPr>
              <w:t>0.00</w:t>
            </w:r>
          </w:p>
        </w:tc>
        <w:tc>
          <w:tcPr>
            <w:tcW w:w="463" w:type="pct"/>
          </w:tcPr>
          <w:p>
            <w:pPr>
              <w:pStyle w:val="KeinLeerraum"/>
              <w:rPr>
                <w:sz w:val="20"/>
                <w:szCs w:val="20"/>
              </w:rPr>
            </w:pPr>
            <w:r>
              <w:rPr>
                <w:sz w:val="20"/>
                <w:szCs w:val="20"/>
              </w:rPr>
              <w:t>*</w:t>
            </w:r>
          </w:p>
        </w:tc>
        <w:tc>
          <w:tcPr>
            <w:tcW w:w="349" w:type="pct"/>
          </w:tcPr>
          <w:p>
            <w:pPr>
              <w:pStyle w:val="KeinLeerraum"/>
              <w:rPr>
                <w:sz w:val="20"/>
                <w:szCs w:val="20"/>
              </w:rPr>
            </w:pPr>
            <w:r>
              <w:rPr>
                <w:sz w:val="20"/>
                <w:szCs w:val="20"/>
              </w:rPr>
              <w:t>0.04</w:t>
            </w:r>
          </w:p>
        </w:tc>
      </w:tr>
      <w:tr>
        <w:tc>
          <w:tcPr>
            <w:tcW w:w="1609" w:type="pct"/>
          </w:tcPr>
          <w:p>
            <w:pPr>
              <w:pStyle w:val="KeinLeerraum"/>
              <w:rPr>
                <w:sz w:val="20"/>
                <w:szCs w:val="20"/>
              </w:rPr>
            </w:pPr>
            <w:r>
              <w:rPr>
                <w:sz w:val="20"/>
                <w:szCs w:val="20"/>
              </w:rPr>
              <w:t>No</w:t>
            </w:r>
          </w:p>
        </w:tc>
        <w:tc>
          <w:tcPr>
            <w:tcW w:w="578" w:type="pct"/>
          </w:tcPr>
          <w:p>
            <w:pPr>
              <w:pStyle w:val="KeinLeerraum"/>
              <w:rPr>
                <w:sz w:val="20"/>
                <w:szCs w:val="20"/>
              </w:rPr>
            </w:pPr>
            <w:r>
              <w:rPr>
                <w:sz w:val="20"/>
                <w:szCs w:val="20"/>
              </w:rPr>
              <w:t>E8L</w:t>
            </w:r>
          </w:p>
        </w:tc>
        <w:tc>
          <w:tcPr>
            <w:tcW w:w="489" w:type="pct"/>
          </w:tcPr>
          <w:p>
            <w:pPr>
              <w:pStyle w:val="KeinLeerraum"/>
              <w:rPr>
                <w:sz w:val="20"/>
                <w:szCs w:val="20"/>
              </w:rPr>
            </w:pPr>
            <w:r>
              <w:rPr>
                <w:sz w:val="20"/>
                <w:szCs w:val="20"/>
              </w:rPr>
              <w:t>status</w:t>
            </w:r>
          </w:p>
        </w:tc>
        <w:tc>
          <w:tcPr>
            <w:tcW w:w="356" w:type="pct"/>
          </w:tcPr>
          <w:p>
            <w:pPr>
              <w:pStyle w:val="KeinLeerraum"/>
              <w:rPr>
                <w:sz w:val="20"/>
                <w:szCs w:val="20"/>
              </w:rPr>
            </w:pPr>
            <w:r>
              <w:rPr>
                <w:sz w:val="20"/>
                <w:szCs w:val="20"/>
              </w:rPr>
              <w:t>2</w:t>
            </w:r>
          </w:p>
        </w:tc>
        <w:tc>
          <w:tcPr>
            <w:tcW w:w="356" w:type="pct"/>
          </w:tcPr>
          <w:p>
            <w:pPr>
              <w:pStyle w:val="KeinLeerraum"/>
              <w:rPr>
                <w:sz w:val="20"/>
                <w:szCs w:val="20"/>
              </w:rPr>
            </w:pPr>
            <w:r>
              <w:rPr>
                <w:sz w:val="20"/>
                <w:szCs w:val="20"/>
              </w:rPr>
              <w:t>608</w:t>
            </w:r>
          </w:p>
        </w:tc>
        <w:tc>
          <w:tcPr>
            <w:tcW w:w="450" w:type="pct"/>
          </w:tcPr>
          <w:p>
            <w:pPr>
              <w:pStyle w:val="KeinLeerraum"/>
              <w:rPr>
                <w:sz w:val="20"/>
                <w:szCs w:val="20"/>
              </w:rPr>
            </w:pPr>
            <w:r>
              <w:rPr>
                <w:sz w:val="20"/>
                <w:szCs w:val="20"/>
              </w:rPr>
              <w:t>18.30</w:t>
            </w:r>
          </w:p>
        </w:tc>
        <w:tc>
          <w:tcPr>
            <w:tcW w:w="350" w:type="pct"/>
          </w:tcPr>
          <w:p>
            <w:pPr>
              <w:pStyle w:val="KeinLeerraum"/>
              <w:rPr>
                <w:sz w:val="20"/>
                <w:szCs w:val="20"/>
              </w:rPr>
            </w:pPr>
            <w:r>
              <w:rPr>
                <w:sz w:val="20"/>
                <w:szCs w:val="20"/>
              </w:rPr>
              <w:t>0.00</w:t>
            </w:r>
          </w:p>
        </w:tc>
        <w:tc>
          <w:tcPr>
            <w:tcW w:w="463" w:type="pct"/>
          </w:tcPr>
          <w:p>
            <w:pPr>
              <w:pStyle w:val="KeinLeerraum"/>
              <w:rPr>
                <w:sz w:val="20"/>
                <w:szCs w:val="20"/>
              </w:rPr>
            </w:pPr>
            <w:r>
              <w:rPr>
                <w:sz w:val="20"/>
                <w:szCs w:val="20"/>
              </w:rPr>
              <w:t>*</w:t>
            </w:r>
          </w:p>
        </w:tc>
        <w:tc>
          <w:tcPr>
            <w:tcW w:w="349" w:type="pct"/>
          </w:tcPr>
          <w:p>
            <w:pPr>
              <w:pStyle w:val="KeinLeerraum"/>
              <w:rPr>
                <w:sz w:val="20"/>
                <w:szCs w:val="20"/>
              </w:rPr>
            </w:pPr>
            <w:r>
              <w:rPr>
                <w:sz w:val="20"/>
                <w:szCs w:val="20"/>
              </w:rPr>
              <w:t>0.06</w:t>
            </w:r>
          </w:p>
        </w:tc>
      </w:tr>
      <w:tr>
        <w:tc>
          <w:tcPr>
            <w:tcW w:w="1609" w:type="pct"/>
          </w:tcPr>
          <w:p>
            <w:pPr>
              <w:pStyle w:val="KeinLeerraum"/>
              <w:rPr>
                <w:sz w:val="20"/>
                <w:szCs w:val="20"/>
              </w:rPr>
            </w:pPr>
            <w:r>
              <w:rPr>
                <w:sz w:val="20"/>
                <w:szCs w:val="20"/>
              </w:rPr>
              <w:t>No</w:t>
            </w:r>
          </w:p>
        </w:tc>
        <w:tc>
          <w:tcPr>
            <w:tcW w:w="578" w:type="pct"/>
          </w:tcPr>
          <w:p>
            <w:pPr>
              <w:pStyle w:val="KeinLeerraum"/>
              <w:rPr>
                <w:sz w:val="20"/>
                <w:szCs w:val="20"/>
              </w:rPr>
            </w:pPr>
            <w:r>
              <w:rPr>
                <w:sz w:val="20"/>
                <w:szCs w:val="20"/>
              </w:rPr>
              <w:t>H3L</w:t>
            </w:r>
          </w:p>
        </w:tc>
        <w:tc>
          <w:tcPr>
            <w:tcW w:w="489" w:type="pct"/>
          </w:tcPr>
          <w:p>
            <w:pPr>
              <w:pStyle w:val="KeinLeerraum"/>
              <w:rPr>
                <w:sz w:val="20"/>
                <w:szCs w:val="20"/>
              </w:rPr>
            </w:pPr>
            <w:r>
              <w:rPr>
                <w:sz w:val="20"/>
                <w:szCs w:val="20"/>
              </w:rPr>
              <w:t>status</w:t>
            </w:r>
          </w:p>
        </w:tc>
        <w:tc>
          <w:tcPr>
            <w:tcW w:w="356" w:type="pct"/>
          </w:tcPr>
          <w:p>
            <w:pPr>
              <w:pStyle w:val="KeinLeerraum"/>
              <w:rPr>
                <w:sz w:val="20"/>
                <w:szCs w:val="20"/>
              </w:rPr>
            </w:pPr>
            <w:r>
              <w:rPr>
                <w:sz w:val="20"/>
                <w:szCs w:val="20"/>
              </w:rPr>
              <w:t>2</w:t>
            </w:r>
          </w:p>
        </w:tc>
        <w:tc>
          <w:tcPr>
            <w:tcW w:w="356" w:type="pct"/>
          </w:tcPr>
          <w:p>
            <w:pPr>
              <w:pStyle w:val="KeinLeerraum"/>
              <w:rPr>
                <w:sz w:val="20"/>
                <w:szCs w:val="20"/>
              </w:rPr>
            </w:pPr>
            <w:r>
              <w:rPr>
                <w:sz w:val="20"/>
                <w:szCs w:val="20"/>
              </w:rPr>
              <w:t>608</w:t>
            </w:r>
          </w:p>
        </w:tc>
        <w:tc>
          <w:tcPr>
            <w:tcW w:w="450" w:type="pct"/>
          </w:tcPr>
          <w:p>
            <w:pPr>
              <w:pStyle w:val="KeinLeerraum"/>
              <w:rPr>
                <w:sz w:val="20"/>
                <w:szCs w:val="20"/>
              </w:rPr>
            </w:pPr>
            <w:r>
              <w:rPr>
                <w:sz w:val="20"/>
                <w:szCs w:val="20"/>
              </w:rPr>
              <w:t>12.19</w:t>
            </w:r>
          </w:p>
        </w:tc>
        <w:tc>
          <w:tcPr>
            <w:tcW w:w="350" w:type="pct"/>
          </w:tcPr>
          <w:p>
            <w:pPr>
              <w:pStyle w:val="KeinLeerraum"/>
              <w:rPr>
                <w:sz w:val="20"/>
                <w:szCs w:val="20"/>
              </w:rPr>
            </w:pPr>
            <w:r>
              <w:rPr>
                <w:sz w:val="20"/>
                <w:szCs w:val="20"/>
              </w:rPr>
              <w:t>0.00</w:t>
            </w:r>
          </w:p>
        </w:tc>
        <w:tc>
          <w:tcPr>
            <w:tcW w:w="463" w:type="pct"/>
          </w:tcPr>
          <w:p>
            <w:pPr>
              <w:pStyle w:val="KeinLeerraum"/>
              <w:rPr>
                <w:sz w:val="20"/>
                <w:szCs w:val="20"/>
              </w:rPr>
            </w:pPr>
            <w:r>
              <w:rPr>
                <w:sz w:val="20"/>
                <w:szCs w:val="20"/>
              </w:rPr>
              <w:t>*</w:t>
            </w:r>
          </w:p>
        </w:tc>
        <w:tc>
          <w:tcPr>
            <w:tcW w:w="349" w:type="pct"/>
          </w:tcPr>
          <w:p>
            <w:pPr>
              <w:pStyle w:val="KeinLeerraum"/>
              <w:rPr>
                <w:sz w:val="20"/>
                <w:szCs w:val="20"/>
              </w:rPr>
            </w:pPr>
            <w:r>
              <w:rPr>
                <w:sz w:val="20"/>
                <w:szCs w:val="20"/>
              </w:rPr>
              <w:t>0.04</w:t>
            </w:r>
          </w:p>
        </w:tc>
      </w:tr>
      <w:tr>
        <w:tc>
          <w:tcPr>
            <w:tcW w:w="1609" w:type="pct"/>
          </w:tcPr>
          <w:p>
            <w:pPr>
              <w:pStyle w:val="KeinLeerraum"/>
              <w:rPr>
                <w:sz w:val="20"/>
                <w:szCs w:val="20"/>
              </w:rPr>
            </w:pPr>
            <w:r>
              <w:rPr>
                <w:sz w:val="20"/>
                <w:szCs w:val="20"/>
              </w:rPr>
              <w:t>No</w:t>
            </w:r>
          </w:p>
        </w:tc>
        <w:tc>
          <w:tcPr>
            <w:tcW w:w="578" w:type="pct"/>
          </w:tcPr>
          <w:p>
            <w:pPr>
              <w:pStyle w:val="KeinLeerraum"/>
              <w:rPr>
                <w:sz w:val="20"/>
                <w:szCs w:val="20"/>
              </w:rPr>
            </w:pPr>
            <w:r>
              <w:rPr>
                <w:sz w:val="20"/>
                <w:szCs w:val="20"/>
              </w:rPr>
              <w:t>A33R</w:t>
            </w:r>
          </w:p>
        </w:tc>
        <w:tc>
          <w:tcPr>
            <w:tcW w:w="489" w:type="pct"/>
          </w:tcPr>
          <w:p>
            <w:pPr>
              <w:pStyle w:val="KeinLeerraum"/>
              <w:rPr>
                <w:sz w:val="20"/>
                <w:szCs w:val="20"/>
              </w:rPr>
            </w:pPr>
            <w:r>
              <w:rPr>
                <w:sz w:val="20"/>
                <w:szCs w:val="20"/>
              </w:rPr>
              <w:t>status</w:t>
            </w:r>
          </w:p>
        </w:tc>
        <w:tc>
          <w:tcPr>
            <w:tcW w:w="356" w:type="pct"/>
          </w:tcPr>
          <w:p>
            <w:pPr>
              <w:pStyle w:val="KeinLeerraum"/>
              <w:rPr>
                <w:sz w:val="20"/>
                <w:szCs w:val="20"/>
              </w:rPr>
            </w:pPr>
            <w:r>
              <w:rPr>
                <w:sz w:val="20"/>
                <w:szCs w:val="20"/>
              </w:rPr>
              <w:t>2</w:t>
            </w:r>
          </w:p>
        </w:tc>
        <w:tc>
          <w:tcPr>
            <w:tcW w:w="356" w:type="pct"/>
          </w:tcPr>
          <w:p>
            <w:pPr>
              <w:pStyle w:val="KeinLeerraum"/>
              <w:rPr>
                <w:sz w:val="20"/>
                <w:szCs w:val="20"/>
              </w:rPr>
            </w:pPr>
            <w:r>
              <w:rPr>
                <w:sz w:val="20"/>
                <w:szCs w:val="20"/>
              </w:rPr>
              <w:t>608</w:t>
            </w:r>
          </w:p>
        </w:tc>
        <w:tc>
          <w:tcPr>
            <w:tcW w:w="450" w:type="pct"/>
          </w:tcPr>
          <w:p>
            <w:pPr>
              <w:pStyle w:val="KeinLeerraum"/>
              <w:rPr>
                <w:sz w:val="20"/>
                <w:szCs w:val="20"/>
              </w:rPr>
            </w:pPr>
            <w:r>
              <w:rPr>
                <w:sz w:val="20"/>
                <w:szCs w:val="20"/>
              </w:rPr>
              <w:t>5.51</w:t>
            </w:r>
          </w:p>
        </w:tc>
        <w:tc>
          <w:tcPr>
            <w:tcW w:w="350" w:type="pct"/>
          </w:tcPr>
          <w:p>
            <w:pPr>
              <w:pStyle w:val="KeinLeerraum"/>
              <w:rPr>
                <w:sz w:val="20"/>
                <w:szCs w:val="20"/>
              </w:rPr>
            </w:pPr>
            <w:r>
              <w:rPr>
                <w:sz w:val="20"/>
                <w:szCs w:val="20"/>
              </w:rPr>
              <w:t>0.00</w:t>
            </w:r>
          </w:p>
        </w:tc>
        <w:tc>
          <w:tcPr>
            <w:tcW w:w="463" w:type="pct"/>
          </w:tcPr>
          <w:p>
            <w:pPr>
              <w:pStyle w:val="KeinLeerraum"/>
              <w:rPr>
                <w:sz w:val="20"/>
                <w:szCs w:val="20"/>
              </w:rPr>
            </w:pPr>
            <w:r>
              <w:rPr>
                <w:sz w:val="20"/>
                <w:szCs w:val="20"/>
              </w:rPr>
              <w:t>*</w:t>
            </w:r>
          </w:p>
        </w:tc>
        <w:tc>
          <w:tcPr>
            <w:tcW w:w="349" w:type="pct"/>
          </w:tcPr>
          <w:p>
            <w:pPr>
              <w:pStyle w:val="KeinLeerraum"/>
              <w:rPr>
                <w:sz w:val="20"/>
                <w:szCs w:val="20"/>
              </w:rPr>
            </w:pPr>
            <w:r>
              <w:rPr>
                <w:sz w:val="20"/>
                <w:szCs w:val="20"/>
              </w:rPr>
              <w:t>0.02</w:t>
            </w:r>
          </w:p>
        </w:tc>
      </w:tr>
      <w:tr>
        <w:tc>
          <w:tcPr>
            <w:tcW w:w="1609" w:type="pct"/>
          </w:tcPr>
          <w:p>
            <w:pPr>
              <w:pStyle w:val="KeinLeerraum"/>
              <w:rPr>
                <w:sz w:val="20"/>
                <w:szCs w:val="20"/>
              </w:rPr>
            </w:pPr>
            <w:r>
              <w:rPr>
                <w:sz w:val="20"/>
                <w:szCs w:val="20"/>
              </w:rPr>
              <w:t>No</w:t>
            </w:r>
          </w:p>
        </w:tc>
        <w:tc>
          <w:tcPr>
            <w:tcW w:w="578" w:type="pct"/>
          </w:tcPr>
          <w:p>
            <w:pPr>
              <w:pStyle w:val="KeinLeerraum"/>
              <w:rPr>
                <w:sz w:val="20"/>
                <w:szCs w:val="20"/>
              </w:rPr>
            </w:pPr>
            <w:r>
              <w:rPr>
                <w:sz w:val="20"/>
                <w:szCs w:val="20"/>
              </w:rPr>
              <w:t>A35R</w:t>
            </w:r>
          </w:p>
        </w:tc>
        <w:tc>
          <w:tcPr>
            <w:tcW w:w="489" w:type="pct"/>
          </w:tcPr>
          <w:p>
            <w:pPr>
              <w:pStyle w:val="KeinLeerraum"/>
              <w:rPr>
                <w:sz w:val="20"/>
                <w:szCs w:val="20"/>
              </w:rPr>
            </w:pPr>
            <w:r>
              <w:rPr>
                <w:sz w:val="20"/>
                <w:szCs w:val="20"/>
              </w:rPr>
              <w:t>status</w:t>
            </w:r>
          </w:p>
        </w:tc>
        <w:tc>
          <w:tcPr>
            <w:tcW w:w="356" w:type="pct"/>
          </w:tcPr>
          <w:p>
            <w:pPr>
              <w:pStyle w:val="KeinLeerraum"/>
              <w:rPr>
                <w:sz w:val="20"/>
                <w:szCs w:val="20"/>
              </w:rPr>
            </w:pPr>
            <w:r>
              <w:rPr>
                <w:sz w:val="20"/>
                <w:szCs w:val="20"/>
              </w:rPr>
              <w:t>2</w:t>
            </w:r>
          </w:p>
        </w:tc>
        <w:tc>
          <w:tcPr>
            <w:tcW w:w="356" w:type="pct"/>
          </w:tcPr>
          <w:p>
            <w:pPr>
              <w:pStyle w:val="KeinLeerraum"/>
              <w:rPr>
                <w:sz w:val="20"/>
                <w:szCs w:val="20"/>
              </w:rPr>
            </w:pPr>
            <w:r>
              <w:rPr>
                <w:sz w:val="20"/>
                <w:szCs w:val="20"/>
              </w:rPr>
              <w:t>608</w:t>
            </w:r>
          </w:p>
        </w:tc>
        <w:tc>
          <w:tcPr>
            <w:tcW w:w="450" w:type="pct"/>
          </w:tcPr>
          <w:p>
            <w:pPr>
              <w:pStyle w:val="KeinLeerraum"/>
              <w:rPr>
                <w:sz w:val="20"/>
                <w:szCs w:val="20"/>
              </w:rPr>
            </w:pPr>
            <w:r>
              <w:rPr>
                <w:sz w:val="20"/>
                <w:szCs w:val="20"/>
              </w:rPr>
              <w:t>4.00</w:t>
            </w:r>
          </w:p>
        </w:tc>
        <w:tc>
          <w:tcPr>
            <w:tcW w:w="350" w:type="pct"/>
          </w:tcPr>
          <w:p>
            <w:pPr>
              <w:pStyle w:val="KeinLeerraum"/>
              <w:rPr>
                <w:sz w:val="20"/>
                <w:szCs w:val="20"/>
              </w:rPr>
            </w:pPr>
            <w:r>
              <w:rPr>
                <w:sz w:val="20"/>
                <w:szCs w:val="20"/>
              </w:rPr>
              <w:t>0.02</w:t>
            </w:r>
          </w:p>
        </w:tc>
        <w:tc>
          <w:tcPr>
            <w:tcW w:w="463" w:type="pct"/>
          </w:tcPr>
          <w:p>
            <w:pPr>
              <w:pStyle w:val="KeinLeerraum"/>
              <w:rPr>
                <w:sz w:val="20"/>
                <w:szCs w:val="20"/>
              </w:rPr>
            </w:pPr>
            <w:r>
              <w:rPr>
                <w:sz w:val="20"/>
                <w:szCs w:val="20"/>
              </w:rPr>
              <w:t>*</w:t>
            </w:r>
          </w:p>
        </w:tc>
        <w:tc>
          <w:tcPr>
            <w:tcW w:w="349" w:type="pct"/>
          </w:tcPr>
          <w:p>
            <w:pPr>
              <w:pStyle w:val="KeinLeerraum"/>
              <w:rPr>
                <w:sz w:val="20"/>
                <w:szCs w:val="20"/>
              </w:rPr>
            </w:pPr>
            <w:r>
              <w:rPr>
                <w:sz w:val="20"/>
                <w:szCs w:val="20"/>
              </w:rPr>
              <w:t>0.01</w:t>
            </w:r>
          </w:p>
        </w:tc>
      </w:tr>
      <w:tr>
        <w:tc>
          <w:tcPr>
            <w:tcW w:w="1609" w:type="pct"/>
          </w:tcPr>
          <w:p>
            <w:pPr>
              <w:pStyle w:val="KeinLeerraum"/>
              <w:rPr>
                <w:sz w:val="20"/>
                <w:szCs w:val="20"/>
              </w:rPr>
            </w:pPr>
            <w:r>
              <w:rPr>
                <w:sz w:val="20"/>
                <w:szCs w:val="20"/>
              </w:rPr>
              <w:t>No</w:t>
            </w:r>
          </w:p>
        </w:tc>
        <w:tc>
          <w:tcPr>
            <w:tcW w:w="578" w:type="pct"/>
          </w:tcPr>
          <w:p>
            <w:pPr>
              <w:pStyle w:val="KeinLeerraum"/>
              <w:rPr>
                <w:sz w:val="20"/>
                <w:szCs w:val="20"/>
              </w:rPr>
            </w:pPr>
            <w:r>
              <w:rPr>
                <w:sz w:val="20"/>
                <w:szCs w:val="20"/>
              </w:rPr>
              <w:t>B5R</w:t>
            </w:r>
          </w:p>
        </w:tc>
        <w:tc>
          <w:tcPr>
            <w:tcW w:w="489" w:type="pct"/>
          </w:tcPr>
          <w:p>
            <w:pPr>
              <w:pStyle w:val="KeinLeerraum"/>
              <w:rPr>
                <w:sz w:val="20"/>
                <w:szCs w:val="20"/>
              </w:rPr>
            </w:pPr>
            <w:r>
              <w:rPr>
                <w:sz w:val="20"/>
                <w:szCs w:val="20"/>
              </w:rPr>
              <w:t>status</w:t>
            </w:r>
          </w:p>
        </w:tc>
        <w:tc>
          <w:tcPr>
            <w:tcW w:w="356" w:type="pct"/>
          </w:tcPr>
          <w:p>
            <w:pPr>
              <w:pStyle w:val="KeinLeerraum"/>
              <w:rPr>
                <w:sz w:val="20"/>
                <w:szCs w:val="20"/>
              </w:rPr>
            </w:pPr>
            <w:r>
              <w:rPr>
                <w:sz w:val="20"/>
                <w:szCs w:val="20"/>
              </w:rPr>
              <w:t>2</w:t>
            </w:r>
          </w:p>
        </w:tc>
        <w:tc>
          <w:tcPr>
            <w:tcW w:w="356" w:type="pct"/>
          </w:tcPr>
          <w:p>
            <w:pPr>
              <w:pStyle w:val="KeinLeerraum"/>
              <w:rPr>
                <w:sz w:val="20"/>
                <w:szCs w:val="20"/>
              </w:rPr>
            </w:pPr>
            <w:r>
              <w:rPr>
                <w:sz w:val="20"/>
                <w:szCs w:val="20"/>
              </w:rPr>
              <w:t>608</w:t>
            </w:r>
          </w:p>
        </w:tc>
        <w:tc>
          <w:tcPr>
            <w:tcW w:w="450" w:type="pct"/>
          </w:tcPr>
          <w:p>
            <w:pPr>
              <w:pStyle w:val="KeinLeerraum"/>
              <w:rPr>
                <w:sz w:val="20"/>
                <w:szCs w:val="20"/>
              </w:rPr>
            </w:pPr>
            <w:r>
              <w:rPr>
                <w:sz w:val="20"/>
                <w:szCs w:val="20"/>
              </w:rPr>
              <w:t>7.10</w:t>
            </w:r>
          </w:p>
        </w:tc>
        <w:tc>
          <w:tcPr>
            <w:tcW w:w="350" w:type="pct"/>
          </w:tcPr>
          <w:p>
            <w:pPr>
              <w:pStyle w:val="KeinLeerraum"/>
              <w:rPr>
                <w:sz w:val="20"/>
                <w:szCs w:val="20"/>
              </w:rPr>
            </w:pPr>
            <w:r>
              <w:rPr>
                <w:sz w:val="20"/>
                <w:szCs w:val="20"/>
              </w:rPr>
              <w:t>0.00</w:t>
            </w:r>
          </w:p>
        </w:tc>
        <w:tc>
          <w:tcPr>
            <w:tcW w:w="463" w:type="pct"/>
          </w:tcPr>
          <w:p>
            <w:pPr>
              <w:pStyle w:val="KeinLeerraum"/>
              <w:rPr>
                <w:sz w:val="20"/>
                <w:szCs w:val="20"/>
              </w:rPr>
            </w:pPr>
            <w:r>
              <w:rPr>
                <w:sz w:val="20"/>
                <w:szCs w:val="20"/>
              </w:rPr>
              <w:t>*</w:t>
            </w:r>
          </w:p>
        </w:tc>
        <w:tc>
          <w:tcPr>
            <w:tcW w:w="349" w:type="pct"/>
          </w:tcPr>
          <w:p>
            <w:pPr>
              <w:pStyle w:val="KeinLeerraum"/>
              <w:rPr>
                <w:sz w:val="20"/>
                <w:szCs w:val="20"/>
              </w:rPr>
            </w:pPr>
            <w:r>
              <w:rPr>
                <w:sz w:val="20"/>
                <w:szCs w:val="20"/>
              </w:rPr>
              <w:t>0.02</w:t>
            </w:r>
          </w:p>
        </w:tc>
      </w:tr>
      <w:tr>
        <w:tc>
          <w:tcPr>
            <w:tcW w:w="1609" w:type="pct"/>
          </w:tcPr>
          <w:p>
            <w:pPr>
              <w:pStyle w:val="KeinLeerraum"/>
              <w:rPr>
                <w:sz w:val="20"/>
                <w:szCs w:val="20"/>
              </w:rPr>
            </w:pPr>
            <w:r>
              <w:rPr>
                <w:sz w:val="20"/>
                <w:szCs w:val="20"/>
              </w:rPr>
              <w:t>No</w:t>
            </w:r>
          </w:p>
        </w:tc>
        <w:tc>
          <w:tcPr>
            <w:tcW w:w="578" w:type="pct"/>
          </w:tcPr>
          <w:p>
            <w:pPr>
              <w:pStyle w:val="KeinLeerraum"/>
              <w:rPr>
                <w:sz w:val="20"/>
                <w:szCs w:val="20"/>
              </w:rPr>
            </w:pPr>
            <w:r>
              <w:rPr>
                <w:sz w:val="20"/>
                <w:szCs w:val="20"/>
              </w:rPr>
              <w:t>B6R</w:t>
            </w:r>
          </w:p>
        </w:tc>
        <w:tc>
          <w:tcPr>
            <w:tcW w:w="489" w:type="pct"/>
          </w:tcPr>
          <w:p>
            <w:pPr>
              <w:pStyle w:val="KeinLeerraum"/>
              <w:rPr>
                <w:sz w:val="20"/>
                <w:szCs w:val="20"/>
              </w:rPr>
            </w:pPr>
            <w:r>
              <w:rPr>
                <w:sz w:val="20"/>
                <w:szCs w:val="20"/>
              </w:rPr>
              <w:t>status</w:t>
            </w:r>
          </w:p>
        </w:tc>
        <w:tc>
          <w:tcPr>
            <w:tcW w:w="356" w:type="pct"/>
          </w:tcPr>
          <w:p>
            <w:pPr>
              <w:pStyle w:val="KeinLeerraum"/>
              <w:rPr>
                <w:sz w:val="20"/>
                <w:szCs w:val="20"/>
              </w:rPr>
            </w:pPr>
            <w:r>
              <w:rPr>
                <w:sz w:val="20"/>
                <w:szCs w:val="20"/>
              </w:rPr>
              <w:t>2</w:t>
            </w:r>
          </w:p>
        </w:tc>
        <w:tc>
          <w:tcPr>
            <w:tcW w:w="356" w:type="pct"/>
          </w:tcPr>
          <w:p>
            <w:pPr>
              <w:pStyle w:val="KeinLeerraum"/>
              <w:rPr>
                <w:sz w:val="20"/>
                <w:szCs w:val="20"/>
              </w:rPr>
            </w:pPr>
            <w:r>
              <w:rPr>
                <w:sz w:val="20"/>
                <w:szCs w:val="20"/>
              </w:rPr>
              <w:t>608</w:t>
            </w:r>
          </w:p>
        </w:tc>
        <w:tc>
          <w:tcPr>
            <w:tcW w:w="450" w:type="pct"/>
          </w:tcPr>
          <w:p>
            <w:pPr>
              <w:pStyle w:val="KeinLeerraum"/>
              <w:rPr>
                <w:sz w:val="20"/>
                <w:szCs w:val="20"/>
              </w:rPr>
            </w:pPr>
            <w:r>
              <w:rPr>
                <w:sz w:val="20"/>
                <w:szCs w:val="20"/>
              </w:rPr>
              <w:t>2.24</w:t>
            </w:r>
          </w:p>
        </w:tc>
        <w:tc>
          <w:tcPr>
            <w:tcW w:w="350" w:type="pct"/>
          </w:tcPr>
          <w:p>
            <w:pPr>
              <w:pStyle w:val="KeinLeerraum"/>
              <w:rPr>
                <w:sz w:val="20"/>
                <w:szCs w:val="20"/>
              </w:rPr>
            </w:pPr>
            <w:r>
              <w:rPr>
                <w:sz w:val="20"/>
                <w:szCs w:val="20"/>
              </w:rPr>
              <w:t>0.11</w:t>
            </w:r>
          </w:p>
        </w:tc>
        <w:tc>
          <w:tcPr>
            <w:tcW w:w="463" w:type="pct"/>
          </w:tcPr>
          <w:p>
            <w:pPr>
              <w:pStyle w:val="KeinLeerraum"/>
              <w:rPr>
                <w:sz w:val="20"/>
                <w:szCs w:val="20"/>
              </w:rPr>
            </w:pPr>
          </w:p>
        </w:tc>
        <w:tc>
          <w:tcPr>
            <w:tcW w:w="349" w:type="pct"/>
          </w:tcPr>
          <w:p>
            <w:pPr>
              <w:pStyle w:val="KeinLeerraum"/>
              <w:rPr>
                <w:sz w:val="20"/>
                <w:szCs w:val="20"/>
              </w:rPr>
            </w:pPr>
            <w:r>
              <w:rPr>
                <w:sz w:val="20"/>
                <w:szCs w:val="20"/>
              </w:rPr>
              <w:t>0.01</w:t>
            </w:r>
          </w:p>
        </w:tc>
      </w:tr>
      <w:tr>
        <w:tc>
          <w:tcPr>
            <w:tcW w:w="1609" w:type="pct"/>
          </w:tcPr>
          <w:p>
            <w:pPr>
              <w:pStyle w:val="KeinLeerraum"/>
              <w:rPr>
                <w:sz w:val="20"/>
                <w:szCs w:val="20"/>
              </w:rPr>
            </w:pPr>
            <w:r>
              <w:rPr>
                <w:sz w:val="20"/>
                <w:szCs w:val="20"/>
              </w:rPr>
              <w:t>No</w:t>
            </w:r>
          </w:p>
        </w:tc>
        <w:tc>
          <w:tcPr>
            <w:tcW w:w="578" w:type="pct"/>
          </w:tcPr>
          <w:p>
            <w:pPr>
              <w:pStyle w:val="KeinLeerraum"/>
              <w:rPr>
                <w:sz w:val="20"/>
                <w:szCs w:val="20"/>
              </w:rPr>
            </w:pPr>
            <w:r>
              <w:rPr>
                <w:sz w:val="20"/>
                <w:szCs w:val="20"/>
              </w:rPr>
              <w:t>A5L</w:t>
            </w:r>
          </w:p>
        </w:tc>
        <w:tc>
          <w:tcPr>
            <w:tcW w:w="489" w:type="pct"/>
          </w:tcPr>
          <w:p>
            <w:pPr>
              <w:pStyle w:val="KeinLeerraum"/>
              <w:rPr>
                <w:sz w:val="20"/>
                <w:szCs w:val="20"/>
              </w:rPr>
            </w:pPr>
            <w:r>
              <w:rPr>
                <w:sz w:val="20"/>
                <w:szCs w:val="20"/>
              </w:rPr>
              <w:t>status</w:t>
            </w:r>
          </w:p>
        </w:tc>
        <w:tc>
          <w:tcPr>
            <w:tcW w:w="356" w:type="pct"/>
          </w:tcPr>
          <w:p>
            <w:pPr>
              <w:pStyle w:val="KeinLeerraum"/>
              <w:rPr>
                <w:sz w:val="20"/>
                <w:szCs w:val="20"/>
              </w:rPr>
            </w:pPr>
            <w:r>
              <w:rPr>
                <w:sz w:val="20"/>
                <w:szCs w:val="20"/>
              </w:rPr>
              <w:t>2</w:t>
            </w:r>
          </w:p>
        </w:tc>
        <w:tc>
          <w:tcPr>
            <w:tcW w:w="356" w:type="pct"/>
          </w:tcPr>
          <w:p>
            <w:pPr>
              <w:pStyle w:val="KeinLeerraum"/>
              <w:rPr>
                <w:sz w:val="20"/>
                <w:szCs w:val="20"/>
              </w:rPr>
            </w:pPr>
            <w:r>
              <w:rPr>
                <w:sz w:val="20"/>
                <w:szCs w:val="20"/>
              </w:rPr>
              <w:t>608</w:t>
            </w:r>
          </w:p>
        </w:tc>
        <w:tc>
          <w:tcPr>
            <w:tcW w:w="450" w:type="pct"/>
          </w:tcPr>
          <w:p>
            <w:pPr>
              <w:pStyle w:val="KeinLeerraum"/>
              <w:rPr>
                <w:sz w:val="20"/>
                <w:szCs w:val="20"/>
              </w:rPr>
            </w:pPr>
            <w:r>
              <w:rPr>
                <w:sz w:val="20"/>
                <w:szCs w:val="20"/>
              </w:rPr>
              <w:t>5.33</w:t>
            </w:r>
          </w:p>
        </w:tc>
        <w:tc>
          <w:tcPr>
            <w:tcW w:w="350" w:type="pct"/>
          </w:tcPr>
          <w:p>
            <w:pPr>
              <w:pStyle w:val="KeinLeerraum"/>
              <w:rPr>
                <w:sz w:val="20"/>
                <w:szCs w:val="20"/>
              </w:rPr>
            </w:pPr>
            <w:r>
              <w:rPr>
                <w:sz w:val="20"/>
                <w:szCs w:val="20"/>
              </w:rPr>
              <w:t>0.00</w:t>
            </w:r>
          </w:p>
        </w:tc>
        <w:tc>
          <w:tcPr>
            <w:tcW w:w="463" w:type="pct"/>
          </w:tcPr>
          <w:p>
            <w:pPr>
              <w:pStyle w:val="KeinLeerraum"/>
              <w:rPr>
                <w:sz w:val="20"/>
                <w:szCs w:val="20"/>
              </w:rPr>
            </w:pPr>
            <w:r>
              <w:rPr>
                <w:sz w:val="20"/>
                <w:szCs w:val="20"/>
              </w:rPr>
              <w:t>*</w:t>
            </w:r>
          </w:p>
        </w:tc>
        <w:tc>
          <w:tcPr>
            <w:tcW w:w="349" w:type="pct"/>
          </w:tcPr>
          <w:p>
            <w:pPr>
              <w:pStyle w:val="KeinLeerraum"/>
              <w:rPr>
                <w:sz w:val="20"/>
                <w:szCs w:val="20"/>
              </w:rPr>
            </w:pPr>
            <w:r>
              <w:rPr>
                <w:sz w:val="20"/>
                <w:szCs w:val="20"/>
              </w:rPr>
              <w:t>0.02</w:t>
            </w:r>
          </w:p>
        </w:tc>
      </w:tr>
      <w:tr>
        <w:tc>
          <w:tcPr>
            <w:tcW w:w="1609" w:type="pct"/>
          </w:tcPr>
          <w:p>
            <w:pPr>
              <w:pStyle w:val="KeinLeerraum"/>
              <w:rPr>
                <w:sz w:val="20"/>
                <w:szCs w:val="20"/>
              </w:rPr>
            </w:pPr>
            <w:r>
              <w:rPr>
                <w:sz w:val="20"/>
                <w:szCs w:val="20"/>
              </w:rPr>
              <w:t>No</w:t>
            </w:r>
          </w:p>
        </w:tc>
        <w:tc>
          <w:tcPr>
            <w:tcW w:w="578" w:type="pct"/>
          </w:tcPr>
          <w:p>
            <w:pPr>
              <w:pStyle w:val="KeinLeerraum"/>
              <w:rPr>
                <w:sz w:val="20"/>
                <w:szCs w:val="20"/>
              </w:rPr>
            </w:pPr>
            <w:r>
              <w:rPr>
                <w:sz w:val="20"/>
                <w:szCs w:val="20"/>
              </w:rPr>
              <w:t>ATI-C</w:t>
            </w:r>
          </w:p>
        </w:tc>
        <w:tc>
          <w:tcPr>
            <w:tcW w:w="489" w:type="pct"/>
          </w:tcPr>
          <w:p>
            <w:pPr>
              <w:pStyle w:val="KeinLeerraum"/>
              <w:rPr>
                <w:sz w:val="20"/>
                <w:szCs w:val="20"/>
              </w:rPr>
            </w:pPr>
            <w:r>
              <w:rPr>
                <w:sz w:val="20"/>
                <w:szCs w:val="20"/>
              </w:rPr>
              <w:t>status</w:t>
            </w:r>
          </w:p>
        </w:tc>
        <w:tc>
          <w:tcPr>
            <w:tcW w:w="356" w:type="pct"/>
          </w:tcPr>
          <w:p>
            <w:pPr>
              <w:pStyle w:val="KeinLeerraum"/>
              <w:rPr>
                <w:sz w:val="20"/>
                <w:szCs w:val="20"/>
              </w:rPr>
            </w:pPr>
            <w:r>
              <w:rPr>
                <w:sz w:val="20"/>
                <w:szCs w:val="20"/>
              </w:rPr>
              <w:t>2</w:t>
            </w:r>
          </w:p>
        </w:tc>
        <w:tc>
          <w:tcPr>
            <w:tcW w:w="356" w:type="pct"/>
          </w:tcPr>
          <w:p>
            <w:pPr>
              <w:pStyle w:val="KeinLeerraum"/>
              <w:rPr>
                <w:sz w:val="20"/>
                <w:szCs w:val="20"/>
              </w:rPr>
            </w:pPr>
            <w:r>
              <w:rPr>
                <w:sz w:val="20"/>
                <w:szCs w:val="20"/>
              </w:rPr>
              <w:t>608</w:t>
            </w:r>
          </w:p>
        </w:tc>
        <w:tc>
          <w:tcPr>
            <w:tcW w:w="450" w:type="pct"/>
          </w:tcPr>
          <w:p>
            <w:pPr>
              <w:pStyle w:val="KeinLeerraum"/>
              <w:rPr>
                <w:sz w:val="20"/>
                <w:szCs w:val="20"/>
              </w:rPr>
            </w:pPr>
            <w:r>
              <w:rPr>
                <w:sz w:val="20"/>
                <w:szCs w:val="20"/>
              </w:rPr>
              <w:t>5.77</w:t>
            </w:r>
          </w:p>
        </w:tc>
        <w:tc>
          <w:tcPr>
            <w:tcW w:w="350" w:type="pct"/>
          </w:tcPr>
          <w:p>
            <w:pPr>
              <w:pStyle w:val="KeinLeerraum"/>
              <w:rPr>
                <w:sz w:val="20"/>
                <w:szCs w:val="20"/>
              </w:rPr>
            </w:pPr>
            <w:r>
              <w:rPr>
                <w:sz w:val="20"/>
                <w:szCs w:val="20"/>
              </w:rPr>
              <w:t>0.00</w:t>
            </w:r>
          </w:p>
        </w:tc>
        <w:tc>
          <w:tcPr>
            <w:tcW w:w="463" w:type="pct"/>
          </w:tcPr>
          <w:p>
            <w:pPr>
              <w:pStyle w:val="KeinLeerraum"/>
              <w:rPr>
                <w:sz w:val="20"/>
                <w:szCs w:val="20"/>
              </w:rPr>
            </w:pPr>
            <w:r>
              <w:rPr>
                <w:sz w:val="20"/>
                <w:szCs w:val="20"/>
              </w:rPr>
              <w:t>*</w:t>
            </w:r>
          </w:p>
        </w:tc>
        <w:tc>
          <w:tcPr>
            <w:tcW w:w="349" w:type="pct"/>
          </w:tcPr>
          <w:p>
            <w:pPr>
              <w:pStyle w:val="KeinLeerraum"/>
              <w:rPr>
                <w:sz w:val="20"/>
                <w:szCs w:val="20"/>
              </w:rPr>
            </w:pPr>
            <w:r>
              <w:rPr>
                <w:sz w:val="20"/>
                <w:szCs w:val="20"/>
              </w:rPr>
              <w:t>0.02</w:t>
            </w:r>
          </w:p>
        </w:tc>
      </w:tr>
      <w:tr>
        <w:tc>
          <w:tcPr>
            <w:tcW w:w="1609" w:type="pct"/>
          </w:tcPr>
          <w:p>
            <w:pPr>
              <w:pStyle w:val="KeinLeerraum"/>
              <w:rPr>
                <w:sz w:val="20"/>
                <w:szCs w:val="20"/>
              </w:rPr>
            </w:pPr>
            <w:r>
              <w:rPr>
                <w:sz w:val="20"/>
                <w:szCs w:val="20"/>
              </w:rPr>
              <w:t>No</w:t>
            </w:r>
          </w:p>
        </w:tc>
        <w:tc>
          <w:tcPr>
            <w:tcW w:w="578" w:type="pct"/>
          </w:tcPr>
          <w:p>
            <w:pPr>
              <w:pStyle w:val="KeinLeerraum"/>
              <w:rPr>
                <w:sz w:val="20"/>
                <w:szCs w:val="20"/>
              </w:rPr>
            </w:pPr>
            <w:r>
              <w:rPr>
                <w:sz w:val="20"/>
                <w:szCs w:val="20"/>
              </w:rPr>
              <w:t>ATI-N</w:t>
            </w:r>
          </w:p>
        </w:tc>
        <w:tc>
          <w:tcPr>
            <w:tcW w:w="489" w:type="pct"/>
          </w:tcPr>
          <w:p>
            <w:pPr>
              <w:pStyle w:val="KeinLeerraum"/>
              <w:rPr>
                <w:sz w:val="20"/>
                <w:szCs w:val="20"/>
              </w:rPr>
            </w:pPr>
            <w:r>
              <w:rPr>
                <w:sz w:val="20"/>
                <w:szCs w:val="20"/>
              </w:rPr>
              <w:t>status</w:t>
            </w:r>
          </w:p>
        </w:tc>
        <w:tc>
          <w:tcPr>
            <w:tcW w:w="356" w:type="pct"/>
          </w:tcPr>
          <w:p>
            <w:pPr>
              <w:pStyle w:val="KeinLeerraum"/>
              <w:rPr>
                <w:sz w:val="20"/>
                <w:szCs w:val="20"/>
              </w:rPr>
            </w:pPr>
            <w:r>
              <w:rPr>
                <w:sz w:val="20"/>
                <w:szCs w:val="20"/>
              </w:rPr>
              <w:t>2</w:t>
            </w:r>
          </w:p>
        </w:tc>
        <w:tc>
          <w:tcPr>
            <w:tcW w:w="356" w:type="pct"/>
          </w:tcPr>
          <w:p>
            <w:pPr>
              <w:pStyle w:val="KeinLeerraum"/>
              <w:rPr>
                <w:sz w:val="20"/>
                <w:szCs w:val="20"/>
              </w:rPr>
            </w:pPr>
            <w:r>
              <w:rPr>
                <w:sz w:val="20"/>
                <w:szCs w:val="20"/>
              </w:rPr>
              <w:t>608</w:t>
            </w:r>
          </w:p>
        </w:tc>
        <w:tc>
          <w:tcPr>
            <w:tcW w:w="450" w:type="pct"/>
          </w:tcPr>
          <w:p>
            <w:pPr>
              <w:pStyle w:val="KeinLeerraum"/>
              <w:rPr>
                <w:sz w:val="20"/>
                <w:szCs w:val="20"/>
              </w:rPr>
            </w:pPr>
            <w:r>
              <w:rPr>
                <w:sz w:val="20"/>
                <w:szCs w:val="20"/>
              </w:rPr>
              <w:t>5.62</w:t>
            </w:r>
          </w:p>
        </w:tc>
        <w:tc>
          <w:tcPr>
            <w:tcW w:w="350" w:type="pct"/>
          </w:tcPr>
          <w:p>
            <w:pPr>
              <w:pStyle w:val="KeinLeerraum"/>
              <w:rPr>
                <w:sz w:val="20"/>
                <w:szCs w:val="20"/>
              </w:rPr>
            </w:pPr>
            <w:r>
              <w:rPr>
                <w:sz w:val="20"/>
                <w:szCs w:val="20"/>
              </w:rPr>
              <w:t>0.00</w:t>
            </w:r>
          </w:p>
        </w:tc>
        <w:tc>
          <w:tcPr>
            <w:tcW w:w="463" w:type="pct"/>
          </w:tcPr>
          <w:p>
            <w:pPr>
              <w:pStyle w:val="KeinLeerraum"/>
              <w:rPr>
                <w:sz w:val="20"/>
                <w:szCs w:val="20"/>
              </w:rPr>
            </w:pPr>
            <w:r>
              <w:rPr>
                <w:sz w:val="20"/>
                <w:szCs w:val="20"/>
              </w:rPr>
              <w:t>*</w:t>
            </w:r>
          </w:p>
        </w:tc>
        <w:tc>
          <w:tcPr>
            <w:tcW w:w="349" w:type="pct"/>
          </w:tcPr>
          <w:p>
            <w:pPr>
              <w:pStyle w:val="KeinLeerraum"/>
              <w:rPr>
                <w:sz w:val="20"/>
                <w:szCs w:val="20"/>
              </w:rPr>
            </w:pPr>
            <w:r>
              <w:rPr>
                <w:sz w:val="20"/>
                <w:szCs w:val="20"/>
              </w:rPr>
              <w:t>0.02</w:t>
            </w:r>
          </w:p>
        </w:tc>
      </w:tr>
      <w:tr>
        <w:tc>
          <w:tcPr>
            <w:tcW w:w="1609" w:type="pct"/>
          </w:tcPr>
          <w:p>
            <w:pPr>
              <w:pStyle w:val="KeinLeerraum"/>
              <w:rPr>
                <w:sz w:val="20"/>
                <w:szCs w:val="20"/>
              </w:rPr>
            </w:pPr>
            <w:r>
              <w:rPr>
                <w:sz w:val="20"/>
                <w:szCs w:val="20"/>
              </w:rPr>
              <w:t>No</w:t>
            </w:r>
          </w:p>
        </w:tc>
        <w:tc>
          <w:tcPr>
            <w:tcW w:w="578" w:type="pct"/>
          </w:tcPr>
          <w:p>
            <w:pPr>
              <w:pStyle w:val="KeinLeerraum"/>
              <w:rPr>
                <w:sz w:val="20"/>
                <w:szCs w:val="20"/>
              </w:rPr>
            </w:pPr>
            <w:r>
              <w:rPr>
                <w:sz w:val="20"/>
                <w:szCs w:val="20"/>
              </w:rPr>
              <w:t>Delta</w:t>
            </w:r>
          </w:p>
        </w:tc>
        <w:tc>
          <w:tcPr>
            <w:tcW w:w="489" w:type="pct"/>
          </w:tcPr>
          <w:p>
            <w:pPr>
              <w:pStyle w:val="KeinLeerraum"/>
              <w:rPr>
                <w:sz w:val="20"/>
                <w:szCs w:val="20"/>
              </w:rPr>
            </w:pPr>
            <w:r>
              <w:rPr>
                <w:sz w:val="20"/>
                <w:szCs w:val="20"/>
              </w:rPr>
              <w:t>status</w:t>
            </w:r>
          </w:p>
        </w:tc>
        <w:tc>
          <w:tcPr>
            <w:tcW w:w="356" w:type="pct"/>
          </w:tcPr>
          <w:p>
            <w:pPr>
              <w:pStyle w:val="KeinLeerraum"/>
              <w:rPr>
                <w:sz w:val="20"/>
                <w:szCs w:val="20"/>
              </w:rPr>
            </w:pPr>
            <w:r>
              <w:rPr>
                <w:sz w:val="20"/>
                <w:szCs w:val="20"/>
              </w:rPr>
              <w:t>2</w:t>
            </w:r>
          </w:p>
        </w:tc>
        <w:tc>
          <w:tcPr>
            <w:tcW w:w="356" w:type="pct"/>
          </w:tcPr>
          <w:p>
            <w:pPr>
              <w:pStyle w:val="KeinLeerraum"/>
              <w:rPr>
                <w:sz w:val="20"/>
                <w:szCs w:val="20"/>
              </w:rPr>
            </w:pPr>
            <w:r>
              <w:rPr>
                <w:sz w:val="20"/>
                <w:szCs w:val="20"/>
              </w:rPr>
              <w:t>608</w:t>
            </w:r>
          </w:p>
        </w:tc>
        <w:tc>
          <w:tcPr>
            <w:tcW w:w="450" w:type="pct"/>
          </w:tcPr>
          <w:p>
            <w:pPr>
              <w:pStyle w:val="KeinLeerraum"/>
              <w:rPr>
                <w:sz w:val="20"/>
                <w:szCs w:val="20"/>
              </w:rPr>
            </w:pPr>
            <w:r>
              <w:rPr>
                <w:sz w:val="20"/>
                <w:szCs w:val="20"/>
              </w:rPr>
              <w:t>16.16</w:t>
            </w:r>
          </w:p>
        </w:tc>
        <w:tc>
          <w:tcPr>
            <w:tcW w:w="350" w:type="pct"/>
          </w:tcPr>
          <w:p>
            <w:pPr>
              <w:pStyle w:val="KeinLeerraum"/>
              <w:rPr>
                <w:sz w:val="20"/>
                <w:szCs w:val="20"/>
              </w:rPr>
            </w:pPr>
            <w:r>
              <w:rPr>
                <w:sz w:val="20"/>
                <w:szCs w:val="20"/>
              </w:rPr>
              <w:t>0.00</w:t>
            </w:r>
          </w:p>
        </w:tc>
        <w:tc>
          <w:tcPr>
            <w:tcW w:w="463" w:type="pct"/>
          </w:tcPr>
          <w:p>
            <w:pPr>
              <w:pStyle w:val="KeinLeerraum"/>
              <w:rPr>
                <w:sz w:val="20"/>
                <w:szCs w:val="20"/>
              </w:rPr>
            </w:pPr>
            <w:r>
              <w:rPr>
                <w:sz w:val="20"/>
                <w:szCs w:val="20"/>
              </w:rPr>
              <w:t>*</w:t>
            </w:r>
          </w:p>
        </w:tc>
        <w:tc>
          <w:tcPr>
            <w:tcW w:w="349" w:type="pct"/>
          </w:tcPr>
          <w:p>
            <w:pPr>
              <w:pStyle w:val="KeinLeerraum"/>
              <w:rPr>
                <w:sz w:val="20"/>
                <w:szCs w:val="20"/>
              </w:rPr>
            </w:pPr>
            <w:r>
              <w:rPr>
                <w:sz w:val="20"/>
                <w:szCs w:val="20"/>
              </w:rPr>
              <w:t>0.05</w:t>
            </w:r>
          </w:p>
        </w:tc>
      </w:tr>
    </w:tbl>
    <w:bookmarkEnd w:id="3"/>
    <w:p>
      <w:pPr>
        <w:spacing w:line="240" w:lineRule="auto"/>
        <w:rPr>
          <w:sz w:val="18"/>
          <w:szCs w:val="18"/>
        </w:rPr>
      </w:pPr>
      <w:r>
        <w:rPr>
          <w:sz w:val="18"/>
          <w:szCs w:val="18"/>
          <w:vertAlign w:val="superscript"/>
        </w:rPr>
        <w:t>#</w:t>
      </w:r>
      <w:r>
        <w:rPr>
          <w:sz w:val="18"/>
          <w:szCs w:val="18"/>
        </w:rPr>
        <w:t xml:space="preserve"> Effect: Factor or Interaction; DFn: Degrees of Freedom (numerator); DFd: Degrees of Freedom (denominator); F: F-value (test statistic); p: p-value; p&lt;.05: Indicates p-value less than 0.05 (statistical significance); ges: Generalized Eta Squared (effect size)</w:t>
      </w:r>
    </w:p>
    <w:p>
      <w:pPr>
        <w:rPr>
          <w:b/>
          <w:vertAlign w:val="superscript"/>
        </w:rPr>
      </w:pPr>
      <w:r>
        <w:rPr>
          <w:rFonts w:cs="Times New Roman"/>
          <w:b/>
          <w:vertAlign w:val="superscript"/>
        </w:rPr>
        <w:t>†</w:t>
      </w:r>
      <w:r>
        <w:rPr>
          <w:sz w:val="18"/>
          <w:szCs w:val="18"/>
        </w:rPr>
        <w:t xml:space="preserve"> Serostatus (pre, MVA, mpox)</w:t>
      </w:r>
    </w:p>
    <w:p>
      <w:pPr>
        <w:spacing w:line="276" w:lineRule="auto"/>
        <w:jc w:val="left"/>
        <w:rPr>
          <w:b/>
          <w:lang w:val="en-GB"/>
        </w:rPr>
      </w:pPr>
    </w:p>
    <w:p>
      <w:pPr>
        <w:spacing w:line="276" w:lineRule="auto"/>
        <w:jc w:val="left"/>
        <w:rPr>
          <w:b/>
          <w:lang w:val="en-GB"/>
        </w:rPr>
      </w:pPr>
      <w:r>
        <w:rPr>
          <w:b/>
          <w:lang w:val="en-GB"/>
        </w:rPr>
        <w:br w:type="page"/>
      </w:r>
    </w:p>
    <w:p>
      <w:r>
        <w:rPr>
          <w:b/>
        </w:rPr>
        <w:lastRenderedPageBreak/>
        <w:t>Table S24</w:t>
      </w:r>
      <w:r>
        <w:t>. Pairwise comparisons on the Acute dataset using IgG data</w:t>
      </w:r>
      <w:r>
        <w:rPr>
          <w:vertAlign w:val="superscript"/>
        </w:rPr>
        <w:t>#</w:t>
      </w:r>
      <w:r>
        <w:t>.</w:t>
      </w:r>
    </w:p>
    <w:tbl>
      <w:tblPr>
        <w:tblStyle w:val="Gitternetztabelle1hell"/>
        <w:tblW w:w="5000" w:type="pct"/>
        <w:tblLook w:val="0620" w:firstRow="1" w:lastRow="0" w:firstColumn="0" w:lastColumn="0" w:noHBand="1" w:noVBand="1"/>
      </w:tblPr>
      <w:tblGrid>
        <w:gridCol w:w="2503"/>
        <w:gridCol w:w="891"/>
        <w:gridCol w:w="874"/>
        <w:gridCol w:w="874"/>
        <w:gridCol w:w="693"/>
        <w:gridCol w:w="945"/>
        <w:gridCol w:w="566"/>
        <w:gridCol w:w="656"/>
        <w:gridCol w:w="1394"/>
      </w:tblGrid>
      <w:tr>
        <w:trPr>
          <w:cnfStyle w:val="100000000000" w:firstRow="1" w:lastRow="0" w:firstColumn="0" w:lastColumn="0" w:oddVBand="0" w:evenVBand="0" w:oddHBand="0" w:evenHBand="0" w:firstRowFirstColumn="0" w:firstRowLastColumn="0" w:lastRowFirstColumn="0" w:lastRowLastColumn="0"/>
          <w:tblHeader/>
        </w:trPr>
        <w:tc>
          <w:tcPr>
            <w:tcW w:w="1332" w:type="pct"/>
          </w:tcPr>
          <w:p>
            <w:pPr>
              <w:pStyle w:val="KeinLeerraum"/>
              <w:rPr>
                <w:sz w:val="20"/>
                <w:szCs w:val="20"/>
              </w:rPr>
            </w:pPr>
            <w:r>
              <w:rPr>
                <w:sz w:val="20"/>
                <w:szCs w:val="20"/>
              </w:rPr>
              <w:t>childhoodImmuAge</w:t>
            </w:r>
          </w:p>
        </w:tc>
        <w:tc>
          <w:tcPr>
            <w:tcW w:w="474" w:type="pct"/>
          </w:tcPr>
          <w:p>
            <w:pPr>
              <w:pStyle w:val="KeinLeerraum"/>
              <w:rPr>
                <w:sz w:val="20"/>
                <w:szCs w:val="20"/>
              </w:rPr>
            </w:pPr>
            <w:r>
              <w:rPr>
                <w:sz w:val="20"/>
                <w:szCs w:val="20"/>
              </w:rPr>
              <w:t>analyte</w:t>
            </w:r>
          </w:p>
        </w:tc>
        <w:tc>
          <w:tcPr>
            <w:tcW w:w="465" w:type="pct"/>
          </w:tcPr>
          <w:p>
            <w:pPr>
              <w:pStyle w:val="KeinLeerraum"/>
              <w:rPr>
                <w:sz w:val="20"/>
                <w:szCs w:val="20"/>
              </w:rPr>
            </w:pPr>
            <w:r>
              <w:rPr>
                <w:sz w:val="20"/>
                <w:szCs w:val="20"/>
              </w:rPr>
              <w:t>group1</w:t>
            </w:r>
          </w:p>
        </w:tc>
        <w:tc>
          <w:tcPr>
            <w:tcW w:w="465" w:type="pct"/>
          </w:tcPr>
          <w:p>
            <w:pPr>
              <w:pStyle w:val="KeinLeerraum"/>
              <w:rPr>
                <w:sz w:val="20"/>
                <w:szCs w:val="20"/>
              </w:rPr>
            </w:pPr>
            <w:r>
              <w:rPr>
                <w:sz w:val="20"/>
                <w:szCs w:val="20"/>
              </w:rPr>
              <w:t>group2</w:t>
            </w:r>
          </w:p>
        </w:tc>
        <w:tc>
          <w:tcPr>
            <w:tcW w:w="369" w:type="pct"/>
          </w:tcPr>
          <w:p>
            <w:pPr>
              <w:pStyle w:val="KeinLeerraum"/>
              <w:rPr>
                <w:sz w:val="20"/>
                <w:szCs w:val="20"/>
              </w:rPr>
            </w:pPr>
            <w:r>
              <w:rPr>
                <w:sz w:val="20"/>
                <w:szCs w:val="20"/>
              </w:rPr>
              <w:t>df</w:t>
            </w:r>
          </w:p>
        </w:tc>
        <w:tc>
          <w:tcPr>
            <w:tcW w:w="503" w:type="pct"/>
          </w:tcPr>
          <w:p>
            <w:pPr>
              <w:pStyle w:val="KeinLeerraum"/>
              <w:rPr>
                <w:sz w:val="20"/>
                <w:szCs w:val="20"/>
              </w:rPr>
            </w:pPr>
            <w:r>
              <w:rPr>
                <w:sz w:val="20"/>
                <w:szCs w:val="20"/>
              </w:rPr>
              <w:t>statistic</w:t>
            </w:r>
          </w:p>
        </w:tc>
        <w:tc>
          <w:tcPr>
            <w:tcW w:w="301" w:type="pct"/>
          </w:tcPr>
          <w:p>
            <w:pPr>
              <w:pStyle w:val="KeinLeerraum"/>
              <w:rPr>
                <w:sz w:val="20"/>
                <w:szCs w:val="20"/>
              </w:rPr>
            </w:pPr>
            <w:r>
              <w:rPr>
                <w:sz w:val="20"/>
                <w:szCs w:val="20"/>
              </w:rPr>
              <w:t>p</w:t>
            </w:r>
          </w:p>
        </w:tc>
        <w:tc>
          <w:tcPr>
            <w:tcW w:w="349" w:type="pct"/>
          </w:tcPr>
          <w:p>
            <w:pPr>
              <w:pStyle w:val="KeinLeerraum"/>
              <w:rPr>
                <w:sz w:val="20"/>
                <w:szCs w:val="20"/>
              </w:rPr>
            </w:pPr>
            <w:r>
              <w:rPr>
                <w:sz w:val="20"/>
                <w:szCs w:val="20"/>
              </w:rPr>
              <w:t>p.adj</w:t>
            </w:r>
          </w:p>
        </w:tc>
        <w:tc>
          <w:tcPr>
            <w:tcW w:w="742" w:type="pct"/>
          </w:tcPr>
          <w:p>
            <w:pPr>
              <w:pStyle w:val="KeinLeerraum"/>
              <w:rPr>
                <w:sz w:val="20"/>
                <w:szCs w:val="20"/>
              </w:rPr>
            </w:pPr>
            <w:proofErr w:type="gramStart"/>
            <w:r>
              <w:rPr>
                <w:sz w:val="20"/>
                <w:szCs w:val="20"/>
              </w:rPr>
              <w:t>p.adj.signif</w:t>
            </w:r>
            <w:proofErr w:type="gramEnd"/>
          </w:p>
        </w:tc>
      </w:tr>
      <w:tr>
        <w:tc>
          <w:tcPr>
            <w:tcW w:w="1332" w:type="pct"/>
          </w:tcPr>
          <w:p>
            <w:pPr>
              <w:pStyle w:val="KeinLeerraum"/>
              <w:rPr>
                <w:sz w:val="20"/>
                <w:szCs w:val="20"/>
              </w:rPr>
            </w:pPr>
            <w:r>
              <w:rPr>
                <w:sz w:val="20"/>
                <w:szCs w:val="20"/>
              </w:rPr>
              <w:t>Yes</w:t>
            </w:r>
          </w:p>
        </w:tc>
        <w:tc>
          <w:tcPr>
            <w:tcW w:w="474" w:type="pct"/>
          </w:tcPr>
          <w:p>
            <w:pPr>
              <w:pStyle w:val="KeinLeerraum"/>
              <w:rPr>
                <w:sz w:val="20"/>
                <w:szCs w:val="20"/>
              </w:rPr>
            </w:pPr>
            <w:r>
              <w:rPr>
                <w:sz w:val="20"/>
                <w:szCs w:val="20"/>
              </w:rPr>
              <w:t>A27L</w:t>
            </w:r>
          </w:p>
        </w:tc>
        <w:tc>
          <w:tcPr>
            <w:tcW w:w="465" w:type="pct"/>
          </w:tcPr>
          <w:p>
            <w:pPr>
              <w:pStyle w:val="KeinLeerraum"/>
              <w:rPr>
                <w:sz w:val="20"/>
                <w:szCs w:val="20"/>
              </w:rPr>
            </w:pPr>
            <w:r>
              <w:rPr>
                <w:sz w:val="20"/>
                <w:szCs w:val="20"/>
              </w:rPr>
              <w:t>Pre</w:t>
            </w:r>
          </w:p>
        </w:tc>
        <w:tc>
          <w:tcPr>
            <w:tcW w:w="465" w:type="pct"/>
          </w:tcPr>
          <w:p>
            <w:pPr>
              <w:pStyle w:val="KeinLeerraum"/>
              <w:rPr>
                <w:sz w:val="20"/>
                <w:szCs w:val="20"/>
              </w:rPr>
            </w:pPr>
            <w:r>
              <w:rPr>
                <w:sz w:val="20"/>
                <w:szCs w:val="20"/>
              </w:rPr>
              <w:t>MVA</w:t>
            </w:r>
          </w:p>
        </w:tc>
        <w:tc>
          <w:tcPr>
            <w:tcW w:w="369" w:type="pct"/>
          </w:tcPr>
          <w:p>
            <w:pPr>
              <w:pStyle w:val="KeinLeerraum"/>
              <w:rPr>
                <w:sz w:val="20"/>
                <w:szCs w:val="20"/>
              </w:rPr>
            </w:pPr>
            <w:r>
              <w:rPr>
                <w:sz w:val="20"/>
                <w:szCs w:val="20"/>
              </w:rPr>
              <w:t>3,885</w:t>
            </w:r>
          </w:p>
        </w:tc>
        <w:tc>
          <w:tcPr>
            <w:tcW w:w="503" w:type="pct"/>
          </w:tcPr>
          <w:p>
            <w:pPr>
              <w:pStyle w:val="KeinLeerraum"/>
              <w:rPr>
                <w:sz w:val="20"/>
                <w:szCs w:val="20"/>
              </w:rPr>
            </w:pPr>
            <w:r>
              <w:rPr>
                <w:sz w:val="20"/>
                <w:szCs w:val="20"/>
              </w:rPr>
              <w:t>-2.46</w:t>
            </w:r>
          </w:p>
        </w:tc>
        <w:tc>
          <w:tcPr>
            <w:tcW w:w="301" w:type="pct"/>
          </w:tcPr>
          <w:p>
            <w:pPr>
              <w:pStyle w:val="KeinLeerraum"/>
              <w:rPr>
                <w:sz w:val="20"/>
                <w:szCs w:val="20"/>
              </w:rPr>
            </w:pPr>
            <w:r>
              <w:rPr>
                <w:sz w:val="20"/>
                <w:szCs w:val="20"/>
              </w:rPr>
              <w:t>0.01</w:t>
            </w:r>
          </w:p>
        </w:tc>
        <w:tc>
          <w:tcPr>
            <w:tcW w:w="349" w:type="pct"/>
          </w:tcPr>
          <w:p>
            <w:pPr>
              <w:pStyle w:val="KeinLeerraum"/>
              <w:rPr>
                <w:sz w:val="20"/>
                <w:szCs w:val="20"/>
              </w:rPr>
            </w:pPr>
            <w:r>
              <w:rPr>
                <w:sz w:val="20"/>
                <w:szCs w:val="20"/>
              </w:rPr>
              <w:t>0.04</w:t>
            </w:r>
          </w:p>
        </w:tc>
        <w:tc>
          <w:tcPr>
            <w:tcW w:w="742" w:type="pct"/>
          </w:tcPr>
          <w:p>
            <w:pPr>
              <w:pStyle w:val="KeinLeerraum"/>
              <w:rPr>
                <w:sz w:val="20"/>
                <w:szCs w:val="20"/>
              </w:rPr>
            </w:pPr>
            <w:r>
              <w:rPr>
                <w:sz w:val="20"/>
                <w:szCs w:val="20"/>
              </w:rPr>
              <w:t>*</w:t>
            </w:r>
          </w:p>
        </w:tc>
      </w:tr>
      <w:tr>
        <w:tc>
          <w:tcPr>
            <w:tcW w:w="1332" w:type="pct"/>
          </w:tcPr>
          <w:p>
            <w:pPr>
              <w:pStyle w:val="KeinLeerraum"/>
              <w:rPr>
                <w:sz w:val="20"/>
                <w:szCs w:val="20"/>
              </w:rPr>
            </w:pPr>
            <w:r>
              <w:rPr>
                <w:sz w:val="20"/>
                <w:szCs w:val="20"/>
              </w:rPr>
              <w:t>Yes</w:t>
            </w:r>
          </w:p>
        </w:tc>
        <w:tc>
          <w:tcPr>
            <w:tcW w:w="474" w:type="pct"/>
          </w:tcPr>
          <w:p>
            <w:pPr>
              <w:pStyle w:val="KeinLeerraum"/>
              <w:rPr>
                <w:sz w:val="20"/>
                <w:szCs w:val="20"/>
              </w:rPr>
            </w:pPr>
            <w:r>
              <w:rPr>
                <w:sz w:val="20"/>
                <w:szCs w:val="20"/>
              </w:rPr>
              <w:t>A27L</w:t>
            </w:r>
          </w:p>
        </w:tc>
        <w:tc>
          <w:tcPr>
            <w:tcW w:w="465" w:type="pct"/>
          </w:tcPr>
          <w:p>
            <w:pPr>
              <w:pStyle w:val="KeinLeerraum"/>
              <w:rPr>
                <w:sz w:val="20"/>
                <w:szCs w:val="20"/>
              </w:rPr>
            </w:pPr>
            <w:r>
              <w:rPr>
                <w:sz w:val="20"/>
                <w:szCs w:val="20"/>
              </w:rPr>
              <w:t>Pre</w:t>
            </w:r>
          </w:p>
        </w:tc>
        <w:tc>
          <w:tcPr>
            <w:tcW w:w="465" w:type="pct"/>
          </w:tcPr>
          <w:p>
            <w:pPr>
              <w:pStyle w:val="KeinLeerraum"/>
              <w:rPr>
                <w:sz w:val="20"/>
                <w:szCs w:val="20"/>
              </w:rPr>
            </w:pPr>
            <w:r>
              <w:rPr>
                <w:sz w:val="20"/>
                <w:szCs w:val="20"/>
              </w:rPr>
              <w:t>Mpox</w:t>
            </w:r>
          </w:p>
        </w:tc>
        <w:tc>
          <w:tcPr>
            <w:tcW w:w="369" w:type="pct"/>
          </w:tcPr>
          <w:p>
            <w:pPr>
              <w:pStyle w:val="KeinLeerraum"/>
              <w:rPr>
                <w:sz w:val="20"/>
                <w:szCs w:val="20"/>
              </w:rPr>
            </w:pPr>
            <w:r>
              <w:rPr>
                <w:sz w:val="20"/>
                <w:szCs w:val="20"/>
              </w:rPr>
              <w:t>3,885</w:t>
            </w:r>
          </w:p>
        </w:tc>
        <w:tc>
          <w:tcPr>
            <w:tcW w:w="503" w:type="pct"/>
          </w:tcPr>
          <w:p>
            <w:pPr>
              <w:pStyle w:val="KeinLeerraum"/>
              <w:rPr>
                <w:sz w:val="20"/>
                <w:szCs w:val="20"/>
              </w:rPr>
            </w:pPr>
            <w:r>
              <w:rPr>
                <w:sz w:val="20"/>
                <w:szCs w:val="20"/>
              </w:rPr>
              <w:t>-6.44</w:t>
            </w:r>
          </w:p>
        </w:tc>
        <w:tc>
          <w:tcPr>
            <w:tcW w:w="301" w:type="pct"/>
          </w:tcPr>
          <w:p>
            <w:pPr>
              <w:pStyle w:val="KeinLeerraum"/>
              <w:rPr>
                <w:sz w:val="20"/>
                <w:szCs w:val="20"/>
              </w:rPr>
            </w:pPr>
            <w:r>
              <w:rPr>
                <w:sz w:val="20"/>
                <w:szCs w:val="20"/>
              </w:rPr>
              <w:t>0.00</w:t>
            </w:r>
          </w:p>
        </w:tc>
        <w:tc>
          <w:tcPr>
            <w:tcW w:w="349" w:type="pct"/>
          </w:tcPr>
          <w:p>
            <w:pPr>
              <w:pStyle w:val="KeinLeerraum"/>
              <w:rPr>
                <w:sz w:val="20"/>
                <w:szCs w:val="20"/>
              </w:rPr>
            </w:pPr>
            <w:r>
              <w:rPr>
                <w:sz w:val="20"/>
                <w:szCs w:val="20"/>
              </w:rPr>
              <w:t>0.00</w:t>
            </w:r>
          </w:p>
        </w:tc>
        <w:tc>
          <w:tcPr>
            <w:tcW w:w="742" w:type="pct"/>
          </w:tcPr>
          <w:p>
            <w:pPr>
              <w:pStyle w:val="KeinLeerraum"/>
              <w:rPr>
                <w:sz w:val="20"/>
                <w:szCs w:val="20"/>
              </w:rPr>
            </w:pPr>
            <w:r>
              <w:rPr>
                <w:sz w:val="20"/>
                <w:szCs w:val="20"/>
              </w:rPr>
              <w:t>****</w:t>
            </w:r>
          </w:p>
        </w:tc>
      </w:tr>
      <w:tr>
        <w:tc>
          <w:tcPr>
            <w:tcW w:w="1332" w:type="pct"/>
          </w:tcPr>
          <w:p>
            <w:pPr>
              <w:pStyle w:val="KeinLeerraum"/>
              <w:rPr>
                <w:sz w:val="20"/>
                <w:szCs w:val="20"/>
              </w:rPr>
            </w:pPr>
            <w:r>
              <w:rPr>
                <w:sz w:val="20"/>
                <w:szCs w:val="20"/>
              </w:rPr>
              <w:t>Yes</w:t>
            </w:r>
          </w:p>
        </w:tc>
        <w:tc>
          <w:tcPr>
            <w:tcW w:w="474" w:type="pct"/>
          </w:tcPr>
          <w:p>
            <w:pPr>
              <w:pStyle w:val="KeinLeerraum"/>
              <w:rPr>
                <w:sz w:val="20"/>
                <w:szCs w:val="20"/>
              </w:rPr>
            </w:pPr>
            <w:r>
              <w:rPr>
                <w:sz w:val="20"/>
                <w:szCs w:val="20"/>
              </w:rPr>
              <w:t>A27L</w:t>
            </w:r>
          </w:p>
        </w:tc>
        <w:tc>
          <w:tcPr>
            <w:tcW w:w="465" w:type="pct"/>
          </w:tcPr>
          <w:p>
            <w:pPr>
              <w:pStyle w:val="KeinLeerraum"/>
              <w:rPr>
                <w:sz w:val="20"/>
                <w:szCs w:val="20"/>
              </w:rPr>
            </w:pPr>
            <w:r>
              <w:rPr>
                <w:sz w:val="20"/>
                <w:szCs w:val="20"/>
              </w:rPr>
              <w:t>MVA</w:t>
            </w:r>
          </w:p>
        </w:tc>
        <w:tc>
          <w:tcPr>
            <w:tcW w:w="465" w:type="pct"/>
          </w:tcPr>
          <w:p>
            <w:pPr>
              <w:pStyle w:val="KeinLeerraum"/>
              <w:rPr>
                <w:sz w:val="20"/>
                <w:szCs w:val="20"/>
              </w:rPr>
            </w:pPr>
            <w:r>
              <w:rPr>
                <w:sz w:val="20"/>
                <w:szCs w:val="20"/>
              </w:rPr>
              <w:t>Mpox</w:t>
            </w:r>
          </w:p>
        </w:tc>
        <w:tc>
          <w:tcPr>
            <w:tcW w:w="369" w:type="pct"/>
          </w:tcPr>
          <w:p>
            <w:pPr>
              <w:pStyle w:val="KeinLeerraum"/>
              <w:rPr>
                <w:sz w:val="20"/>
                <w:szCs w:val="20"/>
              </w:rPr>
            </w:pPr>
            <w:r>
              <w:rPr>
                <w:sz w:val="20"/>
                <w:szCs w:val="20"/>
              </w:rPr>
              <w:t>3,885</w:t>
            </w:r>
          </w:p>
        </w:tc>
        <w:tc>
          <w:tcPr>
            <w:tcW w:w="503" w:type="pct"/>
          </w:tcPr>
          <w:p>
            <w:pPr>
              <w:pStyle w:val="KeinLeerraum"/>
              <w:rPr>
                <w:sz w:val="20"/>
                <w:szCs w:val="20"/>
              </w:rPr>
            </w:pPr>
            <w:r>
              <w:rPr>
                <w:sz w:val="20"/>
                <w:szCs w:val="20"/>
              </w:rPr>
              <w:t>-1.34</w:t>
            </w:r>
          </w:p>
        </w:tc>
        <w:tc>
          <w:tcPr>
            <w:tcW w:w="301" w:type="pct"/>
          </w:tcPr>
          <w:p>
            <w:pPr>
              <w:pStyle w:val="KeinLeerraum"/>
              <w:rPr>
                <w:sz w:val="20"/>
                <w:szCs w:val="20"/>
              </w:rPr>
            </w:pPr>
            <w:r>
              <w:rPr>
                <w:sz w:val="20"/>
                <w:szCs w:val="20"/>
              </w:rPr>
              <w:t>0.18</w:t>
            </w:r>
          </w:p>
        </w:tc>
        <w:tc>
          <w:tcPr>
            <w:tcW w:w="349" w:type="pct"/>
          </w:tcPr>
          <w:p>
            <w:pPr>
              <w:pStyle w:val="KeinLeerraum"/>
              <w:rPr>
                <w:sz w:val="20"/>
                <w:szCs w:val="20"/>
              </w:rPr>
            </w:pPr>
            <w:r>
              <w:rPr>
                <w:sz w:val="20"/>
                <w:szCs w:val="20"/>
              </w:rPr>
              <w:t>0.54</w:t>
            </w:r>
          </w:p>
        </w:tc>
        <w:tc>
          <w:tcPr>
            <w:tcW w:w="742" w:type="pct"/>
          </w:tcPr>
          <w:p>
            <w:pPr>
              <w:pStyle w:val="KeinLeerraum"/>
              <w:rPr>
                <w:sz w:val="20"/>
                <w:szCs w:val="20"/>
              </w:rPr>
            </w:pPr>
            <w:r>
              <w:rPr>
                <w:sz w:val="20"/>
                <w:szCs w:val="20"/>
              </w:rPr>
              <w:t>ns</w:t>
            </w:r>
          </w:p>
        </w:tc>
      </w:tr>
      <w:tr>
        <w:tc>
          <w:tcPr>
            <w:tcW w:w="1332" w:type="pct"/>
          </w:tcPr>
          <w:p>
            <w:pPr>
              <w:pStyle w:val="KeinLeerraum"/>
              <w:rPr>
                <w:sz w:val="20"/>
                <w:szCs w:val="20"/>
              </w:rPr>
            </w:pPr>
            <w:r>
              <w:rPr>
                <w:sz w:val="20"/>
                <w:szCs w:val="20"/>
              </w:rPr>
              <w:t>Yes</w:t>
            </w:r>
          </w:p>
        </w:tc>
        <w:tc>
          <w:tcPr>
            <w:tcW w:w="474" w:type="pct"/>
          </w:tcPr>
          <w:p>
            <w:pPr>
              <w:pStyle w:val="KeinLeerraum"/>
              <w:rPr>
                <w:sz w:val="20"/>
                <w:szCs w:val="20"/>
              </w:rPr>
            </w:pPr>
            <w:r>
              <w:rPr>
                <w:sz w:val="20"/>
                <w:szCs w:val="20"/>
              </w:rPr>
              <w:t>A29L</w:t>
            </w:r>
          </w:p>
        </w:tc>
        <w:tc>
          <w:tcPr>
            <w:tcW w:w="465" w:type="pct"/>
          </w:tcPr>
          <w:p>
            <w:pPr>
              <w:pStyle w:val="KeinLeerraum"/>
              <w:rPr>
                <w:sz w:val="20"/>
                <w:szCs w:val="20"/>
              </w:rPr>
            </w:pPr>
            <w:r>
              <w:rPr>
                <w:sz w:val="20"/>
                <w:szCs w:val="20"/>
              </w:rPr>
              <w:t>Pre</w:t>
            </w:r>
          </w:p>
        </w:tc>
        <w:tc>
          <w:tcPr>
            <w:tcW w:w="465" w:type="pct"/>
          </w:tcPr>
          <w:p>
            <w:pPr>
              <w:pStyle w:val="KeinLeerraum"/>
              <w:rPr>
                <w:sz w:val="20"/>
                <w:szCs w:val="20"/>
              </w:rPr>
            </w:pPr>
            <w:r>
              <w:rPr>
                <w:sz w:val="20"/>
                <w:szCs w:val="20"/>
              </w:rPr>
              <w:t>MVA</w:t>
            </w:r>
          </w:p>
        </w:tc>
        <w:tc>
          <w:tcPr>
            <w:tcW w:w="369" w:type="pct"/>
          </w:tcPr>
          <w:p>
            <w:pPr>
              <w:pStyle w:val="KeinLeerraum"/>
              <w:rPr>
                <w:sz w:val="20"/>
                <w:szCs w:val="20"/>
              </w:rPr>
            </w:pPr>
            <w:r>
              <w:rPr>
                <w:sz w:val="20"/>
                <w:szCs w:val="20"/>
              </w:rPr>
              <w:t>3,885</w:t>
            </w:r>
          </w:p>
        </w:tc>
        <w:tc>
          <w:tcPr>
            <w:tcW w:w="503" w:type="pct"/>
          </w:tcPr>
          <w:p>
            <w:pPr>
              <w:pStyle w:val="KeinLeerraum"/>
              <w:rPr>
                <w:sz w:val="20"/>
                <w:szCs w:val="20"/>
              </w:rPr>
            </w:pPr>
            <w:r>
              <w:rPr>
                <w:sz w:val="20"/>
                <w:szCs w:val="20"/>
              </w:rPr>
              <w:t>-0.57</w:t>
            </w:r>
          </w:p>
        </w:tc>
        <w:tc>
          <w:tcPr>
            <w:tcW w:w="301" w:type="pct"/>
          </w:tcPr>
          <w:p>
            <w:pPr>
              <w:pStyle w:val="KeinLeerraum"/>
              <w:rPr>
                <w:sz w:val="20"/>
                <w:szCs w:val="20"/>
              </w:rPr>
            </w:pPr>
            <w:r>
              <w:rPr>
                <w:sz w:val="20"/>
                <w:szCs w:val="20"/>
              </w:rPr>
              <w:t>0.57</w:t>
            </w:r>
          </w:p>
        </w:tc>
        <w:tc>
          <w:tcPr>
            <w:tcW w:w="349" w:type="pct"/>
          </w:tcPr>
          <w:p>
            <w:pPr>
              <w:pStyle w:val="KeinLeerraum"/>
              <w:rPr>
                <w:sz w:val="20"/>
                <w:szCs w:val="20"/>
              </w:rPr>
            </w:pPr>
            <w:r>
              <w:rPr>
                <w:sz w:val="20"/>
                <w:szCs w:val="20"/>
              </w:rPr>
              <w:t>1.00</w:t>
            </w:r>
          </w:p>
        </w:tc>
        <w:tc>
          <w:tcPr>
            <w:tcW w:w="742" w:type="pct"/>
          </w:tcPr>
          <w:p>
            <w:pPr>
              <w:pStyle w:val="KeinLeerraum"/>
              <w:rPr>
                <w:sz w:val="20"/>
                <w:szCs w:val="20"/>
              </w:rPr>
            </w:pPr>
            <w:r>
              <w:rPr>
                <w:sz w:val="20"/>
                <w:szCs w:val="20"/>
              </w:rPr>
              <w:t>ns</w:t>
            </w:r>
          </w:p>
        </w:tc>
      </w:tr>
      <w:tr>
        <w:tc>
          <w:tcPr>
            <w:tcW w:w="1332" w:type="pct"/>
          </w:tcPr>
          <w:p>
            <w:pPr>
              <w:pStyle w:val="KeinLeerraum"/>
              <w:rPr>
                <w:sz w:val="20"/>
                <w:szCs w:val="20"/>
              </w:rPr>
            </w:pPr>
            <w:r>
              <w:rPr>
                <w:sz w:val="20"/>
                <w:szCs w:val="20"/>
              </w:rPr>
              <w:t>Yes</w:t>
            </w:r>
          </w:p>
        </w:tc>
        <w:tc>
          <w:tcPr>
            <w:tcW w:w="474" w:type="pct"/>
          </w:tcPr>
          <w:p>
            <w:pPr>
              <w:pStyle w:val="KeinLeerraum"/>
              <w:rPr>
                <w:sz w:val="20"/>
                <w:szCs w:val="20"/>
              </w:rPr>
            </w:pPr>
            <w:r>
              <w:rPr>
                <w:sz w:val="20"/>
                <w:szCs w:val="20"/>
              </w:rPr>
              <w:t>A29L</w:t>
            </w:r>
          </w:p>
        </w:tc>
        <w:tc>
          <w:tcPr>
            <w:tcW w:w="465" w:type="pct"/>
          </w:tcPr>
          <w:p>
            <w:pPr>
              <w:pStyle w:val="KeinLeerraum"/>
              <w:rPr>
                <w:sz w:val="20"/>
                <w:szCs w:val="20"/>
              </w:rPr>
            </w:pPr>
            <w:r>
              <w:rPr>
                <w:sz w:val="20"/>
                <w:szCs w:val="20"/>
              </w:rPr>
              <w:t>Pre</w:t>
            </w:r>
          </w:p>
        </w:tc>
        <w:tc>
          <w:tcPr>
            <w:tcW w:w="465" w:type="pct"/>
          </w:tcPr>
          <w:p>
            <w:pPr>
              <w:pStyle w:val="KeinLeerraum"/>
              <w:rPr>
                <w:sz w:val="20"/>
                <w:szCs w:val="20"/>
              </w:rPr>
            </w:pPr>
            <w:r>
              <w:rPr>
                <w:sz w:val="20"/>
                <w:szCs w:val="20"/>
              </w:rPr>
              <w:t>Mpox</w:t>
            </w:r>
          </w:p>
        </w:tc>
        <w:tc>
          <w:tcPr>
            <w:tcW w:w="369" w:type="pct"/>
          </w:tcPr>
          <w:p>
            <w:pPr>
              <w:pStyle w:val="KeinLeerraum"/>
              <w:rPr>
                <w:sz w:val="20"/>
                <w:szCs w:val="20"/>
              </w:rPr>
            </w:pPr>
            <w:r>
              <w:rPr>
                <w:sz w:val="20"/>
                <w:szCs w:val="20"/>
              </w:rPr>
              <w:t>3,885</w:t>
            </w:r>
          </w:p>
        </w:tc>
        <w:tc>
          <w:tcPr>
            <w:tcW w:w="503" w:type="pct"/>
          </w:tcPr>
          <w:p>
            <w:pPr>
              <w:pStyle w:val="KeinLeerraum"/>
              <w:rPr>
                <w:sz w:val="20"/>
                <w:szCs w:val="20"/>
              </w:rPr>
            </w:pPr>
            <w:r>
              <w:rPr>
                <w:sz w:val="20"/>
                <w:szCs w:val="20"/>
              </w:rPr>
              <w:t>-4.80</w:t>
            </w:r>
          </w:p>
        </w:tc>
        <w:tc>
          <w:tcPr>
            <w:tcW w:w="301" w:type="pct"/>
          </w:tcPr>
          <w:p>
            <w:pPr>
              <w:pStyle w:val="KeinLeerraum"/>
              <w:rPr>
                <w:sz w:val="20"/>
                <w:szCs w:val="20"/>
              </w:rPr>
            </w:pPr>
            <w:r>
              <w:rPr>
                <w:sz w:val="20"/>
                <w:szCs w:val="20"/>
              </w:rPr>
              <w:t>0.00</w:t>
            </w:r>
          </w:p>
        </w:tc>
        <w:tc>
          <w:tcPr>
            <w:tcW w:w="349" w:type="pct"/>
          </w:tcPr>
          <w:p>
            <w:pPr>
              <w:pStyle w:val="KeinLeerraum"/>
              <w:rPr>
                <w:sz w:val="20"/>
                <w:szCs w:val="20"/>
              </w:rPr>
            </w:pPr>
            <w:r>
              <w:rPr>
                <w:sz w:val="20"/>
                <w:szCs w:val="20"/>
              </w:rPr>
              <w:t>0.00</w:t>
            </w:r>
          </w:p>
        </w:tc>
        <w:tc>
          <w:tcPr>
            <w:tcW w:w="742" w:type="pct"/>
          </w:tcPr>
          <w:p>
            <w:pPr>
              <w:pStyle w:val="KeinLeerraum"/>
              <w:rPr>
                <w:sz w:val="20"/>
                <w:szCs w:val="20"/>
              </w:rPr>
            </w:pPr>
            <w:r>
              <w:rPr>
                <w:sz w:val="20"/>
                <w:szCs w:val="20"/>
              </w:rPr>
              <w:t>****</w:t>
            </w:r>
          </w:p>
        </w:tc>
      </w:tr>
      <w:tr>
        <w:tc>
          <w:tcPr>
            <w:tcW w:w="1332" w:type="pct"/>
          </w:tcPr>
          <w:p>
            <w:pPr>
              <w:pStyle w:val="KeinLeerraum"/>
              <w:rPr>
                <w:sz w:val="20"/>
                <w:szCs w:val="20"/>
              </w:rPr>
            </w:pPr>
            <w:r>
              <w:rPr>
                <w:sz w:val="20"/>
                <w:szCs w:val="20"/>
              </w:rPr>
              <w:t>Yes</w:t>
            </w:r>
          </w:p>
        </w:tc>
        <w:tc>
          <w:tcPr>
            <w:tcW w:w="474" w:type="pct"/>
          </w:tcPr>
          <w:p>
            <w:pPr>
              <w:pStyle w:val="KeinLeerraum"/>
              <w:rPr>
                <w:sz w:val="20"/>
                <w:szCs w:val="20"/>
              </w:rPr>
            </w:pPr>
            <w:r>
              <w:rPr>
                <w:sz w:val="20"/>
                <w:szCs w:val="20"/>
              </w:rPr>
              <w:t>A29L</w:t>
            </w:r>
          </w:p>
        </w:tc>
        <w:tc>
          <w:tcPr>
            <w:tcW w:w="465" w:type="pct"/>
          </w:tcPr>
          <w:p>
            <w:pPr>
              <w:pStyle w:val="KeinLeerraum"/>
              <w:rPr>
                <w:sz w:val="20"/>
                <w:szCs w:val="20"/>
              </w:rPr>
            </w:pPr>
            <w:r>
              <w:rPr>
                <w:sz w:val="20"/>
                <w:szCs w:val="20"/>
              </w:rPr>
              <w:t>MVA</w:t>
            </w:r>
          </w:p>
        </w:tc>
        <w:tc>
          <w:tcPr>
            <w:tcW w:w="465" w:type="pct"/>
          </w:tcPr>
          <w:p>
            <w:pPr>
              <w:pStyle w:val="KeinLeerraum"/>
              <w:rPr>
                <w:sz w:val="20"/>
                <w:szCs w:val="20"/>
              </w:rPr>
            </w:pPr>
            <w:r>
              <w:rPr>
                <w:sz w:val="20"/>
                <w:szCs w:val="20"/>
              </w:rPr>
              <w:t>Mpox</w:t>
            </w:r>
          </w:p>
        </w:tc>
        <w:tc>
          <w:tcPr>
            <w:tcW w:w="369" w:type="pct"/>
          </w:tcPr>
          <w:p>
            <w:pPr>
              <w:pStyle w:val="KeinLeerraum"/>
              <w:rPr>
                <w:sz w:val="20"/>
                <w:szCs w:val="20"/>
              </w:rPr>
            </w:pPr>
            <w:r>
              <w:rPr>
                <w:sz w:val="20"/>
                <w:szCs w:val="20"/>
              </w:rPr>
              <w:t>3,885</w:t>
            </w:r>
          </w:p>
        </w:tc>
        <w:tc>
          <w:tcPr>
            <w:tcW w:w="503" w:type="pct"/>
          </w:tcPr>
          <w:p>
            <w:pPr>
              <w:pStyle w:val="KeinLeerraum"/>
              <w:rPr>
                <w:sz w:val="20"/>
                <w:szCs w:val="20"/>
              </w:rPr>
            </w:pPr>
            <w:r>
              <w:rPr>
                <w:sz w:val="20"/>
                <w:szCs w:val="20"/>
              </w:rPr>
              <w:t>-2.28</w:t>
            </w:r>
          </w:p>
        </w:tc>
        <w:tc>
          <w:tcPr>
            <w:tcW w:w="301" w:type="pct"/>
          </w:tcPr>
          <w:p>
            <w:pPr>
              <w:pStyle w:val="KeinLeerraum"/>
              <w:rPr>
                <w:sz w:val="20"/>
                <w:szCs w:val="20"/>
              </w:rPr>
            </w:pPr>
            <w:r>
              <w:rPr>
                <w:sz w:val="20"/>
                <w:szCs w:val="20"/>
              </w:rPr>
              <w:t>0.02</w:t>
            </w:r>
          </w:p>
        </w:tc>
        <w:tc>
          <w:tcPr>
            <w:tcW w:w="349" w:type="pct"/>
          </w:tcPr>
          <w:p>
            <w:pPr>
              <w:pStyle w:val="KeinLeerraum"/>
              <w:rPr>
                <w:sz w:val="20"/>
                <w:szCs w:val="20"/>
              </w:rPr>
            </w:pPr>
            <w:r>
              <w:rPr>
                <w:sz w:val="20"/>
                <w:szCs w:val="20"/>
              </w:rPr>
              <w:t>0.07</w:t>
            </w:r>
          </w:p>
        </w:tc>
        <w:tc>
          <w:tcPr>
            <w:tcW w:w="742" w:type="pct"/>
          </w:tcPr>
          <w:p>
            <w:pPr>
              <w:pStyle w:val="KeinLeerraum"/>
              <w:rPr>
                <w:sz w:val="20"/>
                <w:szCs w:val="20"/>
              </w:rPr>
            </w:pPr>
            <w:r>
              <w:rPr>
                <w:sz w:val="20"/>
                <w:szCs w:val="20"/>
              </w:rPr>
              <w:t>ns</w:t>
            </w:r>
          </w:p>
        </w:tc>
      </w:tr>
      <w:tr>
        <w:tc>
          <w:tcPr>
            <w:tcW w:w="1332" w:type="pct"/>
          </w:tcPr>
          <w:p>
            <w:pPr>
              <w:pStyle w:val="KeinLeerraum"/>
              <w:rPr>
                <w:sz w:val="20"/>
                <w:szCs w:val="20"/>
              </w:rPr>
            </w:pPr>
            <w:r>
              <w:rPr>
                <w:sz w:val="20"/>
                <w:szCs w:val="20"/>
              </w:rPr>
              <w:t>Yes</w:t>
            </w:r>
          </w:p>
        </w:tc>
        <w:tc>
          <w:tcPr>
            <w:tcW w:w="474" w:type="pct"/>
          </w:tcPr>
          <w:p>
            <w:pPr>
              <w:pStyle w:val="KeinLeerraum"/>
              <w:rPr>
                <w:sz w:val="20"/>
                <w:szCs w:val="20"/>
              </w:rPr>
            </w:pPr>
            <w:r>
              <w:rPr>
                <w:sz w:val="20"/>
                <w:szCs w:val="20"/>
              </w:rPr>
              <w:t>L1R</w:t>
            </w:r>
          </w:p>
        </w:tc>
        <w:tc>
          <w:tcPr>
            <w:tcW w:w="465" w:type="pct"/>
          </w:tcPr>
          <w:p>
            <w:pPr>
              <w:pStyle w:val="KeinLeerraum"/>
              <w:rPr>
                <w:sz w:val="20"/>
                <w:szCs w:val="20"/>
              </w:rPr>
            </w:pPr>
            <w:r>
              <w:rPr>
                <w:sz w:val="20"/>
                <w:szCs w:val="20"/>
              </w:rPr>
              <w:t>Pre</w:t>
            </w:r>
          </w:p>
        </w:tc>
        <w:tc>
          <w:tcPr>
            <w:tcW w:w="465" w:type="pct"/>
          </w:tcPr>
          <w:p>
            <w:pPr>
              <w:pStyle w:val="KeinLeerraum"/>
              <w:rPr>
                <w:sz w:val="20"/>
                <w:szCs w:val="20"/>
              </w:rPr>
            </w:pPr>
            <w:r>
              <w:rPr>
                <w:sz w:val="20"/>
                <w:szCs w:val="20"/>
              </w:rPr>
              <w:t>MVA</w:t>
            </w:r>
          </w:p>
        </w:tc>
        <w:tc>
          <w:tcPr>
            <w:tcW w:w="369" w:type="pct"/>
          </w:tcPr>
          <w:p>
            <w:pPr>
              <w:pStyle w:val="KeinLeerraum"/>
              <w:rPr>
                <w:sz w:val="20"/>
                <w:szCs w:val="20"/>
              </w:rPr>
            </w:pPr>
            <w:r>
              <w:rPr>
                <w:sz w:val="20"/>
                <w:szCs w:val="20"/>
              </w:rPr>
              <w:t>3,885</w:t>
            </w:r>
          </w:p>
        </w:tc>
        <w:tc>
          <w:tcPr>
            <w:tcW w:w="503" w:type="pct"/>
          </w:tcPr>
          <w:p>
            <w:pPr>
              <w:pStyle w:val="KeinLeerraum"/>
              <w:rPr>
                <w:sz w:val="20"/>
                <w:szCs w:val="20"/>
              </w:rPr>
            </w:pPr>
            <w:r>
              <w:rPr>
                <w:sz w:val="20"/>
                <w:szCs w:val="20"/>
              </w:rPr>
              <w:t>-2.90</w:t>
            </w:r>
          </w:p>
        </w:tc>
        <w:tc>
          <w:tcPr>
            <w:tcW w:w="301" w:type="pct"/>
          </w:tcPr>
          <w:p>
            <w:pPr>
              <w:pStyle w:val="KeinLeerraum"/>
              <w:rPr>
                <w:sz w:val="20"/>
                <w:szCs w:val="20"/>
              </w:rPr>
            </w:pPr>
            <w:r>
              <w:rPr>
                <w:sz w:val="20"/>
                <w:szCs w:val="20"/>
              </w:rPr>
              <w:t>0.00</w:t>
            </w:r>
          </w:p>
        </w:tc>
        <w:tc>
          <w:tcPr>
            <w:tcW w:w="349" w:type="pct"/>
          </w:tcPr>
          <w:p>
            <w:pPr>
              <w:pStyle w:val="KeinLeerraum"/>
              <w:rPr>
                <w:sz w:val="20"/>
                <w:szCs w:val="20"/>
              </w:rPr>
            </w:pPr>
            <w:r>
              <w:rPr>
                <w:sz w:val="20"/>
                <w:szCs w:val="20"/>
              </w:rPr>
              <w:t>0.01</w:t>
            </w:r>
          </w:p>
        </w:tc>
        <w:tc>
          <w:tcPr>
            <w:tcW w:w="742" w:type="pct"/>
          </w:tcPr>
          <w:p>
            <w:pPr>
              <w:pStyle w:val="KeinLeerraum"/>
              <w:rPr>
                <w:sz w:val="20"/>
                <w:szCs w:val="20"/>
              </w:rPr>
            </w:pPr>
            <w:r>
              <w:rPr>
                <w:sz w:val="20"/>
                <w:szCs w:val="20"/>
              </w:rPr>
              <w:t>*</w:t>
            </w:r>
          </w:p>
        </w:tc>
      </w:tr>
      <w:tr>
        <w:tc>
          <w:tcPr>
            <w:tcW w:w="1332" w:type="pct"/>
          </w:tcPr>
          <w:p>
            <w:pPr>
              <w:pStyle w:val="KeinLeerraum"/>
              <w:rPr>
                <w:sz w:val="20"/>
                <w:szCs w:val="20"/>
              </w:rPr>
            </w:pPr>
            <w:r>
              <w:rPr>
                <w:sz w:val="20"/>
                <w:szCs w:val="20"/>
              </w:rPr>
              <w:t>Yes</w:t>
            </w:r>
          </w:p>
        </w:tc>
        <w:tc>
          <w:tcPr>
            <w:tcW w:w="474" w:type="pct"/>
          </w:tcPr>
          <w:p>
            <w:pPr>
              <w:pStyle w:val="KeinLeerraum"/>
              <w:rPr>
                <w:sz w:val="20"/>
                <w:szCs w:val="20"/>
              </w:rPr>
            </w:pPr>
            <w:r>
              <w:rPr>
                <w:sz w:val="20"/>
                <w:szCs w:val="20"/>
              </w:rPr>
              <w:t>L1R</w:t>
            </w:r>
          </w:p>
        </w:tc>
        <w:tc>
          <w:tcPr>
            <w:tcW w:w="465" w:type="pct"/>
          </w:tcPr>
          <w:p>
            <w:pPr>
              <w:pStyle w:val="KeinLeerraum"/>
              <w:rPr>
                <w:sz w:val="20"/>
                <w:szCs w:val="20"/>
              </w:rPr>
            </w:pPr>
            <w:r>
              <w:rPr>
                <w:sz w:val="20"/>
                <w:szCs w:val="20"/>
              </w:rPr>
              <w:t>Pre</w:t>
            </w:r>
          </w:p>
        </w:tc>
        <w:tc>
          <w:tcPr>
            <w:tcW w:w="465" w:type="pct"/>
          </w:tcPr>
          <w:p>
            <w:pPr>
              <w:pStyle w:val="KeinLeerraum"/>
              <w:rPr>
                <w:sz w:val="20"/>
                <w:szCs w:val="20"/>
              </w:rPr>
            </w:pPr>
            <w:r>
              <w:rPr>
                <w:sz w:val="20"/>
                <w:szCs w:val="20"/>
              </w:rPr>
              <w:t>Mpox</w:t>
            </w:r>
          </w:p>
        </w:tc>
        <w:tc>
          <w:tcPr>
            <w:tcW w:w="369" w:type="pct"/>
          </w:tcPr>
          <w:p>
            <w:pPr>
              <w:pStyle w:val="KeinLeerraum"/>
              <w:rPr>
                <w:sz w:val="20"/>
                <w:szCs w:val="20"/>
              </w:rPr>
            </w:pPr>
            <w:r>
              <w:rPr>
                <w:sz w:val="20"/>
                <w:szCs w:val="20"/>
              </w:rPr>
              <w:t>3,885</w:t>
            </w:r>
          </w:p>
        </w:tc>
        <w:tc>
          <w:tcPr>
            <w:tcW w:w="503" w:type="pct"/>
          </w:tcPr>
          <w:p>
            <w:pPr>
              <w:pStyle w:val="KeinLeerraum"/>
              <w:rPr>
                <w:sz w:val="20"/>
                <w:szCs w:val="20"/>
              </w:rPr>
            </w:pPr>
            <w:r>
              <w:rPr>
                <w:sz w:val="20"/>
                <w:szCs w:val="20"/>
              </w:rPr>
              <w:t>-2.80</w:t>
            </w:r>
          </w:p>
        </w:tc>
        <w:tc>
          <w:tcPr>
            <w:tcW w:w="301" w:type="pct"/>
          </w:tcPr>
          <w:p>
            <w:pPr>
              <w:pStyle w:val="KeinLeerraum"/>
              <w:rPr>
                <w:sz w:val="20"/>
                <w:szCs w:val="20"/>
              </w:rPr>
            </w:pPr>
            <w:r>
              <w:rPr>
                <w:sz w:val="20"/>
                <w:szCs w:val="20"/>
              </w:rPr>
              <w:t>0.01</w:t>
            </w:r>
          </w:p>
        </w:tc>
        <w:tc>
          <w:tcPr>
            <w:tcW w:w="349" w:type="pct"/>
          </w:tcPr>
          <w:p>
            <w:pPr>
              <w:pStyle w:val="KeinLeerraum"/>
              <w:rPr>
                <w:sz w:val="20"/>
                <w:szCs w:val="20"/>
              </w:rPr>
            </w:pPr>
            <w:r>
              <w:rPr>
                <w:sz w:val="20"/>
                <w:szCs w:val="20"/>
              </w:rPr>
              <w:t>0.02</w:t>
            </w:r>
          </w:p>
        </w:tc>
        <w:tc>
          <w:tcPr>
            <w:tcW w:w="742" w:type="pct"/>
          </w:tcPr>
          <w:p>
            <w:pPr>
              <w:pStyle w:val="KeinLeerraum"/>
              <w:rPr>
                <w:sz w:val="20"/>
                <w:szCs w:val="20"/>
              </w:rPr>
            </w:pPr>
            <w:r>
              <w:rPr>
                <w:sz w:val="20"/>
                <w:szCs w:val="20"/>
              </w:rPr>
              <w:t>*</w:t>
            </w:r>
          </w:p>
        </w:tc>
      </w:tr>
      <w:tr>
        <w:tc>
          <w:tcPr>
            <w:tcW w:w="1332" w:type="pct"/>
          </w:tcPr>
          <w:p>
            <w:pPr>
              <w:pStyle w:val="KeinLeerraum"/>
              <w:rPr>
                <w:sz w:val="20"/>
                <w:szCs w:val="20"/>
              </w:rPr>
            </w:pPr>
            <w:r>
              <w:rPr>
                <w:sz w:val="20"/>
                <w:szCs w:val="20"/>
              </w:rPr>
              <w:t>Yes</w:t>
            </w:r>
          </w:p>
        </w:tc>
        <w:tc>
          <w:tcPr>
            <w:tcW w:w="474" w:type="pct"/>
          </w:tcPr>
          <w:p>
            <w:pPr>
              <w:pStyle w:val="KeinLeerraum"/>
              <w:rPr>
                <w:sz w:val="20"/>
                <w:szCs w:val="20"/>
              </w:rPr>
            </w:pPr>
            <w:r>
              <w:rPr>
                <w:sz w:val="20"/>
                <w:szCs w:val="20"/>
              </w:rPr>
              <w:t>L1R</w:t>
            </w:r>
          </w:p>
        </w:tc>
        <w:tc>
          <w:tcPr>
            <w:tcW w:w="465" w:type="pct"/>
          </w:tcPr>
          <w:p>
            <w:pPr>
              <w:pStyle w:val="KeinLeerraum"/>
              <w:rPr>
                <w:sz w:val="20"/>
                <w:szCs w:val="20"/>
              </w:rPr>
            </w:pPr>
            <w:r>
              <w:rPr>
                <w:sz w:val="20"/>
                <w:szCs w:val="20"/>
              </w:rPr>
              <w:t>MVA</w:t>
            </w:r>
          </w:p>
        </w:tc>
        <w:tc>
          <w:tcPr>
            <w:tcW w:w="465" w:type="pct"/>
          </w:tcPr>
          <w:p>
            <w:pPr>
              <w:pStyle w:val="KeinLeerraum"/>
              <w:rPr>
                <w:sz w:val="20"/>
                <w:szCs w:val="20"/>
              </w:rPr>
            </w:pPr>
            <w:r>
              <w:rPr>
                <w:sz w:val="20"/>
                <w:szCs w:val="20"/>
              </w:rPr>
              <w:t>Mpox</w:t>
            </w:r>
          </w:p>
        </w:tc>
        <w:tc>
          <w:tcPr>
            <w:tcW w:w="369" w:type="pct"/>
          </w:tcPr>
          <w:p>
            <w:pPr>
              <w:pStyle w:val="KeinLeerraum"/>
              <w:rPr>
                <w:sz w:val="20"/>
                <w:szCs w:val="20"/>
              </w:rPr>
            </w:pPr>
            <w:r>
              <w:rPr>
                <w:sz w:val="20"/>
                <w:szCs w:val="20"/>
              </w:rPr>
              <w:t>3,885</w:t>
            </w:r>
          </w:p>
        </w:tc>
        <w:tc>
          <w:tcPr>
            <w:tcW w:w="503" w:type="pct"/>
          </w:tcPr>
          <w:p>
            <w:pPr>
              <w:pStyle w:val="KeinLeerraum"/>
              <w:rPr>
                <w:sz w:val="20"/>
                <w:szCs w:val="20"/>
              </w:rPr>
            </w:pPr>
            <w:r>
              <w:rPr>
                <w:sz w:val="20"/>
                <w:szCs w:val="20"/>
              </w:rPr>
              <w:t>1.26</w:t>
            </w:r>
          </w:p>
        </w:tc>
        <w:tc>
          <w:tcPr>
            <w:tcW w:w="301" w:type="pct"/>
          </w:tcPr>
          <w:p>
            <w:pPr>
              <w:pStyle w:val="KeinLeerraum"/>
              <w:rPr>
                <w:sz w:val="20"/>
                <w:szCs w:val="20"/>
              </w:rPr>
            </w:pPr>
            <w:r>
              <w:rPr>
                <w:sz w:val="20"/>
                <w:szCs w:val="20"/>
              </w:rPr>
              <w:t>0.21</w:t>
            </w:r>
          </w:p>
        </w:tc>
        <w:tc>
          <w:tcPr>
            <w:tcW w:w="349" w:type="pct"/>
          </w:tcPr>
          <w:p>
            <w:pPr>
              <w:pStyle w:val="KeinLeerraum"/>
              <w:rPr>
                <w:sz w:val="20"/>
                <w:szCs w:val="20"/>
              </w:rPr>
            </w:pPr>
            <w:r>
              <w:rPr>
                <w:sz w:val="20"/>
                <w:szCs w:val="20"/>
              </w:rPr>
              <w:t>0.62</w:t>
            </w:r>
          </w:p>
        </w:tc>
        <w:tc>
          <w:tcPr>
            <w:tcW w:w="742" w:type="pct"/>
          </w:tcPr>
          <w:p>
            <w:pPr>
              <w:pStyle w:val="KeinLeerraum"/>
              <w:rPr>
                <w:sz w:val="20"/>
                <w:szCs w:val="20"/>
              </w:rPr>
            </w:pPr>
            <w:r>
              <w:rPr>
                <w:sz w:val="20"/>
                <w:szCs w:val="20"/>
              </w:rPr>
              <w:t>ns</w:t>
            </w:r>
          </w:p>
        </w:tc>
      </w:tr>
      <w:tr>
        <w:tc>
          <w:tcPr>
            <w:tcW w:w="1332" w:type="pct"/>
          </w:tcPr>
          <w:p>
            <w:pPr>
              <w:pStyle w:val="KeinLeerraum"/>
              <w:rPr>
                <w:sz w:val="20"/>
                <w:szCs w:val="20"/>
              </w:rPr>
            </w:pPr>
            <w:r>
              <w:rPr>
                <w:sz w:val="20"/>
                <w:szCs w:val="20"/>
              </w:rPr>
              <w:t>Yes</w:t>
            </w:r>
          </w:p>
        </w:tc>
        <w:tc>
          <w:tcPr>
            <w:tcW w:w="474" w:type="pct"/>
          </w:tcPr>
          <w:p>
            <w:pPr>
              <w:pStyle w:val="KeinLeerraum"/>
              <w:rPr>
                <w:sz w:val="20"/>
                <w:szCs w:val="20"/>
              </w:rPr>
            </w:pPr>
            <w:r>
              <w:rPr>
                <w:sz w:val="20"/>
                <w:szCs w:val="20"/>
              </w:rPr>
              <w:t>M1R</w:t>
            </w:r>
          </w:p>
        </w:tc>
        <w:tc>
          <w:tcPr>
            <w:tcW w:w="465" w:type="pct"/>
          </w:tcPr>
          <w:p>
            <w:pPr>
              <w:pStyle w:val="KeinLeerraum"/>
              <w:rPr>
                <w:sz w:val="20"/>
                <w:szCs w:val="20"/>
              </w:rPr>
            </w:pPr>
            <w:r>
              <w:rPr>
                <w:sz w:val="20"/>
                <w:szCs w:val="20"/>
              </w:rPr>
              <w:t>Pre</w:t>
            </w:r>
          </w:p>
        </w:tc>
        <w:tc>
          <w:tcPr>
            <w:tcW w:w="465" w:type="pct"/>
          </w:tcPr>
          <w:p>
            <w:pPr>
              <w:pStyle w:val="KeinLeerraum"/>
              <w:rPr>
                <w:sz w:val="20"/>
                <w:szCs w:val="20"/>
              </w:rPr>
            </w:pPr>
            <w:r>
              <w:rPr>
                <w:sz w:val="20"/>
                <w:szCs w:val="20"/>
              </w:rPr>
              <w:t>MVA</w:t>
            </w:r>
          </w:p>
        </w:tc>
        <w:tc>
          <w:tcPr>
            <w:tcW w:w="369" w:type="pct"/>
          </w:tcPr>
          <w:p>
            <w:pPr>
              <w:pStyle w:val="KeinLeerraum"/>
              <w:rPr>
                <w:sz w:val="20"/>
                <w:szCs w:val="20"/>
              </w:rPr>
            </w:pPr>
            <w:r>
              <w:rPr>
                <w:sz w:val="20"/>
                <w:szCs w:val="20"/>
              </w:rPr>
              <w:t>3,885</w:t>
            </w:r>
          </w:p>
        </w:tc>
        <w:tc>
          <w:tcPr>
            <w:tcW w:w="503" w:type="pct"/>
          </w:tcPr>
          <w:p>
            <w:pPr>
              <w:pStyle w:val="KeinLeerraum"/>
              <w:rPr>
                <w:sz w:val="20"/>
                <w:szCs w:val="20"/>
              </w:rPr>
            </w:pPr>
            <w:r>
              <w:rPr>
                <w:sz w:val="20"/>
                <w:szCs w:val="20"/>
              </w:rPr>
              <w:t>-3.12</w:t>
            </w:r>
          </w:p>
        </w:tc>
        <w:tc>
          <w:tcPr>
            <w:tcW w:w="301" w:type="pct"/>
          </w:tcPr>
          <w:p>
            <w:pPr>
              <w:pStyle w:val="KeinLeerraum"/>
              <w:rPr>
                <w:sz w:val="20"/>
                <w:szCs w:val="20"/>
              </w:rPr>
            </w:pPr>
            <w:r>
              <w:rPr>
                <w:sz w:val="20"/>
                <w:szCs w:val="20"/>
              </w:rPr>
              <w:t>0.00</w:t>
            </w:r>
          </w:p>
        </w:tc>
        <w:tc>
          <w:tcPr>
            <w:tcW w:w="349" w:type="pct"/>
          </w:tcPr>
          <w:p>
            <w:pPr>
              <w:pStyle w:val="KeinLeerraum"/>
              <w:rPr>
                <w:sz w:val="20"/>
                <w:szCs w:val="20"/>
              </w:rPr>
            </w:pPr>
            <w:r>
              <w:rPr>
                <w:sz w:val="20"/>
                <w:szCs w:val="20"/>
              </w:rPr>
              <w:t>0.01</w:t>
            </w:r>
          </w:p>
        </w:tc>
        <w:tc>
          <w:tcPr>
            <w:tcW w:w="742" w:type="pct"/>
          </w:tcPr>
          <w:p>
            <w:pPr>
              <w:pStyle w:val="KeinLeerraum"/>
              <w:rPr>
                <w:sz w:val="20"/>
                <w:szCs w:val="20"/>
              </w:rPr>
            </w:pPr>
            <w:r>
              <w:rPr>
                <w:sz w:val="20"/>
                <w:szCs w:val="20"/>
              </w:rPr>
              <w:t>**</w:t>
            </w:r>
          </w:p>
        </w:tc>
      </w:tr>
      <w:tr>
        <w:tc>
          <w:tcPr>
            <w:tcW w:w="1332" w:type="pct"/>
          </w:tcPr>
          <w:p>
            <w:pPr>
              <w:pStyle w:val="KeinLeerraum"/>
              <w:rPr>
                <w:sz w:val="20"/>
                <w:szCs w:val="20"/>
              </w:rPr>
            </w:pPr>
            <w:r>
              <w:rPr>
                <w:sz w:val="20"/>
                <w:szCs w:val="20"/>
              </w:rPr>
              <w:t>Yes</w:t>
            </w:r>
          </w:p>
        </w:tc>
        <w:tc>
          <w:tcPr>
            <w:tcW w:w="474" w:type="pct"/>
          </w:tcPr>
          <w:p>
            <w:pPr>
              <w:pStyle w:val="KeinLeerraum"/>
              <w:rPr>
                <w:sz w:val="20"/>
                <w:szCs w:val="20"/>
              </w:rPr>
            </w:pPr>
            <w:r>
              <w:rPr>
                <w:sz w:val="20"/>
                <w:szCs w:val="20"/>
              </w:rPr>
              <w:t>M1R</w:t>
            </w:r>
          </w:p>
        </w:tc>
        <w:tc>
          <w:tcPr>
            <w:tcW w:w="465" w:type="pct"/>
          </w:tcPr>
          <w:p>
            <w:pPr>
              <w:pStyle w:val="KeinLeerraum"/>
              <w:rPr>
                <w:sz w:val="20"/>
                <w:szCs w:val="20"/>
              </w:rPr>
            </w:pPr>
            <w:r>
              <w:rPr>
                <w:sz w:val="20"/>
                <w:szCs w:val="20"/>
              </w:rPr>
              <w:t>Pre</w:t>
            </w:r>
          </w:p>
        </w:tc>
        <w:tc>
          <w:tcPr>
            <w:tcW w:w="465" w:type="pct"/>
          </w:tcPr>
          <w:p>
            <w:pPr>
              <w:pStyle w:val="KeinLeerraum"/>
              <w:rPr>
                <w:sz w:val="20"/>
                <w:szCs w:val="20"/>
              </w:rPr>
            </w:pPr>
            <w:r>
              <w:rPr>
                <w:sz w:val="20"/>
                <w:szCs w:val="20"/>
              </w:rPr>
              <w:t>Mpox</w:t>
            </w:r>
          </w:p>
        </w:tc>
        <w:tc>
          <w:tcPr>
            <w:tcW w:w="369" w:type="pct"/>
          </w:tcPr>
          <w:p>
            <w:pPr>
              <w:pStyle w:val="KeinLeerraum"/>
              <w:rPr>
                <w:sz w:val="20"/>
                <w:szCs w:val="20"/>
              </w:rPr>
            </w:pPr>
            <w:r>
              <w:rPr>
                <w:sz w:val="20"/>
                <w:szCs w:val="20"/>
              </w:rPr>
              <w:t>3,885</w:t>
            </w:r>
          </w:p>
        </w:tc>
        <w:tc>
          <w:tcPr>
            <w:tcW w:w="503" w:type="pct"/>
          </w:tcPr>
          <w:p>
            <w:pPr>
              <w:pStyle w:val="KeinLeerraum"/>
              <w:rPr>
                <w:sz w:val="20"/>
                <w:szCs w:val="20"/>
              </w:rPr>
            </w:pPr>
            <w:r>
              <w:rPr>
                <w:sz w:val="20"/>
                <w:szCs w:val="20"/>
              </w:rPr>
              <w:t>-3.87</w:t>
            </w:r>
          </w:p>
        </w:tc>
        <w:tc>
          <w:tcPr>
            <w:tcW w:w="301" w:type="pct"/>
          </w:tcPr>
          <w:p>
            <w:pPr>
              <w:pStyle w:val="KeinLeerraum"/>
              <w:rPr>
                <w:sz w:val="20"/>
                <w:szCs w:val="20"/>
              </w:rPr>
            </w:pPr>
            <w:r>
              <w:rPr>
                <w:sz w:val="20"/>
                <w:szCs w:val="20"/>
              </w:rPr>
              <w:t>0.00</w:t>
            </w:r>
          </w:p>
        </w:tc>
        <w:tc>
          <w:tcPr>
            <w:tcW w:w="349" w:type="pct"/>
          </w:tcPr>
          <w:p>
            <w:pPr>
              <w:pStyle w:val="KeinLeerraum"/>
              <w:rPr>
                <w:sz w:val="20"/>
                <w:szCs w:val="20"/>
              </w:rPr>
            </w:pPr>
            <w:r>
              <w:rPr>
                <w:sz w:val="20"/>
                <w:szCs w:val="20"/>
              </w:rPr>
              <w:t>0.00</w:t>
            </w:r>
          </w:p>
        </w:tc>
        <w:tc>
          <w:tcPr>
            <w:tcW w:w="742" w:type="pct"/>
          </w:tcPr>
          <w:p>
            <w:pPr>
              <w:pStyle w:val="KeinLeerraum"/>
              <w:rPr>
                <w:sz w:val="20"/>
                <w:szCs w:val="20"/>
              </w:rPr>
            </w:pPr>
            <w:r>
              <w:rPr>
                <w:sz w:val="20"/>
                <w:szCs w:val="20"/>
              </w:rPr>
              <w:t>***</w:t>
            </w:r>
          </w:p>
        </w:tc>
      </w:tr>
      <w:tr>
        <w:tc>
          <w:tcPr>
            <w:tcW w:w="1332" w:type="pct"/>
          </w:tcPr>
          <w:p>
            <w:pPr>
              <w:pStyle w:val="KeinLeerraum"/>
              <w:rPr>
                <w:sz w:val="20"/>
                <w:szCs w:val="20"/>
              </w:rPr>
            </w:pPr>
            <w:r>
              <w:rPr>
                <w:sz w:val="20"/>
                <w:szCs w:val="20"/>
              </w:rPr>
              <w:t>Yes</w:t>
            </w:r>
          </w:p>
        </w:tc>
        <w:tc>
          <w:tcPr>
            <w:tcW w:w="474" w:type="pct"/>
          </w:tcPr>
          <w:p>
            <w:pPr>
              <w:pStyle w:val="KeinLeerraum"/>
              <w:rPr>
                <w:sz w:val="20"/>
                <w:szCs w:val="20"/>
              </w:rPr>
            </w:pPr>
            <w:r>
              <w:rPr>
                <w:sz w:val="20"/>
                <w:szCs w:val="20"/>
              </w:rPr>
              <w:t>M1R</w:t>
            </w:r>
          </w:p>
        </w:tc>
        <w:tc>
          <w:tcPr>
            <w:tcW w:w="465" w:type="pct"/>
          </w:tcPr>
          <w:p>
            <w:pPr>
              <w:pStyle w:val="KeinLeerraum"/>
              <w:rPr>
                <w:sz w:val="20"/>
                <w:szCs w:val="20"/>
              </w:rPr>
            </w:pPr>
            <w:r>
              <w:rPr>
                <w:sz w:val="20"/>
                <w:szCs w:val="20"/>
              </w:rPr>
              <w:t>MVA</w:t>
            </w:r>
          </w:p>
        </w:tc>
        <w:tc>
          <w:tcPr>
            <w:tcW w:w="465" w:type="pct"/>
          </w:tcPr>
          <w:p>
            <w:pPr>
              <w:pStyle w:val="KeinLeerraum"/>
              <w:rPr>
                <w:sz w:val="20"/>
                <w:szCs w:val="20"/>
              </w:rPr>
            </w:pPr>
            <w:r>
              <w:rPr>
                <w:sz w:val="20"/>
                <w:szCs w:val="20"/>
              </w:rPr>
              <w:t>Mpox</w:t>
            </w:r>
          </w:p>
        </w:tc>
        <w:tc>
          <w:tcPr>
            <w:tcW w:w="369" w:type="pct"/>
          </w:tcPr>
          <w:p>
            <w:pPr>
              <w:pStyle w:val="KeinLeerraum"/>
              <w:rPr>
                <w:sz w:val="20"/>
                <w:szCs w:val="20"/>
              </w:rPr>
            </w:pPr>
            <w:r>
              <w:rPr>
                <w:sz w:val="20"/>
                <w:szCs w:val="20"/>
              </w:rPr>
              <w:t>3,885</w:t>
            </w:r>
          </w:p>
        </w:tc>
        <w:tc>
          <w:tcPr>
            <w:tcW w:w="503" w:type="pct"/>
          </w:tcPr>
          <w:p>
            <w:pPr>
              <w:pStyle w:val="KeinLeerraum"/>
              <w:rPr>
                <w:sz w:val="20"/>
                <w:szCs w:val="20"/>
              </w:rPr>
            </w:pPr>
            <w:r>
              <w:rPr>
                <w:sz w:val="20"/>
                <w:szCs w:val="20"/>
              </w:rPr>
              <w:t>0.85</w:t>
            </w:r>
          </w:p>
        </w:tc>
        <w:tc>
          <w:tcPr>
            <w:tcW w:w="301" w:type="pct"/>
          </w:tcPr>
          <w:p>
            <w:pPr>
              <w:pStyle w:val="KeinLeerraum"/>
              <w:rPr>
                <w:sz w:val="20"/>
                <w:szCs w:val="20"/>
              </w:rPr>
            </w:pPr>
            <w:r>
              <w:rPr>
                <w:sz w:val="20"/>
                <w:szCs w:val="20"/>
              </w:rPr>
              <w:t>0.39</w:t>
            </w:r>
          </w:p>
        </w:tc>
        <w:tc>
          <w:tcPr>
            <w:tcW w:w="349" w:type="pct"/>
          </w:tcPr>
          <w:p>
            <w:pPr>
              <w:pStyle w:val="KeinLeerraum"/>
              <w:rPr>
                <w:sz w:val="20"/>
                <w:szCs w:val="20"/>
              </w:rPr>
            </w:pPr>
            <w:r>
              <w:rPr>
                <w:sz w:val="20"/>
                <w:szCs w:val="20"/>
              </w:rPr>
              <w:t>1.00</w:t>
            </w:r>
          </w:p>
        </w:tc>
        <w:tc>
          <w:tcPr>
            <w:tcW w:w="742" w:type="pct"/>
          </w:tcPr>
          <w:p>
            <w:pPr>
              <w:pStyle w:val="KeinLeerraum"/>
              <w:rPr>
                <w:sz w:val="20"/>
                <w:szCs w:val="20"/>
              </w:rPr>
            </w:pPr>
            <w:r>
              <w:rPr>
                <w:sz w:val="20"/>
                <w:szCs w:val="20"/>
              </w:rPr>
              <w:t>ns</w:t>
            </w:r>
          </w:p>
        </w:tc>
      </w:tr>
      <w:tr>
        <w:tc>
          <w:tcPr>
            <w:tcW w:w="1332" w:type="pct"/>
          </w:tcPr>
          <w:p>
            <w:pPr>
              <w:pStyle w:val="KeinLeerraum"/>
              <w:rPr>
                <w:sz w:val="20"/>
                <w:szCs w:val="20"/>
              </w:rPr>
            </w:pPr>
            <w:r>
              <w:rPr>
                <w:sz w:val="20"/>
                <w:szCs w:val="20"/>
              </w:rPr>
              <w:t>Yes</w:t>
            </w:r>
          </w:p>
        </w:tc>
        <w:tc>
          <w:tcPr>
            <w:tcW w:w="474" w:type="pct"/>
          </w:tcPr>
          <w:p>
            <w:pPr>
              <w:pStyle w:val="KeinLeerraum"/>
              <w:rPr>
                <w:sz w:val="20"/>
                <w:szCs w:val="20"/>
              </w:rPr>
            </w:pPr>
            <w:r>
              <w:rPr>
                <w:sz w:val="20"/>
                <w:szCs w:val="20"/>
              </w:rPr>
              <w:t>D8L</w:t>
            </w:r>
          </w:p>
        </w:tc>
        <w:tc>
          <w:tcPr>
            <w:tcW w:w="465" w:type="pct"/>
          </w:tcPr>
          <w:p>
            <w:pPr>
              <w:pStyle w:val="KeinLeerraum"/>
              <w:rPr>
                <w:sz w:val="20"/>
                <w:szCs w:val="20"/>
              </w:rPr>
            </w:pPr>
            <w:r>
              <w:rPr>
                <w:sz w:val="20"/>
                <w:szCs w:val="20"/>
              </w:rPr>
              <w:t>Pre</w:t>
            </w:r>
          </w:p>
        </w:tc>
        <w:tc>
          <w:tcPr>
            <w:tcW w:w="465" w:type="pct"/>
          </w:tcPr>
          <w:p>
            <w:pPr>
              <w:pStyle w:val="KeinLeerraum"/>
              <w:rPr>
                <w:sz w:val="20"/>
                <w:szCs w:val="20"/>
              </w:rPr>
            </w:pPr>
            <w:r>
              <w:rPr>
                <w:sz w:val="20"/>
                <w:szCs w:val="20"/>
              </w:rPr>
              <w:t>MVA</w:t>
            </w:r>
          </w:p>
        </w:tc>
        <w:tc>
          <w:tcPr>
            <w:tcW w:w="369" w:type="pct"/>
          </w:tcPr>
          <w:p>
            <w:pPr>
              <w:pStyle w:val="KeinLeerraum"/>
              <w:rPr>
                <w:sz w:val="20"/>
                <w:szCs w:val="20"/>
              </w:rPr>
            </w:pPr>
            <w:r>
              <w:rPr>
                <w:sz w:val="20"/>
                <w:szCs w:val="20"/>
              </w:rPr>
              <w:t>3,885</w:t>
            </w:r>
          </w:p>
        </w:tc>
        <w:tc>
          <w:tcPr>
            <w:tcW w:w="503" w:type="pct"/>
          </w:tcPr>
          <w:p>
            <w:pPr>
              <w:pStyle w:val="KeinLeerraum"/>
              <w:rPr>
                <w:sz w:val="20"/>
                <w:szCs w:val="20"/>
              </w:rPr>
            </w:pPr>
            <w:r>
              <w:rPr>
                <w:sz w:val="20"/>
                <w:szCs w:val="20"/>
              </w:rPr>
              <w:t>-5.12</w:t>
            </w:r>
          </w:p>
        </w:tc>
        <w:tc>
          <w:tcPr>
            <w:tcW w:w="301" w:type="pct"/>
          </w:tcPr>
          <w:p>
            <w:pPr>
              <w:pStyle w:val="KeinLeerraum"/>
              <w:rPr>
                <w:sz w:val="20"/>
                <w:szCs w:val="20"/>
              </w:rPr>
            </w:pPr>
            <w:r>
              <w:rPr>
                <w:sz w:val="20"/>
                <w:szCs w:val="20"/>
              </w:rPr>
              <w:t>0.00</w:t>
            </w:r>
          </w:p>
        </w:tc>
        <w:tc>
          <w:tcPr>
            <w:tcW w:w="349" w:type="pct"/>
          </w:tcPr>
          <w:p>
            <w:pPr>
              <w:pStyle w:val="KeinLeerraum"/>
              <w:rPr>
                <w:sz w:val="20"/>
                <w:szCs w:val="20"/>
              </w:rPr>
            </w:pPr>
            <w:r>
              <w:rPr>
                <w:sz w:val="20"/>
                <w:szCs w:val="20"/>
              </w:rPr>
              <w:t>0.00</w:t>
            </w:r>
          </w:p>
        </w:tc>
        <w:tc>
          <w:tcPr>
            <w:tcW w:w="742" w:type="pct"/>
          </w:tcPr>
          <w:p>
            <w:pPr>
              <w:pStyle w:val="KeinLeerraum"/>
              <w:rPr>
                <w:sz w:val="20"/>
                <w:szCs w:val="20"/>
              </w:rPr>
            </w:pPr>
            <w:r>
              <w:rPr>
                <w:sz w:val="20"/>
                <w:szCs w:val="20"/>
              </w:rPr>
              <w:t>****</w:t>
            </w:r>
          </w:p>
        </w:tc>
      </w:tr>
      <w:tr>
        <w:tc>
          <w:tcPr>
            <w:tcW w:w="1332" w:type="pct"/>
          </w:tcPr>
          <w:p>
            <w:pPr>
              <w:pStyle w:val="KeinLeerraum"/>
              <w:rPr>
                <w:sz w:val="20"/>
                <w:szCs w:val="20"/>
              </w:rPr>
            </w:pPr>
            <w:r>
              <w:rPr>
                <w:sz w:val="20"/>
                <w:szCs w:val="20"/>
              </w:rPr>
              <w:t>Yes</w:t>
            </w:r>
          </w:p>
        </w:tc>
        <w:tc>
          <w:tcPr>
            <w:tcW w:w="474" w:type="pct"/>
          </w:tcPr>
          <w:p>
            <w:pPr>
              <w:pStyle w:val="KeinLeerraum"/>
              <w:rPr>
                <w:sz w:val="20"/>
                <w:szCs w:val="20"/>
              </w:rPr>
            </w:pPr>
            <w:r>
              <w:rPr>
                <w:sz w:val="20"/>
                <w:szCs w:val="20"/>
              </w:rPr>
              <w:t>D8L</w:t>
            </w:r>
          </w:p>
        </w:tc>
        <w:tc>
          <w:tcPr>
            <w:tcW w:w="465" w:type="pct"/>
          </w:tcPr>
          <w:p>
            <w:pPr>
              <w:pStyle w:val="KeinLeerraum"/>
              <w:rPr>
                <w:sz w:val="20"/>
                <w:szCs w:val="20"/>
              </w:rPr>
            </w:pPr>
            <w:r>
              <w:rPr>
                <w:sz w:val="20"/>
                <w:szCs w:val="20"/>
              </w:rPr>
              <w:t>Pre</w:t>
            </w:r>
          </w:p>
        </w:tc>
        <w:tc>
          <w:tcPr>
            <w:tcW w:w="465" w:type="pct"/>
          </w:tcPr>
          <w:p>
            <w:pPr>
              <w:pStyle w:val="KeinLeerraum"/>
              <w:rPr>
                <w:sz w:val="20"/>
                <w:szCs w:val="20"/>
              </w:rPr>
            </w:pPr>
            <w:r>
              <w:rPr>
                <w:sz w:val="20"/>
                <w:szCs w:val="20"/>
              </w:rPr>
              <w:t>Mpox</w:t>
            </w:r>
          </w:p>
        </w:tc>
        <w:tc>
          <w:tcPr>
            <w:tcW w:w="369" w:type="pct"/>
          </w:tcPr>
          <w:p>
            <w:pPr>
              <w:pStyle w:val="KeinLeerraum"/>
              <w:rPr>
                <w:sz w:val="20"/>
                <w:szCs w:val="20"/>
              </w:rPr>
            </w:pPr>
            <w:r>
              <w:rPr>
                <w:sz w:val="20"/>
                <w:szCs w:val="20"/>
              </w:rPr>
              <w:t>3,885</w:t>
            </w:r>
          </w:p>
        </w:tc>
        <w:tc>
          <w:tcPr>
            <w:tcW w:w="503" w:type="pct"/>
          </w:tcPr>
          <w:p>
            <w:pPr>
              <w:pStyle w:val="KeinLeerraum"/>
              <w:rPr>
                <w:sz w:val="20"/>
                <w:szCs w:val="20"/>
              </w:rPr>
            </w:pPr>
            <w:r>
              <w:rPr>
                <w:sz w:val="20"/>
                <w:szCs w:val="20"/>
              </w:rPr>
              <w:t>-4.67</w:t>
            </w:r>
          </w:p>
        </w:tc>
        <w:tc>
          <w:tcPr>
            <w:tcW w:w="301" w:type="pct"/>
          </w:tcPr>
          <w:p>
            <w:pPr>
              <w:pStyle w:val="KeinLeerraum"/>
              <w:rPr>
                <w:sz w:val="20"/>
                <w:szCs w:val="20"/>
              </w:rPr>
            </w:pPr>
            <w:r>
              <w:rPr>
                <w:sz w:val="20"/>
                <w:szCs w:val="20"/>
              </w:rPr>
              <w:t>0.00</w:t>
            </w:r>
          </w:p>
        </w:tc>
        <w:tc>
          <w:tcPr>
            <w:tcW w:w="349" w:type="pct"/>
          </w:tcPr>
          <w:p>
            <w:pPr>
              <w:pStyle w:val="KeinLeerraum"/>
              <w:rPr>
                <w:sz w:val="20"/>
                <w:szCs w:val="20"/>
              </w:rPr>
            </w:pPr>
            <w:r>
              <w:rPr>
                <w:sz w:val="20"/>
                <w:szCs w:val="20"/>
              </w:rPr>
              <w:t>0.00</w:t>
            </w:r>
          </w:p>
        </w:tc>
        <w:tc>
          <w:tcPr>
            <w:tcW w:w="742" w:type="pct"/>
          </w:tcPr>
          <w:p>
            <w:pPr>
              <w:pStyle w:val="KeinLeerraum"/>
              <w:rPr>
                <w:sz w:val="20"/>
                <w:szCs w:val="20"/>
              </w:rPr>
            </w:pPr>
            <w:r>
              <w:rPr>
                <w:sz w:val="20"/>
                <w:szCs w:val="20"/>
              </w:rPr>
              <w:t>****</w:t>
            </w:r>
          </w:p>
        </w:tc>
      </w:tr>
      <w:tr>
        <w:tc>
          <w:tcPr>
            <w:tcW w:w="1332" w:type="pct"/>
          </w:tcPr>
          <w:p>
            <w:pPr>
              <w:pStyle w:val="KeinLeerraum"/>
              <w:rPr>
                <w:sz w:val="20"/>
                <w:szCs w:val="20"/>
              </w:rPr>
            </w:pPr>
            <w:r>
              <w:rPr>
                <w:sz w:val="20"/>
                <w:szCs w:val="20"/>
              </w:rPr>
              <w:t>Yes</w:t>
            </w:r>
          </w:p>
        </w:tc>
        <w:tc>
          <w:tcPr>
            <w:tcW w:w="474" w:type="pct"/>
          </w:tcPr>
          <w:p>
            <w:pPr>
              <w:pStyle w:val="KeinLeerraum"/>
              <w:rPr>
                <w:sz w:val="20"/>
                <w:szCs w:val="20"/>
              </w:rPr>
            </w:pPr>
            <w:r>
              <w:rPr>
                <w:sz w:val="20"/>
                <w:szCs w:val="20"/>
              </w:rPr>
              <w:t>D8L</w:t>
            </w:r>
          </w:p>
        </w:tc>
        <w:tc>
          <w:tcPr>
            <w:tcW w:w="465" w:type="pct"/>
          </w:tcPr>
          <w:p>
            <w:pPr>
              <w:pStyle w:val="KeinLeerraum"/>
              <w:rPr>
                <w:sz w:val="20"/>
                <w:szCs w:val="20"/>
              </w:rPr>
            </w:pPr>
            <w:r>
              <w:rPr>
                <w:sz w:val="20"/>
                <w:szCs w:val="20"/>
              </w:rPr>
              <w:t>MVA</w:t>
            </w:r>
          </w:p>
        </w:tc>
        <w:tc>
          <w:tcPr>
            <w:tcW w:w="465" w:type="pct"/>
          </w:tcPr>
          <w:p>
            <w:pPr>
              <w:pStyle w:val="KeinLeerraum"/>
              <w:rPr>
                <w:sz w:val="20"/>
                <w:szCs w:val="20"/>
              </w:rPr>
            </w:pPr>
            <w:r>
              <w:rPr>
                <w:sz w:val="20"/>
                <w:szCs w:val="20"/>
              </w:rPr>
              <w:t>Mpox</w:t>
            </w:r>
          </w:p>
        </w:tc>
        <w:tc>
          <w:tcPr>
            <w:tcW w:w="369" w:type="pct"/>
          </w:tcPr>
          <w:p>
            <w:pPr>
              <w:pStyle w:val="KeinLeerraum"/>
              <w:rPr>
                <w:sz w:val="20"/>
                <w:szCs w:val="20"/>
              </w:rPr>
            </w:pPr>
            <w:r>
              <w:rPr>
                <w:sz w:val="20"/>
                <w:szCs w:val="20"/>
              </w:rPr>
              <w:t>3,885</w:t>
            </w:r>
          </w:p>
        </w:tc>
        <w:tc>
          <w:tcPr>
            <w:tcW w:w="503" w:type="pct"/>
          </w:tcPr>
          <w:p>
            <w:pPr>
              <w:pStyle w:val="KeinLeerraum"/>
              <w:rPr>
                <w:sz w:val="20"/>
                <w:szCs w:val="20"/>
              </w:rPr>
            </w:pPr>
            <w:r>
              <w:rPr>
                <w:sz w:val="20"/>
                <w:szCs w:val="20"/>
              </w:rPr>
              <w:t>2.40</w:t>
            </w:r>
          </w:p>
        </w:tc>
        <w:tc>
          <w:tcPr>
            <w:tcW w:w="301" w:type="pct"/>
          </w:tcPr>
          <w:p>
            <w:pPr>
              <w:pStyle w:val="KeinLeerraum"/>
              <w:rPr>
                <w:sz w:val="20"/>
                <w:szCs w:val="20"/>
              </w:rPr>
            </w:pPr>
            <w:r>
              <w:rPr>
                <w:sz w:val="20"/>
                <w:szCs w:val="20"/>
              </w:rPr>
              <w:t>0.02</w:t>
            </w:r>
          </w:p>
        </w:tc>
        <w:tc>
          <w:tcPr>
            <w:tcW w:w="349" w:type="pct"/>
          </w:tcPr>
          <w:p>
            <w:pPr>
              <w:pStyle w:val="KeinLeerraum"/>
              <w:rPr>
                <w:sz w:val="20"/>
                <w:szCs w:val="20"/>
              </w:rPr>
            </w:pPr>
            <w:r>
              <w:rPr>
                <w:sz w:val="20"/>
                <w:szCs w:val="20"/>
              </w:rPr>
              <w:t>0.05</w:t>
            </w:r>
          </w:p>
        </w:tc>
        <w:tc>
          <w:tcPr>
            <w:tcW w:w="742" w:type="pct"/>
          </w:tcPr>
          <w:p>
            <w:pPr>
              <w:pStyle w:val="KeinLeerraum"/>
              <w:rPr>
                <w:sz w:val="20"/>
                <w:szCs w:val="20"/>
              </w:rPr>
            </w:pPr>
            <w:r>
              <w:rPr>
                <w:sz w:val="20"/>
                <w:szCs w:val="20"/>
              </w:rPr>
              <w:t>*</w:t>
            </w:r>
          </w:p>
        </w:tc>
      </w:tr>
      <w:tr>
        <w:tc>
          <w:tcPr>
            <w:tcW w:w="1332" w:type="pct"/>
          </w:tcPr>
          <w:p>
            <w:pPr>
              <w:pStyle w:val="KeinLeerraum"/>
              <w:rPr>
                <w:sz w:val="20"/>
                <w:szCs w:val="20"/>
              </w:rPr>
            </w:pPr>
            <w:r>
              <w:rPr>
                <w:sz w:val="20"/>
                <w:szCs w:val="20"/>
              </w:rPr>
              <w:t>Yes</w:t>
            </w:r>
          </w:p>
        </w:tc>
        <w:tc>
          <w:tcPr>
            <w:tcW w:w="474" w:type="pct"/>
          </w:tcPr>
          <w:p>
            <w:pPr>
              <w:pStyle w:val="KeinLeerraum"/>
              <w:rPr>
                <w:sz w:val="20"/>
                <w:szCs w:val="20"/>
              </w:rPr>
            </w:pPr>
            <w:r>
              <w:rPr>
                <w:sz w:val="20"/>
                <w:szCs w:val="20"/>
              </w:rPr>
              <w:t>E8L</w:t>
            </w:r>
          </w:p>
        </w:tc>
        <w:tc>
          <w:tcPr>
            <w:tcW w:w="465" w:type="pct"/>
          </w:tcPr>
          <w:p>
            <w:pPr>
              <w:pStyle w:val="KeinLeerraum"/>
              <w:rPr>
                <w:sz w:val="20"/>
                <w:szCs w:val="20"/>
              </w:rPr>
            </w:pPr>
            <w:r>
              <w:rPr>
                <w:sz w:val="20"/>
                <w:szCs w:val="20"/>
              </w:rPr>
              <w:t>Pre</w:t>
            </w:r>
          </w:p>
        </w:tc>
        <w:tc>
          <w:tcPr>
            <w:tcW w:w="465" w:type="pct"/>
          </w:tcPr>
          <w:p>
            <w:pPr>
              <w:pStyle w:val="KeinLeerraum"/>
              <w:rPr>
                <w:sz w:val="20"/>
                <w:szCs w:val="20"/>
              </w:rPr>
            </w:pPr>
            <w:r>
              <w:rPr>
                <w:sz w:val="20"/>
                <w:szCs w:val="20"/>
              </w:rPr>
              <w:t>MVA</w:t>
            </w:r>
          </w:p>
        </w:tc>
        <w:tc>
          <w:tcPr>
            <w:tcW w:w="369" w:type="pct"/>
          </w:tcPr>
          <w:p>
            <w:pPr>
              <w:pStyle w:val="KeinLeerraum"/>
              <w:rPr>
                <w:sz w:val="20"/>
                <w:szCs w:val="20"/>
              </w:rPr>
            </w:pPr>
            <w:r>
              <w:rPr>
                <w:sz w:val="20"/>
                <w:szCs w:val="20"/>
              </w:rPr>
              <w:t>3,885</w:t>
            </w:r>
          </w:p>
        </w:tc>
        <w:tc>
          <w:tcPr>
            <w:tcW w:w="503" w:type="pct"/>
          </w:tcPr>
          <w:p>
            <w:pPr>
              <w:pStyle w:val="KeinLeerraum"/>
              <w:rPr>
                <w:sz w:val="20"/>
                <w:szCs w:val="20"/>
              </w:rPr>
            </w:pPr>
            <w:r>
              <w:rPr>
                <w:sz w:val="20"/>
                <w:szCs w:val="20"/>
              </w:rPr>
              <w:t>-4.54</w:t>
            </w:r>
          </w:p>
        </w:tc>
        <w:tc>
          <w:tcPr>
            <w:tcW w:w="301" w:type="pct"/>
          </w:tcPr>
          <w:p>
            <w:pPr>
              <w:pStyle w:val="KeinLeerraum"/>
              <w:rPr>
                <w:sz w:val="20"/>
                <w:szCs w:val="20"/>
              </w:rPr>
            </w:pPr>
            <w:r>
              <w:rPr>
                <w:sz w:val="20"/>
                <w:szCs w:val="20"/>
              </w:rPr>
              <w:t>0.00</w:t>
            </w:r>
          </w:p>
        </w:tc>
        <w:tc>
          <w:tcPr>
            <w:tcW w:w="349" w:type="pct"/>
          </w:tcPr>
          <w:p>
            <w:pPr>
              <w:pStyle w:val="KeinLeerraum"/>
              <w:rPr>
                <w:sz w:val="20"/>
                <w:szCs w:val="20"/>
              </w:rPr>
            </w:pPr>
            <w:r>
              <w:rPr>
                <w:sz w:val="20"/>
                <w:szCs w:val="20"/>
              </w:rPr>
              <w:t>0.00</w:t>
            </w:r>
          </w:p>
        </w:tc>
        <w:tc>
          <w:tcPr>
            <w:tcW w:w="742" w:type="pct"/>
          </w:tcPr>
          <w:p>
            <w:pPr>
              <w:pStyle w:val="KeinLeerraum"/>
              <w:rPr>
                <w:sz w:val="20"/>
                <w:szCs w:val="20"/>
              </w:rPr>
            </w:pPr>
            <w:r>
              <w:rPr>
                <w:sz w:val="20"/>
                <w:szCs w:val="20"/>
              </w:rPr>
              <w:t>****</w:t>
            </w:r>
          </w:p>
        </w:tc>
      </w:tr>
      <w:tr>
        <w:tc>
          <w:tcPr>
            <w:tcW w:w="1332" w:type="pct"/>
          </w:tcPr>
          <w:p>
            <w:pPr>
              <w:pStyle w:val="KeinLeerraum"/>
              <w:rPr>
                <w:sz w:val="20"/>
                <w:szCs w:val="20"/>
              </w:rPr>
            </w:pPr>
            <w:r>
              <w:rPr>
                <w:sz w:val="20"/>
                <w:szCs w:val="20"/>
              </w:rPr>
              <w:t>Yes</w:t>
            </w:r>
          </w:p>
        </w:tc>
        <w:tc>
          <w:tcPr>
            <w:tcW w:w="474" w:type="pct"/>
          </w:tcPr>
          <w:p>
            <w:pPr>
              <w:pStyle w:val="KeinLeerraum"/>
              <w:rPr>
                <w:sz w:val="20"/>
                <w:szCs w:val="20"/>
              </w:rPr>
            </w:pPr>
            <w:r>
              <w:rPr>
                <w:sz w:val="20"/>
                <w:szCs w:val="20"/>
              </w:rPr>
              <w:t>E8L</w:t>
            </w:r>
          </w:p>
        </w:tc>
        <w:tc>
          <w:tcPr>
            <w:tcW w:w="465" w:type="pct"/>
          </w:tcPr>
          <w:p>
            <w:pPr>
              <w:pStyle w:val="KeinLeerraum"/>
              <w:rPr>
                <w:sz w:val="20"/>
                <w:szCs w:val="20"/>
              </w:rPr>
            </w:pPr>
            <w:r>
              <w:rPr>
                <w:sz w:val="20"/>
                <w:szCs w:val="20"/>
              </w:rPr>
              <w:t>Pre</w:t>
            </w:r>
          </w:p>
        </w:tc>
        <w:tc>
          <w:tcPr>
            <w:tcW w:w="465" w:type="pct"/>
          </w:tcPr>
          <w:p>
            <w:pPr>
              <w:pStyle w:val="KeinLeerraum"/>
              <w:rPr>
                <w:sz w:val="20"/>
                <w:szCs w:val="20"/>
              </w:rPr>
            </w:pPr>
            <w:r>
              <w:rPr>
                <w:sz w:val="20"/>
                <w:szCs w:val="20"/>
              </w:rPr>
              <w:t>Mpox</w:t>
            </w:r>
          </w:p>
        </w:tc>
        <w:tc>
          <w:tcPr>
            <w:tcW w:w="369" w:type="pct"/>
          </w:tcPr>
          <w:p>
            <w:pPr>
              <w:pStyle w:val="KeinLeerraum"/>
              <w:rPr>
                <w:sz w:val="20"/>
                <w:szCs w:val="20"/>
              </w:rPr>
            </w:pPr>
            <w:r>
              <w:rPr>
                <w:sz w:val="20"/>
                <w:szCs w:val="20"/>
              </w:rPr>
              <w:t>3,885</w:t>
            </w:r>
          </w:p>
        </w:tc>
        <w:tc>
          <w:tcPr>
            <w:tcW w:w="503" w:type="pct"/>
          </w:tcPr>
          <w:p>
            <w:pPr>
              <w:pStyle w:val="KeinLeerraum"/>
              <w:rPr>
                <w:sz w:val="20"/>
                <w:szCs w:val="20"/>
              </w:rPr>
            </w:pPr>
            <w:r>
              <w:rPr>
                <w:sz w:val="20"/>
                <w:szCs w:val="20"/>
              </w:rPr>
              <w:t>-5.00</w:t>
            </w:r>
          </w:p>
        </w:tc>
        <w:tc>
          <w:tcPr>
            <w:tcW w:w="301" w:type="pct"/>
          </w:tcPr>
          <w:p>
            <w:pPr>
              <w:pStyle w:val="KeinLeerraum"/>
              <w:rPr>
                <w:sz w:val="20"/>
                <w:szCs w:val="20"/>
              </w:rPr>
            </w:pPr>
            <w:r>
              <w:rPr>
                <w:sz w:val="20"/>
                <w:szCs w:val="20"/>
              </w:rPr>
              <w:t>0.00</w:t>
            </w:r>
          </w:p>
        </w:tc>
        <w:tc>
          <w:tcPr>
            <w:tcW w:w="349" w:type="pct"/>
          </w:tcPr>
          <w:p>
            <w:pPr>
              <w:pStyle w:val="KeinLeerraum"/>
              <w:rPr>
                <w:sz w:val="20"/>
                <w:szCs w:val="20"/>
              </w:rPr>
            </w:pPr>
            <w:r>
              <w:rPr>
                <w:sz w:val="20"/>
                <w:szCs w:val="20"/>
              </w:rPr>
              <w:t>0.00</w:t>
            </w:r>
          </w:p>
        </w:tc>
        <w:tc>
          <w:tcPr>
            <w:tcW w:w="742" w:type="pct"/>
          </w:tcPr>
          <w:p>
            <w:pPr>
              <w:pStyle w:val="KeinLeerraum"/>
              <w:rPr>
                <w:sz w:val="20"/>
                <w:szCs w:val="20"/>
              </w:rPr>
            </w:pPr>
            <w:r>
              <w:rPr>
                <w:sz w:val="20"/>
                <w:szCs w:val="20"/>
              </w:rPr>
              <w:t>****</w:t>
            </w:r>
          </w:p>
        </w:tc>
      </w:tr>
      <w:tr>
        <w:tc>
          <w:tcPr>
            <w:tcW w:w="1332" w:type="pct"/>
          </w:tcPr>
          <w:p>
            <w:pPr>
              <w:pStyle w:val="KeinLeerraum"/>
              <w:rPr>
                <w:sz w:val="20"/>
                <w:szCs w:val="20"/>
              </w:rPr>
            </w:pPr>
            <w:r>
              <w:rPr>
                <w:sz w:val="20"/>
                <w:szCs w:val="20"/>
              </w:rPr>
              <w:t>Yes</w:t>
            </w:r>
          </w:p>
        </w:tc>
        <w:tc>
          <w:tcPr>
            <w:tcW w:w="474" w:type="pct"/>
          </w:tcPr>
          <w:p>
            <w:pPr>
              <w:pStyle w:val="KeinLeerraum"/>
              <w:rPr>
                <w:sz w:val="20"/>
                <w:szCs w:val="20"/>
              </w:rPr>
            </w:pPr>
            <w:r>
              <w:rPr>
                <w:sz w:val="20"/>
                <w:szCs w:val="20"/>
              </w:rPr>
              <w:t>E8L</w:t>
            </w:r>
          </w:p>
        </w:tc>
        <w:tc>
          <w:tcPr>
            <w:tcW w:w="465" w:type="pct"/>
          </w:tcPr>
          <w:p>
            <w:pPr>
              <w:pStyle w:val="KeinLeerraum"/>
              <w:rPr>
                <w:sz w:val="20"/>
                <w:szCs w:val="20"/>
              </w:rPr>
            </w:pPr>
            <w:r>
              <w:rPr>
                <w:sz w:val="20"/>
                <w:szCs w:val="20"/>
              </w:rPr>
              <w:t>MVA</w:t>
            </w:r>
          </w:p>
        </w:tc>
        <w:tc>
          <w:tcPr>
            <w:tcW w:w="465" w:type="pct"/>
          </w:tcPr>
          <w:p>
            <w:pPr>
              <w:pStyle w:val="KeinLeerraum"/>
              <w:rPr>
                <w:sz w:val="20"/>
                <w:szCs w:val="20"/>
              </w:rPr>
            </w:pPr>
            <w:r>
              <w:rPr>
                <w:sz w:val="20"/>
                <w:szCs w:val="20"/>
              </w:rPr>
              <w:t>Mpox</w:t>
            </w:r>
          </w:p>
        </w:tc>
        <w:tc>
          <w:tcPr>
            <w:tcW w:w="369" w:type="pct"/>
          </w:tcPr>
          <w:p>
            <w:pPr>
              <w:pStyle w:val="KeinLeerraum"/>
              <w:rPr>
                <w:sz w:val="20"/>
                <w:szCs w:val="20"/>
              </w:rPr>
            </w:pPr>
            <w:r>
              <w:rPr>
                <w:sz w:val="20"/>
                <w:szCs w:val="20"/>
              </w:rPr>
              <w:t>3,885</w:t>
            </w:r>
          </w:p>
        </w:tc>
        <w:tc>
          <w:tcPr>
            <w:tcW w:w="503" w:type="pct"/>
          </w:tcPr>
          <w:p>
            <w:pPr>
              <w:pStyle w:val="KeinLeerraum"/>
              <w:rPr>
                <w:sz w:val="20"/>
                <w:szCs w:val="20"/>
              </w:rPr>
            </w:pPr>
            <w:r>
              <w:rPr>
                <w:sz w:val="20"/>
                <w:szCs w:val="20"/>
              </w:rPr>
              <w:t>1.61</w:t>
            </w:r>
          </w:p>
        </w:tc>
        <w:tc>
          <w:tcPr>
            <w:tcW w:w="301" w:type="pct"/>
          </w:tcPr>
          <w:p>
            <w:pPr>
              <w:pStyle w:val="KeinLeerraum"/>
              <w:rPr>
                <w:sz w:val="20"/>
                <w:szCs w:val="20"/>
              </w:rPr>
            </w:pPr>
            <w:r>
              <w:rPr>
                <w:sz w:val="20"/>
                <w:szCs w:val="20"/>
              </w:rPr>
              <w:t>0.11</w:t>
            </w:r>
          </w:p>
        </w:tc>
        <w:tc>
          <w:tcPr>
            <w:tcW w:w="349" w:type="pct"/>
          </w:tcPr>
          <w:p>
            <w:pPr>
              <w:pStyle w:val="KeinLeerraum"/>
              <w:rPr>
                <w:sz w:val="20"/>
                <w:szCs w:val="20"/>
              </w:rPr>
            </w:pPr>
            <w:r>
              <w:rPr>
                <w:sz w:val="20"/>
                <w:szCs w:val="20"/>
              </w:rPr>
              <w:t>0.32</w:t>
            </w:r>
          </w:p>
        </w:tc>
        <w:tc>
          <w:tcPr>
            <w:tcW w:w="742" w:type="pct"/>
          </w:tcPr>
          <w:p>
            <w:pPr>
              <w:pStyle w:val="KeinLeerraum"/>
              <w:rPr>
                <w:sz w:val="20"/>
                <w:szCs w:val="20"/>
              </w:rPr>
            </w:pPr>
            <w:r>
              <w:rPr>
                <w:sz w:val="20"/>
                <w:szCs w:val="20"/>
              </w:rPr>
              <w:t>ns</w:t>
            </w:r>
          </w:p>
        </w:tc>
      </w:tr>
      <w:tr>
        <w:tc>
          <w:tcPr>
            <w:tcW w:w="1332" w:type="pct"/>
          </w:tcPr>
          <w:p>
            <w:pPr>
              <w:pStyle w:val="KeinLeerraum"/>
              <w:rPr>
                <w:sz w:val="20"/>
                <w:szCs w:val="20"/>
              </w:rPr>
            </w:pPr>
            <w:r>
              <w:rPr>
                <w:sz w:val="20"/>
                <w:szCs w:val="20"/>
              </w:rPr>
              <w:t>Yes</w:t>
            </w:r>
          </w:p>
        </w:tc>
        <w:tc>
          <w:tcPr>
            <w:tcW w:w="474" w:type="pct"/>
          </w:tcPr>
          <w:p>
            <w:pPr>
              <w:pStyle w:val="KeinLeerraum"/>
              <w:rPr>
                <w:sz w:val="20"/>
                <w:szCs w:val="20"/>
              </w:rPr>
            </w:pPr>
            <w:r>
              <w:rPr>
                <w:sz w:val="20"/>
                <w:szCs w:val="20"/>
              </w:rPr>
              <w:t>H3L</w:t>
            </w:r>
          </w:p>
        </w:tc>
        <w:tc>
          <w:tcPr>
            <w:tcW w:w="465" w:type="pct"/>
          </w:tcPr>
          <w:p>
            <w:pPr>
              <w:pStyle w:val="KeinLeerraum"/>
              <w:rPr>
                <w:sz w:val="20"/>
                <w:szCs w:val="20"/>
              </w:rPr>
            </w:pPr>
            <w:r>
              <w:rPr>
                <w:sz w:val="20"/>
                <w:szCs w:val="20"/>
              </w:rPr>
              <w:t>Pre</w:t>
            </w:r>
          </w:p>
        </w:tc>
        <w:tc>
          <w:tcPr>
            <w:tcW w:w="465" w:type="pct"/>
          </w:tcPr>
          <w:p>
            <w:pPr>
              <w:pStyle w:val="KeinLeerraum"/>
              <w:rPr>
                <w:sz w:val="20"/>
                <w:szCs w:val="20"/>
              </w:rPr>
            </w:pPr>
            <w:r>
              <w:rPr>
                <w:sz w:val="20"/>
                <w:szCs w:val="20"/>
              </w:rPr>
              <w:t>MVA</w:t>
            </w:r>
          </w:p>
        </w:tc>
        <w:tc>
          <w:tcPr>
            <w:tcW w:w="369" w:type="pct"/>
          </w:tcPr>
          <w:p>
            <w:pPr>
              <w:pStyle w:val="KeinLeerraum"/>
              <w:rPr>
                <w:sz w:val="20"/>
                <w:szCs w:val="20"/>
              </w:rPr>
            </w:pPr>
            <w:r>
              <w:rPr>
                <w:sz w:val="20"/>
                <w:szCs w:val="20"/>
              </w:rPr>
              <w:t>3,885</w:t>
            </w:r>
          </w:p>
        </w:tc>
        <w:tc>
          <w:tcPr>
            <w:tcW w:w="503" w:type="pct"/>
          </w:tcPr>
          <w:p>
            <w:pPr>
              <w:pStyle w:val="KeinLeerraum"/>
              <w:rPr>
                <w:sz w:val="20"/>
                <w:szCs w:val="20"/>
              </w:rPr>
            </w:pPr>
            <w:r>
              <w:rPr>
                <w:sz w:val="20"/>
                <w:szCs w:val="20"/>
              </w:rPr>
              <w:t>-2.12</w:t>
            </w:r>
          </w:p>
        </w:tc>
        <w:tc>
          <w:tcPr>
            <w:tcW w:w="301" w:type="pct"/>
          </w:tcPr>
          <w:p>
            <w:pPr>
              <w:pStyle w:val="KeinLeerraum"/>
              <w:rPr>
                <w:sz w:val="20"/>
                <w:szCs w:val="20"/>
              </w:rPr>
            </w:pPr>
            <w:r>
              <w:rPr>
                <w:sz w:val="20"/>
                <w:szCs w:val="20"/>
              </w:rPr>
              <w:t>0.03</w:t>
            </w:r>
          </w:p>
        </w:tc>
        <w:tc>
          <w:tcPr>
            <w:tcW w:w="349" w:type="pct"/>
          </w:tcPr>
          <w:p>
            <w:pPr>
              <w:pStyle w:val="KeinLeerraum"/>
              <w:rPr>
                <w:sz w:val="20"/>
                <w:szCs w:val="20"/>
              </w:rPr>
            </w:pPr>
            <w:r>
              <w:rPr>
                <w:sz w:val="20"/>
                <w:szCs w:val="20"/>
              </w:rPr>
              <w:t>0.10</w:t>
            </w:r>
          </w:p>
        </w:tc>
        <w:tc>
          <w:tcPr>
            <w:tcW w:w="742" w:type="pct"/>
          </w:tcPr>
          <w:p>
            <w:pPr>
              <w:pStyle w:val="KeinLeerraum"/>
              <w:rPr>
                <w:sz w:val="20"/>
                <w:szCs w:val="20"/>
              </w:rPr>
            </w:pPr>
            <w:r>
              <w:rPr>
                <w:sz w:val="20"/>
                <w:szCs w:val="20"/>
              </w:rPr>
              <w:t>ns</w:t>
            </w:r>
          </w:p>
        </w:tc>
      </w:tr>
      <w:tr>
        <w:tc>
          <w:tcPr>
            <w:tcW w:w="1332" w:type="pct"/>
          </w:tcPr>
          <w:p>
            <w:pPr>
              <w:pStyle w:val="KeinLeerraum"/>
              <w:rPr>
                <w:sz w:val="20"/>
                <w:szCs w:val="20"/>
              </w:rPr>
            </w:pPr>
            <w:r>
              <w:rPr>
                <w:sz w:val="20"/>
                <w:szCs w:val="20"/>
              </w:rPr>
              <w:t>Yes</w:t>
            </w:r>
          </w:p>
        </w:tc>
        <w:tc>
          <w:tcPr>
            <w:tcW w:w="474" w:type="pct"/>
          </w:tcPr>
          <w:p>
            <w:pPr>
              <w:pStyle w:val="KeinLeerraum"/>
              <w:rPr>
                <w:sz w:val="20"/>
                <w:szCs w:val="20"/>
              </w:rPr>
            </w:pPr>
            <w:r>
              <w:rPr>
                <w:sz w:val="20"/>
                <w:szCs w:val="20"/>
              </w:rPr>
              <w:t>H3L</w:t>
            </w:r>
          </w:p>
        </w:tc>
        <w:tc>
          <w:tcPr>
            <w:tcW w:w="465" w:type="pct"/>
          </w:tcPr>
          <w:p>
            <w:pPr>
              <w:pStyle w:val="KeinLeerraum"/>
              <w:rPr>
                <w:sz w:val="20"/>
                <w:szCs w:val="20"/>
              </w:rPr>
            </w:pPr>
            <w:r>
              <w:rPr>
                <w:sz w:val="20"/>
                <w:szCs w:val="20"/>
              </w:rPr>
              <w:t>Pre</w:t>
            </w:r>
          </w:p>
        </w:tc>
        <w:tc>
          <w:tcPr>
            <w:tcW w:w="465" w:type="pct"/>
          </w:tcPr>
          <w:p>
            <w:pPr>
              <w:pStyle w:val="KeinLeerraum"/>
              <w:rPr>
                <w:sz w:val="20"/>
                <w:szCs w:val="20"/>
              </w:rPr>
            </w:pPr>
            <w:r>
              <w:rPr>
                <w:sz w:val="20"/>
                <w:szCs w:val="20"/>
              </w:rPr>
              <w:t>Mpox</w:t>
            </w:r>
          </w:p>
        </w:tc>
        <w:tc>
          <w:tcPr>
            <w:tcW w:w="369" w:type="pct"/>
          </w:tcPr>
          <w:p>
            <w:pPr>
              <w:pStyle w:val="KeinLeerraum"/>
              <w:rPr>
                <w:sz w:val="20"/>
                <w:szCs w:val="20"/>
              </w:rPr>
            </w:pPr>
            <w:r>
              <w:rPr>
                <w:sz w:val="20"/>
                <w:szCs w:val="20"/>
              </w:rPr>
              <w:t>3,885</w:t>
            </w:r>
          </w:p>
        </w:tc>
        <w:tc>
          <w:tcPr>
            <w:tcW w:w="503" w:type="pct"/>
          </w:tcPr>
          <w:p>
            <w:pPr>
              <w:pStyle w:val="KeinLeerraum"/>
              <w:rPr>
                <w:sz w:val="20"/>
                <w:szCs w:val="20"/>
              </w:rPr>
            </w:pPr>
            <w:r>
              <w:rPr>
                <w:sz w:val="20"/>
                <w:szCs w:val="20"/>
              </w:rPr>
              <w:t>-4.60</w:t>
            </w:r>
          </w:p>
        </w:tc>
        <w:tc>
          <w:tcPr>
            <w:tcW w:w="301" w:type="pct"/>
          </w:tcPr>
          <w:p>
            <w:pPr>
              <w:pStyle w:val="KeinLeerraum"/>
              <w:rPr>
                <w:sz w:val="20"/>
                <w:szCs w:val="20"/>
              </w:rPr>
            </w:pPr>
            <w:r>
              <w:rPr>
                <w:sz w:val="20"/>
                <w:szCs w:val="20"/>
              </w:rPr>
              <w:t>0.00</w:t>
            </w:r>
          </w:p>
        </w:tc>
        <w:tc>
          <w:tcPr>
            <w:tcW w:w="349" w:type="pct"/>
          </w:tcPr>
          <w:p>
            <w:pPr>
              <w:pStyle w:val="KeinLeerraum"/>
              <w:rPr>
                <w:sz w:val="20"/>
                <w:szCs w:val="20"/>
              </w:rPr>
            </w:pPr>
            <w:r>
              <w:rPr>
                <w:sz w:val="20"/>
                <w:szCs w:val="20"/>
              </w:rPr>
              <w:t>0.00</w:t>
            </w:r>
          </w:p>
        </w:tc>
        <w:tc>
          <w:tcPr>
            <w:tcW w:w="742" w:type="pct"/>
          </w:tcPr>
          <w:p>
            <w:pPr>
              <w:pStyle w:val="KeinLeerraum"/>
              <w:rPr>
                <w:sz w:val="20"/>
                <w:szCs w:val="20"/>
              </w:rPr>
            </w:pPr>
            <w:r>
              <w:rPr>
                <w:sz w:val="20"/>
                <w:szCs w:val="20"/>
              </w:rPr>
              <w:t>****</w:t>
            </w:r>
          </w:p>
        </w:tc>
      </w:tr>
      <w:tr>
        <w:tc>
          <w:tcPr>
            <w:tcW w:w="1332" w:type="pct"/>
          </w:tcPr>
          <w:p>
            <w:pPr>
              <w:pStyle w:val="KeinLeerraum"/>
              <w:rPr>
                <w:sz w:val="20"/>
                <w:szCs w:val="20"/>
              </w:rPr>
            </w:pPr>
            <w:r>
              <w:rPr>
                <w:sz w:val="20"/>
                <w:szCs w:val="20"/>
              </w:rPr>
              <w:t>Yes</w:t>
            </w:r>
          </w:p>
        </w:tc>
        <w:tc>
          <w:tcPr>
            <w:tcW w:w="474" w:type="pct"/>
          </w:tcPr>
          <w:p>
            <w:pPr>
              <w:pStyle w:val="KeinLeerraum"/>
              <w:rPr>
                <w:sz w:val="20"/>
                <w:szCs w:val="20"/>
              </w:rPr>
            </w:pPr>
            <w:r>
              <w:rPr>
                <w:sz w:val="20"/>
                <w:szCs w:val="20"/>
              </w:rPr>
              <w:t>H3L</w:t>
            </w:r>
          </w:p>
        </w:tc>
        <w:tc>
          <w:tcPr>
            <w:tcW w:w="465" w:type="pct"/>
          </w:tcPr>
          <w:p>
            <w:pPr>
              <w:pStyle w:val="KeinLeerraum"/>
              <w:rPr>
                <w:sz w:val="20"/>
                <w:szCs w:val="20"/>
              </w:rPr>
            </w:pPr>
            <w:r>
              <w:rPr>
                <w:sz w:val="20"/>
                <w:szCs w:val="20"/>
              </w:rPr>
              <w:t>MVA</w:t>
            </w:r>
          </w:p>
        </w:tc>
        <w:tc>
          <w:tcPr>
            <w:tcW w:w="465" w:type="pct"/>
          </w:tcPr>
          <w:p>
            <w:pPr>
              <w:pStyle w:val="KeinLeerraum"/>
              <w:rPr>
                <w:sz w:val="20"/>
                <w:szCs w:val="20"/>
              </w:rPr>
            </w:pPr>
            <w:r>
              <w:rPr>
                <w:sz w:val="20"/>
                <w:szCs w:val="20"/>
              </w:rPr>
              <w:t>Mpox</w:t>
            </w:r>
          </w:p>
        </w:tc>
        <w:tc>
          <w:tcPr>
            <w:tcW w:w="369" w:type="pct"/>
          </w:tcPr>
          <w:p>
            <w:pPr>
              <w:pStyle w:val="KeinLeerraum"/>
              <w:rPr>
                <w:sz w:val="20"/>
                <w:szCs w:val="20"/>
              </w:rPr>
            </w:pPr>
            <w:r>
              <w:rPr>
                <w:sz w:val="20"/>
                <w:szCs w:val="20"/>
              </w:rPr>
              <w:t>3,885</w:t>
            </w:r>
          </w:p>
        </w:tc>
        <w:tc>
          <w:tcPr>
            <w:tcW w:w="503" w:type="pct"/>
          </w:tcPr>
          <w:p>
            <w:pPr>
              <w:pStyle w:val="KeinLeerraum"/>
              <w:rPr>
                <w:sz w:val="20"/>
                <w:szCs w:val="20"/>
              </w:rPr>
            </w:pPr>
            <w:r>
              <w:rPr>
                <w:sz w:val="20"/>
                <w:szCs w:val="20"/>
              </w:rPr>
              <w:t>-0.59</w:t>
            </w:r>
          </w:p>
        </w:tc>
        <w:tc>
          <w:tcPr>
            <w:tcW w:w="301" w:type="pct"/>
          </w:tcPr>
          <w:p>
            <w:pPr>
              <w:pStyle w:val="KeinLeerraum"/>
              <w:rPr>
                <w:sz w:val="20"/>
                <w:szCs w:val="20"/>
              </w:rPr>
            </w:pPr>
            <w:r>
              <w:rPr>
                <w:sz w:val="20"/>
                <w:szCs w:val="20"/>
              </w:rPr>
              <w:t>0.56</w:t>
            </w:r>
          </w:p>
        </w:tc>
        <w:tc>
          <w:tcPr>
            <w:tcW w:w="349" w:type="pct"/>
          </w:tcPr>
          <w:p>
            <w:pPr>
              <w:pStyle w:val="KeinLeerraum"/>
              <w:rPr>
                <w:sz w:val="20"/>
                <w:szCs w:val="20"/>
              </w:rPr>
            </w:pPr>
            <w:r>
              <w:rPr>
                <w:sz w:val="20"/>
                <w:szCs w:val="20"/>
              </w:rPr>
              <w:t>1.00</w:t>
            </w:r>
          </w:p>
        </w:tc>
        <w:tc>
          <w:tcPr>
            <w:tcW w:w="742" w:type="pct"/>
          </w:tcPr>
          <w:p>
            <w:pPr>
              <w:pStyle w:val="KeinLeerraum"/>
              <w:rPr>
                <w:sz w:val="20"/>
                <w:szCs w:val="20"/>
              </w:rPr>
            </w:pPr>
            <w:r>
              <w:rPr>
                <w:sz w:val="20"/>
                <w:szCs w:val="20"/>
              </w:rPr>
              <w:t>ns</w:t>
            </w:r>
          </w:p>
        </w:tc>
      </w:tr>
      <w:tr>
        <w:tc>
          <w:tcPr>
            <w:tcW w:w="1332" w:type="pct"/>
          </w:tcPr>
          <w:p>
            <w:pPr>
              <w:pStyle w:val="KeinLeerraum"/>
              <w:rPr>
                <w:sz w:val="20"/>
                <w:szCs w:val="20"/>
              </w:rPr>
            </w:pPr>
            <w:r>
              <w:rPr>
                <w:sz w:val="20"/>
                <w:szCs w:val="20"/>
              </w:rPr>
              <w:t>Yes</w:t>
            </w:r>
          </w:p>
        </w:tc>
        <w:tc>
          <w:tcPr>
            <w:tcW w:w="474" w:type="pct"/>
          </w:tcPr>
          <w:p>
            <w:pPr>
              <w:pStyle w:val="KeinLeerraum"/>
              <w:rPr>
                <w:sz w:val="20"/>
                <w:szCs w:val="20"/>
              </w:rPr>
            </w:pPr>
            <w:r>
              <w:rPr>
                <w:sz w:val="20"/>
                <w:szCs w:val="20"/>
              </w:rPr>
              <w:t>A33R</w:t>
            </w:r>
          </w:p>
        </w:tc>
        <w:tc>
          <w:tcPr>
            <w:tcW w:w="465" w:type="pct"/>
          </w:tcPr>
          <w:p>
            <w:pPr>
              <w:pStyle w:val="KeinLeerraum"/>
              <w:rPr>
                <w:sz w:val="20"/>
                <w:szCs w:val="20"/>
              </w:rPr>
            </w:pPr>
            <w:r>
              <w:rPr>
                <w:sz w:val="20"/>
                <w:szCs w:val="20"/>
              </w:rPr>
              <w:t>Pre</w:t>
            </w:r>
          </w:p>
        </w:tc>
        <w:tc>
          <w:tcPr>
            <w:tcW w:w="465" w:type="pct"/>
          </w:tcPr>
          <w:p>
            <w:pPr>
              <w:pStyle w:val="KeinLeerraum"/>
              <w:rPr>
                <w:sz w:val="20"/>
                <w:szCs w:val="20"/>
              </w:rPr>
            </w:pPr>
            <w:r>
              <w:rPr>
                <w:sz w:val="20"/>
                <w:szCs w:val="20"/>
              </w:rPr>
              <w:t>MVA</w:t>
            </w:r>
          </w:p>
        </w:tc>
        <w:tc>
          <w:tcPr>
            <w:tcW w:w="369" w:type="pct"/>
          </w:tcPr>
          <w:p>
            <w:pPr>
              <w:pStyle w:val="KeinLeerraum"/>
              <w:rPr>
                <w:sz w:val="20"/>
                <w:szCs w:val="20"/>
              </w:rPr>
            </w:pPr>
            <w:r>
              <w:rPr>
                <w:sz w:val="20"/>
                <w:szCs w:val="20"/>
              </w:rPr>
              <w:t>3,885</w:t>
            </w:r>
          </w:p>
        </w:tc>
        <w:tc>
          <w:tcPr>
            <w:tcW w:w="503" w:type="pct"/>
          </w:tcPr>
          <w:p>
            <w:pPr>
              <w:pStyle w:val="KeinLeerraum"/>
              <w:rPr>
                <w:sz w:val="20"/>
                <w:szCs w:val="20"/>
              </w:rPr>
            </w:pPr>
            <w:r>
              <w:rPr>
                <w:sz w:val="20"/>
                <w:szCs w:val="20"/>
              </w:rPr>
              <w:t>-2.36</w:t>
            </w:r>
          </w:p>
        </w:tc>
        <w:tc>
          <w:tcPr>
            <w:tcW w:w="301" w:type="pct"/>
          </w:tcPr>
          <w:p>
            <w:pPr>
              <w:pStyle w:val="KeinLeerraum"/>
              <w:rPr>
                <w:sz w:val="20"/>
                <w:szCs w:val="20"/>
              </w:rPr>
            </w:pPr>
            <w:r>
              <w:rPr>
                <w:sz w:val="20"/>
                <w:szCs w:val="20"/>
              </w:rPr>
              <w:t>0.02</w:t>
            </w:r>
          </w:p>
        </w:tc>
        <w:tc>
          <w:tcPr>
            <w:tcW w:w="349" w:type="pct"/>
          </w:tcPr>
          <w:p>
            <w:pPr>
              <w:pStyle w:val="KeinLeerraum"/>
              <w:rPr>
                <w:sz w:val="20"/>
                <w:szCs w:val="20"/>
              </w:rPr>
            </w:pPr>
            <w:r>
              <w:rPr>
                <w:sz w:val="20"/>
                <w:szCs w:val="20"/>
              </w:rPr>
              <w:t>0.06</w:t>
            </w:r>
          </w:p>
        </w:tc>
        <w:tc>
          <w:tcPr>
            <w:tcW w:w="742" w:type="pct"/>
          </w:tcPr>
          <w:p>
            <w:pPr>
              <w:pStyle w:val="KeinLeerraum"/>
              <w:rPr>
                <w:sz w:val="20"/>
                <w:szCs w:val="20"/>
              </w:rPr>
            </w:pPr>
            <w:r>
              <w:rPr>
                <w:sz w:val="20"/>
                <w:szCs w:val="20"/>
              </w:rPr>
              <w:t>ns</w:t>
            </w:r>
          </w:p>
        </w:tc>
      </w:tr>
      <w:tr>
        <w:tc>
          <w:tcPr>
            <w:tcW w:w="1332" w:type="pct"/>
          </w:tcPr>
          <w:p>
            <w:pPr>
              <w:pStyle w:val="KeinLeerraum"/>
              <w:rPr>
                <w:sz w:val="20"/>
                <w:szCs w:val="20"/>
              </w:rPr>
            </w:pPr>
            <w:r>
              <w:rPr>
                <w:sz w:val="20"/>
                <w:szCs w:val="20"/>
              </w:rPr>
              <w:t>Yes</w:t>
            </w:r>
          </w:p>
        </w:tc>
        <w:tc>
          <w:tcPr>
            <w:tcW w:w="474" w:type="pct"/>
          </w:tcPr>
          <w:p>
            <w:pPr>
              <w:pStyle w:val="KeinLeerraum"/>
              <w:rPr>
                <w:sz w:val="20"/>
                <w:szCs w:val="20"/>
              </w:rPr>
            </w:pPr>
            <w:r>
              <w:rPr>
                <w:sz w:val="20"/>
                <w:szCs w:val="20"/>
              </w:rPr>
              <w:t>A33R</w:t>
            </w:r>
          </w:p>
        </w:tc>
        <w:tc>
          <w:tcPr>
            <w:tcW w:w="465" w:type="pct"/>
          </w:tcPr>
          <w:p>
            <w:pPr>
              <w:pStyle w:val="KeinLeerraum"/>
              <w:rPr>
                <w:sz w:val="20"/>
                <w:szCs w:val="20"/>
              </w:rPr>
            </w:pPr>
            <w:r>
              <w:rPr>
                <w:sz w:val="20"/>
                <w:szCs w:val="20"/>
              </w:rPr>
              <w:t>Pre</w:t>
            </w:r>
          </w:p>
        </w:tc>
        <w:tc>
          <w:tcPr>
            <w:tcW w:w="465" w:type="pct"/>
          </w:tcPr>
          <w:p>
            <w:pPr>
              <w:pStyle w:val="KeinLeerraum"/>
              <w:rPr>
                <w:sz w:val="20"/>
                <w:szCs w:val="20"/>
              </w:rPr>
            </w:pPr>
            <w:r>
              <w:rPr>
                <w:sz w:val="20"/>
                <w:szCs w:val="20"/>
              </w:rPr>
              <w:t>Mpox</w:t>
            </w:r>
          </w:p>
        </w:tc>
        <w:tc>
          <w:tcPr>
            <w:tcW w:w="369" w:type="pct"/>
          </w:tcPr>
          <w:p>
            <w:pPr>
              <w:pStyle w:val="KeinLeerraum"/>
              <w:rPr>
                <w:sz w:val="20"/>
                <w:szCs w:val="20"/>
              </w:rPr>
            </w:pPr>
            <w:r>
              <w:rPr>
                <w:sz w:val="20"/>
                <w:szCs w:val="20"/>
              </w:rPr>
              <w:t>3,885</w:t>
            </w:r>
          </w:p>
        </w:tc>
        <w:tc>
          <w:tcPr>
            <w:tcW w:w="503" w:type="pct"/>
          </w:tcPr>
          <w:p>
            <w:pPr>
              <w:pStyle w:val="KeinLeerraum"/>
              <w:rPr>
                <w:sz w:val="20"/>
                <w:szCs w:val="20"/>
              </w:rPr>
            </w:pPr>
            <w:r>
              <w:rPr>
                <w:sz w:val="20"/>
                <w:szCs w:val="20"/>
              </w:rPr>
              <w:t>-3.93</w:t>
            </w:r>
          </w:p>
        </w:tc>
        <w:tc>
          <w:tcPr>
            <w:tcW w:w="301" w:type="pct"/>
          </w:tcPr>
          <w:p>
            <w:pPr>
              <w:pStyle w:val="KeinLeerraum"/>
              <w:rPr>
                <w:sz w:val="20"/>
                <w:szCs w:val="20"/>
              </w:rPr>
            </w:pPr>
            <w:r>
              <w:rPr>
                <w:sz w:val="20"/>
                <w:szCs w:val="20"/>
              </w:rPr>
              <w:t>0.00</w:t>
            </w:r>
          </w:p>
        </w:tc>
        <w:tc>
          <w:tcPr>
            <w:tcW w:w="349" w:type="pct"/>
          </w:tcPr>
          <w:p>
            <w:pPr>
              <w:pStyle w:val="KeinLeerraum"/>
              <w:rPr>
                <w:sz w:val="20"/>
                <w:szCs w:val="20"/>
              </w:rPr>
            </w:pPr>
            <w:r>
              <w:rPr>
                <w:sz w:val="20"/>
                <w:szCs w:val="20"/>
              </w:rPr>
              <w:t>0.00</w:t>
            </w:r>
          </w:p>
        </w:tc>
        <w:tc>
          <w:tcPr>
            <w:tcW w:w="742" w:type="pct"/>
          </w:tcPr>
          <w:p>
            <w:pPr>
              <w:pStyle w:val="KeinLeerraum"/>
              <w:rPr>
                <w:sz w:val="20"/>
                <w:szCs w:val="20"/>
              </w:rPr>
            </w:pPr>
            <w:r>
              <w:rPr>
                <w:sz w:val="20"/>
                <w:szCs w:val="20"/>
              </w:rPr>
              <w:t>***</w:t>
            </w:r>
          </w:p>
        </w:tc>
      </w:tr>
      <w:tr>
        <w:tc>
          <w:tcPr>
            <w:tcW w:w="1332" w:type="pct"/>
          </w:tcPr>
          <w:p>
            <w:pPr>
              <w:pStyle w:val="KeinLeerraum"/>
              <w:rPr>
                <w:sz w:val="20"/>
                <w:szCs w:val="20"/>
              </w:rPr>
            </w:pPr>
            <w:r>
              <w:rPr>
                <w:sz w:val="20"/>
                <w:szCs w:val="20"/>
              </w:rPr>
              <w:t>Yes</w:t>
            </w:r>
          </w:p>
        </w:tc>
        <w:tc>
          <w:tcPr>
            <w:tcW w:w="474" w:type="pct"/>
          </w:tcPr>
          <w:p>
            <w:pPr>
              <w:pStyle w:val="KeinLeerraum"/>
              <w:rPr>
                <w:sz w:val="20"/>
                <w:szCs w:val="20"/>
              </w:rPr>
            </w:pPr>
            <w:r>
              <w:rPr>
                <w:sz w:val="20"/>
                <w:szCs w:val="20"/>
              </w:rPr>
              <w:t>A33R</w:t>
            </w:r>
          </w:p>
        </w:tc>
        <w:tc>
          <w:tcPr>
            <w:tcW w:w="465" w:type="pct"/>
          </w:tcPr>
          <w:p>
            <w:pPr>
              <w:pStyle w:val="KeinLeerraum"/>
              <w:rPr>
                <w:sz w:val="20"/>
                <w:szCs w:val="20"/>
              </w:rPr>
            </w:pPr>
            <w:r>
              <w:rPr>
                <w:sz w:val="20"/>
                <w:szCs w:val="20"/>
              </w:rPr>
              <w:t>MVA</w:t>
            </w:r>
          </w:p>
        </w:tc>
        <w:tc>
          <w:tcPr>
            <w:tcW w:w="465" w:type="pct"/>
          </w:tcPr>
          <w:p>
            <w:pPr>
              <w:pStyle w:val="KeinLeerraum"/>
              <w:rPr>
                <w:sz w:val="20"/>
                <w:szCs w:val="20"/>
              </w:rPr>
            </w:pPr>
            <w:r>
              <w:rPr>
                <w:sz w:val="20"/>
                <w:szCs w:val="20"/>
              </w:rPr>
              <w:t>Mpox</w:t>
            </w:r>
          </w:p>
        </w:tc>
        <w:tc>
          <w:tcPr>
            <w:tcW w:w="369" w:type="pct"/>
          </w:tcPr>
          <w:p>
            <w:pPr>
              <w:pStyle w:val="KeinLeerraum"/>
              <w:rPr>
                <w:sz w:val="20"/>
                <w:szCs w:val="20"/>
              </w:rPr>
            </w:pPr>
            <w:r>
              <w:rPr>
                <w:sz w:val="20"/>
                <w:szCs w:val="20"/>
              </w:rPr>
              <w:t>3,885</w:t>
            </w:r>
          </w:p>
        </w:tc>
        <w:tc>
          <w:tcPr>
            <w:tcW w:w="503" w:type="pct"/>
          </w:tcPr>
          <w:p>
            <w:pPr>
              <w:pStyle w:val="KeinLeerraum"/>
              <w:rPr>
                <w:sz w:val="20"/>
                <w:szCs w:val="20"/>
              </w:rPr>
            </w:pPr>
            <w:r>
              <w:rPr>
                <w:sz w:val="20"/>
                <w:szCs w:val="20"/>
              </w:rPr>
              <w:t>0.05</w:t>
            </w:r>
          </w:p>
        </w:tc>
        <w:tc>
          <w:tcPr>
            <w:tcW w:w="301" w:type="pct"/>
          </w:tcPr>
          <w:p>
            <w:pPr>
              <w:pStyle w:val="KeinLeerraum"/>
              <w:rPr>
                <w:sz w:val="20"/>
                <w:szCs w:val="20"/>
              </w:rPr>
            </w:pPr>
            <w:r>
              <w:rPr>
                <w:sz w:val="20"/>
                <w:szCs w:val="20"/>
              </w:rPr>
              <w:t>0.96</w:t>
            </w:r>
          </w:p>
        </w:tc>
        <w:tc>
          <w:tcPr>
            <w:tcW w:w="349" w:type="pct"/>
          </w:tcPr>
          <w:p>
            <w:pPr>
              <w:pStyle w:val="KeinLeerraum"/>
              <w:rPr>
                <w:sz w:val="20"/>
                <w:szCs w:val="20"/>
              </w:rPr>
            </w:pPr>
            <w:r>
              <w:rPr>
                <w:sz w:val="20"/>
                <w:szCs w:val="20"/>
              </w:rPr>
              <w:t>1.00</w:t>
            </w:r>
          </w:p>
        </w:tc>
        <w:tc>
          <w:tcPr>
            <w:tcW w:w="742" w:type="pct"/>
          </w:tcPr>
          <w:p>
            <w:pPr>
              <w:pStyle w:val="KeinLeerraum"/>
              <w:rPr>
                <w:sz w:val="20"/>
                <w:szCs w:val="20"/>
              </w:rPr>
            </w:pPr>
            <w:r>
              <w:rPr>
                <w:sz w:val="20"/>
                <w:szCs w:val="20"/>
              </w:rPr>
              <w:t>ns</w:t>
            </w:r>
          </w:p>
        </w:tc>
      </w:tr>
      <w:tr>
        <w:tc>
          <w:tcPr>
            <w:tcW w:w="1332" w:type="pct"/>
          </w:tcPr>
          <w:p>
            <w:pPr>
              <w:pStyle w:val="KeinLeerraum"/>
              <w:rPr>
                <w:sz w:val="20"/>
                <w:szCs w:val="20"/>
              </w:rPr>
            </w:pPr>
            <w:r>
              <w:rPr>
                <w:sz w:val="20"/>
                <w:szCs w:val="20"/>
              </w:rPr>
              <w:t>Yes</w:t>
            </w:r>
          </w:p>
        </w:tc>
        <w:tc>
          <w:tcPr>
            <w:tcW w:w="474" w:type="pct"/>
          </w:tcPr>
          <w:p>
            <w:pPr>
              <w:pStyle w:val="KeinLeerraum"/>
              <w:rPr>
                <w:sz w:val="20"/>
                <w:szCs w:val="20"/>
              </w:rPr>
            </w:pPr>
            <w:r>
              <w:rPr>
                <w:sz w:val="20"/>
                <w:szCs w:val="20"/>
              </w:rPr>
              <w:t>A35R</w:t>
            </w:r>
          </w:p>
        </w:tc>
        <w:tc>
          <w:tcPr>
            <w:tcW w:w="465" w:type="pct"/>
          </w:tcPr>
          <w:p>
            <w:pPr>
              <w:pStyle w:val="KeinLeerraum"/>
              <w:rPr>
                <w:sz w:val="20"/>
                <w:szCs w:val="20"/>
              </w:rPr>
            </w:pPr>
            <w:r>
              <w:rPr>
                <w:sz w:val="20"/>
                <w:szCs w:val="20"/>
              </w:rPr>
              <w:t>Pre</w:t>
            </w:r>
          </w:p>
        </w:tc>
        <w:tc>
          <w:tcPr>
            <w:tcW w:w="465" w:type="pct"/>
          </w:tcPr>
          <w:p>
            <w:pPr>
              <w:pStyle w:val="KeinLeerraum"/>
              <w:rPr>
                <w:sz w:val="20"/>
                <w:szCs w:val="20"/>
              </w:rPr>
            </w:pPr>
            <w:r>
              <w:rPr>
                <w:sz w:val="20"/>
                <w:szCs w:val="20"/>
              </w:rPr>
              <w:t>MVA</w:t>
            </w:r>
          </w:p>
        </w:tc>
        <w:tc>
          <w:tcPr>
            <w:tcW w:w="369" w:type="pct"/>
          </w:tcPr>
          <w:p>
            <w:pPr>
              <w:pStyle w:val="KeinLeerraum"/>
              <w:rPr>
                <w:sz w:val="20"/>
                <w:szCs w:val="20"/>
              </w:rPr>
            </w:pPr>
            <w:r>
              <w:rPr>
                <w:sz w:val="20"/>
                <w:szCs w:val="20"/>
              </w:rPr>
              <w:t>3,885</w:t>
            </w:r>
          </w:p>
        </w:tc>
        <w:tc>
          <w:tcPr>
            <w:tcW w:w="503" w:type="pct"/>
          </w:tcPr>
          <w:p>
            <w:pPr>
              <w:pStyle w:val="KeinLeerraum"/>
              <w:rPr>
                <w:sz w:val="20"/>
                <w:szCs w:val="20"/>
              </w:rPr>
            </w:pPr>
            <w:r>
              <w:rPr>
                <w:sz w:val="20"/>
                <w:szCs w:val="20"/>
              </w:rPr>
              <w:t>-1.95</w:t>
            </w:r>
          </w:p>
        </w:tc>
        <w:tc>
          <w:tcPr>
            <w:tcW w:w="301" w:type="pct"/>
          </w:tcPr>
          <w:p>
            <w:pPr>
              <w:pStyle w:val="KeinLeerraum"/>
              <w:rPr>
                <w:sz w:val="20"/>
                <w:szCs w:val="20"/>
              </w:rPr>
            </w:pPr>
            <w:r>
              <w:rPr>
                <w:sz w:val="20"/>
                <w:szCs w:val="20"/>
              </w:rPr>
              <w:t>0.05</w:t>
            </w:r>
          </w:p>
        </w:tc>
        <w:tc>
          <w:tcPr>
            <w:tcW w:w="349" w:type="pct"/>
          </w:tcPr>
          <w:p>
            <w:pPr>
              <w:pStyle w:val="KeinLeerraum"/>
              <w:rPr>
                <w:sz w:val="20"/>
                <w:szCs w:val="20"/>
              </w:rPr>
            </w:pPr>
            <w:r>
              <w:rPr>
                <w:sz w:val="20"/>
                <w:szCs w:val="20"/>
              </w:rPr>
              <w:t>0.15</w:t>
            </w:r>
          </w:p>
        </w:tc>
        <w:tc>
          <w:tcPr>
            <w:tcW w:w="742" w:type="pct"/>
          </w:tcPr>
          <w:p>
            <w:pPr>
              <w:pStyle w:val="KeinLeerraum"/>
              <w:rPr>
                <w:sz w:val="20"/>
                <w:szCs w:val="20"/>
              </w:rPr>
            </w:pPr>
            <w:r>
              <w:rPr>
                <w:sz w:val="20"/>
                <w:szCs w:val="20"/>
              </w:rPr>
              <w:t>ns</w:t>
            </w:r>
          </w:p>
        </w:tc>
      </w:tr>
      <w:tr>
        <w:tc>
          <w:tcPr>
            <w:tcW w:w="1332" w:type="pct"/>
          </w:tcPr>
          <w:p>
            <w:pPr>
              <w:pStyle w:val="KeinLeerraum"/>
              <w:rPr>
                <w:sz w:val="20"/>
                <w:szCs w:val="20"/>
              </w:rPr>
            </w:pPr>
            <w:r>
              <w:rPr>
                <w:sz w:val="20"/>
                <w:szCs w:val="20"/>
              </w:rPr>
              <w:t>Yes</w:t>
            </w:r>
          </w:p>
        </w:tc>
        <w:tc>
          <w:tcPr>
            <w:tcW w:w="474" w:type="pct"/>
          </w:tcPr>
          <w:p>
            <w:pPr>
              <w:pStyle w:val="KeinLeerraum"/>
              <w:rPr>
                <w:sz w:val="20"/>
                <w:szCs w:val="20"/>
              </w:rPr>
            </w:pPr>
            <w:r>
              <w:rPr>
                <w:sz w:val="20"/>
                <w:szCs w:val="20"/>
              </w:rPr>
              <w:t>A35R</w:t>
            </w:r>
          </w:p>
        </w:tc>
        <w:tc>
          <w:tcPr>
            <w:tcW w:w="465" w:type="pct"/>
          </w:tcPr>
          <w:p>
            <w:pPr>
              <w:pStyle w:val="KeinLeerraum"/>
              <w:rPr>
                <w:sz w:val="20"/>
                <w:szCs w:val="20"/>
              </w:rPr>
            </w:pPr>
            <w:r>
              <w:rPr>
                <w:sz w:val="20"/>
                <w:szCs w:val="20"/>
              </w:rPr>
              <w:t>Pre</w:t>
            </w:r>
          </w:p>
        </w:tc>
        <w:tc>
          <w:tcPr>
            <w:tcW w:w="465" w:type="pct"/>
          </w:tcPr>
          <w:p>
            <w:pPr>
              <w:pStyle w:val="KeinLeerraum"/>
              <w:rPr>
                <w:sz w:val="20"/>
                <w:szCs w:val="20"/>
              </w:rPr>
            </w:pPr>
            <w:r>
              <w:rPr>
                <w:sz w:val="20"/>
                <w:szCs w:val="20"/>
              </w:rPr>
              <w:t>Mpox</w:t>
            </w:r>
          </w:p>
        </w:tc>
        <w:tc>
          <w:tcPr>
            <w:tcW w:w="369" w:type="pct"/>
          </w:tcPr>
          <w:p>
            <w:pPr>
              <w:pStyle w:val="KeinLeerraum"/>
              <w:rPr>
                <w:sz w:val="20"/>
                <w:szCs w:val="20"/>
              </w:rPr>
            </w:pPr>
            <w:r>
              <w:rPr>
                <w:sz w:val="20"/>
                <w:szCs w:val="20"/>
              </w:rPr>
              <w:t>3,885</w:t>
            </w:r>
          </w:p>
        </w:tc>
        <w:tc>
          <w:tcPr>
            <w:tcW w:w="503" w:type="pct"/>
          </w:tcPr>
          <w:p>
            <w:pPr>
              <w:pStyle w:val="KeinLeerraum"/>
              <w:rPr>
                <w:sz w:val="20"/>
                <w:szCs w:val="20"/>
              </w:rPr>
            </w:pPr>
            <w:r>
              <w:rPr>
                <w:sz w:val="20"/>
                <w:szCs w:val="20"/>
              </w:rPr>
              <w:t>-5.25</w:t>
            </w:r>
          </w:p>
        </w:tc>
        <w:tc>
          <w:tcPr>
            <w:tcW w:w="301" w:type="pct"/>
          </w:tcPr>
          <w:p>
            <w:pPr>
              <w:pStyle w:val="KeinLeerraum"/>
              <w:rPr>
                <w:sz w:val="20"/>
                <w:szCs w:val="20"/>
              </w:rPr>
            </w:pPr>
            <w:r>
              <w:rPr>
                <w:sz w:val="20"/>
                <w:szCs w:val="20"/>
              </w:rPr>
              <w:t>0.00</w:t>
            </w:r>
          </w:p>
        </w:tc>
        <w:tc>
          <w:tcPr>
            <w:tcW w:w="349" w:type="pct"/>
          </w:tcPr>
          <w:p>
            <w:pPr>
              <w:pStyle w:val="KeinLeerraum"/>
              <w:rPr>
                <w:sz w:val="20"/>
                <w:szCs w:val="20"/>
              </w:rPr>
            </w:pPr>
            <w:r>
              <w:rPr>
                <w:sz w:val="20"/>
                <w:szCs w:val="20"/>
              </w:rPr>
              <w:t>0.00</w:t>
            </w:r>
          </w:p>
        </w:tc>
        <w:tc>
          <w:tcPr>
            <w:tcW w:w="742" w:type="pct"/>
          </w:tcPr>
          <w:p>
            <w:pPr>
              <w:pStyle w:val="KeinLeerraum"/>
              <w:rPr>
                <w:sz w:val="20"/>
                <w:szCs w:val="20"/>
              </w:rPr>
            </w:pPr>
            <w:r>
              <w:rPr>
                <w:sz w:val="20"/>
                <w:szCs w:val="20"/>
              </w:rPr>
              <w:t>****</w:t>
            </w:r>
          </w:p>
        </w:tc>
      </w:tr>
      <w:tr>
        <w:tc>
          <w:tcPr>
            <w:tcW w:w="1332" w:type="pct"/>
          </w:tcPr>
          <w:p>
            <w:pPr>
              <w:pStyle w:val="KeinLeerraum"/>
              <w:rPr>
                <w:sz w:val="20"/>
                <w:szCs w:val="20"/>
              </w:rPr>
            </w:pPr>
            <w:r>
              <w:rPr>
                <w:sz w:val="20"/>
                <w:szCs w:val="20"/>
              </w:rPr>
              <w:t>Yes</w:t>
            </w:r>
          </w:p>
        </w:tc>
        <w:tc>
          <w:tcPr>
            <w:tcW w:w="474" w:type="pct"/>
          </w:tcPr>
          <w:p>
            <w:pPr>
              <w:pStyle w:val="KeinLeerraum"/>
              <w:rPr>
                <w:sz w:val="20"/>
                <w:szCs w:val="20"/>
              </w:rPr>
            </w:pPr>
            <w:r>
              <w:rPr>
                <w:sz w:val="20"/>
                <w:szCs w:val="20"/>
              </w:rPr>
              <w:t>A35R</w:t>
            </w:r>
          </w:p>
        </w:tc>
        <w:tc>
          <w:tcPr>
            <w:tcW w:w="465" w:type="pct"/>
          </w:tcPr>
          <w:p>
            <w:pPr>
              <w:pStyle w:val="KeinLeerraum"/>
              <w:rPr>
                <w:sz w:val="20"/>
                <w:szCs w:val="20"/>
              </w:rPr>
            </w:pPr>
            <w:r>
              <w:rPr>
                <w:sz w:val="20"/>
                <w:szCs w:val="20"/>
              </w:rPr>
              <w:t>MVA</w:t>
            </w:r>
          </w:p>
        </w:tc>
        <w:tc>
          <w:tcPr>
            <w:tcW w:w="465" w:type="pct"/>
          </w:tcPr>
          <w:p>
            <w:pPr>
              <w:pStyle w:val="KeinLeerraum"/>
              <w:rPr>
                <w:sz w:val="20"/>
                <w:szCs w:val="20"/>
              </w:rPr>
            </w:pPr>
            <w:r>
              <w:rPr>
                <w:sz w:val="20"/>
                <w:szCs w:val="20"/>
              </w:rPr>
              <w:t>Mpox</w:t>
            </w:r>
          </w:p>
        </w:tc>
        <w:tc>
          <w:tcPr>
            <w:tcW w:w="369" w:type="pct"/>
          </w:tcPr>
          <w:p>
            <w:pPr>
              <w:pStyle w:val="KeinLeerraum"/>
              <w:rPr>
                <w:sz w:val="20"/>
                <w:szCs w:val="20"/>
              </w:rPr>
            </w:pPr>
            <w:r>
              <w:rPr>
                <w:sz w:val="20"/>
                <w:szCs w:val="20"/>
              </w:rPr>
              <w:t>3,885</w:t>
            </w:r>
          </w:p>
        </w:tc>
        <w:tc>
          <w:tcPr>
            <w:tcW w:w="503" w:type="pct"/>
          </w:tcPr>
          <w:p>
            <w:pPr>
              <w:pStyle w:val="KeinLeerraum"/>
              <w:rPr>
                <w:sz w:val="20"/>
                <w:szCs w:val="20"/>
              </w:rPr>
            </w:pPr>
            <w:r>
              <w:rPr>
                <w:sz w:val="20"/>
                <w:szCs w:val="20"/>
              </w:rPr>
              <w:t>-1.15</w:t>
            </w:r>
          </w:p>
        </w:tc>
        <w:tc>
          <w:tcPr>
            <w:tcW w:w="301" w:type="pct"/>
          </w:tcPr>
          <w:p>
            <w:pPr>
              <w:pStyle w:val="KeinLeerraum"/>
              <w:rPr>
                <w:sz w:val="20"/>
                <w:szCs w:val="20"/>
              </w:rPr>
            </w:pPr>
            <w:r>
              <w:rPr>
                <w:sz w:val="20"/>
                <w:szCs w:val="20"/>
              </w:rPr>
              <w:t>0.25</w:t>
            </w:r>
          </w:p>
        </w:tc>
        <w:tc>
          <w:tcPr>
            <w:tcW w:w="349" w:type="pct"/>
          </w:tcPr>
          <w:p>
            <w:pPr>
              <w:pStyle w:val="KeinLeerraum"/>
              <w:rPr>
                <w:sz w:val="20"/>
                <w:szCs w:val="20"/>
              </w:rPr>
            </w:pPr>
            <w:r>
              <w:rPr>
                <w:sz w:val="20"/>
                <w:szCs w:val="20"/>
              </w:rPr>
              <w:t>0.76</w:t>
            </w:r>
          </w:p>
        </w:tc>
        <w:tc>
          <w:tcPr>
            <w:tcW w:w="742" w:type="pct"/>
          </w:tcPr>
          <w:p>
            <w:pPr>
              <w:pStyle w:val="KeinLeerraum"/>
              <w:rPr>
                <w:sz w:val="20"/>
                <w:szCs w:val="20"/>
              </w:rPr>
            </w:pPr>
            <w:r>
              <w:rPr>
                <w:sz w:val="20"/>
                <w:szCs w:val="20"/>
              </w:rPr>
              <w:t>ns</w:t>
            </w:r>
          </w:p>
        </w:tc>
      </w:tr>
      <w:tr>
        <w:tc>
          <w:tcPr>
            <w:tcW w:w="1332" w:type="pct"/>
          </w:tcPr>
          <w:p>
            <w:pPr>
              <w:pStyle w:val="KeinLeerraum"/>
              <w:rPr>
                <w:sz w:val="20"/>
                <w:szCs w:val="20"/>
              </w:rPr>
            </w:pPr>
            <w:r>
              <w:rPr>
                <w:sz w:val="20"/>
                <w:szCs w:val="20"/>
              </w:rPr>
              <w:t>Yes</w:t>
            </w:r>
          </w:p>
        </w:tc>
        <w:tc>
          <w:tcPr>
            <w:tcW w:w="474" w:type="pct"/>
          </w:tcPr>
          <w:p>
            <w:pPr>
              <w:pStyle w:val="KeinLeerraum"/>
              <w:rPr>
                <w:sz w:val="20"/>
                <w:szCs w:val="20"/>
              </w:rPr>
            </w:pPr>
            <w:r>
              <w:rPr>
                <w:sz w:val="20"/>
                <w:szCs w:val="20"/>
              </w:rPr>
              <w:t>B5R</w:t>
            </w:r>
          </w:p>
        </w:tc>
        <w:tc>
          <w:tcPr>
            <w:tcW w:w="465" w:type="pct"/>
          </w:tcPr>
          <w:p>
            <w:pPr>
              <w:pStyle w:val="KeinLeerraum"/>
              <w:rPr>
                <w:sz w:val="20"/>
                <w:szCs w:val="20"/>
              </w:rPr>
            </w:pPr>
            <w:r>
              <w:rPr>
                <w:sz w:val="20"/>
                <w:szCs w:val="20"/>
              </w:rPr>
              <w:t>Pre</w:t>
            </w:r>
          </w:p>
        </w:tc>
        <w:tc>
          <w:tcPr>
            <w:tcW w:w="465" w:type="pct"/>
          </w:tcPr>
          <w:p>
            <w:pPr>
              <w:pStyle w:val="KeinLeerraum"/>
              <w:rPr>
                <w:sz w:val="20"/>
                <w:szCs w:val="20"/>
              </w:rPr>
            </w:pPr>
            <w:r>
              <w:rPr>
                <w:sz w:val="20"/>
                <w:szCs w:val="20"/>
              </w:rPr>
              <w:t>MVA</w:t>
            </w:r>
          </w:p>
        </w:tc>
        <w:tc>
          <w:tcPr>
            <w:tcW w:w="369" w:type="pct"/>
          </w:tcPr>
          <w:p>
            <w:pPr>
              <w:pStyle w:val="KeinLeerraum"/>
              <w:rPr>
                <w:sz w:val="20"/>
                <w:szCs w:val="20"/>
              </w:rPr>
            </w:pPr>
            <w:r>
              <w:rPr>
                <w:sz w:val="20"/>
                <w:szCs w:val="20"/>
              </w:rPr>
              <w:t>3,885</w:t>
            </w:r>
          </w:p>
        </w:tc>
        <w:tc>
          <w:tcPr>
            <w:tcW w:w="503" w:type="pct"/>
          </w:tcPr>
          <w:p>
            <w:pPr>
              <w:pStyle w:val="KeinLeerraum"/>
              <w:rPr>
                <w:sz w:val="20"/>
                <w:szCs w:val="20"/>
              </w:rPr>
            </w:pPr>
            <w:r>
              <w:rPr>
                <w:sz w:val="20"/>
                <w:szCs w:val="20"/>
              </w:rPr>
              <w:t>-3.06</w:t>
            </w:r>
          </w:p>
        </w:tc>
        <w:tc>
          <w:tcPr>
            <w:tcW w:w="301" w:type="pct"/>
          </w:tcPr>
          <w:p>
            <w:pPr>
              <w:pStyle w:val="KeinLeerraum"/>
              <w:rPr>
                <w:sz w:val="20"/>
                <w:szCs w:val="20"/>
              </w:rPr>
            </w:pPr>
            <w:r>
              <w:rPr>
                <w:sz w:val="20"/>
                <w:szCs w:val="20"/>
              </w:rPr>
              <w:t>0.00</w:t>
            </w:r>
          </w:p>
        </w:tc>
        <w:tc>
          <w:tcPr>
            <w:tcW w:w="349" w:type="pct"/>
          </w:tcPr>
          <w:p>
            <w:pPr>
              <w:pStyle w:val="KeinLeerraum"/>
              <w:rPr>
                <w:sz w:val="20"/>
                <w:szCs w:val="20"/>
              </w:rPr>
            </w:pPr>
            <w:r>
              <w:rPr>
                <w:sz w:val="20"/>
                <w:szCs w:val="20"/>
              </w:rPr>
              <w:t>0.01</w:t>
            </w:r>
          </w:p>
        </w:tc>
        <w:tc>
          <w:tcPr>
            <w:tcW w:w="742" w:type="pct"/>
          </w:tcPr>
          <w:p>
            <w:pPr>
              <w:pStyle w:val="KeinLeerraum"/>
              <w:rPr>
                <w:sz w:val="20"/>
                <w:szCs w:val="20"/>
              </w:rPr>
            </w:pPr>
            <w:r>
              <w:rPr>
                <w:sz w:val="20"/>
                <w:szCs w:val="20"/>
              </w:rPr>
              <w:t>**</w:t>
            </w:r>
          </w:p>
        </w:tc>
      </w:tr>
      <w:tr>
        <w:tc>
          <w:tcPr>
            <w:tcW w:w="1332" w:type="pct"/>
          </w:tcPr>
          <w:p>
            <w:pPr>
              <w:pStyle w:val="KeinLeerraum"/>
              <w:rPr>
                <w:sz w:val="20"/>
                <w:szCs w:val="20"/>
              </w:rPr>
            </w:pPr>
            <w:r>
              <w:rPr>
                <w:sz w:val="20"/>
                <w:szCs w:val="20"/>
              </w:rPr>
              <w:t>Yes</w:t>
            </w:r>
          </w:p>
        </w:tc>
        <w:tc>
          <w:tcPr>
            <w:tcW w:w="474" w:type="pct"/>
          </w:tcPr>
          <w:p>
            <w:pPr>
              <w:pStyle w:val="KeinLeerraum"/>
              <w:rPr>
                <w:sz w:val="20"/>
                <w:szCs w:val="20"/>
              </w:rPr>
            </w:pPr>
            <w:r>
              <w:rPr>
                <w:sz w:val="20"/>
                <w:szCs w:val="20"/>
              </w:rPr>
              <w:t>B5R</w:t>
            </w:r>
          </w:p>
        </w:tc>
        <w:tc>
          <w:tcPr>
            <w:tcW w:w="465" w:type="pct"/>
          </w:tcPr>
          <w:p>
            <w:pPr>
              <w:pStyle w:val="KeinLeerraum"/>
              <w:rPr>
                <w:sz w:val="20"/>
                <w:szCs w:val="20"/>
              </w:rPr>
            </w:pPr>
            <w:r>
              <w:rPr>
                <w:sz w:val="20"/>
                <w:szCs w:val="20"/>
              </w:rPr>
              <w:t>Pre</w:t>
            </w:r>
          </w:p>
        </w:tc>
        <w:tc>
          <w:tcPr>
            <w:tcW w:w="465" w:type="pct"/>
          </w:tcPr>
          <w:p>
            <w:pPr>
              <w:pStyle w:val="KeinLeerraum"/>
              <w:rPr>
                <w:sz w:val="20"/>
                <w:szCs w:val="20"/>
              </w:rPr>
            </w:pPr>
            <w:r>
              <w:rPr>
                <w:sz w:val="20"/>
                <w:szCs w:val="20"/>
              </w:rPr>
              <w:t>Mpox</w:t>
            </w:r>
          </w:p>
        </w:tc>
        <w:tc>
          <w:tcPr>
            <w:tcW w:w="369" w:type="pct"/>
          </w:tcPr>
          <w:p>
            <w:pPr>
              <w:pStyle w:val="KeinLeerraum"/>
              <w:rPr>
                <w:sz w:val="20"/>
                <w:szCs w:val="20"/>
              </w:rPr>
            </w:pPr>
            <w:r>
              <w:rPr>
                <w:sz w:val="20"/>
                <w:szCs w:val="20"/>
              </w:rPr>
              <w:t>3,885</w:t>
            </w:r>
          </w:p>
        </w:tc>
        <w:tc>
          <w:tcPr>
            <w:tcW w:w="503" w:type="pct"/>
          </w:tcPr>
          <w:p>
            <w:pPr>
              <w:pStyle w:val="KeinLeerraum"/>
              <w:rPr>
                <w:sz w:val="20"/>
                <w:szCs w:val="20"/>
              </w:rPr>
            </w:pPr>
            <w:r>
              <w:rPr>
                <w:sz w:val="20"/>
                <w:szCs w:val="20"/>
              </w:rPr>
              <w:t>-4.26</w:t>
            </w:r>
          </w:p>
        </w:tc>
        <w:tc>
          <w:tcPr>
            <w:tcW w:w="301" w:type="pct"/>
          </w:tcPr>
          <w:p>
            <w:pPr>
              <w:pStyle w:val="KeinLeerraum"/>
              <w:rPr>
                <w:sz w:val="20"/>
                <w:szCs w:val="20"/>
              </w:rPr>
            </w:pPr>
            <w:r>
              <w:rPr>
                <w:sz w:val="20"/>
                <w:szCs w:val="20"/>
              </w:rPr>
              <w:t>0.00</w:t>
            </w:r>
          </w:p>
        </w:tc>
        <w:tc>
          <w:tcPr>
            <w:tcW w:w="349" w:type="pct"/>
          </w:tcPr>
          <w:p>
            <w:pPr>
              <w:pStyle w:val="KeinLeerraum"/>
              <w:rPr>
                <w:sz w:val="20"/>
                <w:szCs w:val="20"/>
              </w:rPr>
            </w:pPr>
            <w:r>
              <w:rPr>
                <w:sz w:val="20"/>
                <w:szCs w:val="20"/>
              </w:rPr>
              <w:t>0.00</w:t>
            </w:r>
          </w:p>
        </w:tc>
        <w:tc>
          <w:tcPr>
            <w:tcW w:w="742" w:type="pct"/>
          </w:tcPr>
          <w:p>
            <w:pPr>
              <w:pStyle w:val="KeinLeerraum"/>
              <w:rPr>
                <w:sz w:val="20"/>
                <w:szCs w:val="20"/>
              </w:rPr>
            </w:pPr>
            <w:r>
              <w:rPr>
                <w:sz w:val="20"/>
                <w:szCs w:val="20"/>
              </w:rPr>
              <w:t>****</w:t>
            </w:r>
          </w:p>
        </w:tc>
      </w:tr>
      <w:tr>
        <w:tc>
          <w:tcPr>
            <w:tcW w:w="1332" w:type="pct"/>
          </w:tcPr>
          <w:p>
            <w:pPr>
              <w:pStyle w:val="KeinLeerraum"/>
              <w:rPr>
                <w:sz w:val="20"/>
                <w:szCs w:val="20"/>
              </w:rPr>
            </w:pPr>
            <w:r>
              <w:rPr>
                <w:sz w:val="20"/>
                <w:szCs w:val="20"/>
              </w:rPr>
              <w:t>Yes</w:t>
            </w:r>
          </w:p>
        </w:tc>
        <w:tc>
          <w:tcPr>
            <w:tcW w:w="474" w:type="pct"/>
          </w:tcPr>
          <w:p>
            <w:pPr>
              <w:pStyle w:val="KeinLeerraum"/>
              <w:rPr>
                <w:sz w:val="20"/>
                <w:szCs w:val="20"/>
              </w:rPr>
            </w:pPr>
            <w:r>
              <w:rPr>
                <w:sz w:val="20"/>
                <w:szCs w:val="20"/>
              </w:rPr>
              <w:t>B5R</w:t>
            </w:r>
          </w:p>
        </w:tc>
        <w:tc>
          <w:tcPr>
            <w:tcW w:w="465" w:type="pct"/>
          </w:tcPr>
          <w:p>
            <w:pPr>
              <w:pStyle w:val="KeinLeerraum"/>
              <w:rPr>
                <w:sz w:val="20"/>
                <w:szCs w:val="20"/>
              </w:rPr>
            </w:pPr>
            <w:r>
              <w:rPr>
                <w:sz w:val="20"/>
                <w:szCs w:val="20"/>
              </w:rPr>
              <w:t>MVA</w:t>
            </w:r>
          </w:p>
        </w:tc>
        <w:tc>
          <w:tcPr>
            <w:tcW w:w="465" w:type="pct"/>
          </w:tcPr>
          <w:p>
            <w:pPr>
              <w:pStyle w:val="KeinLeerraum"/>
              <w:rPr>
                <w:sz w:val="20"/>
                <w:szCs w:val="20"/>
              </w:rPr>
            </w:pPr>
            <w:r>
              <w:rPr>
                <w:sz w:val="20"/>
                <w:szCs w:val="20"/>
              </w:rPr>
              <w:t>Mpox</w:t>
            </w:r>
          </w:p>
        </w:tc>
        <w:tc>
          <w:tcPr>
            <w:tcW w:w="369" w:type="pct"/>
          </w:tcPr>
          <w:p>
            <w:pPr>
              <w:pStyle w:val="KeinLeerraum"/>
              <w:rPr>
                <w:sz w:val="20"/>
                <w:szCs w:val="20"/>
              </w:rPr>
            </w:pPr>
            <w:r>
              <w:rPr>
                <w:sz w:val="20"/>
                <w:szCs w:val="20"/>
              </w:rPr>
              <w:t>3,885</w:t>
            </w:r>
          </w:p>
        </w:tc>
        <w:tc>
          <w:tcPr>
            <w:tcW w:w="503" w:type="pct"/>
          </w:tcPr>
          <w:p>
            <w:pPr>
              <w:pStyle w:val="KeinLeerraum"/>
              <w:rPr>
                <w:sz w:val="20"/>
                <w:szCs w:val="20"/>
              </w:rPr>
            </w:pPr>
            <w:r>
              <w:rPr>
                <w:sz w:val="20"/>
                <w:szCs w:val="20"/>
              </w:rPr>
              <w:t>0.56</w:t>
            </w:r>
          </w:p>
        </w:tc>
        <w:tc>
          <w:tcPr>
            <w:tcW w:w="301" w:type="pct"/>
          </w:tcPr>
          <w:p>
            <w:pPr>
              <w:pStyle w:val="KeinLeerraum"/>
              <w:rPr>
                <w:sz w:val="20"/>
                <w:szCs w:val="20"/>
              </w:rPr>
            </w:pPr>
            <w:r>
              <w:rPr>
                <w:sz w:val="20"/>
                <w:szCs w:val="20"/>
              </w:rPr>
              <w:t>0.57</w:t>
            </w:r>
          </w:p>
        </w:tc>
        <w:tc>
          <w:tcPr>
            <w:tcW w:w="349" w:type="pct"/>
          </w:tcPr>
          <w:p>
            <w:pPr>
              <w:pStyle w:val="KeinLeerraum"/>
              <w:rPr>
                <w:sz w:val="20"/>
                <w:szCs w:val="20"/>
              </w:rPr>
            </w:pPr>
            <w:r>
              <w:rPr>
                <w:sz w:val="20"/>
                <w:szCs w:val="20"/>
              </w:rPr>
              <w:t>1.00</w:t>
            </w:r>
          </w:p>
        </w:tc>
        <w:tc>
          <w:tcPr>
            <w:tcW w:w="742" w:type="pct"/>
          </w:tcPr>
          <w:p>
            <w:pPr>
              <w:pStyle w:val="KeinLeerraum"/>
              <w:rPr>
                <w:sz w:val="20"/>
                <w:szCs w:val="20"/>
              </w:rPr>
            </w:pPr>
            <w:r>
              <w:rPr>
                <w:sz w:val="20"/>
                <w:szCs w:val="20"/>
              </w:rPr>
              <w:t>ns</w:t>
            </w:r>
          </w:p>
        </w:tc>
      </w:tr>
      <w:tr>
        <w:tc>
          <w:tcPr>
            <w:tcW w:w="1332" w:type="pct"/>
          </w:tcPr>
          <w:p>
            <w:pPr>
              <w:pStyle w:val="KeinLeerraum"/>
              <w:rPr>
                <w:sz w:val="20"/>
                <w:szCs w:val="20"/>
              </w:rPr>
            </w:pPr>
            <w:r>
              <w:rPr>
                <w:sz w:val="20"/>
                <w:szCs w:val="20"/>
              </w:rPr>
              <w:t>Yes</w:t>
            </w:r>
          </w:p>
        </w:tc>
        <w:tc>
          <w:tcPr>
            <w:tcW w:w="474" w:type="pct"/>
          </w:tcPr>
          <w:p>
            <w:pPr>
              <w:pStyle w:val="KeinLeerraum"/>
              <w:rPr>
                <w:sz w:val="20"/>
                <w:szCs w:val="20"/>
              </w:rPr>
            </w:pPr>
            <w:r>
              <w:rPr>
                <w:sz w:val="20"/>
                <w:szCs w:val="20"/>
              </w:rPr>
              <w:t>B6R</w:t>
            </w:r>
          </w:p>
        </w:tc>
        <w:tc>
          <w:tcPr>
            <w:tcW w:w="465" w:type="pct"/>
          </w:tcPr>
          <w:p>
            <w:pPr>
              <w:pStyle w:val="KeinLeerraum"/>
              <w:rPr>
                <w:sz w:val="20"/>
                <w:szCs w:val="20"/>
              </w:rPr>
            </w:pPr>
            <w:r>
              <w:rPr>
                <w:sz w:val="20"/>
                <w:szCs w:val="20"/>
              </w:rPr>
              <w:t>Pre</w:t>
            </w:r>
          </w:p>
        </w:tc>
        <w:tc>
          <w:tcPr>
            <w:tcW w:w="465" w:type="pct"/>
          </w:tcPr>
          <w:p>
            <w:pPr>
              <w:pStyle w:val="KeinLeerraum"/>
              <w:rPr>
                <w:sz w:val="20"/>
                <w:szCs w:val="20"/>
              </w:rPr>
            </w:pPr>
            <w:r>
              <w:rPr>
                <w:sz w:val="20"/>
                <w:szCs w:val="20"/>
              </w:rPr>
              <w:t>MVA</w:t>
            </w:r>
          </w:p>
        </w:tc>
        <w:tc>
          <w:tcPr>
            <w:tcW w:w="369" w:type="pct"/>
          </w:tcPr>
          <w:p>
            <w:pPr>
              <w:pStyle w:val="KeinLeerraum"/>
              <w:rPr>
                <w:sz w:val="20"/>
                <w:szCs w:val="20"/>
              </w:rPr>
            </w:pPr>
            <w:r>
              <w:rPr>
                <w:sz w:val="20"/>
                <w:szCs w:val="20"/>
              </w:rPr>
              <w:t>3,885</w:t>
            </w:r>
          </w:p>
        </w:tc>
        <w:tc>
          <w:tcPr>
            <w:tcW w:w="503" w:type="pct"/>
          </w:tcPr>
          <w:p>
            <w:pPr>
              <w:pStyle w:val="KeinLeerraum"/>
              <w:rPr>
                <w:sz w:val="20"/>
                <w:szCs w:val="20"/>
              </w:rPr>
            </w:pPr>
            <w:r>
              <w:rPr>
                <w:sz w:val="20"/>
                <w:szCs w:val="20"/>
              </w:rPr>
              <w:t>-3.40</w:t>
            </w:r>
          </w:p>
        </w:tc>
        <w:tc>
          <w:tcPr>
            <w:tcW w:w="301" w:type="pct"/>
          </w:tcPr>
          <w:p>
            <w:pPr>
              <w:pStyle w:val="KeinLeerraum"/>
              <w:rPr>
                <w:sz w:val="20"/>
                <w:szCs w:val="20"/>
              </w:rPr>
            </w:pPr>
            <w:r>
              <w:rPr>
                <w:sz w:val="20"/>
                <w:szCs w:val="20"/>
              </w:rPr>
              <w:t>0.00</w:t>
            </w:r>
          </w:p>
        </w:tc>
        <w:tc>
          <w:tcPr>
            <w:tcW w:w="349" w:type="pct"/>
          </w:tcPr>
          <w:p>
            <w:pPr>
              <w:pStyle w:val="KeinLeerraum"/>
              <w:rPr>
                <w:sz w:val="20"/>
                <w:szCs w:val="20"/>
              </w:rPr>
            </w:pPr>
            <w:r>
              <w:rPr>
                <w:sz w:val="20"/>
                <w:szCs w:val="20"/>
              </w:rPr>
              <w:t>0.00</w:t>
            </w:r>
          </w:p>
        </w:tc>
        <w:tc>
          <w:tcPr>
            <w:tcW w:w="742" w:type="pct"/>
          </w:tcPr>
          <w:p>
            <w:pPr>
              <w:pStyle w:val="KeinLeerraum"/>
              <w:rPr>
                <w:sz w:val="20"/>
                <w:szCs w:val="20"/>
              </w:rPr>
            </w:pPr>
            <w:r>
              <w:rPr>
                <w:sz w:val="20"/>
                <w:szCs w:val="20"/>
              </w:rPr>
              <w:t>**</w:t>
            </w:r>
          </w:p>
        </w:tc>
      </w:tr>
      <w:tr>
        <w:tc>
          <w:tcPr>
            <w:tcW w:w="1332" w:type="pct"/>
          </w:tcPr>
          <w:p>
            <w:pPr>
              <w:pStyle w:val="KeinLeerraum"/>
              <w:rPr>
                <w:sz w:val="20"/>
                <w:szCs w:val="20"/>
              </w:rPr>
            </w:pPr>
            <w:r>
              <w:rPr>
                <w:sz w:val="20"/>
                <w:szCs w:val="20"/>
              </w:rPr>
              <w:t>Yes</w:t>
            </w:r>
          </w:p>
        </w:tc>
        <w:tc>
          <w:tcPr>
            <w:tcW w:w="474" w:type="pct"/>
          </w:tcPr>
          <w:p>
            <w:pPr>
              <w:pStyle w:val="KeinLeerraum"/>
              <w:rPr>
                <w:sz w:val="20"/>
                <w:szCs w:val="20"/>
              </w:rPr>
            </w:pPr>
            <w:r>
              <w:rPr>
                <w:sz w:val="20"/>
                <w:szCs w:val="20"/>
              </w:rPr>
              <w:t>B6R</w:t>
            </w:r>
          </w:p>
        </w:tc>
        <w:tc>
          <w:tcPr>
            <w:tcW w:w="465" w:type="pct"/>
          </w:tcPr>
          <w:p>
            <w:pPr>
              <w:pStyle w:val="KeinLeerraum"/>
              <w:rPr>
                <w:sz w:val="20"/>
                <w:szCs w:val="20"/>
              </w:rPr>
            </w:pPr>
            <w:r>
              <w:rPr>
                <w:sz w:val="20"/>
                <w:szCs w:val="20"/>
              </w:rPr>
              <w:t>Pre</w:t>
            </w:r>
          </w:p>
        </w:tc>
        <w:tc>
          <w:tcPr>
            <w:tcW w:w="465" w:type="pct"/>
          </w:tcPr>
          <w:p>
            <w:pPr>
              <w:pStyle w:val="KeinLeerraum"/>
              <w:rPr>
                <w:sz w:val="20"/>
                <w:szCs w:val="20"/>
              </w:rPr>
            </w:pPr>
            <w:r>
              <w:rPr>
                <w:sz w:val="20"/>
                <w:szCs w:val="20"/>
              </w:rPr>
              <w:t>Mpox</w:t>
            </w:r>
          </w:p>
        </w:tc>
        <w:tc>
          <w:tcPr>
            <w:tcW w:w="369" w:type="pct"/>
          </w:tcPr>
          <w:p>
            <w:pPr>
              <w:pStyle w:val="KeinLeerraum"/>
              <w:rPr>
                <w:sz w:val="20"/>
                <w:szCs w:val="20"/>
              </w:rPr>
            </w:pPr>
            <w:r>
              <w:rPr>
                <w:sz w:val="20"/>
                <w:szCs w:val="20"/>
              </w:rPr>
              <w:t>3,885</w:t>
            </w:r>
          </w:p>
        </w:tc>
        <w:tc>
          <w:tcPr>
            <w:tcW w:w="503" w:type="pct"/>
          </w:tcPr>
          <w:p>
            <w:pPr>
              <w:pStyle w:val="KeinLeerraum"/>
              <w:rPr>
                <w:sz w:val="20"/>
                <w:szCs w:val="20"/>
              </w:rPr>
            </w:pPr>
            <w:r>
              <w:rPr>
                <w:sz w:val="20"/>
                <w:szCs w:val="20"/>
              </w:rPr>
              <w:t>-5.04</w:t>
            </w:r>
          </w:p>
        </w:tc>
        <w:tc>
          <w:tcPr>
            <w:tcW w:w="301" w:type="pct"/>
          </w:tcPr>
          <w:p>
            <w:pPr>
              <w:pStyle w:val="KeinLeerraum"/>
              <w:rPr>
                <w:sz w:val="20"/>
                <w:szCs w:val="20"/>
              </w:rPr>
            </w:pPr>
            <w:r>
              <w:rPr>
                <w:sz w:val="20"/>
                <w:szCs w:val="20"/>
              </w:rPr>
              <w:t>0.00</w:t>
            </w:r>
          </w:p>
        </w:tc>
        <w:tc>
          <w:tcPr>
            <w:tcW w:w="349" w:type="pct"/>
          </w:tcPr>
          <w:p>
            <w:pPr>
              <w:pStyle w:val="KeinLeerraum"/>
              <w:rPr>
                <w:sz w:val="20"/>
                <w:szCs w:val="20"/>
              </w:rPr>
            </w:pPr>
            <w:r>
              <w:rPr>
                <w:sz w:val="20"/>
                <w:szCs w:val="20"/>
              </w:rPr>
              <w:t>0.00</w:t>
            </w:r>
          </w:p>
        </w:tc>
        <w:tc>
          <w:tcPr>
            <w:tcW w:w="742" w:type="pct"/>
          </w:tcPr>
          <w:p>
            <w:pPr>
              <w:pStyle w:val="KeinLeerraum"/>
              <w:rPr>
                <w:sz w:val="20"/>
                <w:szCs w:val="20"/>
              </w:rPr>
            </w:pPr>
            <w:r>
              <w:rPr>
                <w:sz w:val="20"/>
                <w:szCs w:val="20"/>
              </w:rPr>
              <w:t>****</w:t>
            </w:r>
          </w:p>
        </w:tc>
      </w:tr>
      <w:tr>
        <w:tc>
          <w:tcPr>
            <w:tcW w:w="1332" w:type="pct"/>
          </w:tcPr>
          <w:p>
            <w:pPr>
              <w:pStyle w:val="KeinLeerraum"/>
              <w:rPr>
                <w:sz w:val="20"/>
                <w:szCs w:val="20"/>
              </w:rPr>
            </w:pPr>
            <w:r>
              <w:rPr>
                <w:sz w:val="20"/>
                <w:szCs w:val="20"/>
              </w:rPr>
              <w:t>Yes</w:t>
            </w:r>
          </w:p>
        </w:tc>
        <w:tc>
          <w:tcPr>
            <w:tcW w:w="474" w:type="pct"/>
          </w:tcPr>
          <w:p>
            <w:pPr>
              <w:pStyle w:val="KeinLeerraum"/>
              <w:rPr>
                <w:sz w:val="20"/>
                <w:szCs w:val="20"/>
              </w:rPr>
            </w:pPr>
            <w:r>
              <w:rPr>
                <w:sz w:val="20"/>
                <w:szCs w:val="20"/>
              </w:rPr>
              <w:t>B6R</w:t>
            </w:r>
          </w:p>
        </w:tc>
        <w:tc>
          <w:tcPr>
            <w:tcW w:w="465" w:type="pct"/>
          </w:tcPr>
          <w:p>
            <w:pPr>
              <w:pStyle w:val="KeinLeerraum"/>
              <w:rPr>
                <w:sz w:val="20"/>
                <w:szCs w:val="20"/>
              </w:rPr>
            </w:pPr>
            <w:r>
              <w:rPr>
                <w:sz w:val="20"/>
                <w:szCs w:val="20"/>
              </w:rPr>
              <w:t>MVA</w:t>
            </w:r>
          </w:p>
        </w:tc>
        <w:tc>
          <w:tcPr>
            <w:tcW w:w="465" w:type="pct"/>
          </w:tcPr>
          <w:p>
            <w:pPr>
              <w:pStyle w:val="KeinLeerraum"/>
              <w:rPr>
                <w:sz w:val="20"/>
                <w:szCs w:val="20"/>
              </w:rPr>
            </w:pPr>
            <w:r>
              <w:rPr>
                <w:sz w:val="20"/>
                <w:szCs w:val="20"/>
              </w:rPr>
              <w:t>Mpox</w:t>
            </w:r>
          </w:p>
        </w:tc>
        <w:tc>
          <w:tcPr>
            <w:tcW w:w="369" w:type="pct"/>
          </w:tcPr>
          <w:p>
            <w:pPr>
              <w:pStyle w:val="KeinLeerraum"/>
              <w:rPr>
                <w:sz w:val="20"/>
                <w:szCs w:val="20"/>
              </w:rPr>
            </w:pPr>
            <w:r>
              <w:rPr>
                <w:sz w:val="20"/>
                <w:szCs w:val="20"/>
              </w:rPr>
              <w:t>3,885</w:t>
            </w:r>
          </w:p>
        </w:tc>
        <w:tc>
          <w:tcPr>
            <w:tcW w:w="503" w:type="pct"/>
          </w:tcPr>
          <w:p>
            <w:pPr>
              <w:pStyle w:val="KeinLeerraum"/>
              <w:rPr>
                <w:sz w:val="20"/>
                <w:szCs w:val="20"/>
              </w:rPr>
            </w:pPr>
            <w:r>
              <w:rPr>
                <w:sz w:val="20"/>
                <w:szCs w:val="20"/>
              </w:rPr>
              <w:t>0.45</w:t>
            </w:r>
          </w:p>
        </w:tc>
        <w:tc>
          <w:tcPr>
            <w:tcW w:w="301" w:type="pct"/>
          </w:tcPr>
          <w:p>
            <w:pPr>
              <w:pStyle w:val="KeinLeerraum"/>
              <w:rPr>
                <w:sz w:val="20"/>
                <w:szCs w:val="20"/>
              </w:rPr>
            </w:pPr>
            <w:r>
              <w:rPr>
                <w:sz w:val="20"/>
                <w:szCs w:val="20"/>
              </w:rPr>
              <w:t>0.66</w:t>
            </w:r>
          </w:p>
        </w:tc>
        <w:tc>
          <w:tcPr>
            <w:tcW w:w="349" w:type="pct"/>
          </w:tcPr>
          <w:p>
            <w:pPr>
              <w:pStyle w:val="KeinLeerraum"/>
              <w:rPr>
                <w:sz w:val="20"/>
                <w:szCs w:val="20"/>
              </w:rPr>
            </w:pPr>
            <w:r>
              <w:rPr>
                <w:sz w:val="20"/>
                <w:szCs w:val="20"/>
              </w:rPr>
              <w:t>1.00</w:t>
            </w:r>
          </w:p>
        </w:tc>
        <w:tc>
          <w:tcPr>
            <w:tcW w:w="742" w:type="pct"/>
          </w:tcPr>
          <w:p>
            <w:pPr>
              <w:pStyle w:val="KeinLeerraum"/>
              <w:rPr>
                <w:sz w:val="20"/>
                <w:szCs w:val="20"/>
              </w:rPr>
            </w:pPr>
            <w:r>
              <w:rPr>
                <w:sz w:val="20"/>
                <w:szCs w:val="20"/>
              </w:rPr>
              <w:t>ns</w:t>
            </w:r>
          </w:p>
        </w:tc>
      </w:tr>
      <w:tr>
        <w:tc>
          <w:tcPr>
            <w:tcW w:w="1332" w:type="pct"/>
          </w:tcPr>
          <w:p>
            <w:pPr>
              <w:pStyle w:val="KeinLeerraum"/>
              <w:rPr>
                <w:sz w:val="20"/>
                <w:szCs w:val="20"/>
              </w:rPr>
            </w:pPr>
            <w:r>
              <w:rPr>
                <w:sz w:val="20"/>
                <w:szCs w:val="20"/>
              </w:rPr>
              <w:t>Yes</w:t>
            </w:r>
          </w:p>
        </w:tc>
        <w:tc>
          <w:tcPr>
            <w:tcW w:w="474" w:type="pct"/>
          </w:tcPr>
          <w:p>
            <w:pPr>
              <w:pStyle w:val="KeinLeerraum"/>
              <w:rPr>
                <w:sz w:val="20"/>
                <w:szCs w:val="20"/>
              </w:rPr>
            </w:pPr>
            <w:r>
              <w:rPr>
                <w:sz w:val="20"/>
                <w:szCs w:val="20"/>
              </w:rPr>
              <w:t>A5L</w:t>
            </w:r>
          </w:p>
        </w:tc>
        <w:tc>
          <w:tcPr>
            <w:tcW w:w="465" w:type="pct"/>
          </w:tcPr>
          <w:p>
            <w:pPr>
              <w:pStyle w:val="KeinLeerraum"/>
              <w:rPr>
                <w:sz w:val="20"/>
                <w:szCs w:val="20"/>
              </w:rPr>
            </w:pPr>
            <w:r>
              <w:rPr>
                <w:sz w:val="20"/>
                <w:szCs w:val="20"/>
              </w:rPr>
              <w:t>Pre</w:t>
            </w:r>
          </w:p>
        </w:tc>
        <w:tc>
          <w:tcPr>
            <w:tcW w:w="465" w:type="pct"/>
          </w:tcPr>
          <w:p>
            <w:pPr>
              <w:pStyle w:val="KeinLeerraum"/>
              <w:rPr>
                <w:sz w:val="20"/>
                <w:szCs w:val="20"/>
              </w:rPr>
            </w:pPr>
            <w:r>
              <w:rPr>
                <w:sz w:val="20"/>
                <w:szCs w:val="20"/>
              </w:rPr>
              <w:t>MVA</w:t>
            </w:r>
          </w:p>
        </w:tc>
        <w:tc>
          <w:tcPr>
            <w:tcW w:w="369" w:type="pct"/>
          </w:tcPr>
          <w:p>
            <w:pPr>
              <w:pStyle w:val="KeinLeerraum"/>
              <w:rPr>
                <w:sz w:val="20"/>
                <w:szCs w:val="20"/>
              </w:rPr>
            </w:pPr>
            <w:r>
              <w:rPr>
                <w:sz w:val="20"/>
                <w:szCs w:val="20"/>
              </w:rPr>
              <w:t>3,885</w:t>
            </w:r>
          </w:p>
        </w:tc>
        <w:tc>
          <w:tcPr>
            <w:tcW w:w="503" w:type="pct"/>
          </w:tcPr>
          <w:p>
            <w:pPr>
              <w:pStyle w:val="KeinLeerraum"/>
              <w:rPr>
                <w:sz w:val="20"/>
                <w:szCs w:val="20"/>
              </w:rPr>
            </w:pPr>
            <w:r>
              <w:rPr>
                <w:sz w:val="20"/>
                <w:szCs w:val="20"/>
              </w:rPr>
              <w:t>1.74</w:t>
            </w:r>
          </w:p>
        </w:tc>
        <w:tc>
          <w:tcPr>
            <w:tcW w:w="301" w:type="pct"/>
          </w:tcPr>
          <w:p>
            <w:pPr>
              <w:pStyle w:val="KeinLeerraum"/>
              <w:rPr>
                <w:sz w:val="20"/>
                <w:szCs w:val="20"/>
              </w:rPr>
            </w:pPr>
            <w:r>
              <w:rPr>
                <w:sz w:val="20"/>
                <w:szCs w:val="20"/>
              </w:rPr>
              <w:t>0.08</w:t>
            </w:r>
          </w:p>
        </w:tc>
        <w:tc>
          <w:tcPr>
            <w:tcW w:w="349" w:type="pct"/>
          </w:tcPr>
          <w:p>
            <w:pPr>
              <w:pStyle w:val="KeinLeerraum"/>
              <w:rPr>
                <w:sz w:val="20"/>
                <w:szCs w:val="20"/>
              </w:rPr>
            </w:pPr>
            <w:r>
              <w:rPr>
                <w:sz w:val="20"/>
                <w:szCs w:val="20"/>
              </w:rPr>
              <w:t>0.24</w:t>
            </w:r>
          </w:p>
        </w:tc>
        <w:tc>
          <w:tcPr>
            <w:tcW w:w="742" w:type="pct"/>
          </w:tcPr>
          <w:p>
            <w:pPr>
              <w:pStyle w:val="KeinLeerraum"/>
              <w:rPr>
                <w:sz w:val="20"/>
                <w:szCs w:val="20"/>
              </w:rPr>
            </w:pPr>
            <w:r>
              <w:rPr>
                <w:sz w:val="20"/>
                <w:szCs w:val="20"/>
              </w:rPr>
              <w:t>ns</w:t>
            </w:r>
          </w:p>
        </w:tc>
      </w:tr>
      <w:tr>
        <w:tc>
          <w:tcPr>
            <w:tcW w:w="1332" w:type="pct"/>
          </w:tcPr>
          <w:p>
            <w:pPr>
              <w:pStyle w:val="KeinLeerraum"/>
              <w:rPr>
                <w:sz w:val="20"/>
                <w:szCs w:val="20"/>
              </w:rPr>
            </w:pPr>
            <w:r>
              <w:rPr>
                <w:sz w:val="20"/>
                <w:szCs w:val="20"/>
              </w:rPr>
              <w:t>Yes</w:t>
            </w:r>
          </w:p>
        </w:tc>
        <w:tc>
          <w:tcPr>
            <w:tcW w:w="474" w:type="pct"/>
          </w:tcPr>
          <w:p>
            <w:pPr>
              <w:pStyle w:val="KeinLeerraum"/>
              <w:rPr>
                <w:sz w:val="20"/>
                <w:szCs w:val="20"/>
              </w:rPr>
            </w:pPr>
            <w:r>
              <w:rPr>
                <w:sz w:val="20"/>
                <w:szCs w:val="20"/>
              </w:rPr>
              <w:t>A5L</w:t>
            </w:r>
          </w:p>
        </w:tc>
        <w:tc>
          <w:tcPr>
            <w:tcW w:w="465" w:type="pct"/>
          </w:tcPr>
          <w:p>
            <w:pPr>
              <w:pStyle w:val="KeinLeerraum"/>
              <w:rPr>
                <w:sz w:val="20"/>
                <w:szCs w:val="20"/>
              </w:rPr>
            </w:pPr>
            <w:r>
              <w:rPr>
                <w:sz w:val="20"/>
                <w:szCs w:val="20"/>
              </w:rPr>
              <w:t>Pre</w:t>
            </w:r>
          </w:p>
        </w:tc>
        <w:tc>
          <w:tcPr>
            <w:tcW w:w="465" w:type="pct"/>
          </w:tcPr>
          <w:p>
            <w:pPr>
              <w:pStyle w:val="KeinLeerraum"/>
              <w:rPr>
                <w:sz w:val="20"/>
                <w:szCs w:val="20"/>
              </w:rPr>
            </w:pPr>
            <w:r>
              <w:rPr>
                <w:sz w:val="20"/>
                <w:szCs w:val="20"/>
              </w:rPr>
              <w:t>Mpox</w:t>
            </w:r>
          </w:p>
        </w:tc>
        <w:tc>
          <w:tcPr>
            <w:tcW w:w="369" w:type="pct"/>
          </w:tcPr>
          <w:p>
            <w:pPr>
              <w:pStyle w:val="KeinLeerraum"/>
              <w:rPr>
                <w:sz w:val="20"/>
                <w:szCs w:val="20"/>
              </w:rPr>
            </w:pPr>
            <w:r>
              <w:rPr>
                <w:sz w:val="20"/>
                <w:szCs w:val="20"/>
              </w:rPr>
              <w:t>3,885</w:t>
            </w:r>
          </w:p>
        </w:tc>
        <w:tc>
          <w:tcPr>
            <w:tcW w:w="503" w:type="pct"/>
          </w:tcPr>
          <w:p>
            <w:pPr>
              <w:pStyle w:val="KeinLeerraum"/>
              <w:rPr>
                <w:sz w:val="20"/>
                <w:szCs w:val="20"/>
              </w:rPr>
            </w:pPr>
            <w:r>
              <w:rPr>
                <w:sz w:val="20"/>
                <w:szCs w:val="20"/>
              </w:rPr>
              <w:t>-1.15</w:t>
            </w:r>
          </w:p>
        </w:tc>
        <w:tc>
          <w:tcPr>
            <w:tcW w:w="301" w:type="pct"/>
          </w:tcPr>
          <w:p>
            <w:pPr>
              <w:pStyle w:val="KeinLeerraum"/>
              <w:rPr>
                <w:sz w:val="20"/>
                <w:szCs w:val="20"/>
              </w:rPr>
            </w:pPr>
            <w:r>
              <w:rPr>
                <w:sz w:val="20"/>
                <w:szCs w:val="20"/>
              </w:rPr>
              <w:t>0.25</w:t>
            </w:r>
          </w:p>
        </w:tc>
        <w:tc>
          <w:tcPr>
            <w:tcW w:w="349" w:type="pct"/>
          </w:tcPr>
          <w:p>
            <w:pPr>
              <w:pStyle w:val="KeinLeerraum"/>
              <w:rPr>
                <w:sz w:val="20"/>
                <w:szCs w:val="20"/>
              </w:rPr>
            </w:pPr>
            <w:r>
              <w:rPr>
                <w:sz w:val="20"/>
                <w:szCs w:val="20"/>
              </w:rPr>
              <w:t>0.75</w:t>
            </w:r>
          </w:p>
        </w:tc>
        <w:tc>
          <w:tcPr>
            <w:tcW w:w="742" w:type="pct"/>
          </w:tcPr>
          <w:p>
            <w:pPr>
              <w:pStyle w:val="KeinLeerraum"/>
              <w:rPr>
                <w:sz w:val="20"/>
                <w:szCs w:val="20"/>
              </w:rPr>
            </w:pPr>
            <w:r>
              <w:rPr>
                <w:sz w:val="20"/>
                <w:szCs w:val="20"/>
              </w:rPr>
              <w:t>ns</w:t>
            </w:r>
          </w:p>
        </w:tc>
      </w:tr>
      <w:tr>
        <w:tc>
          <w:tcPr>
            <w:tcW w:w="1332" w:type="pct"/>
          </w:tcPr>
          <w:p>
            <w:pPr>
              <w:pStyle w:val="KeinLeerraum"/>
              <w:rPr>
                <w:sz w:val="20"/>
                <w:szCs w:val="20"/>
              </w:rPr>
            </w:pPr>
            <w:r>
              <w:rPr>
                <w:sz w:val="20"/>
                <w:szCs w:val="20"/>
              </w:rPr>
              <w:t>Yes</w:t>
            </w:r>
          </w:p>
        </w:tc>
        <w:tc>
          <w:tcPr>
            <w:tcW w:w="474" w:type="pct"/>
          </w:tcPr>
          <w:p>
            <w:pPr>
              <w:pStyle w:val="KeinLeerraum"/>
              <w:rPr>
                <w:sz w:val="20"/>
                <w:szCs w:val="20"/>
              </w:rPr>
            </w:pPr>
            <w:r>
              <w:rPr>
                <w:sz w:val="20"/>
                <w:szCs w:val="20"/>
              </w:rPr>
              <w:t>A5L</w:t>
            </w:r>
          </w:p>
        </w:tc>
        <w:tc>
          <w:tcPr>
            <w:tcW w:w="465" w:type="pct"/>
          </w:tcPr>
          <w:p>
            <w:pPr>
              <w:pStyle w:val="KeinLeerraum"/>
              <w:rPr>
                <w:sz w:val="20"/>
                <w:szCs w:val="20"/>
              </w:rPr>
            </w:pPr>
            <w:r>
              <w:rPr>
                <w:sz w:val="20"/>
                <w:szCs w:val="20"/>
              </w:rPr>
              <w:t>MVA</w:t>
            </w:r>
          </w:p>
        </w:tc>
        <w:tc>
          <w:tcPr>
            <w:tcW w:w="465" w:type="pct"/>
          </w:tcPr>
          <w:p>
            <w:pPr>
              <w:pStyle w:val="KeinLeerraum"/>
              <w:rPr>
                <w:sz w:val="20"/>
                <w:szCs w:val="20"/>
              </w:rPr>
            </w:pPr>
            <w:r>
              <w:rPr>
                <w:sz w:val="20"/>
                <w:szCs w:val="20"/>
              </w:rPr>
              <w:t>Mpox</w:t>
            </w:r>
          </w:p>
        </w:tc>
        <w:tc>
          <w:tcPr>
            <w:tcW w:w="369" w:type="pct"/>
          </w:tcPr>
          <w:p>
            <w:pPr>
              <w:pStyle w:val="KeinLeerraum"/>
              <w:rPr>
                <w:sz w:val="20"/>
                <w:szCs w:val="20"/>
              </w:rPr>
            </w:pPr>
            <w:r>
              <w:rPr>
                <w:sz w:val="20"/>
                <w:szCs w:val="20"/>
              </w:rPr>
              <w:t>3,885</w:t>
            </w:r>
          </w:p>
        </w:tc>
        <w:tc>
          <w:tcPr>
            <w:tcW w:w="503" w:type="pct"/>
          </w:tcPr>
          <w:p>
            <w:pPr>
              <w:pStyle w:val="KeinLeerraum"/>
              <w:rPr>
                <w:sz w:val="20"/>
                <w:szCs w:val="20"/>
              </w:rPr>
            </w:pPr>
            <w:r>
              <w:rPr>
                <w:sz w:val="20"/>
                <w:szCs w:val="20"/>
              </w:rPr>
              <w:t>-2.44</w:t>
            </w:r>
          </w:p>
        </w:tc>
        <w:tc>
          <w:tcPr>
            <w:tcW w:w="301" w:type="pct"/>
          </w:tcPr>
          <w:p>
            <w:pPr>
              <w:pStyle w:val="KeinLeerraum"/>
              <w:rPr>
                <w:sz w:val="20"/>
                <w:szCs w:val="20"/>
              </w:rPr>
            </w:pPr>
            <w:r>
              <w:rPr>
                <w:sz w:val="20"/>
                <w:szCs w:val="20"/>
              </w:rPr>
              <w:t>0.01</w:t>
            </w:r>
          </w:p>
        </w:tc>
        <w:tc>
          <w:tcPr>
            <w:tcW w:w="349" w:type="pct"/>
          </w:tcPr>
          <w:p>
            <w:pPr>
              <w:pStyle w:val="KeinLeerraum"/>
              <w:rPr>
                <w:sz w:val="20"/>
                <w:szCs w:val="20"/>
              </w:rPr>
            </w:pPr>
            <w:r>
              <w:rPr>
                <w:sz w:val="20"/>
                <w:szCs w:val="20"/>
              </w:rPr>
              <w:t>0.04</w:t>
            </w:r>
          </w:p>
        </w:tc>
        <w:tc>
          <w:tcPr>
            <w:tcW w:w="742" w:type="pct"/>
          </w:tcPr>
          <w:p>
            <w:pPr>
              <w:pStyle w:val="KeinLeerraum"/>
              <w:rPr>
                <w:sz w:val="20"/>
                <w:szCs w:val="20"/>
              </w:rPr>
            </w:pPr>
            <w:r>
              <w:rPr>
                <w:sz w:val="20"/>
                <w:szCs w:val="20"/>
              </w:rPr>
              <w:t>*</w:t>
            </w:r>
          </w:p>
        </w:tc>
      </w:tr>
      <w:tr>
        <w:tc>
          <w:tcPr>
            <w:tcW w:w="1332" w:type="pct"/>
          </w:tcPr>
          <w:p>
            <w:pPr>
              <w:pStyle w:val="KeinLeerraum"/>
              <w:rPr>
                <w:sz w:val="20"/>
                <w:szCs w:val="20"/>
              </w:rPr>
            </w:pPr>
            <w:r>
              <w:rPr>
                <w:sz w:val="20"/>
                <w:szCs w:val="20"/>
              </w:rPr>
              <w:t>Yes</w:t>
            </w:r>
          </w:p>
        </w:tc>
        <w:tc>
          <w:tcPr>
            <w:tcW w:w="474" w:type="pct"/>
          </w:tcPr>
          <w:p>
            <w:pPr>
              <w:pStyle w:val="KeinLeerraum"/>
              <w:rPr>
                <w:sz w:val="20"/>
                <w:szCs w:val="20"/>
              </w:rPr>
            </w:pPr>
            <w:r>
              <w:rPr>
                <w:sz w:val="20"/>
                <w:szCs w:val="20"/>
              </w:rPr>
              <w:t>ATI-C</w:t>
            </w:r>
          </w:p>
        </w:tc>
        <w:tc>
          <w:tcPr>
            <w:tcW w:w="465" w:type="pct"/>
          </w:tcPr>
          <w:p>
            <w:pPr>
              <w:pStyle w:val="KeinLeerraum"/>
              <w:rPr>
                <w:sz w:val="20"/>
                <w:szCs w:val="20"/>
              </w:rPr>
            </w:pPr>
            <w:r>
              <w:rPr>
                <w:sz w:val="20"/>
                <w:szCs w:val="20"/>
              </w:rPr>
              <w:t>Pre</w:t>
            </w:r>
          </w:p>
        </w:tc>
        <w:tc>
          <w:tcPr>
            <w:tcW w:w="465" w:type="pct"/>
          </w:tcPr>
          <w:p>
            <w:pPr>
              <w:pStyle w:val="KeinLeerraum"/>
              <w:rPr>
                <w:sz w:val="20"/>
                <w:szCs w:val="20"/>
              </w:rPr>
            </w:pPr>
            <w:r>
              <w:rPr>
                <w:sz w:val="20"/>
                <w:szCs w:val="20"/>
              </w:rPr>
              <w:t>MVA</w:t>
            </w:r>
          </w:p>
        </w:tc>
        <w:tc>
          <w:tcPr>
            <w:tcW w:w="369" w:type="pct"/>
          </w:tcPr>
          <w:p>
            <w:pPr>
              <w:pStyle w:val="KeinLeerraum"/>
              <w:rPr>
                <w:sz w:val="20"/>
                <w:szCs w:val="20"/>
              </w:rPr>
            </w:pPr>
            <w:r>
              <w:rPr>
                <w:sz w:val="20"/>
                <w:szCs w:val="20"/>
              </w:rPr>
              <w:t>3,885</w:t>
            </w:r>
          </w:p>
        </w:tc>
        <w:tc>
          <w:tcPr>
            <w:tcW w:w="503" w:type="pct"/>
          </w:tcPr>
          <w:p>
            <w:pPr>
              <w:pStyle w:val="KeinLeerraum"/>
              <w:rPr>
                <w:sz w:val="20"/>
                <w:szCs w:val="20"/>
              </w:rPr>
            </w:pPr>
            <w:r>
              <w:rPr>
                <w:sz w:val="20"/>
                <w:szCs w:val="20"/>
              </w:rPr>
              <w:t>-0.31</w:t>
            </w:r>
          </w:p>
        </w:tc>
        <w:tc>
          <w:tcPr>
            <w:tcW w:w="301" w:type="pct"/>
          </w:tcPr>
          <w:p>
            <w:pPr>
              <w:pStyle w:val="KeinLeerraum"/>
              <w:rPr>
                <w:sz w:val="20"/>
                <w:szCs w:val="20"/>
              </w:rPr>
            </w:pPr>
            <w:r>
              <w:rPr>
                <w:sz w:val="20"/>
                <w:szCs w:val="20"/>
              </w:rPr>
              <w:t>0.76</w:t>
            </w:r>
          </w:p>
        </w:tc>
        <w:tc>
          <w:tcPr>
            <w:tcW w:w="349" w:type="pct"/>
          </w:tcPr>
          <w:p>
            <w:pPr>
              <w:pStyle w:val="KeinLeerraum"/>
              <w:rPr>
                <w:sz w:val="20"/>
                <w:szCs w:val="20"/>
              </w:rPr>
            </w:pPr>
            <w:r>
              <w:rPr>
                <w:sz w:val="20"/>
                <w:szCs w:val="20"/>
              </w:rPr>
              <w:t>1.00</w:t>
            </w:r>
          </w:p>
        </w:tc>
        <w:tc>
          <w:tcPr>
            <w:tcW w:w="742" w:type="pct"/>
          </w:tcPr>
          <w:p>
            <w:pPr>
              <w:pStyle w:val="KeinLeerraum"/>
              <w:rPr>
                <w:sz w:val="20"/>
                <w:szCs w:val="20"/>
              </w:rPr>
            </w:pPr>
            <w:r>
              <w:rPr>
                <w:sz w:val="20"/>
                <w:szCs w:val="20"/>
              </w:rPr>
              <w:t>ns</w:t>
            </w:r>
          </w:p>
        </w:tc>
      </w:tr>
      <w:tr>
        <w:tc>
          <w:tcPr>
            <w:tcW w:w="1332" w:type="pct"/>
          </w:tcPr>
          <w:p>
            <w:pPr>
              <w:pStyle w:val="KeinLeerraum"/>
              <w:rPr>
                <w:sz w:val="20"/>
                <w:szCs w:val="20"/>
              </w:rPr>
            </w:pPr>
            <w:r>
              <w:rPr>
                <w:sz w:val="20"/>
                <w:szCs w:val="20"/>
              </w:rPr>
              <w:t>Yes</w:t>
            </w:r>
          </w:p>
        </w:tc>
        <w:tc>
          <w:tcPr>
            <w:tcW w:w="474" w:type="pct"/>
          </w:tcPr>
          <w:p>
            <w:pPr>
              <w:pStyle w:val="KeinLeerraum"/>
              <w:rPr>
                <w:sz w:val="20"/>
                <w:szCs w:val="20"/>
              </w:rPr>
            </w:pPr>
            <w:r>
              <w:rPr>
                <w:sz w:val="20"/>
                <w:szCs w:val="20"/>
              </w:rPr>
              <w:t>ATI-C</w:t>
            </w:r>
          </w:p>
        </w:tc>
        <w:tc>
          <w:tcPr>
            <w:tcW w:w="465" w:type="pct"/>
          </w:tcPr>
          <w:p>
            <w:pPr>
              <w:pStyle w:val="KeinLeerraum"/>
              <w:rPr>
                <w:sz w:val="20"/>
                <w:szCs w:val="20"/>
              </w:rPr>
            </w:pPr>
            <w:r>
              <w:rPr>
                <w:sz w:val="20"/>
                <w:szCs w:val="20"/>
              </w:rPr>
              <w:t>Pre</w:t>
            </w:r>
          </w:p>
        </w:tc>
        <w:tc>
          <w:tcPr>
            <w:tcW w:w="465" w:type="pct"/>
          </w:tcPr>
          <w:p>
            <w:pPr>
              <w:pStyle w:val="KeinLeerraum"/>
              <w:rPr>
                <w:sz w:val="20"/>
                <w:szCs w:val="20"/>
              </w:rPr>
            </w:pPr>
            <w:r>
              <w:rPr>
                <w:sz w:val="20"/>
                <w:szCs w:val="20"/>
              </w:rPr>
              <w:t>Mpox</w:t>
            </w:r>
          </w:p>
        </w:tc>
        <w:tc>
          <w:tcPr>
            <w:tcW w:w="369" w:type="pct"/>
          </w:tcPr>
          <w:p>
            <w:pPr>
              <w:pStyle w:val="KeinLeerraum"/>
              <w:rPr>
                <w:sz w:val="20"/>
                <w:szCs w:val="20"/>
              </w:rPr>
            </w:pPr>
            <w:r>
              <w:rPr>
                <w:sz w:val="20"/>
                <w:szCs w:val="20"/>
              </w:rPr>
              <w:t>3,885</w:t>
            </w:r>
          </w:p>
        </w:tc>
        <w:tc>
          <w:tcPr>
            <w:tcW w:w="503" w:type="pct"/>
          </w:tcPr>
          <w:p>
            <w:pPr>
              <w:pStyle w:val="KeinLeerraum"/>
              <w:rPr>
                <w:sz w:val="20"/>
                <w:szCs w:val="20"/>
              </w:rPr>
            </w:pPr>
            <w:r>
              <w:rPr>
                <w:sz w:val="20"/>
                <w:szCs w:val="20"/>
              </w:rPr>
              <w:t>-5.29</w:t>
            </w:r>
          </w:p>
        </w:tc>
        <w:tc>
          <w:tcPr>
            <w:tcW w:w="301" w:type="pct"/>
          </w:tcPr>
          <w:p>
            <w:pPr>
              <w:pStyle w:val="KeinLeerraum"/>
              <w:rPr>
                <w:sz w:val="20"/>
                <w:szCs w:val="20"/>
              </w:rPr>
            </w:pPr>
            <w:r>
              <w:rPr>
                <w:sz w:val="20"/>
                <w:szCs w:val="20"/>
              </w:rPr>
              <w:t>0.00</w:t>
            </w:r>
          </w:p>
        </w:tc>
        <w:tc>
          <w:tcPr>
            <w:tcW w:w="349" w:type="pct"/>
          </w:tcPr>
          <w:p>
            <w:pPr>
              <w:pStyle w:val="KeinLeerraum"/>
              <w:rPr>
                <w:sz w:val="20"/>
                <w:szCs w:val="20"/>
              </w:rPr>
            </w:pPr>
            <w:r>
              <w:rPr>
                <w:sz w:val="20"/>
                <w:szCs w:val="20"/>
              </w:rPr>
              <w:t>0.00</w:t>
            </w:r>
          </w:p>
        </w:tc>
        <w:tc>
          <w:tcPr>
            <w:tcW w:w="742" w:type="pct"/>
          </w:tcPr>
          <w:p>
            <w:pPr>
              <w:pStyle w:val="KeinLeerraum"/>
              <w:rPr>
                <w:sz w:val="20"/>
                <w:szCs w:val="20"/>
              </w:rPr>
            </w:pPr>
            <w:r>
              <w:rPr>
                <w:sz w:val="20"/>
                <w:szCs w:val="20"/>
              </w:rPr>
              <w:t>****</w:t>
            </w:r>
          </w:p>
        </w:tc>
      </w:tr>
      <w:tr>
        <w:tc>
          <w:tcPr>
            <w:tcW w:w="1332" w:type="pct"/>
          </w:tcPr>
          <w:p>
            <w:pPr>
              <w:pStyle w:val="KeinLeerraum"/>
              <w:rPr>
                <w:sz w:val="20"/>
                <w:szCs w:val="20"/>
              </w:rPr>
            </w:pPr>
            <w:r>
              <w:rPr>
                <w:sz w:val="20"/>
                <w:szCs w:val="20"/>
              </w:rPr>
              <w:t>Yes</w:t>
            </w:r>
          </w:p>
        </w:tc>
        <w:tc>
          <w:tcPr>
            <w:tcW w:w="474" w:type="pct"/>
          </w:tcPr>
          <w:p>
            <w:pPr>
              <w:pStyle w:val="KeinLeerraum"/>
              <w:rPr>
                <w:sz w:val="20"/>
                <w:szCs w:val="20"/>
              </w:rPr>
            </w:pPr>
            <w:r>
              <w:rPr>
                <w:sz w:val="20"/>
                <w:szCs w:val="20"/>
              </w:rPr>
              <w:t>ATI-C</w:t>
            </w:r>
          </w:p>
        </w:tc>
        <w:tc>
          <w:tcPr>
            <w:tcW w:w="465" w:type="pct"/>
          </w:tcPr>
          <w:p>
            <w:pPr>
              <w:pStyle w:val="KeinLeerraum"/>
              <w:rPr>
                <w:sz w:val="20"/>
                <w:szCs w:val="20"/>
              </w:rPr>
            </w:pPr>
            <w:r>
              <w:rPr>
                <w:sz w:val="20"/>
                <w:szCs w:val="20"/>
              </w:rPr>
              <w:t>MVA</w:t>
            </w:r>
          </w:p>
        </w:tc>
        <w:tc>
          <w:tcPr>
            <w:tcW w:w="465" w:type="pct"/>
          </w:tcPr>
          <w:p>
            <w:pPr>
              <w:pStyle w:val="KeinLeerraum"/>
              <w:rPr>
                <w:sz w:val="20"/>
                <w:szCs w:val="20"/>
              </w:rPr>
            </w:pPr>
            <w:r>
              <w:rPr>
                <w:sz w:val="20"/>
                <w:szCs w:val="20"/>
              </w:rPr>
              <w:t>Mpox</w:t>
            </w:r>
          </w:p>
        </w:tc>
        <w:tc>
          <w:tcPr>
            <w:tcW w:w="369" w:type="pct"/>
          </w:tcPr>
          <w:p>
            <w:pPr>
              <w:pStyle w:val="KeinLeerraum"/>
              <w:rPr>
                <w:sz w:val="20"/>
                <w:szCs w:val="20"/>
              </w:rPr>
            </w:pPr>
            <w:r>
              <w:rPr>
                <w:sz w:val="20"/>
                <w:szCs w:val="20"/>
              </w:rPr>
              <w:t>3,885</w:t>
            </w:r>
          </w:p>
        </w:tc>
        <w:tc>
          <w:tcPr>
            <w:tcW w:w="503" w:type="pct"/>
          </w:tcPr>
          <w:p>
            <w:pPr>
              <w:pStyle w:val="KeinLeerraum"/>
              <w:rPr>
                <w:sz w:val="20"/>
                <w:szCs w:val="20"/>
              </w:rPr>
            </w:pPr>
            <w:r>
              <w:rPr>
                <w:sz w:val="20"/>
                <w:szCs w:val="20"/>
              </w:rPr>
              <w:t>-2.83</w:t>
            </w:r>
          </w:p>
        </w:tc>
        <w:tc>
          <w:tcPr>
            <w:tcW w:w="301" w:type="pct"/>
          </w:tcPr>
          <w:p>
            <w:pPr>
              <w:pStyle w:val="KeinLeerraum"/>
              <w:rPr>
                <w:sz w:val="20"/>
                <w:szCs w:val="20"/>
              </w:rPr>
            </w:pPr>
            <w:r>
              <w:rPr>
                <w:sz w:val="20"/>
                <w:szCs w:val="20"/>
              </w:rPr>
              <w:t>0.00</w:t>
            </w:r>
          </w:p>
        </w:tc>
        <w:tc>
          <w:tcPr>
            <w:tcW w:w="349" w:type="pct"/>
          </w:tcPr>
          <w:p>
            <w:pPr>
              <w:pStyle w:val="KeinLeerraum"/>
              <w:rPr>
                <w:sz w:val="20"/>
                <w:szCs w:val="20"/>
              </w:rPr>
            </w:pPr>
            <w:r>
              <w:rPr>
                <w:sz w:val="20"/>
                <w:szCs w:val="20"/>
              </w:rPr>
              <w:t>0.01</w:t>
            </w:r>
          </w:p>
        </w:tc>
        <w:tc>
          <w:tcPr>
            <w:tcW w:w="742" w:type="pct"/>
          </w:tcPr>
          <w:p>
            <w:pPr>
              <w:pStyle w:val="KeinLeerraum"/>
              <w:rPr>
                <w:sz w:val="20"/>
                <w:szCs w:val="20"/>
              </w:rPr>
            </w:pPr>
            <w:r>
              <w:rPr>
                <w:sz w:val="20"/>
                <w:szCs w:val="20"/>
              </w:rPr>
              <w:t>*</w:t>
            </w:r>
          </w:p>
        </w:tc>
      </w:tr>
      <w:tr>
        <w:tc>
          <w:tcPr>
            <w:tcW w:w="1332" w:type="pct"/>
          </w:tcPr>
          <w:p>
            <w:pPr>
              <w:pStyle w:val="KeinLeerraum"/>
              <w:rPr>
                <w:sz w:val="20"/>
                <w:szCs w:val="20"/>
              </w:rPr>
            </w:pPr>
            <w:r>
              <w:rPr>
                <w:sz w:val="20"/>
                <w:szCs w:val="20"/>
              </w:rPr>
              <w:t>Yes</w:t>
            </w:r>
          </w:p>
        </w:tc>
        <w:tc>
          <w:tcPr>
            <w:tcW w:w="474" w:type="pct"/>
          </w:tcPr>
          <w:p>
            <w:pPr>
              <w:pStyle w:val="KeinLeerraum"/>
              <w:rPr>
                <w:sz w:val="20"/>
                <w:szCs w:val="20"/>
              </w:rPr>
            </w:pPr>
            <w:r>
              <w:rPr>
                <w:sz w:val="20"/>
                <w:szCs w:val="20"/>
              </w:rPr>
              <w:t>ATI-N</w:t>
            </w:r>
          </w:p>
        </w:tc>
        <w:tc>
          <w:tcPr>
            <w:tcW w:w="465" w:type="pct"/>
          </w:tcPr>
          <w:p>
            <w:pPr>
              <w:pStyle w:val="KeinLeerraum"/>
              <w:rPr>
                <w:sz w:val="20"/>
                <w:szCs w:val="20"/>
              </w:rPr>
            </w:pPr>
            <w:r>
              <w:rPr>
                <w:sz w:val="20"/>
                <w:szCs w:val="20"/>
              </w:rPr>
              <w:t>Pre</w:t>
            </w:r>
          </w:p>
        </w:tc>
        <w:tc>
          <w:tcPr>
            <w:tcW w:w="465" w:type="pct"/>
          </w:tcPr>
          <w:p>
            <w:pPr>
              <w:pStyle w:val="KeinLeerraum"/>
              <w:rPr>
                <w:sz w:val="20"/>
                <w:szCs w:val="20"/>
              </w:rPr>
            </w:pPr>
            <w:r>
              <w:rPr>
                <w:sz w:val="20"/>
                <w:szCs w:val="20"/>
              </w:rPr>
              <w:t>MVA</w:t>
            </w:r>
          </w:p>
        </w:tc>
        <w:tc>
          <w:tcPr>
            <w:tcW w:w="369" w:type="pct"/>
          </w:tcPr>
          <w:p>
            <w:pPr>
              <w:pStyle w:val="KeinLeerraum"/>
              <w:rPr>
                <w:sz w:val="20"/>
                <w:szCs w:val="20"/>
              </w:rPr>
            </w:pPr>
            <w:r>
              <w:rPr>
                <w:sz w:val="20"/>
                <w:szCs w:val="20"/>
              </w:rPr>
              <w:t>3,885</w:t>
            </w:r>
          </w:p>
        </w:tc>
        <w:tc>
          <w:tcPr>
            <w:tcW w:w="503" w:type="pct"/>
          </w:tcPr>
          <w:p>
            <w:pPr>
              <w:pStyle w:val="KeinLeerraum"/>
              <w:rPr>
                <w:sz w:val="20"/>
                <w:szCs w:val="20"/>
              </w:rPr>
            </w:pPr>
            <w:r>
              <w:rPr>
                <w:sz w:val="20"/>
                <w:szCs w:val="20"/>
              </w:rPr>
              <w:t>0.81</w:t>
            </w:r>
          </w:p>
        </w:tc>
        <w:tc>
          <w:tcPr>
            <w:tcW w:w="301" w:type="pct"/>
          </w:tcPr>
          <w:p>
            <w:pPr>
              <w:pStyle w:val="KeinLeerraum"/>
              <w:rPr>
                <w:sz w:val="20"/>
                <w:szCs w:val="20"/>
              </w:rPr>
            </w:pPr>
            <w:r>
              <w:rPr>
                <w:sz w:val="20"/>
                <w:szCs w:val="20"/>
              </w:rPr>
              <w:t>0.42</w:t>
            </w:r>
          </w:p>
        </w:tc>
        <w:tc>
          <w:tcPr>
            <w:tcW w:w="349" w:type="pct"/>
          </w:tcPr>
          <w:p>
            <w:pPr>
              <w:pStyle w:val="KeinLeerraum"/>
              <w:rPr>
                <w:sz w:val="20"/>
                <w:szCs w:val="20"/>
              </w:rPr>
            </w:pPr>
            <w:r>
              <w:rPr>
                <w:sz w:val="20"/>
                <w:szCs w:val="20"/>
              </w:rPr>
              <w:t>1.00</w:t>
            </w:r>
          </w:p>
        </w:tc>
        <w:tc>
          <w:tcPr>
            <w:tcW w:w="742" w:type="pct"/>
          </w:tcPr>
          <w:p>
            <w:pPr>
              <w:pStyle w:val="KeinLeerraum"/>
              <w:rPr>
                <w:sz w:val="20"/>
                <w:szCs w:val="20"/>
              </w:rPr>
            </w:pPr>
            <w:r>
              <w:rPr>
                <w:sz w:val="20"/>
                <w:szCs w:val="20"/>
              </w:rPr>
              <w:t>ns</w:t>
            </w:r>
          </w:p>
        </w:tc>
      </w:tr>
      <w:tr>
        <w:tc>
          <w:tcPr>
            <w:tcW w:w="1332" w:type="pct"/>
          </w:tcPr>
          <w:p>
            <w:pPr>
              <w:pStyle w:val="KeinLeerraum"/>
              <w:rPr>
                <w:sz w:val="20"/>
                <w:szCs w:val="20"/>
              </w:rPr>
            </w:pPr>
            <w:r>
              <w:rPr>
                <w:sz w:val="20"/>
                <w:szCs w:val="20"/>
              </w:rPr>
              <w:t>Yes</w:t>
            </w:r>
          </w:p>
        </w:tc>
        <w:tc>
          <w:tcPr>
            <w:tcW w:w="474" w:type="pct"/>
          </w:tcPr>
          <w:p>
            <w:pPr>
              <w:pStyle w:val="KeinLeerraum"/>
              <w:rPr>
                <w:sz w:val="20"/>
                <w:szCs w:val="20"/>
              </w:rPr>
            </w:pPr>
            <w:r>
              <w:rPr>
                <w:sz w:val="20"/>
                <w:szCs w:val="20"/>
              </w:rPr>
              <w:t>ATI-N</w:t>
            </w:r>
          </w:p>
        </w:tc>
        <w:tc>
          <w:tcPr>
            <w:tcW w:w="465" w:type="pct"/>
          </w:tcPr>
          <w:p>
            <w:pPr>
              <w:pStyle w:val="KeinLeerraum"/>
              <w:rPr>
                <w:sz w:val="20"/>
                <w:szCs w:val="20"/>
              </w:rPr>
            </w:pPr>
            <w:r>
              <w:rPr>
                <w:sz w:val="20"/>
                <w:szCs w:val="20"/>
              </w:rPr>
              <w:t>Pre</w:t>
            </w:r>
          </w:p>
        </w:tc>
        <w:tc>
          <w:tcPr>
            <w:tcW w:w="465" w:type="pct"/>
          </w:tcPr>
          <w:p>
            <w:pPr>
              <w:pStyle w:val="KeinLeerraum"/>
              <w:rPr>
                <w:sz w:val="20"/>
                <w:szCs w:val="20"/>
              </w:rPr>
            </w:pPr>
            <w:r>
              <w:rPr>
                <w:sz w:val="20"/>
                <w:szCs w:val="20"/>
              </w:rPr>
              <w:t>Mpox</w:t>
            </w:r>
          </w:p>
        </w:tc>
        <w:tc>
          <w:tcPr>
            <w:tcW w:w="369" w:type="pct"/>
          </w:tcPr>
          <w:p>
            <w:pPr>
              <w:pStyle w:val="KeinLeerraum"/>
              <w:rPr>
                <w:sz w:val="20"/>
                <w:szCs w:val="20"/>
              </w:rPr>
            </w:pPr>
            <w:r>
              <w:rPr>
                <w:sz w:val="20"/>
                <w:szCs w:val="20"/>
              </w:rPr>
              <w:t>3,885</w:t>
            </w:r>
          </w:p>
        </w:tc>
        <w:tc>
          <w:tcPr>
            <w:tcW w:w="503" w:type="pct"/>
          </w:tcPr>
          <w:p>
            <w:pPr>
              <w:pStyle w:val="KeinLeerraum"/>
              <w:rPr>
                <w:sz w:val="20"/>
                <w:szCs w:val="20"/>
              </w:rPr>
            </w:pPr>
            <w:r>
              <w:rPr>
                <w:sz w:val="20"/>
                <w:szCs w:val="20"/>
              </w:rPr>
              <w:t>-6.31</w:t>
            </w:r>
          </w:p>
        </w:tc>
        <w:tc>
          <w:tcPr>
            <w:tcW w:w="301" w:type="pct"/>
          </w:tcPr>
          <w:p>
            <w:pPr>
              <w:pStyle w:val="KeinLeerraum"/>
              <w:rPr>
                <w:sz w:val="20"/>
                <w:szCs w:val="20"/>
              </w:rPr>
            </w:pPr>
            <w:r>
              <w:rPr>
                <w:sz w:val="20"/>
                <w:szCs w:val="20"/>
              </w:rPr>
              <w:t>0.00</w:t>
            </w:r>
          </w:p>
        </w:tc>
        <w:tc>
          <w:tcPr>
            <w:tcW w:w="349" w:type="pct"/>
          </w:tcPr>
          <w:p>
            <w:pPr>
              <w:pStyle w:val="KeinLeerraum"/>
              <w:rPr>
                <w:sz w:val="20"/>
                <w:szCs w:val="20"/>
              </w:rPr>
            </w:pPr>
            <w:r>
              <w:rPr>
                <w:sz w:val="20"/>
                <w:szCs w:val="20"/>
              </w:rPr>
              <w:t>0.00</w:t>
            </w:r>
          </w:p>
        </w:tc>
        <w:tc>
          <w:tcPr>
            <w:tcW w:w="742" w:type="pct"/>
          </w:tcPr>
          <w:p>
            <w:pPr>
              <w:pStyle w:val="KeinLeerraum"/>
              <w:rPr>
                <w:sz w:val="20"/>
                <w:szCs w:val="20"/>
              </w:rPr>
            </w:pPr>
            <w:r>
              <w:rPr>
                <w:sz w:val="20"/>
                <w:szCs w:val="20"/>
              </w:rPr>
              <w:t>****</w:t>
            </w:r>
          </w:p>
        </w:tc>
      </w:tr>
      <w:tr>
        <w:tc>
          <w:tcPr>
            <w:tcW w:w="1332" w:type="pct"/>
          </w:tcPr>
          <w:p>
            <w:pPr>
              <w:pStyle w:val="KeinLeerraum"/>
              <w:rPr>
                <w:sz w:val="20"/>
                <w:szCs w:val="20"/>
              </w:rPr>
            </w:pPr>
            <w:r>
              <w:rPr>
                <w:sz w:val="20"/>
                <w:szCs w:val="20"/>
              </w:rPr>
              <w:t>Yes</w:t>
            </w:r>
          </w:p>
        </w:tc>
        <w:tc>
          <w:tcPr>
            <w:tcW w:w="474" w:type="pct"/>
          </w:tcPr>
          <w:p>
            <w:pPr>
              <w:pStyle w:val="KeinLeerraum"/>
              <w:rPr>
                <w:sz w:val="20"/>
                <w:szCs w:val="20"/>
              </w:rPr>
            </w:pPr>
            <w:r>
              <w:rPr>
                <w:sz w:val="20"/>
                <w:szCs w:val="20"/>
              </w:rPr>
              <w:t>ATI-N</w:t>
            </w:r>
          </w:p>
        </w:tc>
        <w:tc>
          <w:tcPr>
            <w:tcW w:w="465" w:type="pct"/>
          </w:tcPr>
          <w:p>
            <w:pPr>
              <w:pStyle w:val="KeinLeerraum"/>
              <w:rPr>
                <w:sz w:val="20"/>
                <w:szCs w:val="20"/>
              </w:rPr>
            </w:pPr>
            <w:r>
              <w:rPr>
                <w:sz w:val="20"/>
                <w:szCs w:val="20"/>
              </w:rPr>
              <w:t>MVA</w:t>
            </w:r>
          </w:p>
        </w:tc>
        <w:tc>
          <w:tcPr>
            <w:tcW w:w="465" w:type="pct"/>
          </w:tcPr>
          <w:p>
            <w:pPr>
              <w:pStyle w:val="KeinLeerraum"/>
              <w:rPr>
                <w:sz w:val="20"/>
                <w:szCs w:val="20"/>
              </w:rPr>
            </w:pPr>
            <w:r>
              <w:rPr>
                <w:sz w:val="20"/>
                <w:szCs w:val="20"/>
              </w:rPr>
              <w:t>Mpox</w:t>
            </w:r>
          </w:p>
        </w:tc>
        <w:tc>
          <w:tcPr>
            <w:tcW w:w="369" w:type="pct"/>
          </w:tcPr>
          <w:p>
            <w:pPr>
              <w:pStyle w:val="KeinLeerraum"/>
              <w:rPr>
                <w:sz w:val="20"/>
                <w:szCs w:val="20"/>
              </w:rPr>
            </w:pPr>
            <w:r>
              <w:rPr>
                <w:sz w:val="20"/>
                <w:szCs w:val="20"/>
              </w:rPr>
              <w:t>3,885</w:t>
            </w:r>
          </w:p>
        </w:tc>
        <w:tc>
          <w:tcPr>
            <w:tcW w:w="503" w:type="pct"/>
          </w:tcPr>
          <w:p>
            <w:pPr>
              <w:pStyle w:val="KeinLeerraum"/>
              <w:rPr>
                <w:sz w:val="20"/>
                <w:szCs w:val="20"/>
              </w:rPr>
            </w:pPr>
            <w:r>
              <w:rPr>
                <w:sz w:val="20"/>
                <w:szCs w:val="20"/>
              </w:rPr>
              <w:t>-4.56</w:t>
            </w:r>
          </w:p>
        </w:tc>
        <w:tc>
          <w:tcPr>
            <w:tcW w:w="301" w:type="pct"/>
          </w:tcPr>
          <w:p>
            <w:pPr>
              <w:pStyle w:val="KeinLeerraum"/>
              <w:rPr>
                <w:sz w:val="20"/>
                <w:szCs w:val="20"/>
              </w:rPr>
            </w:pPr>
            <w:r>
              <w:rPr>
                <w:sz w:val="20"/>
                <w:szCs w:val="20"/>
              </w:rPr>
              <w:t>0.00</w:t>
            </w:r>
          </w:p>
        </w:tc>
        <w:tc>
          <w:tcPr>
            <w:tcW w:w="349" w:type="pct"/>
          </w:tcPr>
          <w:p>
            <w:pPr>
              <w:pStyle w:val="KeinLeerraum"/>
              <w:rPr>
                <w:sz w:val="20"/>
                <w:szCs w:val="20"/>
              </w:rPr>
            </w:pPr>
            <w:r>
              <w:rPr>
                <w:sz w:val="20"/>
                <w:szCs w:val="20"/>
              </w:rPr>
              <w:t>0.00</w:t>
            </w:r>
          </w:p>
        </w:tc>
        <w:tc>
          <w:tcPr>
            <w:tcW w:w="742" w:type="pct"/>
          </w:tcPr>
          <w:p>
            <w:pPr>
              <w:pStyle w:val="KeinLeerraum"/>
              <w:rPr>
                <w:sz w:val="20"/>
                <w:szCs w:val="20"/>
              </w:rPr>
            </w:pPr>
            <w:r>
              <w:rPr>
                <w:sz w:val="20"/>
                <w:szCs w:val="20"/>
              </w:rPr>
              <w:t>****</w:t>
            </w:r>
          </w:p>
        </w:tc>
      </w:tr>
      <w:tr>
        <w:tc>
          <w:tcPr>
            <w:tcW w:w="1332" w:type="pct"/>
          </w:tcPr>
          <w:p>
            <w:pPr>
              <w:pStyle w:val="KeinLeerraum"/>
              <w:rPr>
                <w:sz w:val="20"/>
                <w:szCs w:val="20"/>
              </w:rPr>
            </w:pPr>
            <w:r>
              <w:rPr>
                <w:sz w:val="20"/>
                <w:szCs w:val="20"/>
              </w:rPr>
              <w:t>Yes</w:t>
            </w:r>
          </w:p>
        </w:tc>
        <w:tc>
          <w:tcPr>
            <w:tcW w:w="474" w:type="pct"/>
          </w:tcPr>
          <w:p>
            <w:pPr>
              <w:pStyle w:val="KeinLeerraum"/>
              <w:rPr>
                <w:sz w:val="20"/>
                <w:szCs w:val="20"/>
              </w:rPr>
            </w:pPr>
            <w:r>
              <w:rPr>
                <w:sz w:val="20"/>
                <w:szCs w:val="20"/>
              </w:rPr>
              <w:t>Delta</w:t>
            </w:r>
          </w:p>
        </w:tc>
        <w:tc>
          <w:tcPr>
            <w:tcW w:w="465" w:type="pct"/>
          </w:tcPr>
          <w:p>
            <w:pPr>
              <w:pStyle w:val="KeinLeerraum"/>
              <w:rPr>
                <w:sz w:val="20"/>
                <w:szCs w:val="20"/>
              </w:rPr>
            </w:pPr>
            <w:r>
              <w:rPr>
                <w:sz w:val="20"/>
                <w:szCs w:val="20"/>
              </w:rPr>
              <w:t>Pre</w:t>
            </w:r>
          </w:p>
        </w:tc>
        <w:tc>
          <w:tcPr>
            <w:tcW w:w="465" w:type="pct"/>
          </w:tcPr>
          <w:p>
            <w:pPr>
              <w:pStyle w:val="KeinLeerraum"/>
              <w:rPr>
                <w:sz w:val="20"/>
                <w:szCs w:val="20"/>
              </w:rPr>
            </w:pPr>
            <w:r>
              <w:rPr>
                <w:sz w:val="20"/>
                <w:szCs w:val="20"/>
              </w:rPr>
              <w:t>MVA</w:t>
            </w:r>
          </w:p>
        </w:tc>
        <w:tc>
          <w:tcPr>
            <w:tcW w:w="369" w:type="pct"/>
          </w:tcPr>
          <w:p>
            <w:pPr>
              <w:pStyle w:val="KeinLeerraum"/>
              <w:rPr>
                <w:sz w:val="20"/>
                <w:szCs w:val="20"/>
              </w:rPr>
            </w:pPr>
            <w:r>
              <w:rPr>
                <w:sz w:val="20"/>
                <w:szCs w:val="20"/>
              </w:rPr>
              <w:t>3,885</w:t>
            </w:r>
          </w:p>
        </w:tc>
        <w:tc>
          <w:tcPr>
            <w:tcW w:w="503" w:type="pct"/>
          </w:tcPr>
          <w:p>
            <w:pPr>
              <w:pStyle w:val="KeinLeerraum"/>
              <w:rPr>
                <w:sz w:val="20"/>
                <w:szCs w:val="20"/>
              </w:rPr>
            </w:pPr>
            <w:r>
              <w:rPr>
                <w:sz w:val="20"/>
                <w:szCs w:val="20"/>
              </w:rPr>
              <w:t>-3.25</w:t>
            </w:r>
          </w:p>
        </w:tc>
        <w:tc>
          <w:tcPr>
            <w:tcW w:w="301" w:type="pct"/>
          </w:tcPr>
          <w:p>
            <w:pPr>
              <w:pStyle w:val="KeinLeerraum"/>
              <w:rPr>
                <w:sz w:val="20"/>
                <w:szCs w:val="20"/>
              </w:rPr>
            </w:pPr>
            <w:r>
              <w:rPr>
                <w:sz w:val="20"/>
                <w:szCs w:val="20"/>
              </w:rPr>
              <w:t>0.00</w:t>
            </w:r>
          </w:p>
        </w:tc>
        <w:tc>
          <w:tcPr>
            <w:tcW w:w="349" w:type="pct"/>
          </w:tcPr>
          <w:p>
            <w:pPr>
              <w:pStyle w:val="KeinLeerraum"/>
              <w:rPr>
                <w:sz w:val="20"/>
                <w:szCs w:val="20"/>
              </w:rPr>
            </w:pPr>
            <w:r>
              <w:rPr>
                <w:sz w:val="20"/>
                <w:szCs w:val="20"/>
              </w:rPr>
              <w:t>0.00</w:t>
            </w:r>
          </w:p>
        </w:tc>
        <w:tc>
          <w:tcPr>
            <w:tcW w:w="742" w:type="pct"/>
          </w:tcPr>
          <w:p>
            <w:pPr>
              <w:pStyle w:val="KeinLeerraum"/>
              <w:rPr>
                <w:sz w:val="20"/>
                <w:szCs w:val="20"/>
              </w:rPr>
            </w:pPr>
            <w:r>
              <w:rPr>
                <w:sz w:val="20"/>
                <w:szCs w:val="20"/>
              </w:rPr>
              <w:t>**</w:t>
            </w:r>
          </w:p>
        </w:tc>
      </w:tr>
      <w:tr>
        <w:tc>
          <w:tcPr>
            <w:tcW w:w="1332" w:type="pct"/>
          </w:tcPr>
          <w:p>
            <w:pPr>
              <w:pStyle w:val="KeinLeerraum"/>
              <w:rPr>
                <w:sz w:val="20"/>
                <w:szCs w:val="20"/>
              </w:rPr>
            </w:pPr>
            <w:r>
              <w:rPr>
                <w:sz w:val="20"/>
                <w:szCs w:val="20"/>
              </w:rPr>
              <w:t>Yes</w:t>
            </w:r>
          </w:p>
        </w:tc>
        <w:tc>
          <w:tcPr>
            <w:tcW w:w="474" w:type="pct"/>
          </w:tcPr>
          <w:p>
            <w:pPr>
              <w:pStyle w:val="KeinLeerraum"/>
              <w:rPr>
                <w:sz w:val="20"/>
                <w:szCs w:val="20"/>
              </w:rPr>
            </w:pPr>
            <w:r>
              <w:rPr>
                <w:sz w:val="20"/>
                <w:szCs w:val="20"/>
              </w:rPr>
              <w:t>Delta</w:t>
            </w:r>
          </w:p>
        </w:tc>
        <w:tc>
          <w:tcPr>
            <w:tcW w:w="465" w:type="pct"/>
          </w:tcPr>
          <w:p>
            <w:pPr>
              <w:pStyle w:val="KeinLeerraum"/>
              <w:rPr>
                <w:sz w:val="20"/>
                <w:szCs w:val="20"/>
              </w:rPr>
            </w:pPr>
            <w:r>
              <w:rPr>
                <w:sz w:val="20"/>
                <w:szCs w:val="20"/>
              </w:rPr>
              <w:t>Pre</w:t>
            </w:r>
          </w:p>
        </w:tc>
        <w:tc>
          <w:tcPr>
            <w:tcW w:w="465" w:type="pct"/>
          </w:tcPr>
          <w:p>
            <w:pPr>
              <w:pStyle w:val="KeinLeerraum"/>
              <w:rPr>
                <w:sz w:val="20"/>
                <w:szCs w:val="20"/>
              </w:rPr>
            </w:pPr>
            <w:r>
              <w:rPr>
                <w:sz w:val="20"/>
                <w:szCs w:val="20"/>
              </w:rPr>
              <w:t>Mpox</w:t>
            </w:r>
          </w:p>
        </w:tc>
        <w:tc>
          <w:tcPr>
            <w:tcW w:w="369" w:type="pct"/>
          </w:tcPr>
          <w:p>
            <w:pPr>
              <w:pStyle w:val="KeinLeerraum"/>
              <w:rPr>
                <w:sz w:val="20"/>
                <w:szCs w:val="20"/>
              </w:rPr>
            </w:pPr>
            <w:r>
              <w:rPr>
                <w:sz w:val="20"/>
                <w:szCs w:val="20"/>
              </w:rPr>
              <w:t>3,885</w:t>
            </w:r>
          </w:p>
        </w:tc>
        <w:tc>
          <w:tcPr>
            <w:tcW w:w="503" w:type="pct"/>
          </w:tcPr>
          <w:p>
            <w:pPr>
              <w:pStyle w:val="KeinLeerraum"/>
              <w:rPr>
                <w:sz w:val="20"/>
                <w:szCs w:val="20"/>
              </w:rPr>
            </w:pPr>
            <w:r>
              <w:rPr>
                <w:sz w:val="20"/>
                <w:szCs w:val="20"/>
              </w:rPr>
              <w:t>-4.78</w:t>
            </w:r>
          </w:p>
        </w:tc>
        <w:tc>
          <w:tcPr>
            <w:tcW w:w="301" w:type="pct"/>
          </w:tcPr>
          <w:p>
            <w:pPr>
              <w:pStyle w:val="KeinLeerraum"/>
              <w:rPr>
                <w:sz w:val="20"/>
                <w:szCs w:val="20"/>
              </w:rPr>
            </w:pPr>
            <w:r>
              <w:rPr>
                <w:sz w:val="20"/>
                <w:szCs w:val="20"/>
              </w:rPr>
              <w:t>0.00</w:t>
            </w:r>
          </w:p>
        </w:tc>
        <w:tc>
          <w:tcPr>
            <w:tcW w:w="349" w:type="pct"/>
          </w:tcPr>
          <w:p>
            <w:pPr>
              <w:pStyle w:val="KeinLeerraum"/>
              <w:rPr>
                <w:sz w:val="20"/>
                <w:szCs w:val="20"/>
              </w:rPr>
            </w:pPr>
            <w:r>
              <w:rPr>
                <w:sz w:val="20"/>
                <w:szCs w:val="20"/>
              </w:rPr>
              <w:t>0.00</w:t>
            </w:r>
          </w:p>
        </w:tc>
        <w:tc>
          <w:tcPr>
            <w:tcW w:w="742" w:type="pct"/>
          </w:tcPr>
          <w:p>
            <w:pPr>
              <w:pStyle w:val="KeinLeerraum"/>
              <w:rPr>
                <w:sz w:val="20"/>
                <w:szCs w:val="20"/>
              </w:rPr>
            </w:pPr>
            <w:r>
              <w:rPr>
                <w:sz w:val="20"/>
                <w:szCs w:val="20"/>
              </w:rPr>
              <w:t>****</w:t>
            </w:r>
          </w:p>
        </w:tc>
      </w:tr>
      <w:tr>
        <w:tc>
          <w:tcPr>
            <w:tcW w:w="1332" w:type="pct"/>
          </w:tcPr>
          <w:p>
            <w:pPr>
              <w:pStyle w:val="KeinLeerraum"/>
              <w:rPr>
                <w:sz w:val="20"/>
                <w:szCs w:val="20"/>
              </w:rPr>
            </w:pPr>
            <w:r>
              <w:rPr>
                <w:sz w:val="20"/>
                <w:szCs w:val="20"/>
              </w:rPr>
              <w:t>Yes</w:t>
            </w:r>
          </w:p>
        </w:tc>
        <w:tc>
          <w:tcPr>
            <w:tcW w:w="474" w:type="pct"/>
          </w:tcPr>
          <w:p>
            <w:pPr>
              <w:pStyle w:val="KeinLeerraum"/>
              <w:rPr>
                <w:sz w:val="20"/>
                <w:szCs w:val="20"/>
              </w:rPr>
            </w:pPr>
            <w:r>
              <w:rPr>
                <w:sz w:val="20"/>
                <w:szCs w:val="20"/>
              </w:rPr>
              <w:t>Delta</w:t>
            </w:r>
          </w:p>
        </w:tc>
        <w:tc>
          <w:tcPr>
            <w:tcW w:w="465" w:type="pct"/>
          </w:tcPr>
          <w:p>
            <w:pPr>
              <w:pStyle w:val="KeinLeerraum"/>
              <w:rPr>
                <w:sz w:val="20"/>
                <w:szCs w:val="20"/>
              </w:rPr>
            </w:pPr>
            <w:r>
              <w:rPr>
                <w:sz w:val="20"/>
                <w:szCs w:val="20"/>
              </w:rPr>
              <w:t>MVA</w:t>
            </w:r>
          </w:p>
        </w:tc>
        <w:tc>
          <w:tcPr>
            <w:tcW w:w="465" w:type="pct"/>
          </w:tcPr>
          <w:p>
            <w:pPr>
              <w:pStyle w:val="KeinLeerraum"/>
              <w:rPr>
                <w:sz w:val="20"/>
                <w:szCs w:val="20"/>
              </w:rPr>
            </w:pPr>
            <w:r>
              <w:rPr>
                <w:sz w:val="20"/>
                <w:szCs w:val="20"/>
              </w:rPr>
              <w:t>Mpox</w:t>
            </w:r>
          </w:p>
        </w:tc>
        <w:tc>
          <w:tcPr>
            <w:tcW w:w="369" w:type="pct"/>
          </w:tcPr>
          <w:p>
            <w:pPr>
              <w:pStyle w:val="KeinLeerraum"/>
              <w:rPr>
                <w:sz w:val="20"/>
                <w:szCs w:val="20"/>
              </w:rPr>
            </w:pPr>
            <w:r>
              <w:rPr>
                <w:sz w:val="20"/>
                <w:szCs w:val="20"/>
              </w:rPr>
              <w:t>3,885</w:t>
            </w:r>
          </w:p>
        </w:tc>
        <w:tc>
          <w:tcPr>
            <w:tcW w:w="503" w:type="pct"/>
          </w:tcPr>
          <w:p>
            <w:pPr>
              <w:pStyle w:val="KeinLeerraum"/>
              <w:rPr>
                <w:sz w:val="20"/>
                <w:szCs w:val="20"/>
              </w:rPr>
            </w:pPr>
            <w:r>
              <w:rPr>
                <w:sz w:val="20"/>
                <w:szCs w:val="20"/>
              </w:rPr>
              <w:t>0.44</w:t>
            </w:r>
          </w:p>
        </w:tc>
        <w:tc>
          <w:tcPr>
            <w:tcW w:w="301" w:type="pct"/>
          </w:tcPr>
          <w:p>
            <w:pPr>
              <w:pStyle w:val="KeinLeerraum"/>
              <w:rPr>
                <w:sz w:val="20"/>
                <w:szCs w:val="20"/>
              </w:rPr>
            </w:pPr>
            <w:r>
              <w:rPr>
                <w:sz w:val="20"/>
                <w:szCs w:val="20"/>
              </w:rPr>
              <w:t>0.66</w:t>
            </w:r>
          </w:p>
        </w:tc>
        <w:tc>
          <w:tcPr>
            <w:tcW w:w="349" w:type="pct"/>
          </w:tcPr>
          <w:p>
            <w:pPr>
              <w:pStyle w:val="KeinLeerraum"/>
              <w:rPr>
                <w:sz w:val="20"/>
                <w:szCs w:val="20"/>
              </w:rPr>
            </w:pPr>
            <w:r>
              <w:rPr>
                <w:sz w:val="20"/>
                <w:szCs w:val="20"/>
              </w:rPr>
              <w:t>1.00</w:t>
            </w:r>
          </w:p>
        </w:tc>
        <w:tc>
          <w:tcPr>
            <w:tcW w:w="742" w:type="pct"/>
          </w:tcPr>
          <w:p>
            <w:pPr>
              <w:pStyle w:val="KeinLeerraum"/>
              <w:rPr>
                <w:sz w:val="20"/>
                <w:szCs w:val="20"/>
              </w:rPr>
            </w:pPr>
            <w:r>
              <w:rPr>
                <w:sz w:val="20"/>
                <w:szCs w:val="20"/>
              </w:rPr>
              <w:t>ns</w:t>
            </w:r>
          </w:p>
        </w:tc>
      </w:tr>
      <w:tr>
        <w:tc>
          <w:tcPr>
            <w:tcW w:w="1332" w:type="pct"/>
          </w:tcPr>
          <w:p>
            <w:pPr>
              <w:pStyle w:val="KeinLeerraum"/>
              <w:rPr>
                <w:sz w:val="20"/>
                <w:szCs w:val="20"/>
              </w:rPr>
            </w:pPr>
            <w:r>
              <w:rPr>
                <w:sz w:val="20"/>
                <w:szCs w:val="20"/>
              </w:rPr>
              <w:t>No</w:t>
            </w:r>
          </w:p>
        </w:tc>
        <w:tc>
          <w:tcPr>
            <w:tcW w:w="474" w:type="pct"/>
          </w:tcPr>
          <w:p>
            <w:pPr>
              <w:pStyle w:val="KeinLeerraum"/>
              <w:rPr>
                <w:sz w:val="20"/>
                <w:szCs w:val="20"/>
              </w:rPr>
            </w:pPr>
            <w:r>
              <w:rPr>
                <w:sz w:val="20"/>
                <w:szCs w:val="20"/>
              </w:rPr>
              <w:t>A27L</w:t>
            </w:r>
          </w:p>
        </w:tc>
        <w:tc>
          <w:tcPr>
            <w:tcW w:w="465" w:type="pct"/>
          </w:tcPr>
          <w:p>
            <w:pPr>
              <w:pStyle w:val="KeinLeerraum"/>
              <w:rPr>
                <w:sz w:val="20"/>
                <w:szCs w:val="20"/>
              </w:rPr>
            </w:pPr>
            <w:r>
              <w:rPr>
                <w:sz w:val="20"/>
                <w:szCs w:val="20"/>
              </w:rPr>
              <w:t>Pre</w:t>
            </w:r>
          </w:p>
        </w:tc>
        <w:tc>
          <w:tcPr>
            <w:tcW w:w="465" w:type="pct"/>
          </w:tcPr>
          <w:p>
            <w:pPr>
              <w:pStyle w:val="KeinLeerraum"/>
              <w:rPr>
                <w:sz w:val="20"/>
                <w:szCs w:val="20"/>
              </w:rPr>
            </w:pPr>
            <w:r>
              <w:rPr>
                <w:sz w:val="20"/>
                <w:szCs w:val="20"/>
              </w:rPr>
              <w:t>MVA</w:t>
            </w:r>
          </w:p>
        </w:tc>
        <w:tc>
          <w:tcPr>
            <w:tcW w:w="369" w:type="pct"/>
          </w:tcPr>
          <w:p>
            <w:pPr>
              <w:pStyle w:val="KeinLeerraum"/>
              <w:rPr>
                <w:sz w:val="20"/>
                <w:szCs w:val="20"/>
              </w:rPr>
            </w:pPr>
            <w:r>
              <w:rPr>
                <w:sz w:val="20"/>
                <w:szCs w:val="20"/>
              </w:rPr>
              <w:t>3,885</w:t>
            </w:r>
          </w:p>
        </w:tc>
        <w:tc>
          <w:tcPr>
            <w:tcW w:w="503" w:type="pct"/>
          </w:tcPr>
          <w:p>
            <w:pPr>
              <w:pStyle w:val="KeinLeerraum"/>
              <w:rPr>
                <w:sz w:val="20"/>
                <w:szCs w:val="20"/>
              </w:rPr>
            </w:pPr>
            <w:r>
              <w:rPr>
                <w:sz w:val="20"/>
                <w:szCs w:val="20"/>
              </w:rPr>
              <w:t>-3.44</w:t>
            </w:r>
          </w:p>
        </w:tc>
        <w:tc>
          <w:tcPr>
            <w:tcW w:w="301" w:type="pct"/>
          </w:tcPr>
          <w:p>
            <w:pPr>
              <w:pStyle w:val="KeinLeerraum"/>
              <w:rPr>
                <w:sz w:val="20"/>
                <w:szCs w:val="20"/>
              </w:rPr>
            </w:pPr>
            <w:r>
              <w:rPr>
                <w:sz w:val="20"/>
                <w:szCs w:val="20"/>
              </w:rPr>
              <w:t>0.00</w:t>
            </w:r>
          </w:p>
        </w:tc>
        <w:tc>
          <w:tcPr>
            <w:tcW w:w="349" w:type="pct"/>
          </w:tcPr>
          <w:p>
            <w:pPr>
              <w:pStyle w:val="KeinLeerraum"/>
              <w:rPr>
                <w:sz w:val="20"/>
                <w:szCs w:val="20"/>
              </w:rPr>
            </w:pPr>
            <w:r>
              <w:rPr>
                <w:sz w:val="20"/>
                <w:szCs w:val="20"/>
              </w:rPr>
              <w:t>0.00</w:t>
            </w:r>
          </w:p>
        </w:tc>
        <w:tc>
          <w:tcPr>
            <w:tcW w:w="742" w:type="pct"/>
          </w:tcPr>
          <w:p>
            <w:pPr>
              <w:pStyle w:val="KeinLeerraum"/>
              <w:rPr>
                <w:sz w:val="20"/>
                <w:szCs w:val="20"/>
              </w:rPr>
            </w:pPr>
            <w:r>
              <w:rPr>
                <w:sz w:val="20"/>
                <w:szCs w:val="20"/>
              </w:rPr>
              <w:t>**</w:t>
            </w:r>
          </w:p>
        </w:tc>
      </w:tr>
      <w:tr>
        <w:tc>
          <w:tcPr>
            <w:tcW w:w="1332" w:type="pct"/>
          </w:tcPr>
          <w:p>
            <w:pPr>
              <w:pStyle w:val="KeinLeerraum"/>
              <w:rPr>
                <w:sz w:val="20"/>
                <w:szCs w:val="20"/>
              </w:rPr>
            </w:pPr>
            <w:r>
              <w:rPr>
                <w:sz w:val="20"/>
                <w:szCs w:val="20"/>
              </w:rPr>
              <w:t>No</w:t>
            </w:r>
          </w:p>
        </w:tc>
        <w:tc>
          <w:tcPr>
            <w:tcW w:w="474" w:type="pct"/>
          </w:tcPr>
          <w:p>
            <w:pPr>
              <w:pStyle w:val="KeinLeerraum"/>
              <w:rPr>
                <w:sz w:val="20"/>
                <w:szCs w:val="20"/>
              </w:rPr>
            </w:pPr>
            <w:r>
              <w:rPr>
                <w:sz w:val="20"/>
                <w:szCs w:val="20"/>
              </w:rPr>
              <w:t>A27L</w:t>
            </w:r>
          </w:p>
        </w:tc>
        <w:tc>
          <w:tcPr>
            <w:tcW w:w="465" w:type="pct"/>
          </w:tcPr>
          <w:p>
            <w:pPr>
              <w:pStyle w:val="KeinLeerraum"/>
              <w:rPr>
                <w:sz w:val="20"/>
                <w:szCs w:val="20"/>
              </w:rPr>
            </w:pPr>
            <w:r>
              <w:rPr>
                <w:sz w:val="20"/>
                <w:szCs w:val="20"/>
              </w:rPr>
              <w:t>Pre</w:t>
            </w:r>
          </w:p>
        </w:tc>
        <w:tc>
          <w:tcPr>
            <w:tcW w:w="465" w:type="pct"/>
          </w:tcPr>
          <w:p>
            <w:pPr>
              <w:pStyle w:val="KeinLeerraum"/>
              <w:rPr>
                <w:sz w:val="20"/>
                <w:szCs w:val="20"/>
              </w:rPr>
            </w:pPr>
            <w:r>
              <w:rPr>
                <w:sz w:val="20"/>
                <w:szCs w:val="20"/>
              </w:rPr>
              <w:t>Mpox</w:t>
            </w:r>
          </w:p>
        </w:tc>
        <w:tc>
          <w:tcPr>
            <w:tcW w:w="369" w:type="pct"/>
          </w:tcPr>
          <w:p>
            <w:pPr>
              <w:pStyle w:val="KeinLeerraum"/>
              <w:rPr>
                <w:sz w:val="20"/>
                <w:szCs w:val="20"/>
              </w:rPr>
            </w:pPr>
            <w:r>
              <w:rPr>
                <w:sz w:val="20"/>
                <w:szCs w:val="20"/>
              </w:rPr>
              <w:t>3,885</w:t>
            </w:r>
          </w:p>
        </w:tc>
        <w:tc>
          <w:tcPr>
            <w:tcW w:w="503" w:type="pct"/>
          </w:tcPr>
          <w:p>
            <w:pPr>
              <w:pStyle w:val="KeinLeerraum"/>
              <w:rPr>
                <w:sz w:val="20"/>
                <w:szCs w:val="20"/>
              </w:rPr>
            </w:pPr>
            <w:r>
              <w:rPr>
                <w:sz w:val="20"/>
                <w:szCs w:val="20"/>
              </w:rPr>
              <w:t>-6.32</w:t>
            </w:r>
          </w:p>
        </w:tc>
        <w:tc>
          <w:tcPr>
            <w:tcW w:w="301" w:type="pct"/>
          </w:tcPr>
          <w:p>
            <w:pPr>
              <w:pStyle w:val="KeinLeerraum"/>
              <w:rPr>
                <w:sz w:val="20"/>
                <w:szCs w:val="20"/>
              </w:rPr>
            </w:pPr>
            <w:r>
              <w:rPr>
                <w:sz w:val="20"/>
                <w:szCs w:val="20"/>
              </w:rPr>
              <w:t>0.00</w:t>
            </w:r>
          </w:p>
        </w:tc>
        <w:tc>
          <w:tcPr>
            <w:tcW w:w="349" w:type="pct"/>
          </w:tcPr>
          <w:p>
            <w:pPr>
              <w:pStyle w:val="KeinLeerraum"/>
              <w:rPr>
                <w:sz w:val="20"/>
                <w:szCs w:val="20"/>
              </w:rPr>
            </w:pPr>
            <w:r>
              <w:rPr>
                <w:sz w:val="20"/>
                <w:szCs w:val="20"/>
              </w:rPr>
              <w:t>0.00</w:t>
            </w:r>
          </w:p>
        </w:tc>
        <w:tc>
          <w:tcPr>
            <w:tcW w:w="742" w:type="pct"/>
          </w:tcPr>
          <w:p>
            <w:pPr>
              <w:pStyle w:val="KeinLeerraum"/>
              <w:rPr>
                <w:sz w:val="20"/>
                <w:szCs w:val="20"/>
              </w:rPr>
            </w:pPr>
            <w:r>
              <w:rPr>
                <w:sz w:val="20"/>
                <w:szCs w:val="20"/>
              </w:rPr>
              <w:t>****</w:t>
            </w:r>
          </w:p>
        </w:tc>
      </w:tr>
      <w:tr>
        <w:tc>
          <w:tcPr>
            <w:tcW w:w="1332" w:type="pct"/>
          </w:tcPr>
          <w:p>
            <w:pPr>
              <w:pStyle w:val="KeinLeerraum"/>
              <w:rPr>
                <w:sz w:val="20"/>
                <w:szCs w:val="20"/>
              </w:rPr>
            </w:pPr>
            <w:r>
              <w:rPr>
                <w:sz w:val="20"/>
                <w:szCs w:val="20"/>
              </w:rPr>
              <w:t>No</w:t>
            </w:r>
          </w:p>
        </w:tc>
        <w:tc>
          <w:tcPr>
            <w:tcW w:w="474" w:type="pct"/>
          </w:tcPr>
          <w:p>
            <w:pPr>
              <w:pStyle w:val="KeinLeerraum"/>
              <w:rPr>
                <w:sz w:val="20"/>
                <w:szCs w:val="20"/>
              </w:rPr>
            </w:pPr>
            <w:r>
              <w:rPr>
                <w:sz w:val="20"/>
                <w:szCs w:val="20"/>
              </w:rPr>
              <w:t>A27L</w:t>
            </w:r>
          </w:p>
        </w:tc>
        <w:tc>
          <w:tcPr>
            <w:tcW w:w="465" w:type="pct"/>
          </w:tcPr>
          <w:p>
            <w:pPr>
              <w:pStyle w:val="KeinLeerraum"/>
              <w:rPr>
                <w:sz w:val="20"/>
                <w:szCs w:val="20"/>
              </w:rPr>
            </w:pPr>
            <w:r>
              <w:rPr>
                <w:sz w:val="20"/>
                <w:szCs w:val="20"/>
              </w:rPr>
              <w:t>MVA</w:t>
            </w:r>
          </w:p>
        </w:tc>
        <w:tc>
          <w:tcPr>
            <w:tcW w:w="465" w:type="pct"/>
          </w:tcPr>
          <w:p>
            <w:pPr>
              <w:pStyle w:val="KeinLeerraum"/>
              <w:rPr>
                <w:sz w:val="20"/>
                <w:szCs w:val="20"/>
              </w:rPr>
            </w:pPr>
            <w:r>
              <w:rPr>
                <w:sz w:val="20"/>
                <w:szCs w:val="20"/>
              </w:rPr>
              <w:t>Mpox</w:t>
            </w:r>
          </w:p>
        </w:tc>
        <w:tc>
          <w:tcPr>
            <w:tcW w:w="369" w:type="pct"/>
          </w:tcPr>
          <w:p>
            <w:pPr>
              <w:pStyle w:val="KeinLeerraum"/>
              <w:rPr>
                <w:sz w:val="20"/>
                <w:szCs w:val="20"/>
              </w:rPr>
            </w:pPr>
            <w:r>
              <w:rPr>
                <w:sz w:val="20"/>
                <w:szCs w:val="20"/>
              </w:rPr>
              <w:t>3,885</w:t>
            </w:r>
          </w:p>
        </w:tc>
        <w:tc>
          <w:tcPr>
            <w:tcW w:w="503" w:type="pct"/>
          </w:tcPr>
          <w:p>
            <w:pPr>
              <w:pStyle w:val="KeinLeerraum"/>
              <w:rPr>
                <w:sz w:val="20"/>
                <w:szCs w:val="20"/>
              </w:rPr>
            </w:pPr>
            <w:r>
              <w:rPr>
                <w:sz w:val="20"/>
                <w:szCs w:val="20"/>
              </w:rPr>
              <w:t>0.08</w:t>
            </w:r>
          </w:p>
        </w:tc>
        <w:tc>
          <w:tcPr>
            <w:tcW w:w="301" w:type="pct"/>
          </w:tcPr>
          <w:p>
            <w:pPr>
              <w:pStyle w:val="KeinLeerraum"/>
              <w:rPr>
                <w:sz w:val="20"/>
                <w:szCs w:val="20"/>
              </w:rPr>
            </w:pPr>
            <w:r>
              <w:rPr>
                <w:sz w:val="20"/>
                <w:szCs w:val="20"/>
              </w:rPr>
              <w:t>0.94</w:t>
            </w:r>
          </w:p>
        </w:tc>
        <w:tc>
          <w:tcPr>
            <w:tcW w:w="349" w:type="pct"/>
          </w:tcPr>
          <w:p>
            <w:pPr>
              <w:pStyle w:val="KeinLeerraum"/>
              <w:rPr>
                <w:sz w:val="20"/>
                <w:szCs w:val="20"/>
              </w:rPr>
            </w:pPr>
            <w:r>
              <w:rPr>
                <w:sz w:val="20"/>
                <w:szCs w:val="20"/>
              </w:rPr>
              <w:t>1.00</w:t>
            </w:r>
          </w:p>
        </w:tc>
        <w:tc>
          <w:tcPr>
            <w:tcW w:w="742" w:type="pct"/>
          </w:tcPr>
          <w:p>
            <w:pPr>
              <w:pStyle w:val="KeinLeerraum"/>
              <w:rPr>
                <w:sz w:val="20"/>
                <w:szCs w:val="20"/>
              </w:rPr>
            </w:pPr>
            <w:r>
              <w:rPr>
                <w:sz w:val="20"/>
                <w:szCs w:val="20"/>
              </w:rPr>
              <w:t>ns</w:t>
            </w:r>
          </w:p>
        </w:tc>
      </w:tr>
      <w:tr>
        <w:tc>
          <w:tcPr>
            <w:tcW w:w="1332" w:type="pct"/>
          </w:tcPr>
          <w:p>
            <w:pPr>
              <w:pStyle w:val="KeinLeerraum"/>
              <w:rPr>
                <w:sz w:val="20"/>
                <w:szCs w:val="20"/>
              </w:rPr>
            </w:pPr>
            <w:r>
              <w:rPr>
                <w:sz w:val="20"/>
                <w:szCs w:val="20"/>
              </w:rPr>
              <w:lastRenderedPageBreak/>
              <w:t>No</w:t>
            </w:r>
          </w:p>
        </w:tc>
        <w:tc>
          <w:tcPr>
            <w:tcW w:w="474" w:type="pct"/>
          </w:tcPr>
          <w:p>
            <w:pPr>
              <w:pStyle w:val="KeinLeerraum"/>
              <w:rPr>
                <w:sz w:val="20"/>
                <w:szCs w:val="20"/>
              </w:rPr>
            </w:pPr>
            <w:r>
              <w:rPr>
                <w:sz w:val="20"/>
                <w:szCs w:val="20"/>
              </w:rPr>
              <w:t>A29L</w:t>
            </w:r>
          </w:p>
        </w:tc>
        <w:tc>
          <w:tcPr>
            <w:tcW w:w="465" w:type="pct"/>
          </w:tcPr>
          <w:p>
            <w:pPr>
              <w:pStyle w:val="KeinLeerraum"/>
              <w:rPr>
                <w:sz w:val="20"/>
                <w:szCs w:val="20"/>
              </w:rPr>
            </w:pPr>
            <w:r>
              <w:rPr>
                <w:sz w:val="20"/>
                <w:szCs w:val="20"/>
              </w:rPr>
              <w:t>Pre</w:t>
            </w:r>
          </w:p>
        </w:tc>
        <w:tc>
          <w:tcPr>
            <w:tcW w:w="465" w:type="pct"/>
          </w:tcPr>
          <w:p>
            <w:pPr>
              <w:pStyle w:val="KeinLeerraum"/>
              <w:rPr>
                <w:sz w:val="20"/>
                <w:szCs w:val="20"/>
              </w:rPr>
            </w:pPr>
            <w:r>
              <w:rPr>
                <w:sz w:val="20"/>
                <w:szCs w:val="20"/>
              </w:rPr>
              <w:t>MVA</w:t>
            </w:r>
          </w:p>
        </w:tc>
        <w:tc>
          <w:tcPr>
            <w:tcW w:w="369" w:type="pct"/>
          </w:tcPr>
          <w:p>
            <w:pPr>
              <w:pStyle w:val="KeinLeerraum"/>
              <w:rPr>
                <w:sz w:val="20"/>
                <w:szCs w:val="20"/>
              </w:rPr>
            </w:pPr>
            <w:r>
              <w:rPr>
                <w:sz w:val="20"/>
                <w:szCs w:val="20"/>
              </w:rPr>
              <w:t>3,885</w:t>
            </w:r>
          </w:p>
        </w:tc>
        <w:tc>
          <w:tcPr>
            <w:tcW w:w="503" w:type="pct"/>
          </w:tcPr>
          <w:p>
            <w:pPr>
              <w:pStyle w:val="KeinLeerraum"/>
              <w:rPr>
                <w:sz w:val="20"/>
                <w:szCs w:val="20"/>
              </w:rPr>
            </w:pPr>
            <w:r>
              <w:rPr>
                <w:sz w:val="20"/>
                <w:szCs w:val="20"/>
              </w:rPr>
              <w:t>-0.58</w:t>
            </w:r>
          </w:p>
        </w:tc>
        <w:tc>
          <w:tcPr>
            <w:tcW w:w="301" w:type="pct"/>
          </w:tcPr>
          <w:p>
            <w:pPr>
              <w:pStyle w:val="KeinLeerraum"/>
              <w:rPr>
                <w:sz w:val="20"/>
                <w:szCs w:val="20"/>
              </w:rPr>
            </w:pPr>
            <w:r>
              <w:rPr>
                <w:sz w:val="20"/>
                <w:szCs w:val="20"/>
              </w:rPr>
              <w:t>0.56</w:t>
            </w:r>
          </w:p>
        </w:tc>
        <w:tc>
          <w:tcPr>
            <w:tcW w:w="349" w:type="pct"/>
          </w:tcPr>
          <w:p>
            <w:pPr>
              <w:pStyle w:val="KeinLeerraum"/>
              <w:rPr>
                <w:sz w:val="20"/>
                <w:szCs w:val="20"/>
              </w:rPr>
            </w:pPr>
            <w:r>
              <w:rPr>
                <w:sz w:val="20"/>
                <w:szCs w:val="20"/>
              </w:rPr>
              <w:t>1.00</w:t>
            </w:r>
          </w:p>
        </w:tc>
        <w:tc>
          <w:tcPr>
            <w:tcW w:w="742" w:type="pct"/>
          </w:tcPr>
          <w:p>
            <w:pPr>
              <w:pStyle w:val="KeinLeerraum"/>
              <w:rPr>
                <w:sz w:val="20"/>
                <w:szCs w:val="20"/>
              </w:rPr>
            </w:pPr>
            <w:r>
              <w:rPr>
                <w:sz w:val="20"/>
                <w:szCs w:val="20"/>
              </w:rPr>
              <w:t>ns</w:t>
            </w:r>
          </w:p>
        </w:tc>
      </w:tr>
      <w:tr>
        <w:tc>
          <w:tcPr>
            <w:tcW w:w="1332" w:type="pct"/>
          </w:tcPr>
          <w:p>
            <w:pPr>
              <w:pStyle w:val="KeinLeerraum"/>
              <w:rPr>
                <w:sz w:val="20"/>
                <w:szCs w:val="20"/>
              </w:rPr>
            </w:pPr>
            <w:r>
              <w:rPr>
                <w:sz w:val="20"/>
                <w:szCs w:val="20"/>
              </w:rPr>
              <w:t>No</w:t>
            </w:r>
          </w:p>
        </w:tc>
        <w:tc>
          <w:tcPr>
            <w:tcW w:w="474" w:type="pct"/>
          </w:tcPr>
          <w:p>
            <w:pPr>
              <w:pStyle w:val="KeinLeerraum"/>
              <w:rPr>
                <w:sz w:val="20"/>
                <w:szCs w:val="20"/>
              </w:rPr>
            </w:pPr>
            <w:r>
              <w:rPr>
                <w:sz w:val="20"/>
                <w:szCs w:val="20"/>
              </w:rPr>
              <w:t>A29L</w:t>
            </w:r>
          </w:p>
        </w:tc>
        <w:tc>
          <w:tcPr>
            <w:tcW w:w="465" w:type="pct"/>
          </w:tcPr>
          <w:p>
            <w:pPr>
              <w:pStyle w:val="KeinLeerraum"/>
              <w:rPr>
                <w:sz w:val="20"/>
                <w:szCs w:val="20"/>
              </w:rPr>
            </w:pPr>
            <w:r>
              <w:rPr>
                <w:sz w:val="20"/>
                <w:szCs w:val="20"/>
              </w:rPr>
              <w:t>Pre</w:t>
            </w:r>
          </w:p>
        </w:tc>
        <w:tc>
          <w:tcPr>
            <w:tcW w:w="465" w:type="pct"/>
          </w:tcPr>
          <w:p>
            <w:pPr>
              <w:pStyle w:val="KeinLeerraum"/>
              <w:rPr>
                <w:sz w:val="20"/>
                <w:szCs w:val="20"/>
              </w:rPr>
            </w:pPr>
            <w:r>
              <w:rPr>
                <w:sz w:val="20"/>
                <w:szCs w:val="20"/>
              </w:rPr>
              <w:t>Mpox</w:t>
            </w:r>
          </w:p>
        </w:tc>
        <w:tc>
          <w:tcPr>
            <w:tcW w:w="369" w:type="pct"/>
          </w:tcPr>
          <w:p>
            <w:pPr>
              <w:pStyle w:val="KeinLeerraum"/>
              <w:rPr>
                <w:sz w:val="20"/>
                <w:szCs w:val="20"/>
              </w:rPr>
            </w:pPr>
            <w:r>
              <w:rPr>
                <w:sz w:val="20"/>
                <w:szCs w:val="20"/>
              </w:rPr>
              <w:t>3,885</w:t>
            </w:r>
          </w:p>
        </w:tc>
        <w:tc>
          <w:tcPr>
            <w:tcW w:w="503" w:type="pct"/>
          </w:tcPr>
          <w:p>
            <w:pPr>
              <w:pStyle w:val="KeinLeerraum"/>
              <w:rPr>
                <w:sz w:val="20"/>
                <w:szCs w:val="20"/>
              </w:rPr>
            </w:pPr>
            <w:r>
              <w:rPr>
                <w:sz w:val="20"/>
                <w:szCs w:val="20"/>
              </w:rPr>
              <w:t>-7.11</w:t>
            </w:r>
          </w:p>
        </w:tc>
        <w:tc>
          <w:tcPr>
            <w:tcW w:w="301" w:type="pct"/>
          </w:tcPr>
          <w:p>
            <w:pPr>
              <w:pStyle w:val="KeinLeerraum"/>
              <w:rPr>
                <w:sz w:val="20"/>
                <w:szCs w:val="20"/>
              </w:rPr>
            </w:pPr>
            <w:r>
              <w:rPr>
                <w:sz w:val="20"/>
                <w:szCs w:val="20"/>
              </w:rPr>
              <w:t>0.00</w:t>
            </w:r>
          </w:p>
        </w:tc>
        <w:tc>
          <w:tcPr>
            <w:tcW w:w="349" w:type="pct"/>
          </w:tcPr>
          <w:p>
            <w:pPr>
              <w:pStyle w:val="KeinLeerraum"/>
              <w:rPr>
                <w:sz w:val="20"/>
                <w:szCs w:val="20"/>
              </w:rPr>
            </w:pPr>
            <w:r>
              <w:rPr>
                <w:sz w:val="20"/>
                <w:szCs w:val="20"/>
              </w:rPr>
              <w:t>0.00</w:t>
            </w:r>
          </w:p>
        </w:tc>
        <w:tc>
          <w:tcPr>
            <w:tcW w:w="742" w:type="pct"/>
          </w:tcPr>
          <w:p>
            <w:pPr>
              <w:pStyle w:val="KeinLeerraum"/>
              <w:rPr>
                <w:sz w:val="20"/>
                <w:szCs w:val="20"/>
              </w:rPr>
            </w:pPr>
            <w:r>
              <w:rPr>
                <w:sz w:val="20"/>
                <w:szCs w:val="20"/>
              </w:rPr>
              <w:t>****</w:t>
            </w:r>
          </w:p>
        </w:tc>
      </w:tr>
      <w:tr>
        <w:tc>
          <w:tcPr>
            <w:tcW w:w="1332" w:type="pct"/>
          </w:tcPr>
          <w:p>
            <w:pPr>
              <w:pStyle w:val="KeinLeerraum"/>
              <w:rPr>
                <w:sz w:val="20"/>
                <w:szCs w:val="20"/>
              </w:rPr>
            </w:pPr>
            <w:r>
              <w:rPr>
                <w:sz w:val="20"/>
                <w:szCs w:val="20"/>
              </w:rPr>
              <w:t>No</w:t>
            </w:r>
          </w:p>
        </w:tc>
        <w:tc>
          <w:tcPr>
            <w:tcW w:w="474" w:type="pct"/>
          </w:tcPr>
          <w:p>
            <w:pPr>
              <w:pStyle w:val="KeinLeerraum"/>
              <w:rPr>
                <w:sz w:val="20"/>
                <w:szCs w:val="20"/>
              </w:rPr>
            </w:pPr>
            <w:r>
              <w:rPr>
                <w:sz w:val="20"/>
                <w:szCs w:val="20"/>
              </w:rPr>
              <w:t>A29L</w:t>
            </w:r>
          </w:p>
        </w:tc>
        <w:tc>
          <w:tcPr>
            <w:tcW w:w="465" w:type="pct"/>
          </w:tcPr>
          <w:p>
            <w:pPr>
              <w:pStyle w:val="KeinLeerraum"/>
              <w:rPr>
                <w:sz w:val="20"/>
                <w:szCs w:val="20"/>
              </w:rPr>
            </w:pPr>
            <w:r>
              <w:rPr>
                <w:sz w:val="20"/>
                <w:szCs w:val="20"/>
              </w:rPr>
              <w:t>MVA</w:t>
            </w:r>
          </w:p>
        </w:tc>
        <w:tc>
          <w:tcPr>
            <w:tcW w:w="465" w:type="pct"/>
          </w:tcPr>
          <w:p>
            <w:pPr>
              <w:pStyle w:val="KeinLeerraum"/>
              <w:rPr>
                <w:sz w:val="20"/>
                <w:szCs w:val="20"/>
              </w:rPr>
            </w:pPr>
            <w:r>
              <w:rPr>
                <w:sz w:val="20"/>
                <w:szCs w:val="20"/>
              </w:rPr>
              <w:t>Mpox</w:t>
            </w:r>
          </w:p>
        </w:tc>
        <w:tc>
          <w:tcPr>
            <w:tcW w:w="369" w:type="pct"/>
          </w:tcPr>
          <w:p>
            <w:pPr>
              <w:pStyle w:val="KeinLeerraum"/>
              <w:rPr>
                <w:sz w:val="20"/>
                <w:szCs w:val="20"/>
              </w:rPr>
            </w:pPr>
            <w:r>
              <w:rPr>
                <w:sz w:val="20"/>
                <w:szCs w:val="20"/>
              </w:rPr>
              <w:t>3,885</w:t>
            </w:r>
          </w:p>
        </w:tc>
        <w:tc>
          <w:tcPr>
            <w:tcW w:w="503" w:type="pct"/>
          </w:tcPr>
          <w:p>
            <w:pPr>
              <w:pStyle w:val="KeinLeerraum"/>
              <w:rPr>
                <w:sz w:val="20"/>
                <w:szCs w:val="20"/>
              </w:rPr>
            </w:pPr>
            <w:r>
              <w:rPr>
                <w:sz w:val="20"/>
                <w:szCs w:val="20"/>
              </w:rPr>
              <w:t>-3.57</w:t>
            </w:r>
          </w:p>
        </w:tc>
        <w:tc>
          <w:tcPr>
            <w:tcW w:w="301" w:type="pct"/>
          </w:tcPr>
          <w:p>
            <w:pPr>
              <w:pStyle w:val="KeinLeerraum"/>
              <w:rPr>
                <w:sz w:val="20"/>
                <w:szCs w:val="20"/>
              </w:rPr>
            </w:pPr>
            <w:r>
              <w:rPr>
                <w:sz w:val="20"/>
                <w:szCs w:val="20"/>
              </w:rPr>
              <w:t>0.00</w:t>
            </w:r>
          </w:p>
        </w:tc>
        <w:tc>
          <w:tcPr>
            <w:tcW w:w="349" w:type="pct"/>
          </w:tcPr>
          <w:p>
            <w:pPr>
              <w:pStyle w:val="KeinLeerraum"/>
              <w:rPr>
                <w:sz w:val="20"/>
                <w:szCs w:val="20"/>
              </w:rPr>
            </w:pPr>
            <w:r>
              <w:rPr>
                <w:sz w:val="20"/>
                <w:szCs w:val="20"/>
              </w:rPr>
              <w:t>0.00</w:t>
            </w:r>
          </w:p>
        </w:tc>
        <w:tc>
          <w:tcPr>
            <w:tcW w:w="742" w:type="pct"/>
          </w:tcPr>
          <w:p>
            <w:pPr>
              <w:pStyle w:val="KeinLeerraum"/>
              <w:rPr>
                <w:sz w:val="20"/>
                <w:szCs w:val="20"/>
              </w:rPr>
            </w:pPr>
            <w:r>
              <w:rPr>
                <w:sz w:val="20"/>
                <w:szCs w:val="20"/>
              </w:rPr>
              <w:t>**</w:t>
            </w:r>
          </w:p>
        </w:tc>
      </w:tr>
      <w:tr>
        <w:tc>
          <w:tcPr>
            <w:tcW w:w="1332" w:type="pct"/>
          </w:tcPr>
          <w:p>
            <w:pPr>
              <w:pStyle w:val="KeinLeerraum"/>
              <w:rPr>
                <w:sz w:val="20"/>
                <w:szCs w:val="20"/>
              </w:rPr>
            </w:pPr>
            <w:r>
              <w:rPr>
                <w:sz w:val="20"/>
                <w:szCs w:val="20"/>
              </w:rPr>
              <w:t>No</w:t>
            </w:r>
          </w:p>
        </w:tc>
        <w:tc>
          <w:tcPr>
            <w:tcW w:w="474" w:type="pct"/>
          </w:tcPr>
          <w:p>
            <w:pPr>
              <w:pStyle w:val="KeinLeerraum"/>
              <w:rPr>
                <w:sz w:val="20"/>
                <w:szCs w:val="20"/>
              </w:rPr>
            </w:pPr>
            <w:r>
              <w:rPr>
                <w:sz w:val="20"/>
                <w:szCs w:val="20"/>
              </w:rPr>
              <w:t>L1R</w:t>
            </w:r>
          </w:p>
        </w:tc>
        <w:tc>
          <w:tcPr>
            <w:tcW w:w="465" w:type="pct"/>
          </w:tcPr>
          <w:p>
            <w:pPr>
              <w:pStyle w:val="KeinLeerraum"/>
              <w:rPr>
                <w:sz w:val="20"/>
                <w:szCs w:val="20"/>
              </w:rPr>
            </w:pPr>
            <w:r>
              <w:rPr>
                <w:sz w:val="20"/>
                <w:szCs w:val="20"/>
              </w:rPr>
              <w:t>Pre</w:t>
            </w:r>
          </w:p>
        </w:tc>
        <w:tc>
          <w:tcPr>
            <w:tcW w:w="465" w:type="pct"/>
          </w:tcPr>
          <w:p>
            <w:pPr>
              <w:pStyle w:val="KeinLeerraum"/>
              <w:rPr>
                <w:sz w:val="20"/>
                <w:szCs w:val="20"/>
              </w:rPr>
            </w:pPr>
            <w:r>
              <w:rPr>
                <w:sz w:val="20"/>
                <w:szCs w:val="20"/>
              </w:rPr>
              <w:t>MVA</w:t>
            </w:r>
          </w:p>
        </w:tc>
        <w:tc>
          <w:tcPr>
            <w:tcW w:w="369" w:type="pct"/>
          </w:tcPr>
          <w:p>
            <w:pPr>
              <w:pStyle w:val="KeinLeerraum"/>
              <w:rPr>
                <w:sz w:val="20"/>
                <w:szCs w:val="20"/>
              </w:rPr>
            </w:pPr>
            <w:r>
              <w:rPr>
                <w:sz w:val="20"/>
                <w:szCs w:val="20"/>
              </w:rPr>
              <w:t>3,885</w:t>
            </w:r>
          </w:p>
        </w:tc>
        <w:tc>
          <w:tcPr>
            <w:tcW w:w="503" w:type="pct"/>
          </w:tcPr>
          <w:p>
            <w:pPr>
              <w:pStyle w:val="KeinLeerraum"/>
              <w:rPr>
                <w:sz w:val="20"/>
                <w:szCs w:val="20"/>
              </w:rPr>
            </w:pPr>
            <w:r>
              <w:rPr>
                <w:sz w:val="20"/>
                <w:szCs w:val="20"/>
              </w:rPr>
              <w:t>-3.13</w:t>
            </w:r>
          </w:p>
        </w:tc>
        <w:tc>
          <w:tcPr>
            <w:tcW w:w="301" w:type="pct"/>
          </w:tcPr>
          <w:p>
            <w:pPr>
              <w:pStyle w:val="KeinLeerraum"/>
              <w:rPr>
                <w:sz w:val="20"/>
                <w:szCs w:val="20"/>
              </w:rPr>
            </w:pPr>
            <w:r>
              <w:rPr>
                <w:sz w:val="20"/>
                <w:szCs w:val="20"/>
              </w:rPr>
              <w:t>0.00</w:t>
            </w:r>
          </w:p>
        </w:tc>
        <w:tc>
          <w:tcPr>
            <w:tcW w:w="349" w:type="pct"/>
          </w:tcPr>
          <w:p>
            <w:pPr>
              <w:pStyle w:val="KeinLeerraum"/>
              <w:rPr>
                <w:sz w:val="20"/>
                <w:szCs w:val="20"/>
              </w:rPr>
            </w:pPr>
            <w:r>
              <w:rPr>
                <w:sz w:val="20"/>
                <w:szCs w:val="20"/>
              </w:rPr>
              <w:t>0.01</w:t>
            </w:r>
          </w:p>
        </w:tc>
        <w:tc>
          <w:tcPr>
            <w:tcW w:w="742" w:type="pct"/>
          </w:tcPr>
          <w:p>
            <w:pPr>
              <w:pStyle w:val="KeinLeerraum"/>
              <w:rPr>
                <w:sz w:val="20"/>
                <w:szCs w:val="20"/>
              </w:rPr>
            </w:pPr>
            <w:r>
              <w:rPr>
                <w:sz w:val="20"/>
                <w:szCs w:val="20"/>
              </w:rPr>
              <w:t>**</w:t>
            </w:r>
          </w:p>
        </w:tc>
      </w:tr>
      <w:tr>
        <w:tc>
          <w:tcPr>
            <w:tcW w:w="1332" w:type="pct"/>
          </w:tcPr>
          <w:p>
            <w:pPr>
              <w:pStyle w:val="KeinLeerraum"/>
              <w:rPr>
                <w:sz w:val="20"/>
                <w:szCs w:val="20"/>
              </w:rPr>
            </w:pPr>
            <w:r>
              <w:rPr>
                <w:sz w:val="20"/>
                <w:szCs w:val="20"/>
              </w:rPr>
              <w:t>No</w:t>
            </w:r>
          </w:p>
        </w:tc>
        <w:tc>
          <w:tcPr>
            <w:tcW w:w="474" w:type="pct"/>
          </w:tcPr>
          <w:p>
            <w:pPr>
              <w:pStyle w:val="KeinLeerraum"/>
              <w:rPr>
                <w:sz w:val="20"/>
                <w:szCs w:val="20"/>
              </w:rPr>
            </w:pPr>
            <w:r>
              <w:rPr>
                <w:sz w:val="20"/>
                <w:szCs w:val="20"/>
              </w:rPr>
              <w:t>L1R</w:t>
            </w:r>
          </w:p>
        </w:tc>
        <w:tc>
          <w:tcPr>
            <w:tcW w:w="465" w:type="pct"/>
          </w:tcPr>
          <w:p>
            <w:pPr>
              <w:pStyle w:val="KeinLeerraum"/>
              <w:rPr>
                <w:sz w:val="20"/>
                <w:szCs w:val="20"/>
              </w:rPr>
            </w:pPr>
            <w:r>
              <w:rPr>
                <w:sz w:val="20"/>
                <w:szCs w:val="20"/>
              </w:rPr>
              <w:t>Pre</w:t>
            </w:r>
          </w:p>
        </w:tc>
        <w:tc>
          <w:tcPr>
            <w:tcW w:w="465" w:type="pct"/>
          </w:tcPr>
          <w:p>
            <w:pPr>
              <w:pStyle w:val="KeinLeerraum"/>
              <w:rPr>
                <w:sz w:val="20"/>
                <w:szCs w:val="20"/>
              </w:rPr>
            </w:pPr>
            <w:r>
              <w:rPr>
                <w:sz w:val="20"/>
                <w:szCs w:val="20"/>
              </w:rPr>
              <w:t>Mpox</w:t>
            </w:r>
          </w:p>
        </w:tc>
        <w:tc>
          <w:tcPr>
            <w:tcW w:w="369" w:type="pct"/>
          </w:tcPr>
          <w:p>
            <w:pPr>
              <w:pStyle w:val="KeinLeerraum"/>
              <w:rPr>
                <w:sz w:val="20"/>
                <w:szCs w:val="20"/>
              </w:rPr>
            </w:pPr>
            <w:r>
              <w:rPr>
                <w:sz w:val="20"/>
                <w:szCs w:val="20"/>
              </w:rPr>
              <w:t>3,885</w:t>
            </w:r>
          </w:p>
        </w:tc>
        <w:tc>
          <w:tcPr>
            <w:tcW w:w="503" w:type="pct"/>
          </w:tcPr>
          <w:p>
            <w:pPr>
              <w:pStyle w:val="KeinLeerraum"/>
              <w:rPr>
                <w:sz w:val="20"/>
                <w:szCs w:val="20"/>
              </w:rPr>
            </w:pPr>
            <w:r>
              <w:rPr>
                <w:sz w:val="20"/>
                <w:szCs w:val="20"/>
              </w:rPr>
              <w:t>-0.10</w:t>
            </w:r>
          </w:p>
        </w:tc>
        <w:tc>
          <w:tcPr>
            <w:tcW w:w="301" w:type="pct"/>
          </w:tcPr>
          <w:p>
            <w:pPr>
              <w:pStyle w:val="KeinLeerraum"/>
              <w:rPr>
                <w:sz w:val="20"/>
                <w:szCs w:val="20"/>
              </w:rPr>
            </w:pPr>
            <w:r>
              <w:rPr>
                <w:sz w:val="20"/>
                <w:szCs w:val="20"/>
              </w:rPr>
              <w:t>0.92</w:t>
            </w:r>
          </w:p>
        </w:tc>
        <w:tc>
          <w:tcPr>
            <w:tcW w:w="349" w:type="pct"/>
          </w:tcPr>
          <w:p>
            <w:pPr>
              <w:pStyle w:val="KeinLeerraum"/>
              <w:rPr>
                <w:sz w:val="20"/>
                <w:szCs w:val="20"/>
              </w:rPr>
            </w:pPr>
            <w:r>
              <w:rPr>
                <w:sz w:val="20"/>
                <w:szCs w:val="20"/>
              </w:rPr>
              <w:t>1.00</w:t>
            </w:r>
          </w:p>
        </w:tc>
        <w:tc>
          <w:tcPr>
            <w:tcW w:w="742" w:type="pct"/>
          </w:tcPr>
          <w:p>
            <w:pPr>
              <w:pStyle w:val="KeinLeerraum"/>
              <w:rPr>
                <w:sz w:val="20"/>
                <w:szCs w:val="20"/>
              </w:rPr>
            </w:pPr>
            <w:r>
              <w:rPr>
                <w:sz w:val="20"/>
                <w:szCs w:val="20"/>
              </w:rPr>
              <w:t>ns</w:t>
            </w:r>
          </w:p>
        </w:tc>
      </w:tr>
      <w:tr>
        <w:tc>
          <w:tcPr>
            <w:tcW w:w="1332" w:type="pct"/>
          </w:tcPr>
          <w:p>
            <w:pPr>
              <w:pStyle w:val="KeinLeerraum"/>
              <w:rPr>
                <w:sz w:val="20"/>
                <w:szCs w:val="20"/>
              </w:rPr>
            </w:pPr>
            <w:r>
              <w:rPr>
                <w:sz w:val="20"/>
                <w:szCs w:val="20"/>
              </w:rPr>
              <w:t>No</w:t>
            </w:r>
          </w:p>
        </w:tc>
        <w:tc>
          <w:tcPr>
            <w:tcW w:w="474" w:type="pct"/>
          </w:tcPr>
          <w:p>
            <w:pPr>
              <w:pStyle w:val="KeinLeerraum"/>
              <w:rPr>
                <w:sz w:val="20"/>
                <w:szCs w:val="20"/>
              </w:rPr>
            </w:pPr>
            <w:r>
              <w:rPr>
                <w:sz w:val="20"/>
                <w:szCs w:val="20"/>
              </w:rPr>
              <w:t>L1R</w:t>
            </w:r>
          </w:p>
        </w:tc>
        <w:tc>
          <w:tcPr>
            <w:tcW w:w="465" w:type="pct"/>
          </w:tcPr>
          <w:p>
            <w:pPr>
              <w:pStyle w:val="KeinLeerraum"/>
              <w:rPr>
                <w:sz w:val="20"/>
                <w:szCs w:val="20"/>
              </w:rPr>
            </w:pPr>
            <w:r>
              <w:rPr>
                <w:sz w:val="20"/>
                <w:szCs w:val="20"/>
              </w:rPr>
              <w:t>MVA</w:t>
            </w:r>
          </w:p>
        </w:tc>
        <w:tc>
          <w:tcPr>
            <w:tcW w:w="465" w:type="pct"/>
          </w:tcPr>
          <w:p>
            <w:pPr>
              <w:pStyle w:val="KeinLeerraum"/>
              <w:rPr>
                <w:sz w:val="20"/>
                <w:szCs w:val="20"/>
              </w:rPr>
            </w:pPr>
            <w:r>
              <w:rPr>
                <w:sz w:val="20"/>
                <w:szCs w:val="20"/>
              </w:rPr>
              <w:t>Mpox</w:t>
            </w:r>
          </w:p>
        </w:tc>
        <w:tc>
          <w:tcPr>
            <w:tcW w:w="369" w:type="pct"/>
          </w:tcPr>
          <w:p>
            <w:pPr>
              <w:pStyle w:val="KeinLeerraum"/>
              <w:rPr>
                <w:sz w:val="20"/>
                <w:szCs w:val="20"/>
              </w:rPr>
            </w:pPr>
            <w:r>
              <w:rPr>
                <w:sz w:val="20"/>
                <w:szCs w:val="20"/>
              </w:rPr>
              <w:t>3,885</w:t>
            </w:r>
          </w:p>
        </w:tc>
        <w:tc>
          <w:tcPr>
            <w:tcW w:w="503" w:type="pct"/>
          </w:tcPr>
          <w:p>
            <w:pPr>
              <w:pStyle w:val="KeinLeerraum"/>
              <w:rPr>
                <w:sz w:val="20"/>
                <w:szCs w:val="20"/>
              </w:rPr>
            </w:pPr>
            <w:r>
              <w:rPr>
                <w:sz w:val="20"/>
                <w:szCs w:val="20"/>
              </w:rPr>
              <w:t>3.42</w:t>
            </w:r>
          </w:p>
        </w:tc>
        <w:tc>
          <w:tcPr>
            <w:tcW w:w="301" w:type="pct"/>
          </w:tcPr>
          <w:p>
            <w:pPr>
              <w:pStyle w:val="KeinLeerraum"/>
              <w:rPr>
                <w:sz w:val="20"/>
                <w:szCs w:val="20"/>
              </w:rPr>
            </w:pPr>
            <w:r>
              <w:rPr>
                <w:sz w:val="20"/>
                <w:szCs w:val="20"/>
              </w:rPr>
              <w:t>0.00</w:t>
            </w:r>
          </w:p>
        </w:tc>
        <w:tc>
          <w:tcPr>
            <w:tcW w:w="349" w:type="pct"/>
          </w:tcPr>
          <w:p>
            <w:pPr>
              <w:pStyle w:val="KeinLeerraum"/>
              <w:rPr>
                <w:sz w:val="20"/>
                <w:szCs w:val="20"/>
              </w:rPr>
            </w:pPr>
            <w:r>
              <w:rPr>
                <w:sz w:val="20"/>
                <w:szCs w:val="20"/>
              </w:rPr>
              <w:t>0.00</w:t>
            </w:r>
          </w:p>
        </w:tc>
        <w:tc>
          <w:tcPr>
            <w:tcW w:w="742" w:type="pct"/>
          </w:tcPr>
          <w:p>
            <w:pPr>
              <w:pStyle w:val="KeinLeerraum"/>
              <w:rPr>
                <w:sz w:val="20"/>
                <w:szCs w:val="20"/>
              </w:rPr>
            </w:pPr>
            <w:r>
              <w:rPr>
                <w:sz w:val="20"/>
                <w:szCs w:val="20"/>
              </w:rPr>
              <w:t>**</w:t>
            </w:r>
          </w:p>
        </w:tc>
      </w:tr>
      <w:tr>
        <w:tc>
          <w:tcPr>
            <w:tcW w:w="1332" w:type="pct"/>
          </w:tcPr>
          <w:p>
            <w:pPr>
              <w:pStyle w:val="KeinLeerraum"/>
              <w:rPr>
                <w:sz w:val="20"/>
                <w:szCs w:val="20"/>
              </w:rPr>
            </w:pPr>
            <w:r>
              <w:rPr>
                <w:sz w:val="20"/>
                <w:szCs w:val="20"/>
              </w:rPr>
              <w:t>No</w:t>
            </w:r>
          </w:p>
        </w:tc>
        <w:tc>
          <w:tcPr>
            <w:tcW w:w="474" w:type="pct"/>
          </w:tcPr>
          <w:p>
            <w:pPr>
              <w:pStyle w:val="KeinLeerraum"/>
              <w:rPr>
                <w:sz w:val="20"/>
                <w:szCs w:val="20"/>
              </w:rPr>
            </w:pPr>
            <w:r>
              <w:rPr>
                <w:sz w:val="20"/>
                <w:szCs w:val="20"/>
              </w:rPr>
              <w:t>M1R</w:t>
            </w:r>
          </w:p>
        </w:tc>
        <w:tc>
          <w:tcPr>
            <w:tcW w:w="465" w:type="pct"/>
          </w:tcPr>
          <w:p>
            <w:pPr>
              <w:pStyle w:val="KeinLeerraum"/>
              <w:rPr>
                <w:sz w:val="20"/>
                <w:szCs w:val="20"/>
              </w:rPr>
            </w:pPr>
            <w:r>
              <w:rPr>
                <w:sz w:val="20"/>
                <w:szCs w:val="20"/>
              </w:rPr>
              <w:t>Pre</w:t>
            </w:r>
          </w:p>
        </w:tc>
        <w:tc>
          <w:tcPr>
            <w:tcW w:w="465" w:type="pct"/>
          </w:tcPr>
          <w:p>
            <w:pPr>
              <w:pStyle w:val="KeinLeerraum"/>
              <w:rPr>
                <w:sz w:val="20"/>
                <w:szCs w:val="20"/>
              </w:rPr>
            </w:pPr>
            <w:r>
              <w:rPr>
                <w:sz w:val="20"/>
                <w:szCs w:val="20"/>
              </w:rPr>
              <w:t>MVA</w:t>
            </w:r>
          </w:p>
        </w:tc>
        <w:tc>
          <w:tcPr>
            <w:tcW w:w="369" w:type="pct"/>
          </w:tcPr>
          <w:p>
            <w:pPr>
              <w:pStyle w:val="KeinLeerraum"/>
              <w:rPr>
                <w:sz w:val="20"/>
                <w:szCs w:val="20"/>
              </w:rPr>
            </w:pPr>
            <w:r>
              <w:rPr>
                <w:sz w:val="20"/>
                <w:szCs w:val="20"/>
              </w:rPr>
              <w:t>3,885</w:t>
            </w:r>
          </w:p>
        </w:tc>
        <w:tc>
          <w:tcPr>
            <w:tcW w:w="503" w:type="pct"/>
          </w:tcPr>
          <w:p>
            <w:pPr>
              <w:pStyle w:val="KeinLeerraum"/>
              <w:rPr>
                <w:sz w:val="20"/>
                <w:szCs w:val="20"/>
              </w:rPr>
            </w:pPr>
            <w:r>
              <w:rPr>
                <w:sz w:val="20"/>
                <w:szCs w:val="20"/>
              </w:rPr>
              <w:t>-2.66</w:t>
            </w:r>
          </w:p>
        </w:tc>
        <w:tc>
          <w:tcPr>
            <w:tcW w:w="301" w:type="pct"/>
          </w:tcPr>
          <w:p>
            <w:pPr>
              <w:pStyle w:val="KeinLeerraum"/>
              <w:rPr>
                <w:sz w:val="20"/>
                <w:szCs w:val="20"/>
              </w:rPr>
            </w:pPr>
            <w:r>
              <w:rPr>
                <w:sz w:val="20"/>
                <w:szCs w:val="20"/>
              </w:rPr>
              <w:t>0.01</w:t>
            </w:r>
          </w:p>
        </w:tc>
        <w:tc>
          <w:tcPr>
            <w:tcW w:w="349" w:type="pct"/>
          </w:tcPr>
          <w:p>
            <w:pPr>
              <w:pStyle w:val="KeinLeerraum"/>
              <w:rPr>
                <w:sz w:val="20"/>
                <w:szCs w:val="20"/>
              </w:rPr>
            </w:pPr>
            <w:r>
              <w:rPr>
                <w:sz w:val="20"/>
                <w:szCs w:val="20"/>
              </w:rPr>
              <w:t>0.02</w:t>
            </w:r>
          </w:p>
        </w:tc>
        <w:tc>
          <w:tcPr>
            <w:tcW w:w="742" w:type="pct"/>
          </w:tcPr>
          <w:p>
            <w:pPr>
              <w:pStyle w:val="KeinLeerraum"/>
              <w:rPr>
                <w:sz w:val="20"/>
                <w:szCs w:val="20"/>
              </w:rPr>
            </w:pPr>
            <w:r>
              <w:rPr>
                <w:sz w:val="20"/>
                <w:szCs w:val="20"/>
              </w:rPr>
              <w:t>*</w:t>
            </w:r>
          </w:p>
        </w:tc>
      </w:tr>
      <w:tr>
        <w:tc>
          <w:tcPr>
            <w:tcW w:w="1332" w:type="pct"/>
          </w:tcPr>
          <w:p>
            <w:pPr>
              <w:pStyle w:val="KeinLeerraum"/>
              <w:rPr>
                <w:sz w:val="20"/>
                <w:szCs w:val="20"/>
              </w:rPr>
            </w:pPr>
            <w:r>
              <w:rPr>
                <w:sz w:val="20"/>
                <w:szCs w:val="20"/>
              </w:rPr>
              <w:t>No</w:t>
            </w:r>
          </w:p>
        </w:tc>
        <w:tc>
          <w:tcPr>
            <w:tcW w:w="474" w:type="pct"/>
          </w:tcPr>
          <w:p>
            <w:pPr>
              <w:pStyle w:val="KeinLeerraum"/>
              <w:rPr>
                <w:sz w:val="20"/>
                <w:szCs w:val="20"/>
              </w:rPr>
            </w:pPr>
            <w:r>
              <w:rPr>
                <w:sz w:val="20"/>
                <w:szCs w:val="20"/>
              </w:rPr>
              <w:t>M1R</w:t>
            </w:r>
          </w:p>
        </w:tc>
        <w:tc>
          <w:tcPr>
            <w:tcW w:w="465" w:type="pct"/>
          </w:tcPr>
          <w:p>
            <w:pPr>
              <w:pStyle w:val="KeinLeerraum"/>
              <w:rPr>
                <w:sz w:val="20"/>
                <w:szCs w:val="20"/>
              </w:rPr>
            </w:pPr>
            <w:r>
              <w:rPr>
                <w:sz w:val="20"/>
                <w:szCs w:val="20"/>
              </w:rPr>
              <w:t>Pre</w:t>
            </w:r>
          </w:p>
        </w:tc>
        <w:tc>
          <w:tcPr>
            <w:tcW w:w="465" w:type="pct"/>
          </w:tcPr>
          <w:p>
            <w:pPr>
              <w:pStyle w:val="KeinLeerraum"/>
              <w:rPr>
                <w:sz w:val="20"/>
                <w:szCs w:val="20"/>
              </w:rPr>
            </w:pPr>
            <w:r>
              <w:rPr>
                <w:sz w:val="20"/>
                <w:szCs w:val="20"/>
              </w:rPr>
              <w:t>Mpox</w:t>
            </w:r>
          </w:p>
        </w:tc>
        <w:tc>
          <w:tcPr>
            <w:tcW w:w="369" w:type="pct"/>
          </w:tcPr>
          <w:p>
            <w:pPr>
              <w:pStyle w:val="KeinLeerraum"/>
              <w:rPr>
                <w:sz w:val="20"/>
                <w:szCs w:val="20"/>
              </w:rPr>
            </w:pPr>
            <w:r>
              <w:rPr>
                <w:sz w:val="20"/>
                <w:szCs w:val="20"/>
              </w:rPr>
              <w:t>3,885</w:t>
            </w:r>
          </w:p>
        </w:tc>
        <w:tc>
          <w:tcPr>
            <w:tcW w:w="503" w:type="pct"/>
          </w:tcPr>
          <w:p>
            <w:pPr>
              <w:pStyle w:val="KeinLeerraum"/>
              <w:rPr>
                <w:sz w:val="20"/>
                <w:szCs w:val="20"/>
              </w:rPr>
            </w:pPr>
            <w:r>
              <w:rPr>
                <w:sz w:val="20"/>
                <w:szCs w:val="20"/>
              </w:rPr>
              <w:t>-0.91</w:t>
            </w:r>
          </w:p>
        </w:tc>
        <w:tc>
          <w:tcPr>
            <w:tcW w:w="301" w:type="pct"/>
          </w:tcPr>
          <w:p>
            <w:pPr>
              <w:pStyle w:val="KeinLeerraum"/>
              <w:rPr>
                <w:sz w:val="20"/>
                <w:szCs w:val="20"/>
              </w:rPr>
            </w:pPr>
            <w:r>
              <w:rPr>
                <w:sz w:val="20"/>
                <w:szCs w:val="20"/>
              </w:rPr>
              <w:t>0.36</w:t>
            </w:r>
          </w:p>
        </w:tc>
        <w:tc>
          <w:tcPr>
            <w:tcW w:w="349" w:type="pct"/>
          </w:tcPr>
          <w:p>
            <w:pPr>
              <w:pStyle w:val="KeinLeerraum"/>
              <w:rPr>
                <w:sz w:val="20"/>
                <w:szCs w:val="20"/>
              </w:rPr>
            </w:pPr>
            <w:r>
              <w:rPr>
                <w:sz w:val="20"/>
                <w:szCs w:val="20"/>
              </w:rPr>
              <w:t>1.00</w:t>
            </w:r>
          </w:p>
        </w:tc>
        <w:tc>
          <w:tcPr>
            <w:tcW w:w="742" w:type="pct"/>
          </w:tcPr>
          <w:p>
            <w:pPr>
              <w:pStyle w:val="KeinLeerraum"/>
              <w:rPr>
                <w:sz w:val="20"/>
                <w:szCs w:val="20"/>
              </w:rPr>
            </w:pPr>
            <w:r>
              <w:rPr>
                <w:sz w:val="20"/>
                <w:szCs w:val="20"/>
              </w:rPr>
              <w:t>ns</w:t>
            </w:r>
          </w:p>
        </w:tc>
      </w:tr>
      <w:tr>
        <w:tc>
          <w:tcPr>
            <w:tcW w:w="1332" w:type="pct"/>
          </w:tcPr>
          <w:p>
            <w:pPr>
              <w:pStyle w:val="KeinLeerraum"/>
              <w:rPr>
                <w:sz w:val="20"/>
                <w:szCs w:val="20"/>
              </w:rPr>
            </w:pPr>
            <w:r>
              <w:rPr>
                <w:sz w:val="20"/>
                <w:szCs w:val="20"/>
              </w:rPr>
              <w:t>No</w:t>
            </w:r>
          </w:p>
        </w:tc>
        <w:tc>
          <w:tcPr>
            <w:tcW w:w="474" w:type="pct"/>
          </w:tcPr>
          <w:p>
            <w:pPr>
              <w:pStyle w:val="KeinLeerraum"/>
              <w:rPr>
                <w:sz w:val="20"/>
                <w:szCs w:val="20"/>
              </w:rPr>
            </w:pPr>
            <w:r>
              <w:rPr>
                <w:sz w:val="20"/>
                <w:szCs w:val="20"/>
              </w:rPr>
              <w:t>M1R</w:t>
            </w:r>
          </w:p>
        </w:tc>
        <w:tc>
          <w:tcPr>
            <w:tcW w:w="465" w:type="pct"/>
          </w:tcPr>
          <w:p>
            <w:pPr>
              <w:pStyle w:val="KeinLeerraum"/>
              <w:rPr>
                <w:sz w:val="20"/>
                <w:szCs w:val="20"/>
              </w:rPr>
            </w:pPr>
            <w:r>
              <w:rPr>
                <w:sz w:val="20"/>
                <w:szCs w:val="20"/>
              </w:rPr>
              <w:t>MVA</w:t>
            </w:r>
          </w:p>
        </w:tc>
        <w:tc>
          <w:tcPr>
            <w:tcW w:w="465" w:type="pct"/>
          </w:tcPr>
          <w:p>
            <w:pPr>
              <w:pStyle w:val="KeinLeerraum"/>
              <w:rPr>
                <w:sz w:val="20"/>
                <w:szCs w:val="20"/>
              </w:rPr>
            </w:pPr>
            <w:r>
              <w:rPr>
                <w:sz w:val="20"/>
                <w:szCs w:val="20"/>
              </w:rPr>
              <w:t>Mpox</w:t>
            </w:r>
          </w:p>
        </w:tc>
        <w:tc>
          <w:tcPr>
            <w:tcW w:w="369" w:type="pct"/>
          </w:tcPr>
          <w:p>
            <w:pPr>
              <w:pStyle w:val="KeinLeerraum"/>
              <w:rPr>
                <w:sz w:val="20"/>
                <w:szCs w:val="20"/>
              </w:rPr>
            </w:pPr>
            <w:r>
              <w:rPr>
                <w:sz w:val="20"/>
                <w:szCs w:val="20"/>
              </w:rPr>
              <w:t>3,885</w:t>
            </w:r>
          </w:p>
        </w:tc>
        <w:tc>
          <w:tcPr>
            <w:tcW w:w="503" w:type="pct"/>
          </w:tcPr>
          <w:p>
            <w:pPr>
              <w:pStyle w:val="KeinLeerraum"/>
              <w:rPr>
                <w:sz w:val="20"/>
                <w:szCs w:val="20"/>
              </w:rPr>
            </w:pPr>
            <w:r>
              <w:rPr>
                <w:sz w:val="20"/>
                <w:szCs w:val="20"/>
              </w:rPr>
              <w:t>2.41</w:t>
            </w:r>
          </w:p>
        </w:tc>
        <w:tc>
          <w:tcPr>
            <w:tcW w:w="301" w:type="pct"/>
          </w:tcPr>
          <w:p>
            <w:pPr>
              <w:pStyle w:val="KeinLeerraum"/>
              <w:rPr>
                <w:sz w:val="20"/>
                <w:szCs w:val="20"/>
              </w:rPr>
            </w:pPr>
            <w:r>
              <w:rPr>
                <w:sz w:val="20"/>
                <w:szCs w:val="20"/>
              </w:rPr>
              <w:t>0.02</w:t>
            </w:r>
          </w:p>
        </w:tc>
        <w:tc>
          <w:tcPr>
            <w:tcW w:w="349" w:type="pct"/>
          </w:tcPr>
          <w:p>
            <w:pPr>
              <w:pStyle w:val="KeinLeerraum"/>
              <w:rPr>
                <w:sz w:val="20"/>
                <w:szCs w:val="20"/>
              </w:rPr>
            </w:pPr>
            <w:r>
              <w:rPr>
                <w:sz w:val="20"/>
                <w:szCs w:val="20"/>
              </w:rPr>
              <w:t>0.05</w:t>
            </w:r>
          </w:p>
        </w:tc>
        <w:tc>
          <w:tcPr>
            <w:tcW w:w="742" w:type="pct"/>
          </w:tcPr>
          <w:p>
            <w:pPr>
              <w:pStyle w:val="KeinLeerraum"/>
              <w:rPr>
                <w:sz w:val="20"/>
                <w:szCs w:val="20"/>
              </w:rPr>
            </w:pPr>
            <w:r>
              <w:rPr>
                <w:sz w:val="20"/>
                <w:szCs w:val="20"/>
              </w:rPr>
              <w:t>*</w:t>
            </w:r>
          </w:p>
        </w:tc>
      </w:tr>
      <w:tr>
        <w:tc>
          <w:tcPr>
            <w:tcW w:w="1332" w:type="pct"/>
          </w:tcPr>
          <w:p>
            <w:pPr>
              <w:pStyle w:val="KeinLeerraum"/>
              <w:rPr>
                <w:sz w:val="20"/>
                <w:szCs w:val="20"/>
              </w:rPr>
            </w:pPr>
            <w:r>
              <w:rPr>
                <w:sz w:val="20"/>
                <w:szCs w:val="20"/>
              </w:rPr>
              <w:t>No</w:t>
            </w:r>
          </w:p>
        </w:tc>
        <w:tc>
          <w:tcPr>
            <w:tcW w:w="474" w:type="pct"/>
          </w:tcPr>
          <w:p>
            <w:pPr>
              <w:pStyle w:val="KeinLeerraum"/>
              <w:rPr>
                <w:sz w:val="20"/>
                <w:szCs w:val="20"/>
              </w:rPr>
            </w:pPr>
            <w:r>
              <w:rPr>
                <w:sz w:val="20"/>
                <w:szCs w:val="20"/>
              </w:rPr>
              <w:t>D8L</w:t>
            </w:r>
          </w:p>
        </w:tc>
        <w:tc>
          <w:tcPr>
            <w:tcW w:w="465" w:type="pct"/>
          </w:tcPr>
          <w:p>
            <w:pPr>
              <w:pStyle w:val="KeinLeerraum"/>
              <w:rPr>
                <w:sz w:val="20"/>
                <w:szCs w:val="20"/>
              </w:rPr>
            </w:pPr>
            <w:r>
              <w:rPr>
                <w:sz w:val="20"/>
                <w:szCs w:val="20"/>
              </w:rPr>
              <w:t>Pre</w:t>
            </w:r>
          </w:p>
        </w:tc>
        <w:tc>
          <w:tcPr>
            <w:tcW w:w="465" w:type="pct"/>
          </w:tcPr>
          <w:p>
            <w:pPr>
              <w:pStyle w:val="KeinLeerraum"/>
              <w:rPr>
                <w:sz w:val="20"/>
                <w:szCs w:val="20"/>
              </w:rPr>
            </w:pPr>
            <w:r>
              <w:rPr>
                <w:sz w:val="20"/>
                <w:szCs w:val="20"/>
              </w:rPr>
              <w:t>MVA</w:t>
            </w:r>
          </w:p>
        </w:tc>
        <w:tc>
          <w:tcPr>
            <w:tcW w:w="369" w:type="pct"/>
          </w:tcPr>
          <w:p>
            <w:pPr>
              <w:pStyle w:val="KeinLeerraum"/>
              <w:rPr>
                <w:sz w:val="20"/>
                <w:szCs w:val="20"/>
              </w:rPr>
            </w:pPr>
            <w:r>
              <w:rPr>
                <w:sz w:val="20"/>
                <w:szCs w:val="20"/>
              </w:rPr>
              <w:t>3,885</w:t>
            </w:r>
          </w:p>
        </w:tc>
        <w:tc>
          <w:tcPr>
            <w:tcW w:w="503" w:type="pct"/>
          </w:tcPr>
          <w:p>
            <w:pPr>
              <w:pStyle w:val="KeinLeerraum"/>
              <w:rPr>
                <w:sz w:val="20"/>
                <w:szCs w:val="20"/>
              </w:rPr>
            </w:pPr>
            <w:r>
              <w:rPr>
                <w:sz w:val="20"/>
                <w:szCs w:val="20"/>
              </w:rPr>
              <w:t>-3.93</w:t>
            </w:r>
          </w:p>
        </w:tc>
        <w:tc>
          <w:tcPr>
            <w:tcW w:w="301" w:type="pct"/>
          </w:tcPr>
          <w:p>
            <w:pPr>
              <w:pStyle w:val="KeinLeerraum"/>
              <w:rPr>
                <w:sz w:val="20"/>
                <w:szCs w:val="20"/>
              </w:rPr>
            </w:pPr>
            <w:r>
              <w:rPr>
                <w:sz w:val="20"/>
                <w:szCs w:val="20"/>
              </w:rPr>
              <w:t>0.00</w:t>
            </w:r>
          </w:p>
        </w:tc>
        <w:tc>
          <w:tcPr>
            <w:tcW w:w="349" w:type="pct"/>
          </w:tcPr>
          <w:p>
            <w:pPr>
              <w:pStyle w:val="KeinLeerraum"/>
              <w:rPr>
                <w:sz w:val="20"/>
                <w:szCs w:val="20"/>
              </w:rPr>
            </w:pPr>
            <w:r>
              <w:rPr>
                <w:sz w:val="20"/>
                <w:szCs w:val="20"/>
              </w:rPr>
              <w:t>0.00</w:t>
            </w:r>
          </w:p>
        </w:tc>
        <w:tc>
          <w:tcPr>
            <w:tcW w:w="742" w:type="pct"/>
          </w:tcPr>
          <w:p>
            <w:pPr>
              <w:pStyle w:val="KeinLeerraum"/>
              <w:rPr>
                <w:sz w:val="20"/>
                <w:szCs w:val="20"/>
              </w:rPr>
            </w:pPr>
            <w:r>
              <w:rPr>
                <w:sz w:val="20"/>
                <w:szCs w:val="20"/>
              </w:rPr>
              <w:t>***</w:t>
            </w:r>
          </w:p>
        </w:tc>
      </w:tr>
      <w:tr>
        <w:tc>
          <w:tcPr>
            <w:tcW w:w="1332" w:type="pct"/>
          </w:tcPr>
          <w:p>
            <w:pPr>
              <w:pStyle w:val="KeinLeerraum"/>
              <w:rPr>
                <w:sz w:val="20"/>
                <w:szCs w:val="20"/>
              </w:rPr>
            </w:pPr>
            <w:r>
              <w:rPr>
                <w:sz w:val="20"/>
                <w:szCs w:val="20"/>
              </w:rPr>
              <w:t>No</w:t>
            </w:r>
          </w:p>
        </w:tc>
        <w:tc>
          <w:tcPr>
            <w:tcW w:w="474" w:type="pct"/>
          </w:tcPr>
          <w:p>
            <w:pPr>
              <w:pStyle w:val="KeinLeerraum"/>
              <w:rPr>
                <w:sz w:val="20"/>
                <w:szCs w:val="20"/>
              </w:rPr>
            </w:pPr>
            <w:r>
              <w:rPr>
                <w:sz w:val="20"/>
                <w:szCs w:val="20"/>
              </w:rPr>
              <w:t>D8L</w:t>
            </w:r>
          </w:p>
        </w:tc>
        <w:tc>
          <w:tcPr>
            <w:tcW w:w="465" w:type="pct"/>
          </w:tcPr>
          <w:p>
            <w:pPr>
              <w:pStyle w:val="KeinLeerraum"/>
              <w:rPr>
                <w:sz w:val="20"/>
                <w:szCs w:val="20"/>
              </w:rPr>
            </w:pPr>
            <w:r>
              <w:rPr>
                <w:sz w:val="20"/>
                <w:szCs w:val="20"/>
              </w:rPr>
              <w:t>Pre</w:t>
            </w:r>
          </w:p>
        </w:tc>
        <w:tc>
          <w:tcPr>
            <w:tcW w:w="465" w:type="pct"/>
          </w:tcPr>
          <w:p>
            <w:pPr>
              <w:pStyle w:val="KeinLeerraum"/>
              <w:rPr>
                <w:sz w:val="20"/>
                <w:szCs w:val="20"/>
              </w:rPr>
            </w:pPr>
            <w:r>
              <w:rPr>
                <w:sz w:val="20"/>
                <w:szCs w:val="20"/>
              </w:rPr>
              <w:t>Mpox</w:t>
            </w:r>
          </w:p>
        </w:tc>
        <w:tc>
          <w:tcPr>
            <w:tcW w:w="369" w:type="pct"/>
          </w:tcPr>
          <w:p>
            <w:pPr>
              <w:pStyle w:val="KeinLeerraum"/>
              <w:rPr>
                <w:sz w:val="20"/>
                <w:szCs w:val="20"/>
              </w:rPr>
            </w:pPr>
            <w:r>
              <w:rPr>
                <w:sz w:val="20"/>
                <w:szCs w:val="20"/>
              </w:rPr>
              <w:t>3,885</w:t>
            </w:r>
          </w:p>
        </w:tc>
        <w:tc>
          <w:tcPr>
            <w:tcW w:w="503" w:type="pct"/>
          </w:tcPr>
          <w:p>
            <w:pPr>
              <w:pStyle w:val="KeinLeerraum"/>
              <w:rPr>
                <w:sz w:val="20"/>
                <w:szCs w:val="20"/>
              </w:rPr>
            </w:pPr>
            <w:r>
              <w:rPr>
                <w:sz w:val="20"/>
                <w:szCs w:val="20"/>
              </w:rPr>
              <w:t>-4.75</w:t>
            </w:r>
          </w:p>
        </w:tc>
        <w:tc>
          <w:tcPr>
            <w:tcW w:w="301" w:type="pct"/>
          </w:tcPr>
          <w:p>
            <w:pPr>
              <w:pStyle w:val="KeinLeerraum"/>
              <w:rPr>
                <w:sz w:val="20"/>
                <w:szCs w:val="20"/>
              </w:rPr>
            </w:pPr>
            <w:r>
              <w:rPr>
                <w:sz w:val="20"/>
                <w:szCs w:val="20"/>
              </w:rPr>
              <w:t>0.00</w:t>
            </w:r>
          </w:p>
        </w:tc>
        <w:tc>
          <w:tcPr>
            <w:tcW w:w="349" w:type="pct"/>
          </w:tcPr>
          <w:p>
            <w:pPr>
              <w:pStyle w:val="KeinLeerraum"/>
              <w:rPr>
                <w:sz w:val="20"/>
                <w:szCs w:val="20"/>
              </w:rPr>
            </w:pPr>
            <w:r>
              <w:rPr>
                <w:sz w:val="20"/>
                <w:szCs w:val="20"/>
              </w:rPr>
              <w:t>0.00</w:t>
            </w:r>
          </w:p>
        </w:tc>
        <w:tc>
          <w:tcPr>
            <w:tcW w:w="742" w:type="pct"/>
          </w:tcPr>
          <w:p>
            <w:pPr>
              <w:pStyle w:val="KeinLeerraum"/>
              <w:rPr>
                <w:sz w:val="20"/>
                <w:szCs w:val="20"/>
              </w:rPr>
            </w:pPr>
            <w:r>
              <w:rPr>
                <w:sz w:val="20"/>
                <w:szCs w:val="20"/>
              </w:rPr>
              <w:t>****</w:t>
            </w:r>
          </w:p>
        </w:tc>
      </w:tr>
      <w:tr>
        <w:tc>
          <w:tcPr>
            <w:tcW w:w="1332" w:type="pct"/>
          </w:tcPr>
          <w:p>
            <w:pPr>
              <w:pStyle w:val="KeinLeerraum"/>
              <w:rPr>
                <w:sz w:val="20"/>
                <w:szCs w:val="20"/>
              </w:rPr>
            </w:pPr>
            <w:r>
              <w:rPr>
                <w:sz w:val="20"/>
                <w:szCs w:val="20"/>
              </w:rPr>
              <w:t>No</w:t>
            </w:r>
          </w:p>
        </w:tc>
        <w:tc>
          <w:tcPr>
            <w:tcW w:w="474" w:type="pct"/>
          </w:tcPr>
          <w:p>
            <w:pPr>
              <w:pStyle w:val="KeinLeerraum"/>
              <w:rPr>
                <w:sz w:val="20"/>
                <w:szCs w:val="20"/>
              </w:rPr>
            </w:pPr>
            <w:r>
              <w:rPr>
                <w:sz w:val="20"/>
                <w:szCs w:val="20"/>
              </w:rPr>
              <w:t>D8L</w:t>
            </w:r>
          </w:p>
        </w:tc>
        <w:tc>
          <w:tcPr>
            <w:tcW w:w="465" w:type="pct"/>
          </w:tcPr>
          <w:p>
            <w:pPr>
              <w:pStyle w:val="KeinLeerraum"/>
              <w:rPr>
                <w:sz w:val="20"/>
                <w:szCs w:val="20"/>
              </w:rPr>
            </w:pPr>
            <w:r>
              <w:rPr>
                <w:sz w:val="20"/>
                <w:szCs w:val="20"/>
              </w:rPr>
              <w:t>MVA</w:t>
            </w:r>
          </w:p>
        </w:tc>
        <w:tc>
          <w:tcPr>
            <w:tcW w:w="465" w:type="pct"/>
          </w:tcPr>
          <w:p>
            <w:pPr>
              <w:pStyle w:val="KeinLeerraum"/>
              <w:rPr>
                <w:sz w:val="20"/>
                <w:szCs w:val="20"/>
              </w:rPr>
            </w:pPr>
            <w:r>
              <w:rPr>
                <w:sz w:val="20"/>
                <w:szCs w:val="20"/>
              </w:rPr>
              <w:t>Mpox</w:t>
            </w:r>
          </w:p>
        </w:tc>
        <w:tc>
          <w:tcPr>
            <w:tcW w:w="369" w:type="pct"/>
          </w:tcPr>
          <w:p>
            <w:pPr>
              <w:pStyle w:val="KeinLeerraum"/>
              <w:rPr>
                <w:sz w:val="20"/>
                <w:szCs w:val="20"/>
              </w:rPr>
            </w:pPr>
            <w:r>
              <w:rPr>
                <w:sz w:val="20"/>
                <w:szCs w:val="20"/>
              </w:rPr>
              <w:t>3,885</w:t>
            </w:r>
          </w:p>
        </w:tc>
        <w:tc>
          <w:tcPr>
            <w:tcW w:w="503" w:type="pct"/>
          </w:tcPr>
          <w:p>
            <w:pPr>
              <w:pStyle w:val="KeinLeerraum"/>
              <w:rPr>
                <w:sz w:val="20"/>
                <w:szCs w:val="20"/>
              </w:rPr>
            </w:pPr>
            <w:r>
              <w:rPr>
                <w:sz w:val="20"/>
                <w:szCs w:val="20"/>
              </w:rPr>
              <w:t>1.55</w:t>
            </w:r>
          </w:p>
        </w:tc>
        <w:tc>
          <w:tcPr>
            <w:tcW w:w="301" w:type="pct"/>
          </w:tcPr>
          <w:p>
            <w:pPr>
              <w:pStyle w:val="KeinLeerraum"/>
              <w:rPr>
                <w:sz w:val="20"/>
                <w:szCs w:val="20"/>
              </w:rPr>
            </w:pPr>
            <w:r>
              <w:rPr>
                <w:sz w:val="20"/>
                <w:szCs w:val="20"/>
              </w:rPr>
              <w:t>0.12</w:t>
            </w:r>
          </w:p>
        </w:tc>
        <w:tc>
          <w:tcPr>
            <w:tcW w:w="349" w:type="pct"/>
          </w:tcPr>
          <w:p>
            <w:pPr>
              <w:pStyle w:val="KeinLeerraum"/>
              <w:rPr>
                <w:sz w:val="20"/>
                <w:szCs w:val="20"/>
              </w:rPr>
            </w:pPr>
            <w:r>
              <w:rPr>
                <w:sz w:val="20"/>
                <w:szCs w:val="20"/>
              </w:rPr>
              <w:t>0.36</w:t>
            </w:r>
          </w:p>
        </w:tc>
        <w:tc>
          <w:tcPr>
            <w:tcW w:w="742" w:type="pct"/>
          </w:tcPr>
          <w:p>
            <w:pPr>
              <w:pStyle w:val="KeinLeerraum"/>
              <w:rPr>
                <w:sz w:val="20"/>
                <w:szCs w:val="20"/>
              </w:rPr>
            </w:pPr>
            <w:r>
              <w:rPr>
                <w:sz w:val="20"/>
                <w:szCs w:val="20"/>
              </w:rPr>
              <w:t>ns</w:t>
            </w:r>
          </w:p>
        </w:tc>
      </w:tr>
      <w:tr>
        <w:tc>
          <w:tcPr>
            <w:tcW w:w="1332" w:type="pct"/>
          </w:tcPr>
          <w:p>
            <w:pPr>
              <w:pStyle w:val="KeinLeerraum"/>
              <w:rPr>
                <w:sz w:val="20"/>
                <w:szCs w:val="20"/>
              </w:rPr>
            </w:pPr>
            <w:r>
              <w:rPr>
                <w:sz w:val="20"/>
                <w:szCs w:val="20"/>
              </w:rPr>
              <w:t>No</w:t>
            </w:r>
          </w:p>
        </w:tc>
        <w:tc>
          <w:tcPr>
            <w:tcW w:w="474" w:type="pct"/>
          </w:tcPr>
          <w:p>
            <w:pPr>
              <w:pStyle w:val="KeinLeerraum"/>
              <w:rPr>
                <w:sz w:val="20"/>
                <w:szCs w:val="20"/>
              </w:rPr>
            </w:pPr>
            <w:r>
              <w:rPr>
                <w:sz w:val="20"/>
                <w:szCs w:val="20"/>
              </w:rPr>
              <w:t>E8L</w:t>
            </w:r>
          </w:p>
        </w:tc>
        <w:tc>
          <w:tcPr>
            <w:tcW w:w="465" w:type="pct"/>
          </w:tcPr>
          <w:p>
            <w:pPr>
              <w:pStyle w:val="KeinLeerraum"/>
              <w:rPr>
                <w:sz w:val="20"/>
                <w:szCs w:val="20"/>
              </w:rPr>
            </w:pPr>
            <w:r>
              <w:rPr>
                <w:sz w:val="20"/>
                <w:szCs w:val="20"/>
              </w:rPr>
              <w:t>Pre</w:t>
            </w:r>
          </w:p>
        </w:tc>
        <w:tc>
          <w:tcPr>
            <w:tcW w:w="465" w:type="pct"/>
          </w:tcPr>
          <w:p>
            <w:pPr>
              <w:pStyle w:val="KeinLeerraum"/>
              <w:rPr>
                <w:sz w:val="20"/>
                <w:szCs w:val="20"/>
              </w:rPr>
            </w:pPr>
            <w:r>
              <w:rPr>
                <w:sz w:val="20"/>
                <w:szCs w:val="20"/>
              </w:rPr>
              <w:t>MVA</w:t>
            </w:r>
          </w:p>
        </w:tc>
        <w:tc>
          <w:tcPr>
            <w:tcW w:w="369" w:type="pct"/>
          </w:tcPr>
          <w:p>
            <w:pPr>
              <w:pStyle w:val="KeinLeerraum"/>
              <w:rPr>
                <w:sz w:val="20"/>
                <w:szCs w:val="20"/>
              </w:rPr>
            </w:pPr>
            <w:r>
              <w:rPr>
                <w:sz w:val="20"/>
                <w:szCs w:val="20"/>
              </w:rPr>
              <w:t>3,885</w:t>
            </w:r>
          </w:p>
        </w:tc>
        <w:tc>
          <w:tcPr>
            <w:tcW w:w="503" w:type="pct"/>
          </w:tcPr>
          <w:p>
            <w:pPr>
              <w:pStyle w:val="KeinLeerraum"/>
              <w:rPr>
                <w:sz w:val="20"/>
                <w:szCs w:val="20"/>
              </w:rPr>
            </w:pPr>
            <w:r>
              <w:rPr>
                <w:sz w:val="20"/>
                <w:szCs w:val="20"/>
              </w:rPr>
              <w:t>-4.82</w:t>
            </w:r>
          </w:p>
        </w:tc>
        <w:tc>
          <w:tcPr>
            <w:tcW w:w="301" w:type="pct"/>
          </w:tcPr>
          <w:p>
            <w:pPr>
              <w:pStyle w:val="KeinLeerraum"/>
              <w:rPr>
                <w:sz w:val="20"/>
                <w:szCs w:val="20"/>
              </w:rPr>
            </w:pPr>
            <w:r>
              <w:rPr>
                <w:sz w:val="20"/>
                <w:szCs w:val="20"/>
              </w:rPr>
              <w:t>0.00</w:t>
            </w:r>
          </w:p>
        </w:tc>
        <w:tc>
          <w:tcPr>
            <w:tcW w:w="349" w:type="pct"/>
          </w:tcPr>
          <w:p>
            <w:pPr>
              <w:pStyle w:val="KeinLeerraum"/>
              <w:rPr>
                <w:sz w:val="20"/>
                <w:szCs w:val="20"/>
              </w:rPr>
            </w:pPr>
            <w:r>
              <w:rPr>
                <w:sz w:val="20"/>
                <w:szCs w:val="20"/>
              </w:rPr>
              <w:t>0.00</w:t>
            </w:r>
          </w:p>
        </w:tc>
        <w:tc>
          <w:tcPr>
            <w:tcW w:w="742" w:type="pct"/>
          </w:tcPr>
          <w:p>
            <w:pPr>
              <w:pStyle w:val="KeinLeerraum"/>
              <w:rPr>
                <w:sz w:val="20"/>
                <w:szCs w:val="20"/>
              </w:rPr>
            </w:pPr>
            <w:r>
              <w:rPr>
                <w:sz w:val="20"/>
                <w:szCs w:val="20"/>
              </w:rPr>
              <w:t>****</w:t>
            </w:r>
          </w:p>
        </w:tc>
      </w:tr>
      <w:tr>
        <w:tc>
          <w:tcPr>
            <w:tcW w:w="1332" w:type="pct"/>
          </w:tcPr>
          <w:p>
            <w:pPr>
              <w:pStyle w:val="KeinLeerraum"/>
              <w:rPr>
                <w:sz w:val="20"/>
                <w:szCs w:val="20"/>
              </w:rPr>
            </w:pPr>
            <w:r>
              <w:rPr>
                <w:sz w:val="20"/>
                <w:szCs w:val="20"/>
              </w:rPr>
              <w:t>No</w:t>
            </w:r>
          </w:p>
        </w:tc>
        <w:tc>
          <w:tcPr>
            <w:tcW w:w="474" w:type="pct"/>
          </w:tcPr>
          <w:p>
            <w:pPr>
              <w:pStyle w:val="KeinLeerraum"/>
              <w:rPr>
                <w:sz w:val="20"/>
                <w:szCs w:val="20"/>
              </w:rPr>
            </w:pPr>
            <w:r>
              <w:rPr>
                <w:sz w:val="20"/>
                <w:szCs w:val="20"/>
              </w:rPr>
              <w:t>E8L</w:t>
            </w:r>
          </w:p>
        </w:tc>
        <w:tc>
          <w:tcPr>
            <w:tcW w:w="465" w:type="pct"/>
          </w:tcPr>
          <w:p>
            <w:pPr>
              <w:pStyle w:val="KeinLeerraum"/>
              <w:rPr>
                <w:sz w:val="20"/>
                <w:szCs w:val="20"/>
              </w:rPr>
            </w:pPr>
            <w:r>
              <w:rPr>
                <w:sz w:val="20"/>
                <w:szCs w:val="20"/>
              </w:rPr>
              <w:t>Pre</w:t>
            </w:r>
          </w:p>
        </w:tc>
        <w:tc>
          <w:tcPr>
            <w:tcW w:w="465" w:type="pct"/>
          </w:tcPr>
          <w:p>
            <w:pPr>
              <w:pStyle w:val="KeinLeerraum"/>
              <w:rPr>
                <w:sz w:val="20"/>
                <w:szCs w:val="20"/>
              </w:rPr>
            </w:pPr>
            <w:r>
              <w:rPr>
                <w:sz w:val="20"/>
                <w:szCs w:val="20"/>
              </w:rPr>
              <w:t>Mpox</w:t>
            </w:r>
          </w:p>
        </w:tc>
        <w:tc>
          <w:tcPr>
            <w:tcW w:w="369" w:type="pct"/>
          </w:tcPr>
          <w:p>
            <w:pPr>
              <w:pStyle w:val="KeinLeerraum"/>
              <w:rPr>
                <w:sz w:val="20"/>
                <w:szCs w:val="20"/>
              </w:rPr>
            </w:pPr>
            <w:r>
              <w:rPr>
                <w:sz w:val="20"/>
                <w:szCs w:val="20"/>
              </w:rPr>
              <w:t>3,885</w:t>
            </w:r>
          </w:p>
        </w:tc>
        <w:tc>
          <w:tcPr>
            <w:tcW w:w="503" w:type="pct"/>
          </w:tcPr>
          <w:p>
            <w:pPr>
              <w:pStyle w:val="KeinLeerraum"/>
              <w:rPr>
                <w:sz w:val="20"/>
                <w:szCs w:val="20"/>
              </w:rPr>
            </w:pPr>
            <w:r>
              <w:rPr>
                <w:sz w:val="20"/>
                <w:szCs w:val="20"/>
              </w:rPr>
              <w:t>-8.92</w:t>
            </w:r>
          </w:p>
        </w:tc>
        <w:tc>
          <w:tcPr>
            <w:tcW w:w="301" w:type="pct"/>
          </w:tcPr>
          <w:p>
            <w:pPr>
              <w:pStyle w:val="KeinLeerraum"/>
              <w:rPr>
                <w:sz w:val="20"/>
                <w:szCs w:val="20"/>
              </w:rPr>
            </w:pPr>
            <w:r>
              <w:rPr>
                <w:sz w:val="20"/>
                <w:szCs w:val="20"/>
              </w:rPr>
              <w:t>0.00</w:t>
            </w:r>
          </w:p>
        </w:tc>
        <w:tc>
          <w:tcPr>
            <w:tcW w:w="349" w:type="pct"/>
          </w:tcPr>
          <w:p>
            <w:pPr>
              <w:pStyle w:val="KeinLeerraum"/>
              <w:rPr>
                <w:sz w:val="20"/>
                <w:szCs w:val="20"/>
              </w:rPr>
            </w:pPr>
            <w:r>
              <w:rPr>
                <w:sz w:val="20"/>
                <w:szCs w:val="20"/>
              </w:rPr>
              <w:t>0.00</w:t>
            </w:r>
          </w:p>
        </w:tc>
        <w:tc>
          <w:tcPr>
            <w:tcW w:w="742" w:type="pct"/>
          </w:tcPr>
          <w:p>
            <w:pPr>
              <w:pStyle w:val="KeinLeerraum"/>
              <w:rPr>
                <w:sz w:val="20"/>
                <w:szCs w:val="20"/>
              </w:rPr>
            </w:pPr>
            <w:r>
              <w:rPr>
                <w:sz w:val="20"/>
                <w:szCs w:val="20"/>
              </w:rPr>
              <w:t>****</w:t>
            </w:r>
          </w:p>
        </w:tc>
      </w:tr>
      <w:tr>
        <w:tc>
          <w:tcPr>
            <w:tcW w:w="1332" w:type="pct"/>
          </w:tcPr>
          <w:p>
            <w:pPr>
              <w:pStyle w:val="KeinLeerraum"/>
              <w:rPr>
                <w:sz w:val="20"/>
                <w:szCs w:val="20"/>
              </w:rPr>
            </w:pPr>
            <w:r>
              <w:rPr>
                <w:sz w:val="20"/>
                <w:szCs w:val="20"/>
              </w:rPr>
              <w:t>No</w:t>
            </w:r>
          </w:p>
        </w:tc>
        <w:tc>
          <w:tcPr>
            <w:tcW w:w="474" w:type="pct"/>
          </w:tcPr>
          <w:p>
            <w:pPr>
              <w:pStyle w:val="KeinLeerraum"/>
              <w:rPr>
                <w:sz w:val="20"/>
                <w:szCs w:val="20"/>
              </w:rPr>
            </w:pPr>
            <w:r>
              <w:rPr>
                <w:sz w:val="20"/>
                <w:szCs w:val="20"/>
              </w:rPr>
              <w:t>E8L</w:t>
            </w:r>
          </w:p>
        </w:tc>
        <w:tc>
          <w:tcPr>
            <w:tcW w:w="465" w:type="pct"/>
          </w:tcPr>
          <w:p>
            <w:pPr>
              <w:pStyle w:val="KeinLeerraum"/>
              <w:rPr>
                <w:sz w:val="20"/>
                <w:szCs w:val="20"/>
              </w:rPr>
            </w:pPr>
            <w:r>
              <w:rPr>
                <w:sz w:val="20"/>
                <w:szCs w:val="20"/>
              </w:rPr>
              <w:t>MVA</w:t>
            </w:r>
          </w:p>
        </w:tc>
        <w:tc>
          <w:tcPr>
            <w:tcW w:w="465" w:type="pct"/>
          </w:tcPr>
          <w:p>
            <w:pPr>
              <w:pStyle w:val="KeinLeerraum"/>
              <w:rPr>
                <w:sz w:val="20"/>
                <w:szCs w:val="20"/>
              </w:rPr>
            </w:pPr>
            <w:r>
              <w:rPr>
                <w:sz w:val="20"/>
                <w:szCs w:val="20"/>
              </w:rPr>
              <w:t>Mpox</w:t>
            </w:r>
          </w:p>
        </w:tc>
        <w:tc>
          <w:tcPr>
            <w:tcW w:w="369" w:type="pct"/>
          </w:tcPr>
          <w:p>
            <w:pPr>
              <w:pStyle w:val="KeinLeerraum"/>
              <w:rPr>
                <w:sz w:val="20"/>
                <w:szCs w:val="20"/>
              </w:rPr>
            </w:pPr>
            <w:r>
              <w:rPr>
                <w:sz w:val="20"/>
                <w:szCs w:val="20"/>
              </w:rPr>
              <w:t>3,885</w:t>
            </w:r>
          </w:p>
        </w:tc>
        <w:tc>
          <w:tcPr>
            <w:tcW w:w="503" w:type="pct"/>
          </w:tcPr>
          <w:p>
            <w:pPr>
              <w:pStyle w:val="KeinLeerraum"/>
              <w:rPr>
                <w:sz w:val="20"/>
                <w:szCs w:val="20"/>
              </w:rPr>
            </w:pPr>
            <w:r>
              <w:rPr>
                <w:sz w:val="20"/>
                <w:szCs w:val="20"/>
              </w:rPr>
              <w:t>0.06</w:t>
            </w:r>
          </w:p>
        </w:tc>
        <w:tc>
          <w:tcPr>
            <w:tcW w:w="301" w:type="pct"/>
          </w:tcPr>
          <w:p>
            <w:pPr>
              <w:pStyle w:val="KeinLeerraum"/>
              <w:rPr>
                <w:sz w:val="20"/>
                <w:szCs w:val="20"/>
              </w:rPr>
            </w:pPr>
            <w:r>
              <w:rPr>
                <w:sz w:val="20"/>
                <w:szCs w:val="20"/>
              </w:rPr>
              <w:t>0.95</w:t>
            </w:r>
          </w:p>
        </w:tc>
        <w:tc>
          <w:tcPr>
            <w:tcW w:w="349" w:type="pct"/>
          </w:tcPr>
          <w:p>
            <w:pPr>
              <w:pStyle w:val="KeinLeerraum"/>
              <w:rPr>
                <w:sz w:val="20"/>
                <w:szCs w:val="20"/>
              </w:rPr>
            </w:pPr>
            <w:r>
              <w:rPr>
                <w:sz w:val="20"/>
                <w:szCs w:val="20"/>
              </w:rPr>
              <w:t>1.00</w:t>
            </w:r>
          </w:p>
        </w:tc>
        <w:tc>
          <w:tcPr>
            <w:tcW w:w="742" w:type="pct"/>
          </w:tcPr>
          <w:p>
            <w:pPr>
              <w:pStyle w:val="KeinLeerraum"/>
              <w:rPr>
                <w:sz w:val="20"/>
                <w:szCs w:val="20"/>
              </w:rPr>
            </w:pPr>
            <w:r>
              <w:rPr>
                <w:sz w:val="20"/>
                <w:szCs w:val="20"/>
              </w:rPr>
              <w:t>ns</w:t>
            </w:r>
          </w:p>
        </w:tc>
      </w:tr>
      <w:tr>
        <w:tc>
          <w:tcPr>
            <w:tcW w:w="1332" w:type="pct"/>
          </w:tcPr>
          <w:p>
            <w:pPr>
              <w:pStyle w:val="KeinLeerraum"/>
              <w:rPr>
                <w:sz w:val="20"/>
                <w:szCs w:val="20"/>
              </w:rPr>
            </w:pPr>
            <w:r>
              <w:rPr>
                <w:sz w:val="20"/>
                <w:szCs w:val="20"/>
              </w:rPr>
              <w:t>No</w:t>
            </w:r>
          </w:p>
        </w:tc>
        <w:tc>
          <w:tcPr>
            <w:tcW w:w="474" w:type="pct"/>
          </w:tcPr>
          <w:p>
            <w:pPr>
              <w:pStyle w:val="KeinLeerraum"/>
              <w:rPr>
                <w:sz w:val="20"/>
                <w:szCs w:val="20"/>
              </w:rPr>
            </w:pPr>
            <w:r>
              <w:rPr>
                <w:sz w:val="20"/>
                <w:szCs w:val="20"/>
              </w:rPr>
              <w:t>H3L</w:t>
            </w:r>
          </w:p>
        </w:tc>
        <w:tc>
          <w:tcPr>
            <w:tcW w:w="465" w:type="pct"/>
          </w:tcPr>
          <w:p>
            <w:pPr>
              <w:pStyle w:val="KeinLeerraum"/>
              <w:rPr>
                <w:sz w:val="20"/>
                <w:szCs w:val="20"/>
              </w:rPr>
            </w:pPr>
            <w:r>
              <w:rPr>
                <w:sz w:val="20"/>
                <w:szCs w:val="20"/>
              </w:rPr>
              <w:t>Pre</w:t>
            </w:r>
          </w:p>
        </w:tc>
        <w:tc>
          <w:tcPr>
            <w:tcW w:w="465" w:type="pct"/>
          </w:tcPr>
          <w:p>
            <w:pPr>
              <w:pStyle w:val="KeinLeerraum"/>
              <w:rPr>
                <w:sz w:val="20"/>
                <w:szCs w:val="20"/>
              </w:rPr>
            </w:pPr>
            <w:r>
              <w:rPr>
                <w:sz w:val="20"/>
                <w:szCs w:val="20"/>
              </w:rPr>
              <w:t>MVA</w:t>
            </w:r>
          </w:p>
        </w:tc>
        <w:tc>
          <w:tcPr>
            <w:tcW w:w="369" w:type="pct"/>
          </w:tcPr>
          <w:p>
            <w:pPr>
              <w:pStyle w:val="KeinLeerraum"/>
              <w:rPr>
                <w:sz w:val="20"/>
                <w:szCs w:val="20"/>
              </w:rPr>
            </w:pPr>
            <w:r>
              <w:rPr>
                <w:sz w:val="20"/>
                <w:szCs w:val="20"/>
              </w:rPr>
              <w:t>3,885</w:t>
            </w:r>
          </w:p>
        </w:tc>
        <w:tc>
          <w:tcPr>
            <w:tcW w:w="503" w:type="pct"/>
          </w:tcPr>
          <w:p>
            <w:pPr>
              <w:pStyle w:val="KeinLeerraum"/>
              <w:rPr>
                <w:sz w:val="20"/>
                <w:szCs w:val="20"/>
              </w:rPr>
            </w:pPr>
            <w:r>
              <w:rPr>
                <w:sz w:val="20"/>
                <w:szCs w:val="20"/>
              </w:rPr>
              <w:t>-0.85</w:t>
            </w:r>
          </w:p>
        </w:tc>
        <w:tc>
          <w:tcPr>
            <w:tcW w:w="301" w:type="pct"/>
          </w:tcPr>
          <w:p>
            <w:pPr>
              <w:pStyle w:val="KeinLeerraum"/>
              <w:rPr>
                <w:sz w:val="20"/>
                <w:szCs w:val="20"/>
              </w:rPr>
            </w:pPr>
            <w:r>
              <w:rPr>
                <w:sz w:val="20"/>
                <w:szCs w:val="20"/>
              </w:rPr>
              <w:t>0.40</w:t>
            </w:r>
          </w:p>
        </w:tc>
        <w:tc>
          <w:tcPr>
            <w:tcW w:w="349" w:type="pct"/>
          </w:tcPr>
          <w:p>
            <w:pPr>
              <w:pStyle w:val="KeinLeerraum"/>
              <w:rPr>
                <w:sz w:val="20"/>
                <w:szCs w:val="20"/>
              </w:rPr>
            </w:pPr>
            <w:r>
              <w:rPr>
                <w:sz w:val="20"/>
                <w:szCs w:val="20"/>
              </w:rPr>
              <w:t>1.00</w:t>
            </w:r>
          </w:p>
        </w:tc>
        <w:tc>
          <w:tcPr>
            <w:tcW w:w="742" w:type="pct"/>
          </w:tcPr>
          <w:p>
            <w:pPr>
              <w:pStyle w:val="KeinLeerraum"/>
              <w:rPr>
                <w:sz w:val="20"/>
                <w:szCs w:val="20"/>
              </w:rPr>
            </w:pPr>
            <w:r>
              <w:rPr>
                <w:sz w:val="20"/>
                <w:szCs w:val="20"/>
              </w:rPr>
              <w:t>ns</w:t>
            </w:r>
          </w:p>
        </w:tc>
      </w:tr>
      <w:tr>
        <w:tc>
          <w:tcPr>
            <w:tcW w:w="1332" w:type="pct"/>
          </w:tcPr>
          <w:p>
            <w:pPr>
              <w:pStyle w:val="KeinLeerraum"/>
              <w:rPr>
                <w:sz w:val="20"/>
                <w:szCs w:val="20"/>
              </w:rPr>
            </w:pPr>
            <w:r>
              <w:rPr>
                <w:sz w:val="20"/>
                <w:szCs w:val="20"/>
              </w:rPr>
              <w:t>No</w:t>
            </w:r>
          </w:p>
        </w:tc>
        <w:tc>
          <w:tcPr>
            <w:tcW w:w="474" w:type="pct"/>
          </w:tcPr>
          <w:p>
            <w:pPr>
              <w:pStyle w:val="KeinLeerraum"/>
              <w:rPr>
                <w:sz w:val="20"/>
                <w:szCs w:val="20"/>
              </w:rPr>
            </w:pPr>
            <w:r>
              <w:rPr>
                <w:sz w:val="20"/>
                <w:szCs w:val="20"/>
              </w:rPr>
              <w:t>H3L</w:t>
            </w:r>
          </w:p>
        </w:tc>
        <w:tc>
          <w:tcPr>
            <w:tcW w:w="465" w:type="pct"/>
          </w:tcPr>
          <w:p>
            <w:pPr>
              <w:pStyle w:val="KeinLeerraum"/>
              <w:rPr>
                <w:sz w:val="20"/>
                <w:szCs w:val="20"/>
              </w:rPr>
            </w:pPr>
            <w:r>
              <w:rPr>
                <w:sz w:val="20"/>
                <w:szCs w:val="20"/>
              </w:rPr>
              <w:t>Pre</w:t>
            </w:r>
          </w:p>
        </w:tc>
        <w:tc>
          <w:tcPr>
            <w:tcW w:w="465" w:type="pct"/>
          </w:tcPr>
          <w:p>
            <w:pPr>
              <w:pStyle w:val="KeinLeerraum"/>
              <w:rPr>
                <w:sz w:val="20"/>
                <w:szCs w:val="20"/>
              </w:rPr>
            </w:pPr>
            <w:r>
              <w:rPr>
                <w:sz w:val="20"/>
                <w:szCs w:val="20"/>
              </w:rPr>
              <w:t>Mpox</w:t>
            </w:r>
          </w:p>
        </w:tc>
        <w:tc>
          <w:tcPr>
            <w:tcW w:w="369" w:type="pct"/>
          </w:tcPr>
          <w:p>
            <w:pPr>
              <w:pStyle w:val="KeinLeerraum"/>
              <w:rPr>
                <w:sz w:val="20"/>
                <w:szCs w:val="20"/>
              </w:rPr>
            </w:pPr>
            <w:r>
              <w:rPr>
                <w:sz w:val="20"/>
                <w:szCs w:val="20"/>
              </w:rPr>
              <w:t>3,885</w:t>
            </w:r>
          </w:p>
        </w:tc>
        <w:tc>
          <w:tcPr>
            <w:tcW w:w="503" w:type="pct"/>
          </w:tcPr>
          <w:p>
            <w:pPr>
              <w:pStyle w:val="KeinLeerraum"/>
              <w:rPr>
                <w:sz w:val="20"/>
                <w:szCs w:val="20"/>
              </w:rPr>
            </w:pPr>
            <w:r>
              <w:rPr>
                <w:sz w:val="20"/>
                <w:szCs w:val="20"/>
              </w:rPr>
              <w:t>-0.96</w:t>
            </w:r>
          </w:p>
        </w:tc>
        <w:tc>
          <w:tcPr>
            <w:tcW w:w="301" w:type="pct"/>
          </w:tcPr>
          <w:p>
            <w:pPr>
              <w:pStyle w:val="KeinLeerraum"/>
              <w:rPr>
                <w:sz w:val="20"/>
                <w:szCs w:val="20"/>
              </w:rPr>
            </w:pPr>
            <w:r>
              <w:rPr>
                <w:sz w:val="20"/>
                <w:szCs w:val="20"/>
              </w:rPr>
              <w:t>0.34</w:t>
            </w:r>
          </w:p>
        </w:tc>
        <w:tc>
          <w:tcPr>
            <w:tcW w:w="349" w:type="pct"/>
          </w:tcPr>
          <w:p>
            <w:pPr>
              <w:pStyle w:val="KeinLeerraum"/>
              <w:rPr>
                <w:sz w:val="20"/>
                <w:szCs w:val="20"/>
              </w:rPr>
            </w:pPr>
            <w:r>
              <w:rPr>
                <w:sz w:val="20"/>
                <w:szCs w:val="20"/>
              </w:rPr>
              <w:t>1.00</w:t>
            </w:r>
          </w:p>
        </w:tc>
        <w:tc>
          <w:tcPr>
            <w:tcW w:w="742" w:type="pct"/>
          </w:tcPr>
          <w:p>
            <w:pPr>
              <w:pStyle w:val="KeinLeerraum"/>
              <w:rPr>
                <w:sz w:val="20"/>
                <w:szCs w:val="20"/>
              </w:rPr>
            </w:pPr>
            <w:r>
              <w:rPr>
                <w:sz w:val="20"/>
                <w:szCs w:val="20"/>
              </w:rPr>
              <w:t>ns</w:t>
            </w:r>
          </w:p>
        </w:tc>
      </w:tr>
      <w:tr>
        <w:tc>
          <w:tcPr>
            <w:tcW w:w="1332" w:type="pct"/>
          </w:tcPr>
          <w:p>
            <w:pPr>
              <w:pStyle w:val="KeinLeerraum"/>
              <w:rPr>
                <w:sz w:val="20"/>
                <w:szCs w:val="20"/>
              </w:rPr>
            </w:pPr>
            <w:r>
              <w:rPr>
                <w:sz w:val="20"/>
                <w:szCs w:val="20"/>
              </w:rPr>
              <w:t>No</w:t>
            </w:r>
          </w:p>
        </w:tc>
        <w:tc>
          <w:tcPr>
            <w:tcW w:w="474" w:type="pct"/>
          </w:tcPr>
          <w:p>
            <w:pPr>
              <w:pStyle w:val="KeinLeerraum"/>
              <w:rPr>
                <w:sz w:val="20"/>
                <w:szCs w:val="20"/>
              </w:rPr>
            </w:pPr>
            <w:r>
              <w:rPr>
                <w:sz w:val="20"/>
                <w:szCs w:val="20"/>
              </w:rPr>
              <w:t>H3L</w:t>
            </w:r>
          </w:p>
        </w:tc>
        <w:tc>
          <w:tcPr>
            <w:tcW w:w="465" w:type="pct"/>
          </w:tcPr>
          <w:p>
            <w:pPr>
              <w:pStyle w:val="KeinLeerraum"/>
              <w:rPr>
                <w:sz w:val="20"/>
                <w:szCs w:val="20"/>
              </w:rPr>
            </w:pPr>
            <w:r>
              <w:rPr>
                <w:sz w:val="20"/>
                <w:szCs w:val="20"/>
              </w:rPr>
              <w:t>MVA</w:t>
            </w:r>
          </w:p>
        </w:tc>
        <w:tc>
          <w:tcPr>
            <w:tcW w:w="465" w:type="pct"/>
          </w:tcPr>
          <w:p>
            <w:pPr>
              <w:pStyle w:val="KeinLeerraum"/>
              <w:rPr>
                <w:sz w:val="20"/>
                <w:szCs w:val="20"/>
              </w:rPr>
            </w:pPr>
            <w:r>
              <w:rPr>
                <w:sz w:val="20"/>
                <w:szCs w:val="20"/>
              </w:rPr>
              <w:t>Mpox</w:t>
            </w:r>
          </w:p>
        </w:tc>
        <w:tc>
          <w:tcPr>
            <w:tcW w:w="369" w:type="pct"/>
          </w:tcPr>
          <w:p>
            <w:pPr>
              <w:pStyle w:val="KeinLeerraum"/>
              <w:rPr>
                <w:sz w:val="20"/>
                <w:szCs w:val="20"/>
              </w:rPr>
            </w:pPr>
            <w:r>
              <w:rPr>
                <w:sz w:val="20"/>
                <w:szCs w:val="20"/>
              </w:rPr>
              <w:t>3,885</w:t>
            </w:r>
          </w:p>
        </w:tc>
        <w:tc>
          <w:tcPr>
            <w:tcW w:w="503" w:type="pct"/>
          </w:tcPr>
          <w:p>
            <w:pPr>
              <w:pStyle w:val="KeinLeerraum"/>
              <w:rPr>
                <w:sz w:val="20"/>
                <w:szCs w:val="20"/>
              </w:rPr>
            </w:pPr>
            <w:r>
              <w:rPr>
                <w:sz w:val="20"/>
                <w:szCs w:val="20"/>
              </w:rPr>
              <w:t>0.37</w:t>
            </w:r>
          </w:p>
        </w:tc>
        <w:tc>
          <w:tcPr>
            <w:tcW w:w="301" w:type="pct"/>
          </w:tcPr>
          <w:p>
            <w:pPr>
              <w:pStyle w:val="KeinLeerraum"/>
              <w:rPr>
                <w:sz w:val="20"/>
                <w:szCs w:val="20"/>
              </w:rPr>
            </w:pPr>
            <w:r>
              <w:rPr>
                <w:sz w:val="20"/>
                <w:szCs w:val="20"/>
              </w:rPr>
              <w:t>0.71</w:t>
            </w:r>
          </w:p>
        </w:tc>
        <w:tc>
          <w:tcPr>
            <w:tcW w:w="349" w:type="pct"/>
          </w:tcPr>
          <w:p>
            <w:pPr>
              <w:pStyle w:val="KeinLeerraum"/>
              <w:rPr>
                <w:sz w:val="20"/>
                <w:szCs w:val="20"/>
              </w:rPr>
            </w:pPr>
            <w:r>
              <w:rPr>
                <w:sz w:val="20"/>
                <w:szCs w:val="20"/>
              </w:rPr>
              <w:t>1.00</w:t>
            </w:r>
          </w:p>
        </w:tc>
        <w:tc>
          <w:tcPr>
            <w:tcW w:w="742" w:type="pct"/>
          </w:tcPr>
          <w:p>
            <w:pPr>
              <w:pStyle w:val="KeinLeerraum"/>
              <w:rPr>
                <w:sz w:val="20"/>
                <w:szCs w:val="20"/>
              </w:rPr>
            </w:pPr>
            <w:r>
              <w:rPr>
                <w:sz w:val="20"/>
                <w:szCs w:val="20"/>
              </w:rPr>
              <w:t>ns</w:t>
            </w:r>
          </w:p>
        </w:tc>
      </w:tr>
      <w:tr>
        <w:tc>
          <w:tcPr>
            <w:tcW w:w="1332" w:type="pct"/>
          </w:tcPr>
          <w:p>
            <w:pPr>
              <w:pStyle w:val="KeinLeerraum"/>
              <w:rPr>
                <w:sz w:val="20"/>
                <w:szCs w:val="20"/>
              </w:rPr>
            </w:pPr>
            <w:r>
              <w:rPr>
                <w:sz w:val="20"/>
                <w:szCs w:val="20"/>
              </w:rPr>
              <w:t>No</w:t>
            </w:r>
          </w:p>
        </w:tc>
        <w:tc>
          <w:tcPr>
            <w:tcW w:w="474" w:type="pct"/>
          </w:tcPr>
          <w:p>
            <w:pPr>
              <w:pStyle w:val="KeinLeerraum"/>
              <w:rPr>
                <w:sz w:val="20"/>
                <w:szCs w:val="20"/>
              </w:rPr>
            </w:pPr>
            <w:r>
              <w:rPr>
                <w:sz w:val="20"/>
                <w:szCs w:val="20"/>
              </w:rPr>
              <w:t>A33R</w:t>
            </w:r>
          </w:p>
        </w:tc>
        <w:tc>
          <w:tcPr>
            <w:tcW w:w="465" w:type="pct"/>
          </w:tcPr>
          <w:p>
            <w:pPr>
              <w:pStyle w:val="KeinLeerraum"/>
              <w:rPr>
                <w:sz w:val="20"/>
                <w:szCs w:val="20"/>
              </w:rPr>
            </w:pPr>
            <w:r>
              <w:rPr>
                <w:sz w:val="20"/>
                <w:szCs w:val="20"/>
              </w:rPr>
              <w:t>Pre</w:t>
            </w:r>
          </w:p>
        </w:tc>
        <w:tc>
          <w:tcPr>
            <w:tcW w:w="465" w:type="pct"/>
          </w:tcPr>
          <w:p>
            <w:pPr>
              <w:pStyle w:val="KeinLeerraum"/>
              <w:rPr>
                <w:sz w:val="20"/>
                <w:szCs w:val="20"/>
              </w:rPr>
            </w:pPr>
            <w:r>
              <w:rPr>
                <w:sz w:val="20"/>
                <w:szCs w:val="20"/>
              </w:rPr>
              <w:t>MVA</w:t>
            </w:r>
          </w:p>
        </w:tc>
        <w:tc>
          <w:tcPr>
            <w:tcW w:w="369" w:type="pct"/>
          </w:tcPr>
          <w:p>
            <w:pPr>
              <w:pStyle w:val="KeinLeerraum"/>
              <w:rPr>
                <w:sz w:val="20"/>
                <w:szCs w:val="20"/>
              </w:rPr>
            </w:pPr>
            <w:r>
              <w:rPr>
                <w:sz w:val="20"/>
                <w:szCs w:val="20"/>
              </w:rPr>
              <w:t>3,885</w:t>
            </w:r>
          </w:p>
        </w:tc>
        <w:tc>
          <w:tcPr>
            <w:tcW w:w="503" w:type="pct"/>
          </w:tcPr>
          <w:p>
            <w:pPr>
              <w:pStyle w:val="KeinLeerraum"/>
              <w:rPr>
                <w:sz w:val="20"/>
                <w:szCs w:val="20"/>
              </w:rPr>
            </w:pPr>
            <w:r>
              <w:rPr>
                <w:sz w:val="20"/>
                <w:szCs w:val="20"/>
              </w:rPr>
              <w:t>-1.86</w:t>
            </w:r>
          </w:p>
        </w:tc>
        <w:tc>
          <w:tcPr>
            <w:tcW w:w="301" w:type="pct"/>
          </w:tcPr>
          <w:p>
            <w:pPr>
              <w:pStyle w:val="KeinLeerraum"/>
              <w:rPr>
                <w:sz w:val="20"/>
                <w:szCs w:val="20"/>
              </w:rPr>
            </w:pPr>
            <w:r>
              <w:rPr>
                <w:sz w:val="20"/>
                <w:szCs w:val="20"/>
              </w:rPr>
              <w:t>0.06</w:t>
            </w:r>
          </w:p>
        </w:tc>
        <w:tc>
          <w:tcPr>
            <w:tcW w:w="349" w:type="pct"/>
          </w:tcPr>
          <w:p>
            <w:pPr>
              <w:pStyle w:val="KeinLeerraum"/>
              <w:rPr>
                <w:sz w:val="20"/>
                <w:szCs w:val="20"/>
              </w:rPr>
            </w:pPr>
            <w:r>
              <w:rPr>
                <w:sz w:val="20"/>
                <w:szCs w:val="20"/>
              </w:rPr>
              <w:t>0.19</w:t>
            </w:r>
          </w:p>
        </w:tc>
        <w:tc>
          <w:tcPr>
            <w:tcW w:w="742" w:type="pct"/>
          </w:tcPr>
          <w:p>
            <w:pPr>
              <w:pStyle w:val="KeinLeerraum"/>
              <w:rPr>
                <w:sz w:val="20"/>
                <w:szCs w:val="20"/>
              </w:rPr>
            </w:pPr>
            <w:r>
              <w:rPr>
                <w:sz w:val="20"/>
                <w:szCs w:val="20"/>
              </w:rPr>
              <w:t>ns</w:t>
            </w:r>
          </w:p>
        </w:tc>
      </w:tr>
      <w:tr>
        <w:tc>
          <w:tcPr>
            <w:tcW w:w="1332" w:type="pct"/>
          </w:tcPr>
          <w:p>
            <w:pPr>
              <w:pStyle w:val="KeinLeerraum"/>
              <w:rPr>
                <w:sz w:val="20"/>
                <w:szCs w:val="20"/>
              </w:rPr>
            </w:pPr>
            <w:r>
              <w:rPr>
                <w:sz w:val="20"/>
                <w:szCs w:val="20"/>
              </w:rPr>
              <w:t>No</w:t>
            </w:r>
          </w:p>
        </w:tc>
        <w:tc>
          <w:tcPr>
            <w:tcW w:w="474" w:type="pct"/>
          </w:tcPr>
          <w:p>
            <w:pPr>
              <w:pStyle w:val="KeinLeerraum"/>
              <w:rPr>
                <w:sz w:val="20"/>
                <w:szCs w:val="20"/>
              </w:rPr>
            </w:pPr>
            <w:r>
              <w:rPr>
                <w:sz w:val="20"/>
                <w:szCs w:val="20"/>
              </w:rPr>
              <w:t>A33R</w:t>
            </w:r>
          </w:p>
        </w:tc>
        <w:tc>
          <w:tcPr>
            <w:tcW w:w="465" w:type="pct"/>
          </w:tcPr>
          <w:p>
            <w:pPr>
              <w:pStyle w:val="KeinLeerraum"/>
              <w:rPr>
                <w:sz w:val="20"/>
                <w:szCs w:val="20"/>
              </w:rPr>
            </w:pPr>
            <w:r>
              <w:rPr>
                <w:sz w:val="20"/>
                <w:szCs w:val="20"/>
              </w:rPr>
              <w:t>Pre</w:t>
            </w:r>
          </w:p>
        </w:tc>
        <w:tc>
          <w:tcPr>
            <w:tcW w:w="465" w:type="pct"/>
          </w:tcPr>
          <w:p>
            <w:pPr>
              <w:pStyle w:val="KeinLeerraum"/>
              <w:rPr>
                <w:sz w:val="20"/>
                <w:szCs w:val="20"/>
              </w:rPr>
            </w:pPr>
            <w:r>
              <w:rPr>
                <w:sz w:val="20"/>
                <w:szCs w:val="20"/>
              </w:rPr>
              <w:t>Mpox</w:t>
            </w:r>
          </w:p>
        </w:tc>
        <w:tc>
          <w:tcPr>
            <w:tcW w:w="369" w:type="pct"/>
          </w:tcPr>
          <w:p>
            <w:pPr>
              <w:pStyle w:val="KeinLeerraum"/>
              <w:rPr>
                <w:sz w:val="20"/>
                <w:szCs w:val="20"/>
              </w:rPr>
            </w:pPr>
            <w:r>
              <w:rPr>
                <w:sz w:val="20"/>
                <w:szCs w:val="20"/>
              </w:rPr>
              <w:t>3,885</w:t>
            </w:r>
          </w:p>
        </w:tc>
        <w:tc>
          <w:tcPr>
            <w:tcW w:w="503" w:type="pct"/>
          </w:tcPr>
          <w:p>
            <w:pPr>
              <w:pStyle w:val="KeinLeerraum"/>
              <w:rPr>
                <w:sz w:val="20"/>
                <w:szCs w:val="20"/>
              </w:rPr>
            </w:pPr>
            <w:r>
              <w:rPr>
                <w:sz w:val="20"/>
                <w:szCs w:val="20"/>
              </w:rPr>
              <w:t>-6.35</w:t>
            </w:r>
          </w:p>
        </w:tc>
        <w:tc>
          <w:tcPr>
            <w:tcW w:w="301" w:type="pct"/>
          </w:tcPr>
          <w:p>
            <w:pPr>
              <w:pStyle w:val="KeinLeerraum"/>
              <w:rPr>
                <w:sz w:val="20"/>
                <w:szCs w:val="20"/>
              </w:rPr>
            </w:pPr>
            <w:r>
              <w:rPr>
                <w:sz w:val="20"/>
                <w:szCs w:val="20"/>
              </w:rPr>
              <w:t>0.00</w:t>
            </w:r>
          </w:p>
        </w:tc>
        <w:tc>
          <w:tcPr>
            <w:tcW w:w="349" w:type="pct"/>
          </w:tcPr>
          <w:p>
            <w:pPr>
              <w:pStyle w:val="KeinLeerraum"/>
              <w:rPr>
                <w:sz w:val="20"/>
                <w:szCs w:val="20"/>
              </w:rPr>
            </w:pPr>
            <w:r>
              <w:rPr>
                <w:sz w:val="20"/>
                <w:szCs w:val="20"/>
              </w:rPr>
              <w:t>0.00</w:t>
            </w:r>
          </w:p>
        </w:tc>
        <w:tc>
          <w:tcPr>
            <w:tcW w:w="742" w:type="pct"/>
          </w:tcPr>
          <w:p>
            <w:pPr>
              <w:pStyle w:val="KeinLeerraum"/>
              <w:rPr>
                <w:sz w:val="20"/>
                <w:szCs w:val="20"/>
              </w:rPr>
            </w:pPr>
            <w:r>
              <w:rPr>
                <w:sz w:val="20"/>
                <w:szCs w:val="20"/>
              </w:rPr>
              <w:t>****</w:t>
            </w:r>
          </w:p>
        </w:tc>
      </w:tr>
      <w:tr>
        <w:tc>
          <w:tcPr>
            <w:tcW w:w="1332" w:type="pct"/>
          </w:tcPr>
          <w:p>
            <w:pPr>
              <w:pStyle w:val="KeinLeerraum"/>
              <w:rPr>
                <w:sz w:val="20"/>
                <w:szCs w:val="20"/>
              </w:rPr>
            </w:pPr>
            <w:r>
              <w:rPr>
                <w:sz w:val="20"/>
                <w:szCs w:val="20"/>
              </w:rPr>
              <w:t>No</w:t>
            </w:r>
          </w:p>
        </w:tc>
        <w:tc>
          <w:tcPr>
            <w:tcW w:w="474" w:type="pct"/>
          </w:tcPr>
          <w:p>
            <w:pPr>
              <w:pStyle w:val="KeinLeerraum"/>
              <w:rPr>
                <w:sz w:val="20"/>
                <w:szCs w:val="20"/>
              </w:rPr>
            </w:pPr>
            <w:r>
              <w:rPr>
                <w:sz w:val="20"/>
                <w:szCs w:val="20"/>
              </w:rPr>
              <w:t>A33R</w:t>
            </w:r>
          </w:p>
        </w:tc>
        <w:tc>
          <w:tcPr>
            <w:tcW w:w="465" w:type="pct"/>
          </w:tcPr>
          <w:p>
            <w:pPr>
              <w:pStyle w:val="KeinLeerraum"/>
              <w:rPr>
                <w:sz w:val="20"/>
                <w:szCs w:val="20"/>
              </w:rPr>
            </w:pPr>
            <w:r>
              <w:rPr>
                <w:sz w:val="20"/>
                <w:szCs w:val="20"/>
              </w:rPr>
              <w:t>MVA</w:t>
            </w:r>
          </w:p>
        </w:tc>
        <w:tc>
          <w:tcPr>
            <w:tcW w:w="465" w:type="pct"/>
          </w:tcPr>
          <w:p>
            <w:pPr>
              <w:pStyle w:val="KeinLeerraum"/>
              <w:rPr>
                <w:sz w:val="20"/>
                <w:szCs w:val="20"/>
              </w:rPr>
            </w:pPr>
            <w:r>
              <w:rPr>
                <w:sz w:val="20"/>
                <w:szCs w:val="20"/>
              </w:rPr>
              <w:t>Mpox</w:t>
            </w:r>
          </w:p>
        </w:tc>
        <w:tc>
          <w:tcPr>
            <w:tcW w:w="369" w:type="pct"/>
          </w:tcPr>
          <w:p>
            <w:pPr>
              <w:pStyle w:val="KeinLeerraum"/>
              <w:rPr>
                <w:sz w:val="20"/>
                <w:szCs w:val="20"/>
              </w:rPr>
            </w:pPr>
            <w:r>
              <w:rPr>
                <w:sz w:val="20"/>
                <w:szCs w:val="20"/>
              </w:rPr>
              <w:t>3,885</w:t>
            </w:r>
          </w:p>
        </w:tc>
        <w:tc>
          <w:tcPr>
            <w:tcW w:w="503" w:type="pct"/>
          </w:tcPr>
          <w:p>
            <w:pPr>
              <w:pStyle w:val="KeinLeerraum"/>
              <w:rPr>
                <w:sz w:val="20"/>
                <w:szCs w:val="20"/>
              </w:rPr>
            </w:pPr>
            <w:r>
              <w:rPr>
                <w:sz w:val="20"/>
                <w:szCs w:val="20"/>
              </w:rPr>
              <w:t>-1.70</w:t>
            </w:r>
          </w:p>
        </w:tc>
        <w:tc>
          <w:tcPr>
            <w:tcW w:w="301" w:type="pct"/>
          </w:tcPr>
          <w:p>
            <w:pPr>
              <w:pStyle w:val="KeinLeerraum"/>
              <w:rPr>
                <w:sz w:val="20"/>
                <w:szCs w:val="20"/>
              </w:rPr>
            </w:pPr>
            <w:r>
              <w:rPr>
                <w:sz w:val="20"/>
                <w:szCs w:val="20"/>
              </w:rPr>
              <w:t>0.09</w:t>
            </w:r>
          </w:p>
        </w:tc>
        <w:tc>
          <w:tcPr>
            <w:tcW w:w="349" w:type="pct"/>
          </w:tcPr>
          <w:p>
            <w:pPr>
              <w:pStyle w:val="KeinLeerraum"/>
              <w:rPr>
                <w:sz w:val="20"/>
                <w:szCs w:val="20"/>
              </w:rPr>
            </w:pPr>
            <w:r>
              <w:rPr>
                <w:sz w:val="20"/>
                <w:szCs w:val="20"/>
              </w:rPr>
              <w:t>0.27</w:t>
            </w:r>
          </w:p>
        </w:tc>
        <w:tc>
          <w:tcPr>
            <w:tcW w:w="742" w:type="pct"/>
          </w:tcPr>
          <w:p>
            <w:pPr>
              <w:pStyle w:val="KeinLeerraum"/>
              <w:rPr>
                <w:sz w:val="20"/>
                <w:szCs w:val="20"/>
              </w:rPr>
            </w:pPr>
            <w:r>
              <w:rPr>
                <w:sz w:val="20"/>
                <w:szCs w:val="20"/>
              </w:rPr>
              <w:t>ns</w:t>
            </w:r>
          </w:p>
        </w:tc>
      </w:tr>
      <w:tr>
        <w:tc>
          <w:tcPr>
            <w:tcW w:w="1332" w:type="pct"/>
          </w:tcPr>
          <w:p>
            <w:pPr>
              <w:pStyle w:val="KeinLeerraum"/>
              <w:rPr>
                <w:sz w:val="20"/>
                <w:szCs w:val="20"/>
              </w:rPr>
            </w:pPr>
            <w:r>
              <w:rPr>
                <w:sz w:val="20"/>
                <w:szCs w:val="20"/>
              </w:rPr>
              <w:t>No</w:t>
            </w:r>
          </w:p>
        </w:tc>
        <w:tc>
          <w:tcPr>
            <w:tcW w:w="474" w:type="pct"/>
          </w:tcPr>
          <w:p>
            <w:pPr>
              <w:pStyle w:val="KeinLeerraum"/>
              <w:rPr>
                <w:sz w:val="20"/>
                <w:szCs w:val="20"/>
              </w:rPr>
            </w:pPr>
            <w:r>
              <w:rPr>
                <w:sz w:val="20"/>
                <w:szCs w:val="20"/>
              </w:rPr>
              <w:t>A35R</w:t>
            </w:r>
          </w:p>
        </w:tc>
        <w:tc>
          <w:tcPr>
            <w:tcW w:w="465" w:type="pct"/>
          </w:tcPr>
          <w:p>
            <w:pPr>
              <w:pStyle w:val="KeinLeerraum"/>
              <w:rPr>
                <w:sz w:val="20"/>
                <w:szCs w:val="20"/>
              </w:rPr>
            </w:pPr>
            <w:r>
              <w:rPr>
                <w:sz w:val="20"/>
                <w:szCs w:val="20"/>
              </w:rPr>
              <w:t>Pre</w:t>
            </w:r>
          </w:p>
        </w:tc>
        <w:tc>
          <w:tcPr>
            <w:tcW w:w="465" w:type="pct"/>
          </w:tcPr>
          <w:p>
            <w:pPr>
              <w:pStyle w:val="KeinLeerraum"/>
              <w:rPr>
                <w:sz w:val="20"/>
                <w:szCs w:val="20"/>
              </w:rPr>
            </w:pPr>
            <w:r>
              <w:rPr>
                <w:sz w:val="20"/>
                <w:szCs w:val="20"/>
              </w:rPr>
              <w:t>MVA</w:t>
            </w:r>
          </w:p>
        </w:tc>
        <w:tc>
          <w:tcPr>
            <w:tcW w:w="369" w:type="pct"/>
          </w:tcPr>
          <w:p>
            <w:pPr>
              <w:pStyle w:val="KeinLeerraum"/>
              <w:rPr>
                <w:sz w:val="20"/>
                <w:szCs w:val="20"/>
              </w:rPr>
            </w:pPr>
            <w:r>
              <w:rPr>
                <w:sz w:val="20"/>
                <w:szCs w:val="20"/>
              </w:rPr>
              <w:t>3,885</w:t>
            </w:r>
          </w:p>
        </w:tc>
        <w:tc>
          <w:tcPr>
            <w:tcW w:w="503" w:type="pct"/>
          </w:tcPr>
          <w:p>
            <w:pPr>
              <w:pStyle w:val="KeinLeerraum"/>
              <w:rPr>
                <w:sz w:val="20"/>
                <w:szCs w:val="20"/>
              </w:rPr>
            </w:pPr>
            <w:r>
              <w:rPr>
                <w:sz w:val="20"/>
                <w:szCs w:val="20"/>
              </w:rPr>
              <w:t>-2.09</w:t>
            </w:r>
          </w:p>
        </w:tc>
        <w:tc>
          <w:tcPr>
            <w:tcW w:w="301" w:type="pct"/>
          </w:tcPr>
          <w:p>
            <w:pPr>
              <w:pStyle w:val="KeinLeerraum"/>
              <w:rPr>
                <w:sz w:val="20"/>
                <w:szCs w:val="20"/>
              </w:rPr>
            </w:pPr>
            <w:r>
              <w:rPr>
                <w:sz w:val="20"/>
                <w:szCs w:val="20"/>
              </w:rPr>
              <w:t>0.04</w:t>
            </w:r>
          </w:p>
        </w:tc>
        <w:tc>
          <w:tcPr>
            <w:tcW w:w="349" w:type="pct"/>
          </w:tcPr>
          <w:p>
            <w:pPr>
              <w:pStyle w:val="KeinLeerraum"/>
              <w:rPr>
                <w:sz w:val="20"/>
                <w:szCs w:val="20"/>
              </w:rPr>
            </w:pPr>
            <w:r>
              <w:rPr>
                <w:sz w:val="20"/>
                <w:szCs w:val="20"/>
              </w:rPr>
              <w:t>0.11</w:t>
            </w:r>
          </w:p>
        </w:tc>
        <w:tc>
          <w:tcPr>
            <w:tcW w:w="742" w:type="pct"/>
          </w:tcPr>
          <w:p>
            <w:pPr>
              <w:pStyle w:val="KeinLeerraum"/>
              <w:rPr>
                <w:sz w:val="20"/>
                <w:szCs w:val="20"/>
              </w:rPr>
            </w:pPr>
            <w:r>
              <w:rPr>
                <w:sz w:val="20"/>
                <w:szCs w:val="20"/>
              </w:rPr>
              <w:t>ns</w:t>
            </w:r>
          </w:p>
        </w:tc>
      </w:tr>
      <w:tr>
        <w:tc>
          <w:tcPr>
            <w:tcW w:w="1332" w:type="pct"/>
          </w:tcPr>
          <w:p>
            <w:pPr>
              <w:pStyle w:val="KeinLeerraum"/>
              <w:rPr>
                <w:sz w:val="20"/>
                <w:szCs w:val="20"/>
              </w:rPr>
            </w:pPr>
            <w:r>
              <w:rPr>
                <w:sz w:val="20"/>
                <w:szCs w:val="20"/>
              </w:rPr>
              <w:t>No</w:t>
            </w:r>
          </w:p>
        </w:tc>
        <w:tc>
          <w:tcPr>
            <w:tcW w:w="474" w:type="pct"/>
          </w:tcPr>
          <w:p>
            <w:pPr>
              <w:pStyle w:val="KeinLeerraum"/>
              <w:rPr>
                <w:sz w:val="20"/>
                <w:szCs w:val="20"/>
              </w:rPr>
            </w:pPr>
            <w:r>
              <w:rPr>
                <w:sz w:val="20"/>
                <w:szCs w:val="20"/>
              </w:rPr>
              <w:t>A35R</w:t>
            </w:r>
          </w:p>
        </w:tc>
        <w:tc>
          <w:tcPr>
            <w:tcW w:w="465" w:type="pct"/>
          </w:tcPr>
          <w:p>
            <w:pPr>
              <w:pStyle w:val="KeinLeerraum"/>
              <w:rPr>
                <w:sz w:val="20"/>
                <w:szCs w:val="20"/>
              </w:rPr>
            </w:pPr>
            <w:r>
              <w:rPr>
                <w:sz w:val="20"/>
                <w:szCs w:val="20"/>
              </w:rPr>
              <w:t>Pre</w:t>
            </w:r>
          </w:p>
        </w:tc>
        <w:tc>
          <w:tcPr>
            <w:tcW w:w="465" w:type="pct"/>
          </w:tcPr>
          <w:p>
            <w:pPr>
              <w:pStyle w:val="KeinLeerraum"/>
              <w:rPr>
                <w:sz w:val="20"/>
                <w:szCs w:val="20"/>
              </w:rPr>
            </w:pPr>
            <w:r>
              <w:rPr>
                <w:sz w:val="20"/>
                <w:szCs w:val="20"/>
              </w:rPr>
              <w:t>Mpox</w:t>
            </w:r>
          </w:p>
        </w:tc>
        <w:tc>
          <w:tcPr>
            <w:tcW w:w="369" w:type="pct"/>
          </w:tcPr>
          <w:p>
            <w:pPr>
              <w:pStyle w:val="KeinLeerraum"/>
              <w:rPr>
                <w:sz w:val="20"/>
                <w:szCs w:val="20"/>
              </w:rPr>
            </w:pPr>
            <w:r>
              <w:rPr>
                <w:sz w:val="20"/>
                <w:szCs w:val="20"/>
              </w:rPr>
              <w:t>3,885</w:t>
            </w:r>
          </w:p>
        </w:tc>
        <w:tc>
          <w:tcPr>
            <w:tcW w:w="503" w:type="pct"/>
          </w:tcPr>
          <w:p>
            <w:pPr>
              <w:pStyle w:val="KeinLeerraum"/>
              <w:rPr>
                <w:sz w:val="20"/>
                <w:szCs w:val="20"/>
              </w:rPr>
            </w:pPr>
            <w:r>
              <w:rPr>
                <w:sz w:val="20"/>
                <w:szCs w:val="20"/>
              </w:rPr>
              <w:t>-9.19</w:t>
            </w:r>
          </w:p>
        </w:tc>
        <w:tc>
          <w:tcPr>
            <w:tcW w:w="301" w:type="pct"/>
          </w:tcPr>
          <w:p>
            <w:pPr>
              <w:pStyle w:val="KeinLeerraum"/>
              <w:rPr>
                <w:sz w:val="20"/>
                <w:szCs w:val="20"/>
              </w:rPr>
            </w:pPr>
            <w:r>
              <w:rPr>
                <w:sz w:val="20"/>
                <w:szCs w:val="20"/>
              </w:rPr>
              <w:t>0.00</w:t>
            </w:r>
          </w:p>
        </w:tc>
        <w:tc>
          <w:tcPr>
            <w:tcW w:w="349" w:type="pct"/>
          </w:tcPr>
          <w:p>
            <w:pPr>
              <w:pStyle w:val="KeinLeerraum"/>
              <w:rPr>
                <w:sz w:val="20"/>
                <w:szCs w:val="20"/>
              </w:rPr>
            </w:pPr>
            <w:r>
              <w:rPr>
                <w:sz w:val="20"/>
                <w:szCs w:val="20"/>
              </w:rPr>
              <w:t>0.00</w:t>
            </w:r>
          </w:p>
        </w:tc>
        <w:tc>
          <w:tcPr>
            <w:tcW w:w="742" w:type="pct"/>
          </w:tcPr>
          <w:p>
            <w:pPr>
              <w:pStyle w:val="KeinLeerraum"/>
              <w:rPr>
                <w:sz w:val="20"/>
                <w:szCs w:val="20"/>
              </w:rPr>
            </w:pPr>
            <w:r>
              <w:rPr>
                <w:sz w:val="20"/>
                <w:szCs w:val="20"/>
              </w:rPr>
              <w:t>****</w:t>
            </w:r>
          </w:p>
        </w:tc>
      </w:tr>
      <w:tr>
        <w:tc>
          <w:tcPr>
            <w:tcW w:w="1332" w:type="pct"/>
          </w:tcPr>
          <w:p>
            <w:pPr>
              <w:pStyle w:val="KeinLeerraum"/>
              <w:rPr>
                <w:sz w:val="20"/>
                <w:szCs w:val="20"/>
              </w:rPr>
            </w:pPr>
            <w:r>
              <w:rPr>
                <w:sz w:val="20"/>
                <w:szCs w:val="20"/>
              </w:rPr>
              <w:t>No</w:t>
            </w:r>
          </w:p>
        </w:tc>
        <w:tc>
          <w:tcPr>
            <w:tcW w:w="474" w:type="pct"/>
          </w:tcPr>
          <w:p>
            <w:pPr>
              <w:pStyle w:val="KeinLeerraum"/>
              <w:rPr>
                <w:sz w:val="20"/>
                <w:szCs w:val="20"/>
              </w:rPr>
            </w:pPr>
            <w:r>
              <w:rPr>
                <w:sz w:val="20"/>
                <w:szCs w:val="20"/>
              </w:rPr>
              <w:t>A35R</w:t>
            </w:r>
          </w:p>
        </w:tc>
        <w:tc>
          <w:tcPr>
            <w:tcW w:w="465" w:type="pct"/>
          </w:tcPr>
          <w:p>
            <w:pPr>
              <w:pStyle w:val="KeinLeerraum"/>
              <w:rPr>
                <w:sz w:val="20"/>
                <w:szCs w:val="20"/>
              </w:rPr>
            </w:pPr>
            <w:r>
              <w:rPr>
                <w:sz w:val="20"/>
                <w:szCs w:val="20"/>
              </w:rPr>
              <w:t>MVA</w:t>
            </w:r>
          </w:p>
        </w:tc>
        <w:tc>
          <w:tcPr>
            <w:tcW w:w="465" w:type="pct"/>
          </w:tcPr>
          <w:p>
            <w:pPr>
              <w:pStyle w:val="KeinLeerraum"/>
              <w:rPr>
                <w:sz w:val="20"/>
                <w:szCs w:val="20"/>
              </w:rPr>
            </w:pPr>
            <w:r>
              <w:rPr>
                <w:sz w:val="20"/>
                <w:szCs w:val="20"/>
              </w:rPr>
              <w:t>Mpox</w:t>
            </w:r>
          </w:p>
        </w:tc>
        <w:tc>
          <w:tcPr>
            <w:tcW w:w="369" w:type="pct"/>
          </w:tcPr>
          <w:p>
            <w:pPr>
              <w:pStyle w:val="KeinLeerraum"/>
              <w:rPr>
                <w:sz w:val="20"/>
                <w:szCs w:val="20"/>
              </w:rPr>
            </w:pPr>
            <w:r>
              <w:rPr>
                <w:sz w:val="20"/>
                <w:szCs w:val="20"/>
              </w:rPr>
              <w:t>3,885</w:t>
            </w:r>
          </w:p>
        </w:tc>
        <w:tc>
          <w:tcPr>
            <w:tcW w:w="503" w:type="pct"/>
          </w:tcPr>
          <w:p>
            <w:pPr>
              <w:pStyle w:val="KeinLeerraum"/>
              <w:rPr>
                <w:sz w:val="20"/>
                <w:szCs w:val="20"/>
              </w:rPr>
            </w:pPr>
            <w:r>
              <w:rPr>
                <w:sz w:val="20"/>
                <w:szCs w:val="20"/>
              </w:rPr>
              <w:t>-3.13</w:t>
            </w:r>
          </w:p>
        </w:tc>
        <w:tc>
          <w:tcPr>
            <w:tcW w:w="301" w:type="pct"/>
          </w:tcPr>
          <w:p>
            <w:pPr>
              <w:pStyle w:val="KeinLeerraum"/>
              <w:rPr>
                <w:sz w:val="20"/>
                <w:szCs w:val="20"/>
              </w:rPr>
            </w:pPr>
            <w:r>
              <w:rPr>
                <w:sz w:val="20"/>
                <w:szCs w:val="20"/>
              </w:rPr>
              <w:t>0.00</w:t>
            </w:r>
          </w:p>
        </w:tc>
        <w:tc>
          <w:tcPr>
            <w:tcW w:w="349" w:type="pct"/>
          </w:tcPr>
          <w:p>
            <w:pPr>
              <w:pStyle w:val="KeinLeerraum"/>
              <w:rPr>
                <w:sz w:val="20"/>
                <w:szCs w:val="20"/>
              </w:rPr>
            </w:pPr>
            <w:r>
              <w:rPr>
                <w:sz w:val="20"/>
                <w:szCs w:val="20"/>
              </w:rPr>
              <w:t>0.01</w:t>
            </w:r>
          </w:p>
        </w:tc>
        <w:tc>
          <w:tcPr>
            <w:tcW w:w="742" w:type="pct"/>
          </w:tcPr>
          <w:p>
            <w:pPr>
              <w:pStyle w:val="KeinLeerraum"/>
              <w:rPr>
                <w:sz w:val="20"/>
                <w:szCs w:val="20"/>
              </w:rPr>
            </w:pPr>
            <w:r>
              <w:rPr>
                <w:sz w:val="20"/>
                <w:szCs w:val="20"/>
              </w:rPr>
              <w:t>**</w:t>
            </w:r>
          </w:p>
        </w:tc>
      </w:tr>
      <w:tr>
        <w:tc>
          <w:tcPr>
            <w:tcW w:w="1332" w:type="pct"/>
          </w:tcPr>
          <w:p>
            <w:pPr>
              <w:pStyle w:val="KeinLeerraum"/>
              <w:rPr>
                <w:sz w:val="20"/>
                <w:szCs w:val="20"/>
              </w:rPr>
            </w:pPr>
            <w:r>
              <w:rPr>
                <w:sz w:val="20"/>
                <w:szCs w:val="20"/>
              </w:rPr>
              <w:t>No</w:t>
            </w:r>
          </w:p>
        </w:tc>
        <w:tc>
          <w:tcPr>
            <w:tcW w:w="474" w:type="pct"/>
          </w:tcPr>
          <w:p>
            <w:pPr>
              <w:pStyle w:val="KeinLeerraum"/>
              <w:rPr>
                <w:sz w:val="20"/>
                <w:szCs w:val="20"/>
              </w:rPr>
            </w:pPr>
            <w:r>
              <w:rPr>
                <w:sz w:val="20"/>
                <w:szCs w:val="20"/>
              </w:rPr>
              <w:t>B5R</w:t>
            </w:r>
          </w:p>
        </w:tc>
        <w:tc>
          <w:tcPr>
            <w:tcW w:w="465" w:type="pct"/>
          </w:tcPr>
          <w:p>
            <w:pPr>
              <w:pStyle w:val="KeinLeerraum"/>
              <w:rPr>
                <w:sz w:val="20"/>
                <w:szCs w:val="20"/>
              </w:rPr>
            </w:pPr>
            <w:r>
              <w:rPr>
                <w:sz w:val="20"/>
                <w:szCs w:val="20"/>
              </w:rPr>
              <w:t>Pre</w:t>
            </w:r>
          </w:p>
        </w:tc>
        <w:tc>
          <w:tcPr>
            <w:tcW w:w="465" w:type="pct"/>
          </w:tcPr>
          <w:p>
            <w:pPr>
              <w:pStyle w:val="KeinLeerraum"/>
              <w:rPr>
                <w:sz w:val="20"/>
                <w:szCs w:val="20"/>
              </w:rPr>
            </w:pPr>
            <w:r>
              <w:rPr>
                <w:sz w:val="20"/>
                <w:szCs w:val="20"/>
              </w:rPr>
              <w:t>MVA</w:t>
            </w:r>
          </w:p>
        </w:tc>
        <w:tc>
          <w:tcPr>
            <w:tcW w:w="369" w:type="pct"/>
          </w:tcPr>
          <w:p>
            <w:pPr>
              <w:pStyle w:val="KeinLeerraum"/>
              <w:rPr>
                <w:sz w:val="20"/>
                <w:szCs w:val="20"/>
              </w:rPr>
            </w:pPr>
            <w:r>
              <w:rPr>
                <w:sz w:val="20"/>
                <w:szCs w:val="20"/>
              </w:rPr>
              <w:t>3,885</w:t>
            </w:r>
          </w:p>
        </w:tc>
        <w:tc>
          <w:tcPr>
            <w:tcW w:w="503" w:type="pct"/>
          </w:tcPr>
          <w:p>
            <w:pPr>
              <w:pStyle w:val="KeinLeerraum"/>
              <w:rPr>
                <w:sz w:val="20"/>
                <w:szCs w:val="20"/>
              </w:rPr>
            </w:pPr>
            <w:r>
              <w:rPr>
                <w:sz w:val="20"/>
                <w:szCs w:val="20"/>
              </w:rPr>
              <w:t>-2.74</w:t>
            </w:r>
          </w:p>
        </w:tc>
        <w:tc>
          <w:tcPr>
            <w:tcW w:w="301" w:type="pct"/>
          </w:tcPr>
          <w:p>
            <w:pPr>
              <w:pStyle w:val="KeinLeerraum"/>
              <w:rPr>
                <w:sz w:val="20"/>
                <w:szCs w:val="20"/>
              </w:rPr>
            </w:pPr>
            <w:r>
              <w:rPr>
                <w:sz w:val="20"/>
                <w:szCs w:val="20"/>
              </w:rPr>
              <w:t>0.01</w:t>
            </w:r>
          </w:p>
        </w:tc>
        <w:tc>
          <w:tcPr>
            <w:tcW w:w="349" w:type="pct"/>
          </w:tcPr>
          <w:p>
            <w:pPr>
              <w:pStyle w:val="KeinLeerraum"/>
              <w:rPr>
                <w:sz w:val="20"/>
                <w:szCs w:val="20"/>
              </w:rPr>
            </w:pPr>
            <w:r>
              <w:rPr>
                <w:sz w:val="20"/>
                <w:szCs w:val="20"/>
              </w:rPr>
              <w:t>0.02</w:t>
            </w:r>
          </w:p>
        </w:tc>
        <w:tc>
          <w:tcPr>
            <w:tcW w:w="742" w:type="pct"/>
          </w:tcPr>
          <w:p>
            <w:pPr>
              <w:pStyle w:val="KeinLeerraum"/>
              <w:rPr>
                <w:sz w:val="20"/>
                <w:szCs w:val="20"/>
              </w:rPr>
            </w:pPr>
            <w:r>
              <w:rPr>
                <w:sz w:val="20"/>
                <w:szCs w:val="20"/>
              </w:rPr>
              <w:t>*</w:t>
            </w:r>
          </w:p>
        </w:tc>
      </w:tr>
      <w:tr>
        <w:tc>
          <w:tcPr>
            <w:tcW w:w="1332" w:type="pct"/>
          </w:tcPr>
          <w:p>
            <w:pPr>
              <w:pStyle w:val="KeinLeerraum"/>
              <w:rPr>
                <w:sz w:val="20"/>
                <w:szCs w:val="20"/>
              </w:rPr>
            </w:pPr>
            <w:r>
              <w:rPr>
                <w:sz w:val="20"/>
                <w:szCs w:val="20"/>
              </w:rPr>
              <w:t>No</w:t>
            </w:r>
          </w:p>
        </w:tc>
        <w:tc>
          <w:tcPr>
            <w:tcW w:w="474" w:type="pct"/>
          </w:tcPr>
          <w:p>
            <w:pPr>
              <w:pStyle w:val="KeinLeerraum"/>
              <w:rPr>
                <w:sz w:val="20"/>
                <w:szCs w:val="20"/>
              </w:rPr>
            </w:pPr>
            <w:r>
              <w:rPr>
                <w:sz w:val="20"/>
                <w:szCs w:val="20"/>
              </w:rPr>
              <w:t>B5R</w:t>
            </w:r>
          </w:p>
        </w:tc>
        <w:tc>
          <w:tcPr>
            <w:tcW w:w="465" w:type="pct"/>
          </w:tcPr>
          <w:p>
            <w:pPr>
              <w:pStyle w:val="KeinLeerraum"/>
              <w:rPr>
                <w:sz w:val="20"/>
                <w:szCs w:val="20"/>
              </w:rPr>
            </w:pPr>
            <w:r>
              <w:rPr>
                <w:sz w:val="20"/>
                <w:szCs w:val="20"/>
              </w:rPr>
              <w:t>Pre</w:t>
            </w:r>
          </w:p>
        </w:tc>
        <w:tc>
          <w:tcPr>
            <w:tcW w:w="465" w:type="pct"/>
          </w:tcPr>
          <w:p>
            <w:pPr>
              <w:pStyle w:val="KeinLeerraum"/>
              <w:rPr>
                <w:sz w:val="20"/>
                <w:szCs w:val="20"/>
              </w:rPr>
            </w:pPr>
            <w:r>
              <w:rPr>
                <w:sz w:val="20"/>
                <w:szCs w:val="20"/>
              </w:rPr>
              <w:t>Mpox</w:t>
            </w:r>
          </w:p>
        </w:tc>
        <w:tc>
          <w:tcPr>
            <w:tcW w:w="369" w:type="pct"/>
          </w:tcPr>
          <w:p>
            <w:pPr>
              <w:pStyle w:val="KeinLeerraum"/>
              <w:rPr>
                <w:sz w:val="20"/>
                <w:szCs w:val="20"/>
              </w:rPr>
            </w:pPr>
            <w:r>
              <w:rPr>
                <w:sz w:val="20"/>
                <w:szCs w:val="20"/>
              </w:rPr>
              <w:t>3,885</w:t>
            </w:r>
          </w:p>
        </w:tc>
        <w:tc>
          <w:tcPr>
            <w:tcW w:w="503" w:type="pct"/>
          </w:tcPr>
          <w:p>
            <w:pPr>
              <w:pStyle w:val="KeinLeerraum"/>
              <w:rPr>
                <w:sz w:val="20"/>
                <w:szCs w:val="20"/>
              </w:rPr>
            </w:pPr>
            <w:r>
              <w:rPr>
                <w:sz w:val="20"/>
                <w:szCs w:val="20"/>
              </w:rPr>
              <w:t>-4.55</w:t>
            </w:r>
          </w:p>
        </w:tc>
        <w:tc>
          <w:tcPr>
            <w:tcW w:w="301" w:type="pct"/>
          </w:tcPr>
          <w:p>
            <w:pPr>
              <w:pStyle w:val="KeinLeerraum"/>
              <w:rPr>
                <w:sz w:val="20"/>
                <w:szCs w:val="20"/>
              </w:rPr>
            </w:pPr>
            <w:r>
              <w:rPr>
                <w:sz w:val="20"/>
                <w:szCs w:val="20"/>
              </w:rPr>
              <w:t>0.00</w:t>
            </w:r>
          </w:p>
        </w:tc>
        <w:tc>
          <w:tcPr>
            <w:tcW w:w="349" w:type="pct"/>
          </w:tcPr>
          <w:p>
            <w:pPr>
              <w:pStyle w:val="KeinLeerraum"/>
              <w:rPr>
                <w:sz w:val="20"/>
                <w:szCs w:val="20"/>
              </w:rPr>
            </w:pPr>
            <w:r>
              <w:rPr>
                <w:sz w:val="20"/>
                <w:szCs w:val="20"/>
              </w:rPr>
              <w:t>0.00</w:t>
            </w:r>
          </w:p>
        </w:tc>
        <w:tc>
          <w:tcPr>
            <w:tcW w:w="742" w:type="pct"/>
          </w:tcPr>
          <w:p>
            <w:pPr>
              <w:pStyle w:val="KeinLeerraum"/>
              <w:rPr>
                <w:sz w:val="20"/>
                <w:szCs w:val="20"/>
              </w:rPr>
            </w:pPr>
            <w:r>
              <w:rPr>
                <w:sz w:val="20"/>
                <w:szCs w:val="20"/>
              </w:rPr>
              <w:t>****</w:t>
            </w:r>
          </w:p>
        </w:tc>
      </w:tr>
      <w:tr>
        <w:tc>
          <w:tcPr>
            <w:tcW w:w="1332" w:type="pct"/>
          </w:tcPr>
          <w:p>
            <w:pPr>
              <w:pStyle w:val="KeinLeerraum"/>
              <w:rPr>
                <w:sz w:val="20"/>
                <w:szCs w:val="20"/>
              </w:rPr>
            </w:pPr>
            <w:r>
              <w:rPr>
                <w:sz w:val="20"/>
                <w:szCs w:val="20"/>
              </w:rPr>
              <w:t>No</w:t>
            </w:r>
          </w:p>
        </w:tc>
        <w:tc>
          <w:tcPr>
            <w:tcW w:w="474" w:type="pct"/>
          </w:tcPr>
          <w:p>
            <w:pPr>
              <w:pStyle w:val="KeinLeerraum"/>
              <w:rPr>
                <w:sz w:val="20"/>
                <w:szCs w:val="20"/>
              </w:rPr>
            </w:pPr>
            <w:r>
              <w:rPr>
                <w:sz w:val="20"/>
                <w:szCs w:val="20"/>
              </w:rPr>
              <w:t>B5R</w:t>
            </w:r>
          </w:p>
        </w:tc>
        <w:tc>
          <w:tcPr>
            <w:tcW w:w="465" w:type="pct"/>
          </w:tcPr>
          <w:p>
            <w:pPr>
              <w:pStyle w:val="KeinLeerraum"/>
              <w:rPr>
                <w:sz w:val="20"/>
                <w:szCs w:val="20"/>
              </w:rPr>
            </w:pPr>
            <w:r>
              <w:rPr>
                <w:sz w:val="20"/>
                <w:szCs w:val="20"/>
              </w:rPr>
              <w:t>MVA</w:t>
            </w:r>
          </w:p>
        </w:tc>
        <w:tc>
          <w:tcPr>
            <w:tcW w:w="465" w:type="pct"/>
          </w:tcPr>
          <w:p>
            <w:pPr>
              <w:pStyle w:val="KeinLeerraum"/>
              <w:rPr>
                <w:sz w:val="20"/>
                <w:szCs w:val="20"/>
              </w:rPr>
            </w:pPr>
            <w:r>
              <w:rPr>
                <w:sz w:val="20"/>
                <w:szCs w:val="20"/>
              </w:rPr>
              <w:t>Mpox</w:t>
            </w:r>
          </w:p>
        </w:tc>
        <w:tc>
          <w:tcPr>
            <w:tcW w:w="369" w:type="pct"/>
          </w:tcPr>
          <w:p>
            <w:pPr>
              <w:pStyle w:val="KeinLeerraum"/>
              <w:rPr>
                <w:sz w:val="20"/>
                <w:szCs w:val="20"/>
              </w:rPr>
            </w:pPr>
            <w:r>
              <w:rPr>
                <w:sz w:val="20"/>
                <w:szCs w:val="20"/>
              </w:rPr>
              <w:t>3,885</w:t>
            </w:r>
          </w:p>
        </w:tc>
        <w:tc>
          <w:tcPr>
            <w:tcW w:w="503" w:type="pct"/>
          </w:tcPr>
          <w:p>
            <w:pPr>
              <w:pStyle w:val="KeinLeerraum"/>
              <w:rPr>
                <w:sz w:val="20"/>
                <w:szCs w:val="20"/>
              </w:rPr>
            </w:pPr>
            <w:r>
              <w:rPr>
                <w:sz w:val="20"/>
                <w:szCs w:val="20"/>
              </w:rPr>
              <w:t>0.34</w:t>
            </w:r>
          </w:p>
        </w:tc>
        <w:tc>
          <w:tcPr>
            <w:tcW w:w="301" w:type="pct"/>
          </w:tcPr>
          <w:p>
            <w:pPr>
              <w:pStyle w:val="KeinLeerraum"/>
              <w:rPr>
                <w:sz w:val="20"/>
                <w:szCs w:val="20"/>
              </w:rPr>
            </w:pPr>
            <w:r>
              <w:rPr>
                <w:sz w:val="20"/>
                <w:szCs w:val="20"/>
              </w:rPr>
              <w:t>0.73</w:t>
            </w:r>
          </w:p>
        </w:tc>
        <w:tc>
          <w:tcPr>
            <w:tcW w:w="349" w:type="pct"/>
          </w:tcPr>
          <w:p>
            <w:pPr>
              <w:pStyle w:val="KeinLeerraum"/>
              <w:rPr>
                <w:sz w:val="20"/>
                <w:szCs w:val="20"/>
              </w:rPr>
            </w:pPr>
            <w:r>
              <w:rPr>
                <w:sz w:val="20"/>
                <w:szCs w:val="20"/>
              </w:rPr>
              <w:t>1.00</w:t>
            </w:r>
          </w:p>
        </w:tc>
        <w:tc>
          <w:tcPr>
            <w:tcW w:w="742" w:type="pct"/>
          </w:tcPr>
          <w:p>
            <w:pPr>
              <w:pStyle w:val="KeinLeerraum"/>
              <w:rPr>
                <w:sz w:val="20"/>
                <w:szCs w:val="20"/>
              </w:rPr>
            </w:pPr>
            <w:r>
              <w:rPr>
                <w:sz w:val="20"/>
                <w:szCs w:val="20"/>
              </w:rPr>
              <w:t>ns</w:t>
            </w:r>
          </w:p>
        </w:tc>
      </w:tr>
      <w:tr>
        <w:tc>
          <w:tcPr>
            <w:tcW w:w="1332" w:type="pct"/>
          </w:tcPr>
          <w:p>
            <w:pPr>
              <w:pStyle w:val="KeinLeerraum"/>
              <w:rPr>
                <w:sz w:val="20"/>
                <w:szCs w:val="20"/>
              </w:rPr>
            </w:pPr>
            <w:r>
              <w:rPr>
                <w:sz w:val="20"/>
                <w:szCs w:val="20"/>
              </w:rPr>
              <w:t>No</w:t>
            </w:r>
          </w:p>
        </w:tc>
        <w:tc>
          <w:tcPr>
            <w:tcW w:w="474" w:type="pct"/>
          </w:tcPr>
          <w:p>
            <w:pPr>
              <w:pStyle w:val="KeinLeerraum"/>
              <w:rPr>
                <w:sz w:val="20"/>
                <w:szCs w:val="20"/>
              </w:rPr>
            </w:pPr>
            <w:r>
              <w:rPr>
                <w:sz w:val="20"/>
                <w:szCs w:val="20"/>
              </w:rPr>
              <w:t>B6R</w:t>
            </w:r>
          </w:p>
        </w:tc>
        <w:tc>
          <w:tcPr>
            <w:tcW w:w="465" w:type="pct"/>
          </w:tcPr>
          <w:p>
            <w:pPr>
              <w:pStyle w:val="KeinLeerraum"/>
              <w:rPr>
                <w:sz w:val="20"/>
                <w:szCs w:val="20"/>
              </w:rPr>
            </w:pPr>
            <w:r>
              <w:rPr>
                <w:sz w:val="20"/>
                <w:szCs w:val="20"/>
              </w:rPr>
              <w:t>Pre</w:t>
            </w:r>
          </w:p>
        </w:tc>
        <w:tc>
          <w:tcPr>
            <w:tcW w:w="465" w:type="pct"/>
          </w:tcPr>
          <w:p>
            <w:pPr>
              <w:pStyle w:val="KeinLeerraum"/>
              <w:rPr>
                <w:sz w:val="20"/>
                <w:szCs w:val="20"/>
              </w:rPr>
            </w:pPr>
            <w:r>
              <w:rPr>
                <w:sz w:val="20"/>
                <w:szCs w:val="20"/>
              </w:rPr>
              <w:t>MVA</w:t>
            </w:r>
          </w:p>
        </w:tc>
        <w:tc>
          <w:tcPr>
            <w:tcW w:w="369" w:type="pct"/>
          </w:tcPr>
          <w:p>
            <w:pPr>
              <w:pStyle w:val="KeinLeerraum"/>
              <w:rPr>
                <w:sz w:val="20"/>
                <w:szCs w:val="20"/>
              </w:rPr>
            </w:pPr>
            <w:r>
              <w:rPr>
                <w:sz w:val="20"/>
                <w:szCs w:val="20"/>
              </w:rPr>
              <w:t>3,885</w:t>
            </w:r>
          </w:p>
        </w:tc>
        <w:tc>
          <w:tcPr>
            <w:tcW w:w="503" w:type="pct"/>
          </w:tcPr>
          <w:p>
            <w:pPr>
              <w:pStyle w:val="KeinLeerraum"/>
              <w:rPr>
                <w:sz w:val="20"/>
                <w:szCs w:val="20"/>
              </w:rPr>
            </w:pPr>
            <w:r>
              <w:rPr>
                <w:sz w:val="20"/>
                <w:szCs w:val="20"/>
              </w:rPr>
              <w:t>-3.74</w:t>
            </w:r>
          </w:p>
        </w:tc>
        <w:tc>
          <w:tcPr>
            <w:tcW w:w="301" w:type="pct"/>
          </w:tcPr>
          <w:p>
            <w:pPr>
              <w:pStyle w:val="KeinLeerraum"/>
              <w:rPr>
                <w:sz w:val="20"/>
                <w:szCs w:val="20"/>
              </w:rPr>
            </w:pPr>
            <w:r>
              <w:rPr>
                <w:sz w:val="20"/>
                <w:szCs w:val="20"/>
              </w:rPr>
              <w:t>0.00</w:t>
            </w:r>
          </w:p>
        </w:tc>
        <w:tc>
          <w:tcPr>
            <w:tcW w:w="349" w:type="pct"/>
          </w:tcPr>
          <w:p>
            <w:pPr>
              <w:pStyle w:val="KeinLeerraum"/>
              <w:rPr>
                <w:sz w:val="20"/>
                <w:szCs w:val="20"/>
              </w:rPr>
            </w:pPr>
            <w:r>
              <w:rPr>
                <w:sz w:val="20"/>
                <w:szCs w:val="20"/>
              </w:rPr>
              <w:t>0.00</w:t>
            </w:r>
          </w:p>
        </w:tc>
        <w:tc>
          <w:tcPr>
            <w:tcW w:w="742" w:type="pct"/>
          </w:tcPr>
          <w:p>
            <w:pPr>
              <w:pStyle w:val="KeinLeerraum"/>
              <w:rPr>
                <w:sz w:val="20"/>
                <w:szCs w:val="20"/>
              </w:rPr>
            </w:pPr>
            <w:r>
              <w:rPr>
                <w:sz w:val="20"/>
                <w:szCs w:val="20"/>
              </w:rPr>
              <w:t>***</w:t>
            </w:r>
          </w:p>
        </w:tc>
      </w:tr>
      <w:tr>
        <w:tc>
          <w:tcPr>
            <w:tcW w:w="1332" w:type="pct"/>
          </w:tcPr>
          <w:p>
            <w:pPr>
              <w:pStyle w:val="KeinLeerraum"/>
              <w:rPr>
                <w:sz w:val="20"/>
                <w:szCs w:val="20"/>
              </w:rPr>
            </w:pPr>
            <w:r>
              <w:rPr>
                <w:sz w:val="20"/>
                <w:szCs w:val="20"/>
              </w:rPr>
              <w:t>No</w:t>
            </w:r>
          </w:p>
        </w:tc>
        <w:tc>
          <w:tcPr>
            <w:tcW w:w="474" w:type="pct"/>
          </w:tcPr>
          <w:p>
            <w:pPr>
              <w:pStyle w:val="KeinLeerraum"/>
              <w:rPr>
                <w:sz w:val="20"/>
                <w:szCs w:val="20"/>
              </w:rPr>
            </w:pPr>
            <w:r>
              <w:rPr>
                <w:sz w:val="20"/>
                <w:szCs w:val="20"/>
              </w:rPr>
              <w:t>B6R</w:t>
            </w:r>
          </w:p>
        </w:tc>
        <w:tc>
          <w:tcPr>
            <w:tcW w:w="465" w:type="pct"/>
          </w:tcPr>
          <w:p>
            <w:pPr>
              <w:pStyle w:val="KeinLeerraum"/>
              <w:rPr>
                <w:sz w:val="20"/>
                <w:szCs w:val="20"/>
              </w:rPr>
            </w:pPr>
            <w:r>
              <w:rPr>
                <w:sz w:val="20"/>
                <w:szCs w:val="20"/>
              </w:rPr>
              <w:t>Pre</w:t>
            </w:r>
          </w:p>
        </w:tc>
        <w:tc>
          <w:tcPr>
            <w:tcW w:w="465" w:type="pct"/>
          </w:tcPr>
          <w:p>
            <w:pPr>
              <w:pStyle w:val="KeinLeerraum"/>
              <w:rPr>
                <w:sz w:val="20"/>
                <w:szCs w:val="20"/>
              </w:rPr>
            </w:pPr>
            <w:r>
              <w:rPr>
                <w:sz w:val="20"/>
                <w:szCs w:val="20"/>
              </w:rPr>
              <w:t>Mpox</w:t>
            </w:r>
          </w:p>
        </w:tc>
        <w:tc>
          <w:tcPr>
            <w:tcW w:w="369" w:type="pct"/>
          </w:tcPr>
          <w:p>
            <w:pPr>
              <w:pStyle w:val="KeinLeerraum"/>
              <w:rPr>
                <w:sz w:val="20"/>
                <w:szCs w:val="20"/>
              </w:rPr>
            </w:pPr>
            <w:r>
              <w:rPr>
                <w:sz w:val="20"/>
                <w:szCs w:val="20"/>
              </w:rPr>
              <w:t>3,885</w:t>
            </w:r>
          </w:p>
        </w:tc>
        <w:tc>
          <w:tcPr>
            <w:tcW w:w="503" w:type="pct"/>
          </w:tcPr>
          <w:p>
            <w:pPr>
              <w:pStyle w:val="KeinLeerraum"/>
              <w:rPr>
                <w:sz w:val="20"/>
                <w:szCs w:val="20"/>
              </w:rPr>
            </w:pPr>
            <w:r>
              <w:rPr>
                <w:sz w:val="20"/>
                <w:szCs w:val="20"/>
              </w:rPr>
              <w:t>-7.92</w:t>
            </w:r>
          </w:p>
        </w:tc>
        <w:tc>
          <w:tcPr>
            <w:tcW w:w="301" w:type="pct"/>
          </w:tcPr>
          <w:p>
            <w:pPr>
              <w:pStyle w:val="KeinLeerraum"/>
              <w:rPr>
                <w:sz w:val="20"/>
                <w:szCs w:val="20"/>
              </w:rPr>
            </w:pPr>
            <w:r>
              <w:rPr>
                <w:sz w:val="20"/>
                <w:szCs w:val="20"/>
              </w:rPr>
              <w:t>0.00</w:t>
            </w:r>
          </w:p>
        </w:tc>
        <w:tc>
          <w:tcPr>
            <w:tcW w:w="349" w:type="pct"/>
          </w:tcPr>
          <w:p>
            <w:pPr>
              <w:pStyle w:val="KeinLeerraum"/>
              <w:rPr>
                <w:sz w:val="20"/>
                <w:szCs w:val="20"/>
              </w:rPr>
            </w:pPr>
            <w:r>
              <w:rPr>
                <w:sz w:val="20"/>
                <w:szCs w:val="20"/>
              </w:rPr>
              <w:t>0.00</w:t>
            </w:r>
          </w:p>
        </w:tc>
        <w:tc>
          <w:tcPr>
            <w:tcW w:w="742" w:type="pct"/>
          </w:tcPr>
          <w:p>
            <w:pPr>
              <w:pStyle w:val="KeinLeerraum"/>
              <w:rPr>
                <w:sz w:val="20"/>
                <w:szCs w:val="20"/>
              </w:rPr>
            </w:pPr>
            <w:r>
              <w:rPr>
                <w:sz w:val="20"/>
                <w:szCs w:val="20"/>
              </w:rPr>
              <w:t>****</w:t>
            </w:r>
          </w:p>
        </w:tc>
      </w:tr>
      <w:tr>
        <w:tc>
          <w:tcPr>
            <w:tcW w:w="1332" w:type="pct"/>
          </w:tcPr>
          <w:p>
            <w:pPr>
              <w:pStyle w:val="KeinLeerraum"/>
              <w:rPr>
                <w:sz w:val="20"/>
                <w:szCs w:val="20"/>
              </w:rPr>
            </w:pPr>
            <w:r>
              <w:rPr>
                <w:sz w:val="20"/>
                <w:szCs w:val="20"/>
              </w:rPr>
              <w:t>No</w:t>
            </w:r>
          </w:p>
        </w:tc>
        <w:tc>
          <w:tcPr>
            <w:tcW w:w="474" w:type="pct"/>
          </w:tcPr>
          <w:p>
            <w:pPr>
              <w:pStyle w:val="KeinLeerraum"/>
              <w:rPr>
                <w:sz w:val="20"/>
                <w:szCs w:val="20"/>
              </w:rPr>
            </w:pPr>
            <w:r>
              <w:rPr>
                <w:sz w:val="20"/>
                <w:szCs w:val="20"/>
              </w:rPr>
              <w:t>B6R</w:t>
            </w:r>
          </w:p>
        </w:tc>
        <w:tc>
          <w:tcPr>
            <w:tcW w:w="465" w:type="pct"/>
          </w:tcPr>
          <w:p>
            <w:pPr>
              <w:pStyle w:val="KeinLeerraum"/>
              <w:rPr>
                <w:sz w:val="20"/>
                <w:szCs w:val="20"/>
              </w:rPr>
            </w:pPr>
            <w:r>
              <w:rPr>
                <w:sz w:val="20"/>
                <w:szCs w:val="20"/>
              </w:rPr>
              <w:t>MVA</w:t>
            </w:r>
          </w:p>
        </w:tc>
        <w:tc>
          <w:tcPr>
            <w:tcW w:w="465" w:type="pct"/>
          </w:tcPr>
          <w:p>
            <w:pPr>
              <w:pStyle w:val="KeinLeerraum"/>
              <w:rPr>
                <w:sz w:val="20"/>
                <w:szCs w:val="20"/>
              </w:rPr>
            </w:pPr>
            <w:r>
              <w:rPr>
                <w:sz w:val="20"/>
                <w:szCs w:val="20"/>
              </w:rPr>
              <w:t>Mpox</w:t>
            </w:r>
          </w:p>
        </w:tc>
        <w:tc>
          <w:tcPr>
            <w:tcW w:w="369" w:type="pct"/>
          </w:tcPr>
          <w:p>
            <w:pPr>
              <w:pStyle w:val="KeinLeerraum"/>
              <w:rPr>
                <w:sz w:val="20"/>
                <w:szCs w:val="20"/>
              </w:rPr>
            </w:pPr>
            <w:r>
              <w:rPr>
                <w:sz w:val="20"/>
                <w:szCs w:val="20"/>
              </w:rPr>
              <w:t>3,885</w:t>
            </w:r>
          </w:p>
        </w:tc>
        <w:tc>
          <w:tcPr>
            <w:tcW w:w="503" w:type="pct"/>
          </w:tcPr>
          <w:p>
            <w:pPr>
              <w:pStyle w:val="KeinLeerraum"/>
              <w:rPr>
                <w:sz w:val="20"/>
                <w:szCs w:val="20"/>
              </w:rPr>
            </w:pPr>
            <w:r>
              <w:rPr>
                <w:sz w:val="20"/>
                <w:szCs w:val="20"/>
              </w:rPr>
              <w:t>-0.54</w:t>
            </w:r>
          </w:p>
        </w:tc>
        <w:tc>
          <w:tcPr>
            <w:tcW w:w="301" w:type="pct"/>
          </w:tcPr>
          <w:p>
            <w:pPr>
              <w:pStyle w:val="KeinLeerraum"/>
              <w:rPr>
                <w:sz w:val="20"/>
                <w:szCs w:val="20"/>
              </w:rPr>
            </w:pPr>
            <w:r>
              <w:rPr>
                <w:sz w:val="20"/>
                <w:szCs w:val="20"/>
              </w:rPr>
              <w:t>0.59</w:t>
            </w:r>
          </w:p>
        </w:tc>
        <w:tc>
          <w:tcPr>
            <w:tcW w:w="349" w:type="pct"/>
          </w:tcPr>
          <w:p>
            <w:pPr>
              <w:pStyle w:val="KeinLeerraum"/>
              <w:rPr>
                <w:sz w:val="20"/>
                <w:szCs w:val="20"/>
              </w:rPr>
            </w:pPr>
            <w:r>
              <w:rPr>
                <w:sz w:val="20"/>
                <w:szCs w:val="20"/>
              </w:rPr>
              <w:t>1.00</w:t>
            </w:r>
          </w:p>
        </w:tc>
        <w:tc>
          <w:tcPr>
            <w:tcW w:w="742" w:type="pct"/>
          </w:tcPr>
          <w:p>
            <w:pPr>
              <w:pStyle w:val="KeinLeerraum"/>
              <w:rPr>
                <w:sz w:val="20"/>
                <w:szCs w:val="20"/>
              </w:rPr>
            </w:pPr>
            <w:r>
              <w:rPr>
                <w:sz w:val="20"/>
                <w:szCs w:val="20"/>
              </w:rPr>
              <w:t>ns</w:t>
            </w:r>
          </w:p>
        </w:tc>
      </w:tr>
      <w:tr>
        <w:tc>
          <w:tcPr>
            <w:tcW w:w="1332" w:type="pct"/>
          </w:tcPr>
          <w:p>
            <w:pPr>
              <w:pStyle w:val="KeinLeerraum"/>
              <w:rPr>
                <w:sz w:val="20"/>
                <w:szCs w:val="20"/>
              </w:rPr>
            </w:pPr>
            <w:r>
              <w:rPr>
                <w:sz w:val="20"/>
                <w:szCs w:val="20"/>
              </w:rPr>
              <w:t>No</w:t>
            </w:r>
          </w:p>
        </w:tc>
        <w:tc>
          <w:tcPr>
            <w:tcW w:w="474" w:type="pct"/>
          </w:tcPr>
          <w:p>
            <w:pPr>
              <w:pStyle w:val="KeinLeerraum"/>
              <w:rPr>
                <w:sz w:val="20"/>
                <w:szCs w:val="20"/>
              </w:rPr>
            </w:pPr>
            <w:r>
              <w:rPr>
                <w:sz w:val="20"/>
                <w:szCs w:val="20"/>
              </w:rPr>
              <w:t>A5L</w:t>
            </w:r>
          </w:p>
        </w:tc>
        <w:tc>
          <w:tcPr>
            <w:tcW w:w="465" w:type="pct"/>
          </w:tcPr>
          <w:p>
            <w:pPr>
              <w:pStyle w:val="KeinLeerraum"/>
              <w:rPr>
                <w:sz w:val="20"/>
                <w:szCs w:val="20"/>
              </w:rPr>
            </w:pPr>
            <w:r>
              <w:rPr>
                <w:sz w:val="20"/>
                <w:szCs w:val="20"/>
              </w:rPr>
              <w:t>Pre</w:t>
            </w:r>
          </w:p>
        </w:tc>
        <w:tc>
          <w:tcPr>
            <w:tcW w:w="465" w:type="pct"/>
          </w:tcPr>
          <w:p>
            <w:pPr>
              <w:pStyle w:val="KeinLeerraum"/>
              <w:rPr>
                <w:sz w:val="20"/>
                <w:szCs w:val="20"/>
              </w:rPr>
            </w:pPr>
            <w:r>
              <w:rPr>
                <w:sz w:val="20"/>
                <w:szCs w:val="20"/>
              </w:rPr>
              <w:t>MVA</w:t>
            </w:r>
          </w:p>
        </w:tc>
        <w:tc>
          <w:tcPr>
            <w:tcW w:w="369" w:type="pct"/>
          </w:tcPr>
          <w:p>
            <w:pPr>
              <w:pStyle w:val="KeinLeerraum"/>
              <w:rPr>
                <w:sz w:val="20"/>
                <w:szCs w:val="20"/>
              </w:rPr>
            </w:pPr>
            <w:r>
              <w:rPr>
                <w:sz w:val="20"/>
                <w:szCs w:val="20"/>
              </w:rPr>
              <w:t>3,885</w:t>
            </w:r>
          </w:p>
        </w:tc>
        <w:tc>
          <w:tcPr>
            <w:tcW w:w="503" w:type="pct"/>
          </w:tcPr>
          <w:p>
            <w:pPr>
              <w:pStyle w:val="KeinLeerraum"/>
              <w:rPr>
                <w:sz w:val="20"/>
                <w:szCs w:val="20"/>
              </w:rPr>
            </w:pPr>
            <w:r>
              <w:rPr>
                <w:sz w:val="20"/>
                <w:szCs w:val="20"/>
              </w:rPr>
              <w:t>-0.46</w:t>
            </w:r>
          </w:p>
        </w:tc>
        <w:tc>
          <w:tcPr>
            <w:tcW w:w="301" w:type="pct"/>
          </w:tcPr>
          <w:p>
            <w:pPr>
              <w:pStyle w:val="KeinLeerraum"/>
              <w:rPr>
                <w:sz w:val="20"/>
                <w:szCs w:val="20"/>
              </w:rPr>
            </w:pPr>
            <w:r>
              <w:rPr>
                <w:sz w:val="20"/>
                <w:szCs w:val="20"/>
              </w:rPr>
              <w:t>0.65</w:t>
            </w:r>
          </w:p>
        </w:tc>
        <w:tc>
          <w:tcPr>
            <w:tcW w:w="349" w:type="pct"/>
          </w:tcPr>
          <w:p>
            <w:pPr>
              <w:pStyle w:val="KeinLeerraum"/>
              <w:rPr>
                <w:sz w:val="20"/>
                <w:szCs w:val="20"/>
              </w:rPr>
            </w:pPr>
            <w:r>
              <w:rPr>
                <w:sz w:val="20"/>
                <w:szCs w:val="20"/>
              </w:rPr>
              <w:t>1.00</w:t>
            </w:r>
          </w:p>
        </w:tc>
        <w:tc>
          <w:tcPr>
            <w:tcW w:w="742" w:type="pct"/>
          </w:tcPr>
          <w:p>
            <w:pPr>
              <w:pStyle w:val="KeinLeerraum"/>
              <w:rPr>
                <w:sz w:val="20"/>
                <w:szCs w:val="20"/>
              </w:rPr>
            </w:pPr>
            <w:r>
              <w:rPr>
                <w:sz w:val="20"/>
                <w:szCs w:val="20"/>
              </w:rPr>
              <w:t>ns</w:t>
            </w:r>
          </w:p>
        </w:tc>
      </w:tr>
      <w:tr>
        <w:tc>
          <w:tcPr>
            <w:tcW w:w="1332" w:type="pct"/>
          </w:tcPr>
          <w:p>
            <w:pPr>
              <w:pStyle w:val="KeinLeerraum"/>
              <w:rPr>
                <w:sz w:val="20"/>
                <w:szCs w:val="20"/>
              </w:rPr>
            </w:pPr>
            <w:r>
              <w:rPr>
                <w:sz w:val="20"/>
                <w:szCs w:val="20"/>
              </w:rPr>
              <w:t>No</w:t>
            </w:r>
          </w:p>
        </w:tc>
        <w:tc>
          <w:tcPr>
            <w:tcW w:w="474" w:type="pct"/>
          </w:tcPr>
          <w:p>
            <w:pPr>
              <w:pStyle w:val="KeinLeerraum"/>
              <w:rPr>
                <w:sz w:val="20"/>
                <w:szCs w:val="20"/>
              </w:rPr>
            </w:pPr>
            <w:r>
              <w:rPr>
                <w:sz w:val="20"/>
                <w:szCs w:val="20"/>
              </w:rPr>
              <w:t>A5L</w:t>
            </w:r>
          </w:p>
        </w:tc>
        <w:tc>
          <w:tcPr>
            <w:tcW w:w="465" w:type="pct"/>
          </w:tcPr>
          <w:p>
            <w:pPr>
              <w:pStyle w:val="KeinLeerraum"/>
              <w:rPr>
                <w:sz w:val="20"/>
                <w:szCs w:val="20"/>
              </w:rPr>
            </w:pPr>
            <w:r>
              <w:rPr>
                <w:sz w:val="20"/>
                <w:szCs w:val="20"/>
              </w:rPr>
              <w:t>Pre</w:t>
            </w:r>
          </w:p>
        </w:tc>
        <w:tc>
          <w:tcPr>
            <w:tcW w:w="465" w:type="pct"/>
          </w:tcPr>
          <w:p>
            <w:pPr>
              <w:pStyle w:val="KeinLeerraum"/>
              <w:rPr>
                <w:sz w:val="20"/>
                <w:szCs w:val="20"/>
              </w:rPr>
            </w:pPr>
            <w:r>
              <w:rPr>
                <w:sz w:val="20"/>
                <w:szCs w:val="20"/>
              </w:rPr>
              <w:t>Mpox</w:t>
            </w:r>
          </w:p>
        </w:tc>
        <w:tc>
          <w:tcPr>
            <w:tcW w:w="369" w:type="pct"/>
          </w:tcPr>
          <w:p>
            <w:pPr>
              <w:pStyle w:val="KeinLeerraum"/>
              <w:rPr>
                <w:sz w:val="20"/>
                <w:szCs w:val="20"/>
              </w:rPr>
            </w:pPr>
            <w:r>
              <w:rPr>
                <w:sz w:val="20"/>
                <w:szCs w:val="20"/>
              </w:rPr>
              <w:t>3,885</w:t>
            </w:r>
          </w:p>
        </w:tc>
        <w:tc>
          <w:tcPr>
            <w:tcW w:w="503" w:type="pct"/>
          </w:tcPr>
          <w:p>
            <w:pPr>
              <w:pStyle w:val="KeinLeerraum"/>
              <w:rPr>
                <w:sz w:val="20"/>
                <w:szCs w:val="20"/>
              </w:rPr>
            </w:pPr>
            <w:r>
              <w:rPr>
                <w:sz w:val="20"/>
                <w:szCs w:val="20"/>
              </w:rPr>
              <w:t>-2.93</w:t>
            </w:r>
          </w:p>
        </w:tc>
        <w:tc>
          <w:tcPr>
            <w:tcW w:w="301" w:type="pct"/>
          </w:tcPr>
          <w:p>
            <w:pPr>
              <w:pStyle w:val="KeinLeerraum"/>
              <w:rPr>
                <w:sz w:val="20"/>
                <w:szCs w:val="20"/>
              </w:rPr>
            </w:pPr>
            <w:r>
              <w:rPr>
                <w:sz w:val="20"/>
                <w:szCs w:val="20"/>
              </w:rPr>
              <w:t>0.00</w:t>
            </w:r>
          </w:p>
        </w:tc>
        <w:tc>
          <w:tcPr>
            <w:tcW w:w="349" w:type="pct"/>
          </w:tcPr>
          <w:p>
            <w:pPr>
              <w:pStyle w:val="KeinLeerraum"/>
              <w:rPr>
                <w:sz w:val="20"/>
                <w:szCs w:val="20"/>
              </w:rPr>
            </w:pPr>
            <w:r>
              <w:rPr>
                <w:sz w:val="20"/>
                <w:szCs w:val="20"/>
              </w:rPr>
              <w:t>0.01</w:t>
            </w:r>
          </w:p>
        </w:tc>
        <w:tc>
          <w:tcPr>
            <w:tcW w:w="742" w:type="pct"/>
          </w:tcPr>
          <w:p>
            <w:pPr>
              <w:pStyle w:val="KeinLeerraum"/>
              <w:rPr>
                <w:sz w:val="20"/>
                <w:szCs w:val="20"/>
              </w:rPr>
            </w:pPr>
            <w:r>
              <w:rPr>
                <w:sz w:val="20"/>
                <w:szCs w:val="20"/>
              </w:rPr>
              <w:t>*</w:t>
            </w:r>
          </w:p>
        </w:tc>
      </w:tr>
      <w:tr>
        <w:tc>
          <w:tcPr>
            <w:tcW w:w="1332" w:type="pct"/>
          </w:tcPr>
          <w:p>
            <w:pPr>
              <w:pStyle w:val="KeinLeerraum"/>
              <w:rPr>
                <w:sz w:val="20"/>
                <w:szCs w:val="20"/>
              </w:rPr>
            </w:pPr>
            <w:r>
              <w:rPr>
                <w:sz w:val="20"/>
                <w:szCs w:val="20"/>
              </w:rPr>
              <w:t>No</w:t>
            </w:r>
          </w:p>
        </w:tc>
        <w:tc>
          <w:tcPr>
            <w:tcW w:w="474" w:type="pct"/>
          </w:tcPr>
          <w:p>
            <w:pPr>
              <w:pStyle w:val="KeinLeerraum"/>
              <w:rPr>
                <w:sz w:val="20"/>
                <w:szCs w:val="20"/>
              </w:rPr>
            </w:pPr>
            <w:r>
              <w:rPr>
                <w:sz w:val="20"/>
                <w:szCs w:val="20"/>
              </w:rPr>
              <w:t>A5L</w:t>
            </w:r>
          </w:p>
        </w:tc>
        <w:tc>
          <w:tcPr>
            <w:tcW w:w="465" w:type="pct"/>
          </w:tcPr>
          <w:p>
            <w:pPr>
              <w:pStyle w:val="KeinLeerraum"/>
              <w:rPr>
                <w:sz w:val="20"/>
                <w:szCs w:val="20"/>
              </w:rPr>
            </w:pPr>
            <w:r>
              <w:rPr>
                <w:sz w:val="20"/>
                <w:szCs w:val="20"/>
              </w:rPr>
              <w:t>MVA</w:t>
            </w:r>
          </w:p>
        </w:tc>
        <w:tc>
          <w:tcPr>
            <w:tcW w:w="465" w:type="pct"/>
          </w:tcPr>
          <w:p>
            <w:pPr>
              <w:pStyle w:val="KeinLeerraum"/>
              <w:rPr>
                <w:sz w:val="20"/>
                <w:szCs w:val="20"/>
              </w:rPr>
            </w:pPr>
            <w:r>
              <w:rPr>
                <w:sz w:val="20"/>
                <w:szCs w:val="20"/>
              </w:rPr>
              <w:t>Mpox</w:t>
            </w:r>
          </w:p>
        </w:tc>
        <w:tc>
          <w:tcPr>
            <w:tcW w:w="369" w:type="pct"/>
          </w:tcPr>
          <w:p>
            <w:pPr>
              <w:pStyle w:val="KeinLeerraum"/>
              <w:rPr>
                <w:sz w:val="20"/>
                <w:szCs w:val="20"/>
              </w:rPr>
            </w:pPr>
            <w:r>
              <w:rPr>
                <w:sz w:val="20"/>
                <w:szCs w:val="20"/>
              </w:rPr>
              <w:t>3,885</w:t>
            </w:r>
          </w:p>
        </w:tc>
        <w:tc>
          <w:tcPr>
            <w:tcW w:w="503" w:type="pct"/>
          </w:tcPr>
          <w:p>
            <w:pPr>
              <w:pStyle w:val="KeinLeerraum"/>
              <w:rPr>
                <w:sz w:val="20"/>
                <w:szCs w:val="20"/>
              </w:rPr>
            </w:pPr>
            <w:r>
              <w:rPr>
                <w:sz w:val="20"/>
                <w:szCs w:val="20"/>
              </w:rPr>
              <w:t>-1.23</w:t>
            </w:r>
          </w:p>
        </w:tc>
        <w:tc>
          <w:tcPr>
            <w:tcW w:w="301" w:type="pct"/>
          </w:tcPr>
          <w:p>
            <w:pPr>
              <w:pStyle w:val="KeinLeerraum"/>
              <w:rPr>
                <w:sz w:val="20"/>
                <w:szCs w:val="20"/>
              </w:rPr>
            </w:pPr>
            <w:r>
              <w:rPr>
                <w:sz w:val="20"/>
                <w:szCs w:val="20"/>
              </w:rPr>
              <w:t>0.22</w:t>
            </w:r>
          </w:p>
        </w:tc>
        <w:tc>
          <w:tcPr>
            <w:tcW w:w="349" w:type="pct"/>
          </w:tcPr>
          <w:p>
            <w:pPr>
              <w:pStyle w:val="KeinLeerraum"/>
              <w:rPr>
                <w:sz w:val="20"/>
                <w:szCs w:val="20"/>
              </w:rPr>
            </w:pPr>
            <w:r>
              <w:rPr>
                <w:sz w:val="20"/>
                <w:szCs w:val="20"/>
              </w:rPr>
              <w:t>0.65</w:t>
            </w:r>
          </w:p>
        </w:tc>
        <w:tc>
          <w:tcPr>
            <w:tcW w:w="742" w:type="pct"/>
          </w:tcPr>
          <w:p>
            <w:pPr>
              <w:pStyle w:val="KeinLeerraum"/>
              <w:rPr>
                <w:sz w:val="20"/>
                <w:szCs w:val="20"/>
              </w:rPr>
            </w:pPr>
            <w:r>
              <w:rPr>
                <w:sz w:val="20"/>
                <w:szCs w:val="20"/>
              </w:rPr>
              <w:t>ns</w:t>
            </w:r>
          </w:p>
        </w:tc>
      </w:tr>
      <w:tr>
        <w:tc>
          <w:tcPr>
            <w:tcW w:w="1332" w:type="pct"/>
          </w:tcPr>
          <w:p>
            <w:pPr>
              <w:pStyle w:val="KeinLeerraum"/>
              <w:rPr>
                <w:sz w:val="20"/>
                <w:szCs w:val="20"/>
              </w:rPr>
            </w:pPr>
            <w:r>
              <w:rPr>
                <w:sz w:val="20"/>
                <w:szCs w:val="20"/>
              </w:rPr>
              <w:t>No</w:t>
            </w:r>
          </w:p>
        </w:tc>
        <w:tc>
          <w:tcPr>
            <w:tcW w:w="474" w:type="pct"/>
          </w:tcPr>
          <w:p>
            <w:pPr>
              <w:pStyle w:val="KeinLeerraum"/>
              <w:rPr>
                <w:sz w:val="20"/>
                <w:szCs w:val="20"/>
              </w:rPr>
            </w:pPr>
            <w:r>
              <w:rPr>
                <w:sz w:val="20"/>
                <w:szCs w:val="20"/>
              </w:rPr>
              <w:t>ATI-C</w:t>
            </w:r>
          </w:p>
        </w:tc>
        <w:tc>
          <w:tcPr>
            <w:tcW w:w="465" w:type="pct"/>
          </w:tcPr>
          <w:p>
            <w:pPr>
              <w:pStyle w:val="KeinLeerraum"/>
              <w:rPr>
                <w:sz w:val="20"/>
                <w:szCs w:val="20"/>
              </w:rPr>
            </w:pPr>
            <w:r>
              <w:rPr>
                <w:sz w:val="20"/>
                <w:szCs w:val="20"/>
              </w:rPr>
              <w:t>Pre</w:t>
            </w:r>
          </w:p>
        </w:tc>
        <w:tc>
          <w:tcPr>
            <w:tcW w:w="465" w:type="pct"/>
          </w:tcPr>
          <w:p>
            <w:pPr>
              <w:pStyle w:val="KeinLeerraum"/>
              <w:rPr>
                <w:sz w:val="20"/>
                <w:szCs w:val="20"/>
              </w:rPr>
            </w:pPr>
            <w:r>
              <w:rPr>
                <w:sz w:val="20"/>
                <w:szCs w:val="20"/>
              </w:rPr>
              <w:t>MVA</w:t>
            </w:r>
          </w:p>
        </w:tc>
        <w:tc>
          <w:tcPr>
            <w:tcW w:w="369" w:type="pct"/>
          </w:tcPr>
          <w:p>
            <w:pPr>
              <w:pStyle w:val="KeinLeerraum"/>
              <w:rPr>
                <w:sz w:val="20"/>
                <w:szCs w:val="20"/>
              </w:rPr>
            </w:pPr>
            <w:r>
              <w:rPr>
                <w:sz w:val="20"/>
                <w:szCs w:val="20"/>
              </w:rPr>
              <w:t>3,885</w:t>
            </w:r>
          </w:p>
        </w:tc>
        <w:tc>
          <w:tcPr>
            <w:tcW w:w="503" w:type="pct"/>
          </w:tcPr>
          <w:p>
            <w:pPr>
              <w:pStyle w:val="KeinLeerraum"/>
              <w:rPr>
                <w:sz w:val="20"/>
                <w:szCs w:val="20"/>
              </w:rPr>
            </w:pPr>
            <w:r>
              <w:rPr>
                <w:sz w:val="20"/>
                <w:szCs w:val="20"/>
              </w:rPr>
              <w:t>-1.95</w:t>
            </w:r>
          </w:p>
        </w:tc>
        <w:tc>
          <w:tcPr>
            <w:tcW w:w="301" w:type="pct"/>
          </w:tcPr>
          <w:p>
            <w:pPr>
              <w:pStyle w:val="KeinLeerraum"/>
              <w:rPr>
                <w:sz w:val="20"/>
                <w:szCs w:val="20"/>
              </w:rPr>
            </w:pPr>
            <w:r>
              <w:rPr>
                <w:sz w:val="20"/>
                <w:szCs w:val="20"/>
              </w:rPr>
              <w:t>0.05</w:t>
            </w:r>
          </w:p>
        </w:tc>
        <w:tc>
          <w:tcPr>
            <w:tcW w:w="349" w:type="pct"/>
          </w:tcPr>
          <w:p>
            <w:pPr>
              <w:pStyle w:val="KeinLeerraum"/>
              <w:rPr>
                <w:sz w:val="20"/>
                <w:szCs w:val="20"/>
              </w:rPr>
            </w:pPr>
            <w:r>
              <w:rPr>
                <w:sz w:val="20"/>
                <w:szCs w:val="20"/>
              </w:rPr>
              <w:t>0.15</w:t>
            </w:r>
          </w:p>
        </w:tc>
        <w:tc>
          <w:tcPr>
            <w:tcW w:w="742" w:type="pct"/>
          </w:tcPr>
          <w:p>
            <w:pPr>
              <w:pStyle w:val="KeinLeerraum"/>
              <w:rPr>
                <w:sz w:val="20"/>
                <w:szCs w:val="20"/>
              </w:rPr>
            </w:pPr>
            <w:r>
              <w:rPr>
                <w:sz w:val="20"/>
                <w:szCs w:val="20"/>
              </w:rPr>
              <w:t>ns</w:t>
            </w:r>
          </w:p>
        </w:tc>
      </w:tr>
      <w:tr>
        <w:tc>
          <w:tcPr>
            <w:tcW w:w="1332" w:type="pct"/>
          </w:tcPr>
          <w:p>
            <w:pPr>
              <w:pStyle w:val="KeinLeerraum"/>
              <w:rPr>
                <w:sz w:val="20"/>
                <w:szCs w:val="20"/>
              </w:rPr>
            </w:pPr>
            <w:r>
              <w:rPr>
                <w:sz w:val="20"/>
                <w:szCs w:val="20"/>
              </w:rPr>
              <w:t>No</w:t>
            </w:r>
          </w:p>
        </w:tc>
        <w:tc>
          <w:tcPr>
            <w:tcW w:w="474" w:type="pct"/>
          </w:tcPr>
          <w:p>
            <w:pPr>
              <w:pStyle w:val="KeinLeerraum"/>
              <w:rPr>
                <w:sz w:val="20"/>
                <w:szCs w:val="20"/>
              </w:rPr>
            </w:pPr>
            <w:r>
              <w:rPr>
                <w:sz w:val="20"/>
                <w:szCs w:val="20"/>
              </w:rPr>
              <w:t>ATI-C</w:t>
            </w:r>
          </w:p>
        </w:tc>
        <w:tc>
          <w:tcPr>
            <w:tcW w:w="465" w:type="pct"/>
          </w:tcPr>
          <w:p>
            <w:pPr>
              <w:pStyle w:val="KeinLeerraum"/>
              <w:rPr>
                <w:sz w:val="20"/>
                <w:szCs w:val="20"/>
              </w:rPr>
            </w:pPr>
            <w:r>
              <w:rPr>
                <w:sz w:val="20"/>
                <w:szCs w:val="20"/>
              </w:rPr>
              <w:t>Pre</w:t>
            </w:r>
          </w:p>
        </w:tc>
        <w:tc>
          <w:tcPr>
            <w:tcW w:w="465" w:type="pct"/>
          </w:tcPr>
          <w:p>
            <w:pPr>
              <w:pStyle w:val="KeinLeerraum"/>
              <w:rPr>
                <w:sz w:val="20"/>
                <w:szCs w:val="20"/>
              </w:rPr>
            </w:pPr>
            <w:r>
              <w:rPr>
                <w:sz w:val="20"/>
                <w:szCs w:val="20"/>
              </w:rPr>
              <w:t>Mpox</w:t>
            </w:r>
          </w:p>
        </w:tc>
        <w:tc>
          <w:tcPr>
            <w:tcW w:w="369" w:type="pct"/>
          </w:tcPr>
          <w:p>
            <w:pPr>
              <w:pStyle w:val="KeinLeerraum"/>
              <w:rPr>
                <w:sz w:val="20"/>
                <w:szCs w:val="20"/>
              </w:rPr>
            </w:pPr>
            <w:r>
              <w:rPr>
                <w:sz w:val="20"/>
                <w:szCs w:val="20"/>
              </w:rPr>
              <w:t>3,885</w:t>
            </w:r>
          </w:p>
        </w:tc>
        <w:tc>
          <w:tcPr>
            <w:tcW w:w="503" w:type="pct"/>
          </w:tcPr>
          <w:p>
            <w:pPr>
              <w:pStyle w:val="KeinLeerraum"/>
              <w:rPr>
                <w:sz w:val="20"/>
                <w:szCs w:val="20"/>
              </w:rPr>
            </w:pPr>
            <w:r>
              <w:rPr>
                <w:sz w:val="20"/>
                <w:szCs w:val="20"/>
              </w:rPr>
              <w:t>-4.33</w:t>
            </w:r>
          </w:p>
        </w:tc>
        <w:tc>
          <w:tcPr>
            <w:tcW w:w="301" w:type="pct"/>
          </w:tcPr>
          <w:p>
            <w:pPr>
              <w:pStyle w:val="KeinLeerraum"/>
              <w:rPr>
                <w:sz w:val="20"/>
                <w:szCs w:val="20"/>
              </w:rPr>
            </w:pPr>
            <w:r>
              <w:rPr>
                <w:sz w:val="20"/>
                <w:szCs w:val="20"/>
              </w:rPr>
              <w:t>0.00</w:t>
            </w:r>
          </w:p>
        </w:tc>
        <w:tc>
          <w:tcPr>
            <w:tcW w:w="349" w:type="pct"/>
          </w:tcPr>
          <w:p>
            <w:pPr>
              <w:pStyle w:val="KeinLeerraum"/>
              <w:rPr>
                <w:sz w:val="20"/>
                <w:szCs w:val="20"/>
              </w:rPr>
            </w:pPr>
            <w:r>
              <w:rPr>
                <w:sz w:val="20"/>
                <w:szCs w:val="20"/>
              </w:rPr>
              <w:t>0.00</w:t>
            </w:r>
          </w:p>
        </w:tc>
        <w:tc>
          <w:tcPr>
            <w:tcW w:w="742" w:type="pct"/>
          </w:tcPr>
          <w:p>
            <w:pPr>
              <w:pStyle w:val="KeinLeerraum"/>
              <w:rPr>
                <w:sz w:val="20"/>
                <w:szCs w:val="20"/>
              </w:rPr>
            </w:pPr>
            <w:r>
              <w:rPr>
                <w:sz w:val="20"/>
                <w:szCs w:val="20"/>
              </w:rPr>
              <w:t>****</w:t>
            </w:r>
          </w:p>
        </w:tc>
      </w:tr>
      <w:tr>
        <w:tc>
          <w:tcPr>
            <w:tcW w:w="1332" w:type="pct"/>
          </w:tcPr>
          <w:p>
            <w:pPr>
              <w:pStyle w:val="KeinLeerraum"/>
              <w:rPr>
                <w:sz w:val="20"/>
                <w:szCs w:val="20"/>
              </w:rPr>
            </w:pPr>
            <w:r>
              <w:rPr>
                <w:sz w:val="20"/>
                <w:szCs w:val="20"/>
              </w:rPr>
              <w:t>No</w:t>
            </w:r>
          </w:p>
        </w:tc>
        <w:tc>
          <w:tcPr>
            <w:tcW w:w="474" w:type="pct"/>
          </w:tcPr>
          <w:p>
            <w:pPr>
              <w:pStyle w:val="KeinLeerraum"/>
              <w:rPr>
                <w:sz w:val="20"/>
                <w:szCs w:val="20"/>
              </w:rPr>
            </w:pPr>
            <w:r>
              <w:rPr>
                <w:sz w:val="20"/>
                <w:szCs w:val="20"/>
              </w:rPr>
              <w:t>ATI-C</w:t>
            </w:r>
          </w:p>
        </w:tc>
        <w:tc>
          <w:tcPr>
            <w:tcW w:w="465" w:type="pct"/>
          </w:tcPr>
          <w:p>
            <w:pPr>
              <w:pStyle w:val="KeinLeerraum"/>
              <w:rPr>
                <w:sz w:val="20"/>
                <w:szCs w:val="20"/>
              </w:rPr>
            </w:pPr>
            <w:r>
              <w:rPr>
                <w:sz w:val="20"/>
                <w:szCs w:val="20"/>
              </w:rPr>
              <w:t>MVA</w:t>
            </w:r>
          </w:p>
        </w:tc>
        <w:tc>
          <w:tcPr>
            <w:tcW w:w="465" w:type="pct"/>
          </w:tcPr>
          <w:p>
            <w:pPr>
              <w:pStyle w:val="KeinLeerraum"/>
              <w:rPr>
                <w:sz w:val="20"/>
                <w:szCs w:val="20"/>
              </w:rPr>
            </w:pPr>
            <w:r>
              <w:rPr>
                <w:sz w:val="20"/>
                <w:szCs w:val="20"/>
              </w:rPr>
              <w:t>Mpox</w:t>
            </w:r>
          </w:p>
        </w:tc>
        <w:tc>
          <w:tcPr>
            <w:tcW w:w="369" w:type="pct"/>
          </w:tcPr>
          <w:p>
            <w:pPr>
              <w:pStyle w:val="KeinLeerraum"/>
              <w:rPr>
                <w:sz w:val="20"/>
                <w:szCs w:val="20"/>
              </w:rPr>
            </w:pPr>
            <w:r>
              <w:rPr>
                <w:sz w:val="20"/>
                <w:szCs w:val="20"/>
              </w:rPr>
              <w:t>3,885</w:t>
            </w:r>
          </w:p>
        </w:tc>
        <w:tc>
          <w:tcPr>
            <w:tcW w:w="503" w:type="pct"/>
          </w:tcPr>
          <w:p>
            <w:pPr>
              <w:pStyle w:val="KeinLeerraum"/>
              <w:rPr>
                <w:sz w:val="20"/>
                <w:szCs w:val="20"/>
              </w:rPr>
            </w:pPr>
            <w:r>
              <w:rPr>
                <w:sz w:val="20"/>
                <w:szCs w:val="20"/>
              </w:rPr>
              <w:t>-0.40</w:t>
            </w:r>
          </w:p>
        </w:tc>
        <w:tc>
          <w:tcPr>
            <w:tcW w:w="301" w:type="pct"/>
          </w:tcPr>
          <w:p>
            <w:pPr>
              <w:pStyle w:val="KeinLeerraum"/>
              <w:rPr>
                <w:sz w:val="20"/>
                <w:szCs w:val="20"/>
              </w:rPr>
            </w:pPr>
            <w:r>
              <w:rPr>
                <w:sz w:val="20"/>
                <w:szCs w:val="20"/>
              </w:rPr>
              <w:t>0.69</w:t>
            </w:r>
          </w:p>
        </w:tc>
        <w:tc>
          <w:tcPr>
            <w:tcW w:w="349" w:type="pct"/>
          </w:tcPr>
          <w:p>
            <w:pPr>
              <w:pStyle w:val="KeinLeerraum"/>
              <w:rPr>
                <w:sz w:val="20"/>
                <w:szCs w:val="20"/>
              </w:rPr>
            </w:pPr>
            <w:r>
              <w:rPr>
                <w:sz w:val="20"/>
                <w:szCs w:val="20"/>
              </w:rPr>
              <w:t>1.00</w:t>
            </w:r>
          </w:p>
        </w:tc>
        <w:tc>
          <w:tcPr>
            <w:tcW w:w="742" w:type="pct"/>
          </w:tcPr>
          <w:p>
            <w:pPr>
              <w:pStyle w:val="KeinLeerraum"/>
              <w:rPr>
                <w:sz w:val="20"/>
                <w:szCs w:val="20"/>
              </w:rPr>
            </w:pPr>
            <w:r>
              <w:rPr>
                <w:sz w:val="20"/>
                <w:szCs w:val="20"/>
              </w:rPr>
              <w:t>ns</w:t>
            </w:r>
          </w:p>
        </w:tc>
      </w:tr>
      <w:tr>
        <w:tc>
          <w:tcPr>
            <w:tcW w:w="1332" w:type="pct"/>
          </w:tcPr>
          <w:p>
            <w:pPr>
              <w:pStyle w:val="KeinLeerraum"/>
              <w:rPr>
                <w:sz w:val="20"/>
                <w:szCs w:val="20"/>
              </w:rPr>
            </w:pPr>
            <w:r>
              <w:rPr>
                <w:sz w:val="20"/>
                <w:szCs w:val="20"/>
              </w:rPr>
              <w:t>No</w:t>
            </w:r>
          </w:p>
        </w:tc>
        <w:tc>
          <w:tcPr>
            <w:tcW w:w="474" w:type="pct"/>
          </w:tcPr>
          <w:p>
            <w:pPr>
              <w:pStyle w:val="KeinLeerraum"/>
              <w:rPr>
                <w:sz w:val="20"/>
                <w:szCs w:val="20"/>
              </w:rPr>
            </w:pPr>
            <w:r>
              <w:rPr>
                <w:sz w:val="20"/>
                <w:szCs w:val="20"/>
              </w:rPr>
              <w:t>ATI-N</w:t>
            </w:r>
          </w:p>
        </w:tc>
        <w:tc>
          <w:tcPr>
            <w:tcW w:w="465" w:type="pct"/>
          </w:tcPr>
          <w:p>
            <w:pPr>
              <w:pStyle w:val="KeinLeerraum"/>
              <w:rPr>
                <w:sz w:val="20"/>
                <w:szCs w:val="20"/>
              </w:rPr>
            </w:pPr>
            <w:r>
              <w:rPr>
                <w:sz w:val="20"/>
                <w:szCs w:val="20"/>
              </w:rPr>
              <w:t>Pre</w:t>
            </w:r>
          </w:p>
        </w:tc>
        <w:tc>
          <w:tcPr>
            <w:tcW w:w="465" w:type="pct"/>
          </w:tcPr>
          <w:p>
            <w:pPr>
              <w:pStyle w:val="KeinLeerraum"/>
              <w:rPr>
                <w:sz w:val="20"/>
                <w:szCs w:val="20"/>
              </w:rPr>
            </w:pPr>
            <w:r>
              <w:rPr>
                <w:sz w:val="20"/>
                <w:szCs w:val="20"/>
              </w:rPr>
              <w:t>MVA</w:t>
            </w:r>
          </w:p>
        </w:tc>
        <w:tc>
          <w:tcPr>
            <w:tcW w:w="369" w:type="pct"/>
          </w:tcPr>
          <w:p>
            <w:pPr>
              <w:pStyle w:val="KeinLeerraum"/>
              <w:rPr>
                <w:sz w:val="20"/>
                <w:szCs w:val="20"/>
              </w:rPr>
            </w:pPr>
            <w:r>
              <w:rPr>
                <w:sz w:val="20"/>
                <w:szCs w:val="20"/>
              </w:rPr>
              <w:t>3,885</w:t>
            </w:r>
          </w:p>
        </w:tc>
        <w:tc>
          <w:tcPr>
            <w:tcW w:w="503" w:type="pct"/>
          </w:tcPr>
          <w:p>
            <w:pPr>
              <w:pStyle w:val="KeinLeerraum"/>
              <w:rPr>
                <w:sz w:val="20"/>
                <w:szCs w:val="20"/>
              </w:rPr>
            </w:pPr>
            <w:r>
              <w:rPr>
                <w:sz w:val="20"/>
                <w:szCs w:val="20"/>
              </w:rPr>
              <w:t>0.31</w:t>
            </w:r>
          </w:p>
        </w:tc>
        <w:tc>
          <w:tcPr>
            <w:tcW w:w="301" w:type="pct"/>
          </w:tcPr>
          <w:p>
            <w:pPr>
              <w:pStyle w:val="KeinLeerraum"/>
              <w:rPr>
                <w:sz w:val="20"/>
                <w:szCs w:val="20"/>
              </w:rPr>
            </w:pPr>
            <w:r>
              <w:rPr>
                <w:sz w:val="20"/>
                <w:szCs w:val="20"/>
              </w:rPr>
              <w:t>0.76</w:t>
            </w:r>
          </w:p>
        </w:tc>
        <w:tc>
          <w:tcPr>
            <w:tcW w:w="349" w:type="pct"/>
          </w:tcPr>
          <w:p>
            <w:pPr>
              <w:pStyle w:val="KeinLeerraum"/>
              <w:rPr>
                <w:sz w:val="20"/>
                <w:szCs w:val="20"/>
              </w:rPr>
            </w:pPr>
            <w:r>
              <w:rPr>
                <w:sz w:val="20"/>
                <w:szCs w:val="20"/>
              </w:rPr>
              <w:t>1.00</w:t>
            </w:r>
          </w:p>
        </w:tc>
        <w:tc>
          <w:tcPr>
            <w:tcW w:w="742" w:type="pct"/>
          </w:tcPr>
          <w:p>
            <w:pPr>
              <w:pStyle w:val="KeinLeerraum"/>
              <w:rPr>
                <w:sz w:val="20"/>
                <w:szCs w:val="20"/>
              </w:rPr>
            </w:pPr>
            <w:r>
              <w:rPr>
                <w:sz w:val="20"/>
                <w:szCs w:val="20"/>
              </w:rPr>
              <w:t>ns</w:t>
            </w:r>
          </w:p>
        </w:tc>
      </w:tr>
      <w:tr>
        <w:tc>
          <w:tcPr>
            <w:tcW w:w="1332" w:type="pct"/>
          </w:tcPr>
          <w:p>
            <w:pPr>
              <w:pStyle w:val="KeinLeerraum"/>
              <w:rPr>
                <w:sz w:val="20"/>
                <w:szCs w:val="20"/>
              </w:rPr>
            </w:pPr>
            <w:r>
              <w:rPr>
                <w:sz w:val="20"/>
                <w:szCs w:val="20"/>
              </w:rPr>
              <w:t>No</w:t>
            </w:r>
          </w:p>
        </w:tc>
        <w:tc>
          <w:tcPr>
            <w:tcW w:w="474" w:type="pct"/>
          </w:tcPr>
          <w:p>
            <w:pPr>
              <w:pStyle w:val="KeinLeerraum"/>
              <w:rPr>
                <w:sz w:val="20"/>
                <w:szCs w:val="20"/>
              </w:rPr>
            </w:pPr>
            <w:r>
              <w:rPr>
                <w:sz w:val="20"/>
                <w:szCs w:val="20"/>
              </w:rPr>
              <w:t>ATI-N</w:t>
            </w:r>
          </w:p>
        </w:tc>
        <w:tc>
          <w:tcPr>
            <w:tcW w:w="465" w:type="pct"/>
          </w:tcPr>
          <w:p>
            <w:pPr>
              <w:pStyle w:val="KeinLeerraum"/>
              <w:rPr>
                <w:sz w:val="20"/>
                <w:szCs w:val="20"/>
              </w:rPr>
            </w:pPr>
            <w:r>
              <w:rPr>
                <w:sz w:val="20"/>
                <w:szCs w:val="20"/>
              </w:rPr>
              <w:t>Pre</w:t>
            </w:r>
          </w:p>
        </w:tc>
        <w:tc>
          <w:tcPr>
            <w:tcW w:w="465" w:type="pct"/>
          </w:tcPr>
          <w:p>
            <w:pPr>
              <w:pStyle w:val="KeinLeerraum"/>
              <w:rPr>
                <w:sz w:val="20"/>
                <w:szCs w:val="20"/>
              </w:rPr>
            </w:pPr>
            <w:r>
              <w:rPr>
                <w:sz w:val="20"/>
                <w:szCs w:val="20"/>
              </w:rPr>
              <w:t>Mpox</w:t>
            </w:r>
          </w:p>
        </w:tc>
        <w:tc>
          <w:tcPr>
            <w:tcW w:w="369" w:type="pct"/>
          </w:tcPr>
          <w:p>
            <w:pPr>
              <w:pStyle w:val="KeinLeerraum"/>
              <w:rPr>
                <w:sz w:val="20"/>
                <w:szCs w:val="20"/>
              </w:rPr>
            </w:pPr>
            <w:r>
              <w:rPr>
                <w:sz w:val="20"/>
                <w:szCs w:val="20"/>
              </w:rPr>
              <w:t>3,885</w:t>
            </w:r>
          </w:p>
        </w:tc>
        <w:tc>
          <w:tcPr>
            <w:tcW w:w="503" w:type="pct"/>
          </w:tcPr>
          <w:p>
            <w:pPr>
              <w:pStyle w:val="KeinLeerraum"/>
              <w:rPr>
                <w:sz w:val="20"/>
                <w:szCs w:val="20"/>
              </w:rPr>
            </w:pPr>
            <w:r>
              <w:rPr>
                <w:sz w:val="20"/>
                <w:szCs w:val="20"/>
              </w:rPr>
              <w:t>-6.38</w:t>
            </w:r>
          </w:p>
        </w:tc>
        <w:tc>
          <w:tcPr>
            <w:tcW w:w="301" w:type="pct"/>
          </w:tcPr>
          <w:p>
            <w:pPr>
              <w:pStyle w:val="KeinLeerraum"/>
              <w:rPr>
                <w:sz w:val="20"/>
                <w:szCs w:val="20"/>
              </w:rPr>
            </w:pPr>
            <w:r>
              <w:rPr>
                <w:sz w:val="20"/>
                <w:szCs w:val="20"/>
              </w:rPr>
              <w:t>0.00</w:t>
            </w:r>
          </w:p>
        </w:tc>
        <w:tc>
          <w:tcPr>
            <w:tcW w:w="349" w:type="pct"/>
          </w:tcPr>
          <w:p>
            <w:pPr>
              <w:pStyle w:val="KeinLeerraum"/>
              <w:rPr>
                <w:sz w:val="20"/>
                <w:szCs w:val="20"/>
              </w:rPr>
            </w:pPr>
            <w:r>
              <w:rPr>
                <w:sz w:val="20"/>
                <w:szCs w:val="20"/>
              </w:rPr>
              <w:t>0.00</w:t>
            </w:r>
          </w:p>
        </w:tc>
        <w:tc>
          <w:tcPr>
            <w:tcW w:w="742" w:type="pct"/>
          </w:tcPr>
          <w:p>
            <w:pPr>
              <w:pStyle w:val="KeinLeerraum"/>
              <w:rPr>
                <w:sz w:val="20"/>
                <w:szCs w:val="20"/>
              </w:rPr>
            </w:pPr>
            <w:r>
              <w:rPr>
                <w:sz w:val="20"/>
                <w:szCs w:val="20"/>
              </w:rPr>
              <w:t>****</w:t>
            </w:r>
          </w:p>
        </w:tc>
      </w:tr>
      <w:tr>
        <w:tc>
          <w:tcPr>
            <w:tcW w:w="1332" w:type="pct"/>
          </w:tcPr>
          <w:p>
            <w:pPr>
              <w:pStyle w:val="KeinLeerraum"/>
              <w:rPr>
                <w:sz w:val="20"/>
                <w:szCs w:val="20"/>
              </w:rPr>
            </w:pPr>
            <w:r>
              <w:rPr>
                <w:sz w:val="20"/>
                <w:szCs w:val="20"/>
              </w:rPr>
              <w:t>No</w:t>
            </w:r>
          </w:p>
        </w:tc>
        <w:tc>
          <w:tcPr>
            <w:tcW w:w="474" w:type="pct"/>
          </w:tcPr>
          <w:p>
            <w:pPr>
              <w:pStyle w:val="KeinLeerraum"/>
              <w:rPr>
                <w:sz w:val="20"/>
                <w:szCs w:val="20"/>
              </w:rPr>
            </w:pPr>
            <w:r>
              <w:rPr>
                <w:sz w:val="20"/>
                <w:szCs w:val="20"/>
              </w:rPr>
              <w:t>ATI-N</w:t>
            </w:r>
          </w:p>
        </w:tc>
        <w:tc>
          <w:tcPr>
            <w:tcW w:w="465" w:type="pct"/>
          </w:tcPr>
          <w:p>
            <w:pPr>
              <w:pStyle w:val="KeinLeerraum"/>
              <w:rPr>
                <w:sz w:val="20"/>
                <w:szCs w:val="20"/>
              </w:rPr>
            </w:pPr>
            <w:r>
              <w:rPr>
                <w:sz w:val="20"/>
                <w:szCs w:val="20"/>
              </w:rPr>
              <w:t>MVA</w:t>
            </w:r>
          </w:p>
        </w:tc>
        <w:tc>
          <w:tcPr>
            <w:tcW w:w="465" w:type="pct"/>
          </w:tcPr>
          <w:p>
            <w:pPr>
              <w:pStyle w:val="KeinLeerraum"/>
              <w:rPr>
                <w:sz w:val="20"/>
                <w:szCs w:val="20"/>
              </w:rPr>
            </w:pPr>
            <w:r>
              <w:rPr>
                <w:sz w:val="20"/>
                <w:szCs w:val="20"/>
              </w:rPr>
              <w:t>Mpox</w:t>
            </w:r>
          </w:p>
        </w:tc>
        <w:tc>
          <w:tcPr>
            <w:tcW w:w="369" w:type="pct"/>
          </w:tcPr>
          <w:p>
            <w:pPr>
              <w:pStyle w:val="KeinLeerraum"/>
              <w:rPr>
                <w:sz w:val="20"/>
                <w:szCs w:val="20"/>
              </w:rPr>
            </w:pPr>
            <w:r>
              <w:rPr>
                <w:sz w:val="20"/>
                <w:szCs w:val="20"/>
              </w:rPr>
              <w:t>3,885</w:t>
            </w:r>
          </w:p>
        </w:tc>
        <w:tc>
          <w:tcPr>
            <w:tcW w:w="503" w:type="pct"/>
          </w:tcPr>
          <w:p>
            <w:pPr>
              <w:pStyle w:val="KeinLeerraum"/>
              <w:rPr>
                <w:sz w:val="20"/>
                <w:szCs w:val="20"/>
              </w:rPr>
            </w:pPr>
            <w:r>
              <w:rPr>
                <w:sz w:val="20"/>
                <w:szCs w:val="20"/>
              </w:rPr>
              <w:t>-4.13</w:t>
            </w:r>
          </w:p>
        </w:tc>
        <w:tc>
          <w:tcPr>
            <w:tcW w:w="301" w:type="pct"/>
          </w:tcPr>
          <w:p>
            <w:pPr>
              <w:pStyle w:val="KeinLeerraum"/>
              <w:rPr>
                <w:sz w:val="20"/>
                <w:szCs w:val="20"/>
              </w:rPr>
            </w:pPr>
            <w:r>
              <w:rPr>
                <w:sz w:val="20"/>
                <w:szCs w:val="20"/>
              </w:rPr>
              <w:t>0.00</w:t>
            </w:r>
          </w:p>
        </w:tc>
        <w:tc>
          <w:tcPr>
            <w:tcW w:w="349" w:type="pct"/>
          </w:tcPr>
          <w:p>
            <w:pPr>
              <w:pStyle w:val="KeinLeerraum"/>
              <w:rPr>
                <w:sz w:val="20"/>
                <w:szCs w:val="20"/>
              </w:rPr>
            </w:pPr>
            <w:r>
              <w:rPr>
                <w:sz w:val="20"/>
                <w:szCs w:val="20"/>
              </w:rPr>
              <w:t>0.00</w:t>
            </w:r>
          </w:p>
        </w:tc>
        <w:tc>
          <w:tcPr>
            <w:tcW w:w="742" w:type="pct"/>
          </w:tcPr>
          <w:p>
            <w:pPr>
              <w:pStyle w:val="KeinLeerraum"/>
              <w:rPr>
                <w:sz w:val="20"/>
                <w:szCs w:val="20"/>
              </w:rPr>
            </w:pPr>
            <w:r>
              <w:rPr>
                <w:sz w:val="20"/>
                <w:szCs w:val="20"/>
              </w:rPr>
              <w:t>***</w:t>
            </w:r>
          </w:p>
        </w:tc>
      </w:tr>
      <w:tr>
        <w:tc>
          <w:tcPr>
            <w:tcW w:w="1332" w:type="pct"/>
          </w:tcPr>
          <w:p>
            <w:pPr>
              <w:pStyle w:val="KeinLeerraum"/>
              <w:rPr>
                <w:sz w:val="20"/>
                <w:szCs w:val="20"/>
              </w:rPr>
            </w:pPr>
            <w:r>
              <w:rPr>
                <w:sz w:val="20"/>
                <w:szCs w:val="20"/>
              </w:rPr>
              <w:t>No</w:t>
            </w:r>
          </w:p>
        </w:tc>
        <w:tc>
          <w:tcPr>
            <w:tcW w:w="474" w:type="pct"/>
          </w:tcPr>
          <w:p>
            <w:pPr>
              <w:pStyle w:val="KeinLeerraum"/>
              <w:rPr>
                <w:sz w:val="20"/>
                <w:szCs w:val="20"/>
              </w:rPr>
            </w:pPr>
            <w:r>
              <w:rPr>
                <w:sz w:val="20"/>
                <w:szCs w:val="20"/>
              </w:rPr>
              <w:t>Delta</w:t>
            </w:r>
          </w:p>
        </w:tc>
        <w:tc>
          <w:tcPr>
            <w:tcW w:w="465" w:type="pct"/>
          </w:tcPr>
          <w:p>
            <w:pPr>
              <w:pStyle w:val="KeinLeerraum"/>
              <w:rPr>
                <w:sz w:val="20"/>
                <w:szCs w:val="20"/>
              </w:rPr>
            </w:pPr>
            <w:r>
              <w:rPr>
                <w:sz w:val="20"/>
                <w:szCs w:val="20"/>
              </w:rPr>
              <w:t>Pre</w:t>
            </w:r>
          </w:p>
        </w:tc>
        <w:tc>
          <w:tcPr>
            <w:tcW w:w="465" w:type="pct"/>
          </w:tcPr>
          <w:p>
            <w:pPr>
              <w:pStyle w:val="KeinLeerraum"/>
              <w:rPr>
                <w:sz w:val="20"/>
                <w:szCs w:val="20"/>
              </w:rPr>
            </w:pPr>
            <w:r>
              <w:rPr>
                <w:sz w:val="20"/>
                <w:szCs w:val="20"/>
              </w:rPr>
              <w:t>MVA</w:t>
            </w:r>
          </w:p>
        </w:tc>
        <w:tc>
          <w:tcPr>
            <w:tcW w:w="369" w:type="pct"/>
          </w:tcPr>
          <w:p>
            <w:pPr>
              <w:pStyle w:val="KeinLeerraum"/>
              <w:rPr>
                <w:sz w:val="20"/>
                <w:szCs w:val="20"/>
              </w:rPr>
            </w:pPr>
            <w:r>
              <w:rPr>
                <w:sz w:val="20"/>
                <w:szCs w:val="20"/>
              </w:rPr>
              <w:t>3,885</w:t>
            </w:r>
          </w:p>
        </w:tc>
        <w:tc>
          <w:tcPr>
            <w:tcW w:w="503" w:type="pct"/>
          </w:tcPr>
          <w:p>
            <w:pPr>
              <w:pStyle w:val="KeinLeerraum"/>
              <w:rPr>
                <w:sz w:val="20"/>
                <w:szCs w:val="20"/>
              </w:rPr>
            </w:pPr>
            <w:r>
              <w:rPr>
                <w:sz w:val="20"/>
                <w:szCs w:val="20"/>
              </w:rPr>
              <w:t>-3.09</w:t>
            </w:r>
          </w:p>
        </w:tc>
        <w:tc>
          <w:tcPr>
            <w:tcW w:w="301" w:type="pct"/>
          </w:tcPr>
          <w:p>
            <w:pPr>
              <w:pStyle w:val="KeinLeerraum"/>
              <w:rPr>
                <w:sz w:val="20"/>
                <w:szCs w:val="20"/>
              </w:rPr>
            </w:pPr>
            <w:r>
              <w:rPr>
                <w:sz w:val="20"/>
                <w:szCs w:val="20"/>
              </w:rPr>
              <w:t>0.00</w:t>
            </w:r>
          </w:p>
        </w:tc>
        <w:tc>
          <w:tcPr>
            <w:tcW w:w="349" w:type="pct"/>
          </w:tcPr>
          <w:p>
            <w:pPr>
              <w:pStyle w:val="KeinLeerraum"/>
              <w:rPr>
                <w:sz w:val="20"/>
                <w:szCs w:val="20"/>
              </w:rPr>
            </w:pPr>
            <w:r>
              <w:rPr>
                <w:sz w:val="20"/>
                <w:szCs w:val="20"/>
              </w:rPr>
              <w:t>0.01</w:t>
            </w:r>
          </w:p>
        </w:tc>
        <w:tc>
          <w:tcPr>
            <w:tcW w:w="742" w:type="pct"/>
          </w:tcPr>
          <w:p>
            <w:pPr>
              <w:pStyle w:val="KeinLeerraum"/>
              <w:rPr>
                <w:sz w:val="20"/>
                <w:szCs w:val="20"/>
              </w:rPr>
            </w:pPr>
            <w:r>
              <w:rPr>
                <w:sz w:val="20"/>
                <w:szCs w:val="20"/>
              </w:rPr>
              <w:t>**</w:t>
            </w:r>
          </w:p>
        </w:tc>
      </w:tr>
      <w:tr>
        <w:tc>
          <w:tcPr>
            <w:tcW w:w="1332" w:type="pct"/>
          </w:tcPr>
          <w:p>
            <w:pPr>
              <w:pStyle w:val="KeinLeerraum"/>
              <w:rPr>
                <w:sz w:val="20"/>
                <w:szCs w:val="20"/>
              </w:rPr>
            </w:pPr>
            <w:r>
              <w:rPr>
                <w:sz w:val="20"/>
                <w:szCs w:val="20"/>
              </w:rPr>
              <w:t>No</w:t>
            </w:r>
          </w:p>
        </w:tc>
        <w:tc>
          <w:tcPr>
            <w:tcW w:w="474" w:type="pct"/>
          </w:tcPr>
          <w:p>
            <w:pPr>
              <w:pStyle w:val="KeinLeerraum"/>
              <w:rPr>
                <w:sz w:val="20"/>
                <w:szCs w:val="20"/>
              </w:rPr>
            </w:pPr>
            <w:r>
              <w:rPr>
                <w:sz w:val="20"/>
                <w:szCs w:val="20"/>
              </w:rPr>
              <w:t>Delta</w:t>
            </w:r>
          </w:p>
        </w:tc>
        <w:tc>
          <w:tcPr>
            <w:tcW w:w="465" w:type="pct"/>
          </w:tcPr>
          <w:p>
            <w:pPr>
              <w:pStyle w:val="KeinLeerraum"/>
              <w:rPr>
                <w:sz w:val="20"/>
                <w:szCs w:val="20"/>
              </w:rPr>
            </w:pPr>
            <w:r>
              <w:rPr>
                <w:sz w:val="20"/>
                <w:szCs w:val="20"/>
              </w:rPr>
              <w:t>Pre</w:t>
            </w:r>
          </w:p>
        </w:tc>
        <w:tc>
          <w:tcPr>
            <w:tcW w:w="465" w:type="pct"/>
          </w:tcPr>
          <w:p>
            <w:pPr>
              <w:pStyle w:val="KeinLeerraum"/>
              <w:rPr>
                <w:sz w:val="20"/>
                <w:szCs w:val="20"/>
              </w:rPr>
            </w:pPr>
            <w:r>
              <w:rPr>
                <w:sz w:val="20"/>
                <w:szCs w:val="20"/>
              </w:rPr>
              <w:t>Mpox</w:t>
            </w:r>
          </w:p>
        </w:tc>
        <w:tc>
          <w:tcPr>
            <w:tcW w:w="369" w:type="pct"/>
          </w:tcPr>
          <w:p>
            <w:pPr>
              <w:pStyle w:val="KeinLeerraum"/>
              <w:rPr>
                <w:sz w:val="20"/>
                <w:szCs w:val="20"/>
              </w:rPr>
            </w:pPr>
            <w:r>
              <w:rPr>
                <w:sz w:val="20"/>
                <w:szCs w:val="20"/>
              </w:rPr>
              <w:t>3,885</w:t>
            </w:r>
          </w:p>
        </w:tc>
        <w:tc>
          <w:tcPr>
            <w:tcW w:w="503" w:type="pct"/>
          </w:tcPr>
          <w:p>
            <w:pPr>
              <w:pStyle w:val="KeinLeerraum"/>
              <w:rPr>
                <w:sz w:val="20"/>
                <w:szCs w:val="20"/>
              </w:rPr>
            </w:pPr>
            <w:r>
              <w:rPr>
                <w:sz w:val="20"/>
                <w:szCs w:val="20"/>
              </w:rPr>
              <w:t>-5.65</w:t>
            </w:r>
          </w:p>
        </w:tc>
        <w:tc>
          <w:tcPr>
            <w:tcW w:w="301" w:type="pct"/>
          </w:tcPr>
          <w:p>
            <w:pPr>
              <w:pStyle w:val="KeinLeerraum"/>
              <w:rPr>
                <w:sz w:val="20"/>
                <w:szCs w:val="20"/>
              </w:rPr>
            </w:pPr>
            <w:r>
              <w:rPr>
                <w:sz w:val="20"/>
                <w:szCs w:val="20"/>
              </w:rPr>
              <w:t>0.00</w:t>
            </w:r>
          </w:p>
        </w:tc>
        <w:tc>
          <w:tcPr>
            <w:tcW w:w="349" w:type="pct"/>
          </w:tcPr>
          <w:p>
            <w:pPr>
              <w:pStyle w:val="KeinLeerraum"/>
              <w:rPr>
                <w:sz w:val="20"/>
                <w:szCs w:val="20"/>
              </w:rPr>
            </w:pPr>
            <w:r>
              <w:rPr>
                <w:sz w:val="20"/>
                <w:szCs w:val="20"/>
              </w:rPr>
              <w:t>0.00</w:t>
            </w:r>
          </w:p>
        </w:tc>
        <w:tc>
          <w:tcPr>
            <w:tcW w:w="742" w:type="pct"/>
          </w:tcPr>
          <w:p>
            <w:pPr>
              <w:pStyle w:val="KeinLeerraum"/>
              <w:rPr>
                <w:sz w:val="20"/>
                <w:szCs w:val="20"/>
              </w:rPr>
            </w:pPr>
            <w:r>
              <w:rPr>
                <w:sz w:val="20"/>
                <w:szCs w:val="20"/>
              </w:rPr>
              <w:t>****</w:t>
            </w:r>
          </w:p>
        </w:tc>
      </w:tr>
      <w:tr>
        <w:tc>
          <w:tcPr>
            <w:tcW w:w="1332" w:type="pct"/>
          </w:tcPr>
          <w:p>
            <w:pPr>
              <w:pStyle w:val="KeinLeerraum"/>
              <w:rPr>
                <w:sz w:val="20"/>
                <w:szCs w:val="20"/>
              </w:rPr>
            </w:pPr>
            <w:r>
              <w:rPr>
                <w:sz w:val="20"/>
                <w:szCs w:val="20"/>
              </w:rPr>
              <w:t>No</w:t>
            </w:r>
          </w:p>
        </w:tc>
        <w:tc>
          <w:tcPr>
            <w:tcW w:w="474" w:type="pct"/>
          </w:tcPr>
          <w:p>
            <w:pPr>
              <w:pStyle w:val="KeinLeerraum"/>
              <w:rPr>
                <w:sz w:val="20"/>
                <w:szCs w:val="20"/>
              </w:rPr>
            </w:pPr>
            <w:r>
              <w:rPr>
                <w:sz w:val="20"/>
                <w:szCs w:val="20"/>
              </w:rPr>
              <w:t>Delta</w:t>
            </w:r>
          </w:p>
        </w:tc>
        <w:tc>
          <w:tcPr>
            <w:tcW w:w="465" w:type="pct"/>
          </w:tcPr>
          <w:p>
            <w:pPr>
              <w:pStyle w:val="KeinLeerraum"/>
              <w:rPr>
                <w:sz w:val="20"/>
                <w:szCs w:val="20"/>
              </w:rPr>
            </w:pPr>
            <w:r>
              <w:rPr>
                <w:sz w:val="20"/>
                <w:szCs w:val="20"/>
              </w:rPr>
              <w:t>MVA</w:t>
            </w:r>
          </w:p>
        </w:tc>
        <w:tc>
          <w:tcPr>
            <w:tcW w:w="465" w:type="pct"/>
          </w:tcPr>
          <w:p>
            <w:pPr>
              <w:pStyle w:val="KeinLeerraum"/>
              <w:rPr>
                <w:sz w:val="20"/>
                <w:szCs w:val="20"/>
              </w:rPr>
            </w:pPr>
            <w:r>
              <w:rPr>
                <w:sz w:val="20"/>
                <w:szCs w:val="20"/>
              </w:rPr>
              <w:t>Mpox</w:t>
            </w:r>
          </w:p>
        </w:tc>
        <w:tc>
          <w:tcPr>
            <w:tcW w:w="369" w:type="pct"/>
          </w:tcPr>
          <w:p>
            <w:pPr>
              <w:pStyle w:val="KeinLeerraum"/>
              <w:rPr>
                <w:sz w:val="20"/>
                <w:szCs w:val="20"/>
              </w:rPr>
            </w:pPr>
            <w:r>
              <w:rPr>
                <w:sz w:val="20"/>
                <w:szCs w:val="20"/>
              </w:rPr>
              <w:t>3,885</w:t>
            </w:r>
          </w:p>
        </w:tc>
        <w:tc>
          <w:tcPr>
            <w:tcW w:w="503" w:type="pct"/>
          </w:tcPr>
          <w:p>
            <w:pPr>
              <w:pStyle w:val="KeinLeerraum"/>
              <w:rPr>
                <w:sz w:val="20"/>
                <w:szCs w:val="20"/>
              </w:rPr>
            </w:pPr>
            <w:r>
              <w:rPr>
                <w:sz w:val="20"/>
                <w:szCs w:val="20"/>
              </w:rPr>
              <w:t>0.08</w:t>
            </w:r>
          </w:p>
        </w:tc>
        <w:tc>
          <w:tcPr>
            <w:tcW w:w="301" w:type="pct"/>
          </w:tcPr>
          <w:p>
            <w:pPr>
              <w:pStyle w:val="KeinLeerraum"/>
              <w:rPr>
                <w:sz w:val="20"/>
                <w:szCs w:val="20"/>
              </w:rPr>
            </w:pPr>
            <w:r>
              <w:rPr>
                <w:sz w:val="20"/>
                <w:szCs w:val="20"/>
              </w:rPr>
              <w:t>0.94</w:t>
            </w:r>
          </w:p>
        </w:tc>
        <w:tc>
          <w:tcPr>
            <w:tcW w:w="349" w:type="pct"/>
          </w:tcPr>
          <w:p>
            <w:pPr>
              <w:pStyle w:val="KeinLeerraum"/>
              <w:rPr>
                <w:sz w:val="20"/>
                <w:szCs w:val="20"/>
              </w:rPr>
            </w:pPr>
            <w:r>
              <w:rPr>
                <w:sz w:val="20"/>
                <w:szCs w:val="20"/>
              </w:rPr>
              <w:t>1.00</w:t>
            </w:r>
          </w:p>
        </w:tc>
        <w:tc>
          <w:tcPr>
            <w:tcW w:w="742" w:type="pct"/>
          </w:tcPr>
          <w:p>
            <w:pPr>
              <w:pStyle w:val="KeinLeerraum"/>
              <w:rPr>
                <w:sz w:val="20"/>
                <w:szCs w:val="20"/>
              </w:rPr>
            </w:pPr>
            <w:r>
              <w:rPr>
                <w:sz w:val="20"/>
                <w:szCs w:val="20"/>
              </w:rPr>
              <w:t>ns</w:t>
            </w:r>
          </w:p>
        </w:tc>
      </w:tr>
    </w:tbl>
    <w:p>
      <w:pPr>
        <w:spacing w:after="0" w:line="240" w:lineRule="auto"/>
        <w:jc w:val="left"/>
        <w:rPr>
          <w:rFonts w:eastAsia="Times New Roman" w:cs="Times New Roman"/>
          <w:sz w:val="16"/>
          <w:szCs w:val="16"/>
          <w:lang w:val="en-GB" w:eastAsia="en-GB"/>
        </w:rPr>
      </w:pPr>
      <w:r>
        <w:rPr>
          <w:rFonts w:eastAsia="Times New Roman" w:hAnsi="Symbol" w:cs="Times New Roman"/>
          <w:sz w:val="16"/>
          <w:szCs w:val="16"/>
          <w:vertAlign w:val="superscript"/>
          <w:lang w:val="en-GB" w:eastAsia="en-GB"/>
        </w:rPr>
        <w:t>#</w:t>
      </w:r>
      <w:r>
        <w:rPr>
          <w:rFonts w:eastAsia="Times New Roman" w:hAnsi="Symbol" w:cs="Times New Roman"/>
          <w:sz w:val="16"/>
          <w:szCs w:val="16"/>
          <w:lang w:val="en-GB" w:eastAsia="en-GB"/>
        </w:rPr>
        <w:t xml:space="preserve"> </w:t>
      </w:r>
      <w:r>
        <w:rPr>
          <w:rFonts w:eastAsia="Times New Roman" w:cs="Times New Roman"/>
          <w:bCs/>
          <w:sz w:val="16"/>
          <w:szCs w:val="16"/>
          <w:lang w:val="en-GB" w:eastAsia="en-GB"/>
        </w:rPr>
        <w:t>df</w:t>
      </w:r>
      <w:r>
        <w:rPr>
          <w:rFonts w:eastAsia="Times New Roman" w:cs="Times New Roman"/>
          <w:sz w:val="16"/>
          <w:szCs w:val="16"/>
          <w:lang w:val="en-GB" w:eastAsia="en-GB"/>
        </w:rPr>
        <w:t xml:space="preserve">: degrees of freedom; </w:t>
      </w:r>
      <w:r>
        <w:rPr>
          <w:rFonts w:eastAsia="Times New Roman" w:cs="Times New Roman"/>
          <w:bCs/>
          <w:sz w:val="16"/>
          <w:szCs w:val="16"/>
          <w:lang w:val="en-GB" w:eastAsia="en-GB"/>
        </w:rPr>
        <w:t>statistic</w:t>
      </w:r>
      <w:r>
        <w:rPr>
          <w:rFonts w:eastAsia="Times New Roman" w:cs="Times New Roman"/>
          <w:sz w:val="16"/>
          <w:szCs w:val="16"/>
          <w:lang w:val="en-GB" w:eastAsia="en-GB"/>
        </w:rPr>
        <w:t xml:space="preserve">: test Statistic (t-value); </w:t>
      </w:r>
      <w:r>
        <w:rPr>
          <w:rFonts w:eastAsia="Times New Roman" w:cs="Times New Roman"/>
          <w:bCs/>
          <w:sz w:val="16"/>
          <w:szCs w:val="16"/>
          <w:lang w:val="en-GB" w:eastAsia="en-GB"/>
        </w:rPr>
        <w:t>p</w:t>
      </w:r>
      <w:r>
        <w:rPr>
          <w:rFonts w:eastAsia="Times New Roman" w:cs="Times New Roman"/>
          <w:sz w:val="16"/>
          <w:szCs w:val="16"/>
          <w:lang w:val="en-GB" w:eastAsia="en-GB"/>
        </w:rPr>
        <w:t xml:space="preserve">: p-value; </w:t>
      </w:r>
      <w:r>
        <w:rPr>
          <w:rFonts w:eastAsia="Times New Roman" w:cs="Times New Roman"/>
          <w:bCs/>
          <w:sz w:val="16"/>
          <w:szCs w:val="16"/>
          <w:lang w:val="en-GB" w:eastAsia="en-GB"/>
        </w:rPr>
        <w:t>p.adj</w:t>
      </w:r>
      <w:r>
        <w:rPr>
          <w:rFonts w:eastAsia="Times New Roman" w:cs="Times New Roman"/>
          <w:sz w:val="16"/>
          <w:szCs w:val="16"/>
          <w:lang w:val="en-GB" w:eastAsia="en-GB"/>
        </w:rPr>
        <w:t xml:space="preserve">: adjusted p-value (corrected for multiple comparisons); </w:t>
      </w:r>
      <w:proofErr w:type="gramStart"/>
      <w:r>
        <w:rPr>
          <w:rFonts w:eastAsia="Times New Roman" w:cs="Times New Roman"/>
          <w:bCs/>
          <w:sz w:val="16"/>
          <w:szCs w:val="16"/>
          <w:lang w:val="en-GB" w:eastAsia="en-GB"/>
        </w:rPr>
        <w:t>p.adj.signif</w:t>
      </w:r>
      <w:proofErr w:type="gramEnd"/>
      <w:r>
        <w:rPr>
          <w:rFonts w:eastAsia="Times New Roman" w:cs="Times New Roman"/>
          <w:sz w:val="16"/>
          <w:szCs w:val="16"/>
          <w:lang w:val="en-GB" w:eastAsia="en-GB"/>
        </w:rPr>
        <w:t>: significance indicator for adjusted p-value.</w:t>
      </w:r>
    </w:p>
    <w:p>
      <w:pPr>
        <w:rPr>
          <w:rFonts w:asciiTheme="minorHAnsi" w:hAnsiTheme="minorHAnsi"/>
          <w:sz w:val="24"/>
          <w:szCs w:val="24"/>
        </w:rPr>
      </w:pPr>
      <w:r>
        <w:br w:type="page"/>
      </w:r>
    </w:p>
    <w:p>
      <w:pPr>
        <w:spacing w:after="0"/>
      </w:pPr>
      <w:r>
        <w:rPr>
          <w:b/>
        </w:rPr>
        <w:lastRenderedPageBreak/>
        <w:t>Table.S25</w:t>
      </w:r>
      <w:r>
        <w:t>. Pairwise comparisons on the Acute dataset using IgM data</w:t>
      </w:r>
      <w:r>
        <w:rPr>
          <w:vertAlign w:val="superscript"/>
        </w:rPr>
        <w:t>#</w:t>
      </w:r>
      <w:r>
        <w:t>.</w:t>
      </w:r>
    </w:p>
    <w:tbl>
      <w:tblPr>
        <w:tblStyle w:val="Gitternetztabelle1hell"/>
        <w:tblW w:w="5000" w:type="pct"/>
        <w:tblLook w:val="0620" w:firstRow="1" w:lastRow="0" w:firstColumn="0" w:lastColumn="0" w:noHBand="1" w:noVBand="1"/>
      </w:tblPr>
      <w:tblGrid>
        <w:gridCol w:w="2087"/>
        <w:gridCol w:w="413"/>
        <w:gridCol w:w="901"/>
        <w:gridCol w:w="889"/>
        <w:gridCol w:w="889"/>
        <w:gridCol w:w="711"/>
        <w:gridCol w:w="938"/>
        <w:gridCol w:w="601"/>
        <w:gridCol w:w="699"/>
        <w:gridCol w:w="1268"/>
      </w:tblGrid>
      <w:tr>
        <w:trPr>
          <w:cnfStyle w:val="100000000000" w:firstRow="1" w:lastRow="0" w:firstColumn="0" w:lastColumn="0" w:oddVBand="0" w:evenVBand="0" w:oddHBand="0" w:evenHBand="0" w:firstRowFirstColumn="0" w:firstRowLastColumn="0" w:lastRowFirstColumn="0" w:lastRowLastColumn="0"/>
          <w:tblHeader/>
        </w:trPr>
        <w:tc>
          <w:tcPr>
            <w:tcW w:w="1111" w:type="pct"/>
          </w:tcPr>
          <w:p>
            <w:pPr>
              <w:pStyle w:val="KeinLeerraum"/>
              <w:rPr>
                <w:sz w:val="22"/>
              </w:rPr>
            </w:pPr>
            <w:r>
              <w:rPr>
                <w:sz w:val="22"/>
              </w:rPr>
              <w:t>childhoodImmuAge</w:t>
            </w:r>
          </w:p>
        </w:tc>
        <w:tc>
          <w:tcPr>
            <w:tcW w:w="220" w:type="pct"/>
          </w:tcPr>
          <w:p>
            <w:pPr>
              <w:pStyle w:val="KeinLeerraum"/>
              <w:rPr>
                <w:sz w:val="22"/>
              </w:rPr>
            </w:pPr>
          </w:p>
        </w:tc>
        <w:tc>
          <w:tcPr>
            <w:tcW w:w="479" w:type="pct"/>
          </w:tcPr>
          <w:p>
            <w:pPr>
              <w:pStyle w:val="KeinLeerraum"/>
              <w:rPr>
                <w:sz w:val="22"/>
              </w:rPr>
            </w:pPr>
            <w:r>
              <w:rPr>
                <w:sz w:val="22"/>
              </w:rPr>
              <w:t>analyte</w:t>
            </w:r>
          </w:p>
        </w:tc>
        <w:tc>
          <w:tcPr>
            <w:tcW w:w="473" w:type="pct"/>
          </w:tcPr>
          <w:p>
            <w:pPr>
              <w:pStyle w:val="KeinLeerraum"/>
              <w:rPr>
                <w:sz w:val="22"/>
              </w:rPr>
            </w:pPr>
            <w:r>
              <w:rPr>
                <w:sz w:val="22"/>
              </w:rPr>
              <w:t>group1</w:t>
            </w:r>
          </w:p>
        </w:tc>
        <w:tc>
          <w:tcPr>
            <w:tcW w:w="473" w:type="pct"/>
          </w:tcPr>
          <w:p>
            <w:pPr>
              <w:pStyle w:val="KeinLeerraum"/>
              <w:rPr>
                <w:sz w:val="22"/>
              </w:rPr>
            </w:pPr>
            <w:r>
              <w:rPr>
                <w:sz w:val="22"/>
              </w:rPr>
              <w:t>group2</w:t>
            </w:r>
          </w:p>
        </w:tc>
        <w:tc>
          <w:tcPr>
            <w:tcW w:w="378" w:type="pct"/>
          </w:tcPr>
          <w:p>
            <w:pPr>
              <w:pStyle w:val="KeinLeerraum"/>
              <w:rPr>
                <w:sz w:val="22"/>
              </w:rPr>
            </w:pPr>
            <w:r>
              <w:rPr>
                <w:sz w:val="22"/>
              </w:rPr>
              <w:t>df</w:t>
            </w:r>
          </w:p>
        </w:tc>
        <w:tc>
          <w:tcPr>
            <w:tcW w:w="499" w:type="pct"/>
          </w:tcPr>
          <w:p>
            <w:pPr>
              <w:pStyle w:val="KeinLeerraum"/>
              <w:rPr>
                <w:sz w:val="22"/>
              </w:rPr>
            </w:pPr>
            <w:r>
              <w:rPr>
                <w:sz w:val="22"/>
              </w:rPr>
              <w:t>statistic</w:t>
            </w:r>
          </w:p>
        </w:tc>
        <w:tc>
          <w:tcPr>
            <w:tcW w:w="320" w:type="pct"/>
          </w:tcPr>
          <w:p>
            <w:pPr>
              <w:pStyle w:val="KeinLeerraum"/>
              <w:rPr>
                <w:sz w:val="22"/>
              </w:rPr>
            </w:pPr>
            <w:r>
              <w:rPr>
                <w:sz w:val="22"/>
              </w:rPr>
              <w:t>p</w:t>
            </w:r>
          </w:p>
        </w:tc>
        <w:tc>
          <w:tcPr>
            <w:tcW w:w="372" w:type="pct"/>
          </w:tcPr>
          <w:p>
            <w:pPr>
              <w:pStyle w:val="KeinLeerraum"/>
              <w:rPr>
                <w:sz w:val="22"/>
              </w:rPr>
            </w:pPr>
            <w:r>
              <w:rPr>
                <w:sz w:val="22"/>
              </w:rPr>
              <w:t>p.adj</w:t>
            </w:r>
          </w:p>
        </w:tc>
        <w:tc>
          <w:tcPr>
            <w:tcW w:w="675" w:type="pct"/>
          </w:tcPr>
          <w:p>
            <w:pPr>
              <w:pStyle w:val="KeinLeerraum"/>
              <w:rPr>
                <w:sz w:val="22"/>
              </w:rPr>
            </w:pPr>
            <w:proofErr w:type="gramStart"/>
            <w:r>
              <w:rPr>
                <w:sz w:val="22"/>
              </w:rPr>
              <w:t>p.adj.signif</w:t>
            </w:r>
            <w:proofErr w:type="gramEnd"/>
          </w:p>
        </w:tc>
      </w:tr>
      <w:tr>
        <w:tc>
          <w:tcPr>
            <w:tcW w:w="1111" w:type="pct"/>
          </w:tcPr>
          <w:p>
            <w:pPr>
              <w:pStyle w:val="KeinLeerraum"/>
              <w:rPr>
                <w:sz w:val="22"/>
              </w:rPr>
            </w:pPr>
            <w:r>
              <w:rPr>
                <w:sz w:val="22"/>
              </w:rPr>
              <w:t>Yes</w:t>
            </w:r>
          </w:p>
        </w:tc>
        <w:tc>
          <w:tcPr>
            <w:tcW w:w="220" w:type="pct"/>
          </w:tcPr>
          <w:p>
            <w:pPr>
              <w:pStyle w:val="KeinLeerraum"/>
              <w:rPr>
                <w:sz w:val="22"/>
              </w:rPr>
            </w:pPr>
          </w:p>
        </w:tc>
        <w:tc>
          <w:tcPr>
            <w:tcW w:w="479" w:type="pct"/>
          </w:tcPr>
          <w:p>
            <w:pPr>
              <w:pStyle w:val="KeinLeerraum"/>
              <w:rPr>
                <w:sz w:val="22"/>
              </w:rPr>
            </w:pPr>
            <w:r>
              <w:rPr>
                <w:sz w:val="22"/>
              </w:rPr>
              <w:t>A27L</w:t>
            </w:r>
          </w:p>
        </w:tc>
        <w:tc>
          <w:tcPr>
            <w:tcW w:w="473" w:type="pct"/>
          </w:tcPr>
          <w:p>
            <w:pPr>
              <w:pStyle w:val="KeinLeerraum"/>
              <w:rPr>
                <w:sz w:val="22"/>
              </w:rPr>
            </w:pPr>
            <w:r>
              <w:rPr>
                <w:sz w:val="22"/>
              </w:rPr>
              <w:t>Pre</w:t>
            </w:r>
          </w:p>
        </w:tc>
        <w:tc>
          <w:tcPr>
            <w:tcW w:w="473" w:type="pct"/>
          </w:tcPr>
          <w:p>
            <w:pPr>
              <w:pStyle w:val="KeinLeerraum"/>
              <w:rPr>
                <w:sz w:val="22"/>
              </w:rPr>
            </w:pPr>
            <w:r>
              <w:rPr>
                <w:sz w:val="22"/>
              </w:rPr>
              <w:t>MVA</w:t>
            </w:r>
          </w:p>
        </w:tc>
        <w:tc>
          <w:tcPr>
            <w:tcW w:w="378" w:type="pct"/>
          </w:tcPr>
          <w:p>
            <w:pPr>
              <w:pStyle w:val="KeinLeerraum"/>
              <w:rPr>
                <w:sz w:val="22"/>
              </w:rPr>
            </w:pPr>
            <w:r>
              <w:rPr>
                <w:sz w:val="22"/>
              </w:rPr>
              <w:t>3,720</w:t>
            </w:r>
          </w:p>
        </w:tc>
        <w:tc>
          <w:tcPr>
            <w:tcW w:w="499" w:type="pct"/>
          </w:tcPr>
          <w:p>
            <w:pPr>
              <w:pStyle w:val="KeinLeerraum"/>
              <w:rPr>
                <w:sz w:val="22"/>
              </w:rPr>
            </w:pPr>
            <w:r>
              <w:rPr>
                <w:sz w:val="22"/>
              </w:rPr>
              <w:t>0.21</w:t>
            </w:r>
          </w:p>
        </w:tc>
        <w:tc>
          <w:tcPr>
            <w:tcW w:w="320" w:type="pct"/>
          </w:tcPr>
          <w:p>
            <w:pPr>
              <w:pStyle w:val="KeinLeerraum"/>
              <w:rPr>
                <w:sz w:val="22"/>
              </w:rPr>
            </w:pPr>
            <w:r>
              <w:rPr>
                <w:sz w:val="22"/>
              </w:rPr>
              <w:t>0.83</w:t>
            </w:r>
          </w:p>
        </w:tc>
        <w:tc>
          <w:tcPr>
            <w:tcW w:w="372" w:type="pct"/>
          </w:tcPr>
          <w:p>
            <w:pPr>
              <w:pStyle w:val="KeinLeerraum"/>
              <w:rPr>
                <w:sz w:val="22"/>
              </w:rPr>
            </w:pPr>
            <w:r>
              <w:rPr>
                <w:sz w:val="22"/>
              </w:rPr>
              <w:t>1.00</w:t>
            </w:r>
          </w:p>
        </w:tc>
        <w:tc>
          <w:tcPr>
            <w:tcW w:w="675" w:type="pct"/>
          </w:tcPr>
          <w:p>
            <w:pPr>
              <w:pStyle w:val="KeinLeerraum"/>
              <w:rPr>
                <w:sz w:val="22"/>
              </w:rPr>
            </w:pPr>
            <w:r>
              <w:rPr>
                <w:sz w:val="22"/>
              </w:rPr>
              <w:t>ns</w:t>
            </w:r>
          </w:p>
        </w:tc>
      </w:tr>
      <w:tr>
        <w:tc>
          <w:tcPr>
            <w:tcW w:w="1111" w:type="pct"/>
          </w:tcPr>
          <w:p>
            <w:pPr>
              <w:pStyle w:val="KeinLeerraum"/>
              <w:rPr>
                <w:sz w:val="22"/>
              </w:rPr>
            </w:pPr>
            <w:r>
              <w:rPr>
                <w:sz w:val="22"/>
              </w:rPr>
              <w:t>Yes</w:t>
            </w:r>
          </w:p>
        </w:tc>
        <w:tc>
          <w:tcPr>
            <w:tcW w:w="220" w:type="pct"/>
          </w:tcPr>
          <w:p>
            <w:pPr>
              <w:pStyle w:val="KeinLeerraum"/>
              <w:rPr>
                <w:sz w:val="22"/>
              </w:rPr>
            </w:pPr>
          </w:p>
        </w:tc>
        <w:tc>
          <w:tcPr>
            <w:tcW w:w="479" w:type="pct"/>
          </w:tcPr>
          <w:p>
            <w:pPr>
              <w:pStyle w:val="KeinLeerraum"/>
              <w:rPr>
                <w:sz w:val="22"/>
              </w:rPr>
            </w:pPr>
            <w:r>
              <w:rPr>
                <w:sz w:val="22"/>
              </w:rPr>
              <w:t>A27L</w:t>
            </w:r>
          </w:p>
        </w:tc>
        <w:tc>
          <w:tcPr>
            <w:tcW w:w="473" w:type="pct"/>
          </w:tcPr>
          <w:p>
            <w:pPr>
              <w:pStyle w:val="KeinLeerraum"/>
              <w:rPr>
                <w:sz w:val="22"/>
              </w:rPr>
            </w:pPr>
            <w:r>
              <w:rPr>
                <w:sz w:val="22"/>
              </w:rPr>
              <w:t>Pre</w:t>
            </w:r>
          </w:p>
        </w:tc>
        <w:tc>
          <w:tcPr>
            <w:tcW w:w="473" w:type="pct"/>
          </w:tcPr>
          <w:p>
            <w:pPr>
              <w:pStyle w:val="KeinLeerraum"/>
              <w:rPr>
                <w:sz w:val="22"/>
              </w:rPr>
            </w:pPr>
            <w:r>
              <w:rPr>
                <w:sz w:val="22"/>
              </w:rPr>
              <w:t>Mpox</w:t>
            </w:r>
          </w:p>
        </w:tc>
        <w:tc>
          <w:tcPr>
            <w:tcW w:w="378" w:type="pct"/>
          </w:tcPr>
          <w:p>
            <w:pPr>
              <w:pStyle w:val="KeinLeerraum"/>
              <w:rPr>
                <w:sz w:val="22"/>
              </w:rPr>
            </w:pPr>
            <w:r>
              <w:rPr>
                <w:sz w:val="22"/>
              </w:rPr>
              <w:t>3,720</w:t>
            </w:r>
          </w:p>
        </w:tc>
        <w:tc>
          <w:tcPr>
            <w:tcW w:w="499" w:type="pct"/>
          </w:tcPr>
          <w:p>
            <w:pPr>
              <w:pStyle w:val="KeinLeerraum"/>
              <w:rPr>
                <w:sz w:val="22"/>
              </w:rPr>
            </w:pPr>
            <w:r>
              <w:rPr>
                <w:sz w:val="22"/>
              </w:rPr>
              <w:t>0.01</w:t>
            </w:r>
          </w:p>
        </w:tc>
        <w:tc>
          <w:tcPr>
            <w:tcW w:w="320" w:type="pct"/>
          </w:tcPr>
          <w:p>
            <w:pPr>
              <w:pStyle w:val="KeinLeerraum"/>
              <w:rPr>
                <w:sz w:val="22"/>
              </w:rPr>
            </w:pPr>
            <w:r>
              <w:rPr>
                <w:sz w:val="22"/>
              </w:rPr>
              <w:t>0.99</w:t>
            </w:r>
          </w:p>
        </w:tc>
        <w:tc>
          <w:tcPr>
            <w:tcW w:w="372" w:type="pct"/>
          </w:tcPr>
          <w:p>
            <w:pPr>
              <w:pStyle w:val="KeinLeerraum"/>
              <w:rPr>
                <w:sz w:val="22"/>
              </w:rPr>
            </w:pPr>
            <w:r>
              <w:rPr>
                <w:sz w:val="22"/>
              </w:rPr>
              <w:t>1.00</w:t>
            </w:r>
          </w:p>
        </w:tc>
        <w:tc>
          <w:tcPr>
            <w:tcW w:w="675" w:type="pct"/>
          </w:tcPr>
          <w:p>
            <w:pPr>
              <w:pStyle w:val="KeinLeerraum"/>
              <w:rPr>
                <w:sz w:val="22"/>
              </w:rPr>
            </w:pPr>
            <w:r>
              <w:rPr>
                <w:sz w:val="22"/>
              </w:rPr>
              <w:t>ns</w:t>
            </w:r>
          </w:p>
        </w:tc>
      </w:tr>
      <w:tr>
        <w:tc>
          <w:tcPr>
            <w:tcW w:w="1111" w:type="pct"/>
          </w:tcPr>
          <w:p>
            <w:pPr>
              <w:pStyle w:val="KeinLeerraum"/>
              <w:rPr>
                <w:sz w:val="22"/>
              </w:rPr>
            </w:pPr>
            <w:r>
              <w:rPr>
                <w:sz w:val="22"/>
              </w:rPr>
              <w:t>Yes</w:t>
            </w:r>
          </w:p>
        </w:tc>
        <w:tc>
          <w:tcPr>
            <w:tcW w:w="220" w:type="pct"/>
          </w:tcPr>
          <w:p>
            <w:pPr>
              <w:pStyle w:val="KeinLeerraum"/>
              <w:rPr>
                <w:sz w:val="22"/>
              </w:rPr>
            </w:pPr>
          </w:p>
        </w:tc>
        <w:tc>
          <w:tcPr>
            <w:tcW w:w="479" w:type="pct"/>
          </w:tcPr>
          <w:p>
            <w:pPr>
              <w:pStyle w:val="KeinLeerraum"/>
              <w:rPr>
                <w:sz w:val="22"/>
              </w:rPr>
            </w:pPr>
            <w:r>
              <w:rPr>
                <w:sz w:val="22"/>
              </w:rPr>
              <w:t>A27L</w:t>
            </w:r>
          </w:p>
        </w:tc>
        <w:tc>
          <w:tcPr>
            <w:tcW w:w="473" w:type="pct"/>
          </w:tcPr>
          <w:p>
            <w:pPr>
              <w:pStyle w:val="KeinLeerraum"/>
              <w:rPr>
                <w:sz w:val="22"/>
              </w:rPr>
            </w:pPr>
            <w:r>
              <w:rPr>
                <w:sz w:val="22"/>
              </w:rPr>
              <w:t>MVA</w:t>
            </w:r>
          </w:p>
        </w:tc>
        <w:tc>
          <w:tcPr>
            <w:tcW w:w="473" w:type="pct"/>
          </w:tcPr>
          <w:p>
            <w:pPr>
              <w:pStyle w:val="KeinLeerraum"/>
              <w:rPr>
                <w:sz w:val="22"/>
              </w:rPr>
            </w:pPr>
            <w:r>
              <w:rPr>
                <w:sz w:val="22"/>
              </w:rPr>
              <w:t>Mpox</w:t>
            </w:r>
          </w:p>
        </w:tc>
        <w:tc>
          <w:tcPr>
            <w:tcW w:w="378" w:type="pct"/>
          </w:tcPr>
          <w:p>
            <w:pPr>
              <w:pStyle w:val="KeinLeerraum"/>
              <w:rPr>
                <w:sz w:val="22"/>
              </w:rPr>
            </w:pPr>
            <w:r>
              <w:rPr>
                <w:sz w:val="22"/>
              </w:rPr>
              <w:t>3,720</w:t>
            </w:r>
          </w:p>
        </w:tc>
        <w:tc>
          <w:tcPr>
            <w:tcW w:w="499" w:type="pct"/>
          </w:tcPr>
          <w:p>
            <w:pPr>
              <w:pStyle w:val="KeinLeerraum"/>
              <w:rPr>
                <w:sz w:val="22"/>
              </w:rPr>
            </w:pPr>
            <w:r>
              <w:rPr>
                <w:sz w:val="22"/>
              </w:rPr>
              <w:t>-0.21</w:t>
            </w:r>
          </w:p>
        </w:tc>
        <w:tc>
          <w:tcPr>
            <w:tcW w:w="320" w:type="pct"/>
          </w:tcPr>
          <w:p>
            <w:pPr>
              <w:pStyle w:val="KeinLeerraum"/>
              <w:rPr>
                <w:sz w:val="22"/>
              </w:rPr>
            </w:pPr>
            <w:r>
              <w:rPr>
                <w:sz w:val="22"/>
              </w:rPr>
              <w:t>0.84</w:t>
            </w:r>
          </w:p>
        </w:tc>
        <w:tc>
          <w:tcPr>
            <w:tcW w:w="372" w:type="pct"/>
          </w:tcPr>
          <w:p>
            <w:pPr>
              <w:pStyle w:val="KeinLeerraum"/>
              <w:rPr>
                <w:sz w:val="22"/>
              </w:rPr>
            </w:pPr>
            <w:r>
              <w:rPr>
                <w:sz w:val="22"/>
              </w:rPr>
              <w:t>1.00</w:t>
            </w:r>
          </w:p>
        </w:tc>
        <w:tc>
          <w:tcPr>
            <w:tcW w:w="675" w:type="pct"/>
          </w:tcPr>
          <w:p>
            <w:pPr>
              <w:pStyle w:val="KeinLeerraum"/>
              <w:rPr>
                <w:sz w:val="22"/>
              </w:rPr>
            </w:pPr>
            <w:r>
              <w:rPr>
                <w:sz w:val="22"/>
              </w:rPr>
              <w:t>ns</w:t>
            </w:r>
          </w:p>
        </w:tc>
      </w:tr>
      <w:tr>
        <w:tc>
          <w:tcPr>
            <w:tcW w:w="1111" w:type="pct"/>
          </w:tcPr>
          <w:p>
            <w:pPr>
              <w:pStyle w:val="KeinLeerraum"/>
              <w:rPr>
                <w:sz w:val="22"/>
              </w:rPr>
            </w:pPr>
            <w:r>
              <w:rPr>
                <w:sz w:val="22"/>
              </w:rPr>
              <w:t>Yes</w:t>
            </w:r>
          </w:p>
        </w:tc>
        <w:tc>
          <w:tcPr>
            <w:tcW w:w="220" w:type="pct"/>
          </w:tcPr>
          <w:p>
            <w:pPr>
              <w:pStyle w:val="KeinLeerraum"/>
              <w:rPr>
                <w:sz w:val="22"/>
              </w:rPr>
            </w:pPr>
          </w:p>
        </w:tc>
        <w:tc>
          <w:tcPr>
            <w:tcW w:w="479" w:type="pct"/>
          </w:tcPr>
          <w:p>
            <w:pPr>
              <w:pStyle w:val="KeinLeerraum"/>
              <w:rPr>
                <w:sz w:val="22"/>
              </w:rPr>
            </w:pPr>
            <w:r>
              <w:rPr>
                <w:sz w:val="22"/>
              </w:rPr>
              <w:t>A29L</w:t>
            </w:r>
          </w:p>
        </w:tc>
        <w:tc>
          <w:tcPr>
            <w:tcW w:w="473" w:type="pct"/>
          </w:tcPr>
          <w:p>
            <w:pPr>
              <w:pStyle w:val="KeinLeerraum"/>
              <w:rPr>
                <w:sz w:val="22"/>
              </w:rPr>
            </w:pPr>
            <w:r>
              <w:rPr>
                <w:sz w:val="22"/>
              </w:rPr>
              <w:t>Pre</w:t>
            </w:r>
          </w:p>
        </w:tc>
        <w:tc>
          <w:tcPr>
            <w:tcW w:w="473" w:type="pct"/>
          </w:tcPr>
          <w:p>
            <w:pPr>
              <w:pStyle w:val="KeinLeerraum"/>
              <w:rPr>
                <w:sz w:val="22"/>
              </w:rPr>
            </w:pPr>
            <w:r>
              <w:rPr>
                <w:sz w:val="22"/>
              </w:rPr>
              <w:t>MVA</w:t>
            </w:r>
          </w:p>
        </w:tc>
        <w:tc>
          <w:tcPr>
            <w:tcW w:w="378" w:type="pct"/>
          </w:tcPr>
          <w:p>
            <w:pPr>
              <w:pStyle w:val="KeinLeerraum"/>
              <w:rPr>
                <w:sz w:val="22"/>
              </w:rPr>
            </w:pPr>
            <w:r>
              <w:rPr>
                <w:sz w:val="22"/>
              </w:rPr>
              <w:t>3,720</w:t>
            </w:r>
          </w:p>
        </w:tc>
        <w:tc>
          <w:tcPr>
            <w:tcW w:w="499" w:type="pct"/>
          </w:tcPr>
          <w:p>
            <w:pPr>
              <w:pStyle w:val="KeinLeerraum"/>
              <w:rPr>
                <w:sz w:val="22"/>
              </w:rPr>
            </w:pPr>
            <w:r>
              <w:rPr>
                <w:sz w:val="22"/>
              </w:rPr>
              <w:t>1.39</w:t>
            </w:r>
          </w:p>
        </w:tc>
        <w:tc>
          <w:tcPr>
            <w:tcW w:w="320" w:type="pct"/>
          </w:tcPr>
          <w:p>
            <w:pPr>
              <w:pStyle w:val="KeinLeerraum"/>
              <w:rPr>
                <w:sz w:val="22"/>
              </w:rPr>
            </w:pPr>
            <w:r>
              <w:rPr>
                <w:sz w:val="22"/>
              </w:rPr>
              <w:t>0.16</w:t>
            </w:r>
          </w:p>
        </w:tc>
        <w:tc>
          <w:tcPr>
            <w:tcW w:w="372" w:type="pct"/>
          </w:tcPr>
          <w:p>
            <w:pPr>
              <w:pStyle w:val="KeinLeerraum"/>
              <w:rPr>
                <w:sz w:val="22"/>
              </w:rPr>
            </w:pPr>
            <w:r>
              <w:rPr>
                <w:sz w:val="22"/>
              </w:rPr>
              <w:t>0.49</w:t>
            </w:r>
          </w:p>
        </w:tc>
        <w:tc>
          <w:tcPr>
            <w:tcW w:w="675" w:type="pct"/>
          </w:tcPr>
          <w:p>
            <w:pPr>
              <w:pStyle w:val="KeinLeerraum"/>
              <w:rPr>
                <w:sz w:val="22"/>
              </w:rPr>
            </w:pPr>
            <w:r>
              <w:rPr>
                <w:sz w:val="22"/>
              </w:rPr>
              <w:t>ns</w:t>
            </w:r>
          </w:p>
        </w:tc>
      </w:tr>
      <w:tr>
        <w:tc>
          <w:tcPr>
            <w:tcW w:w="1111" w:type="pct"/>
          </w:tcPr>
          <w:p>
            <w:pPr>
              <w:pStyle w:val="KeinLeerraum"/>
              <w:rPr>
                <w:sz w:val="22"/>
              </w:rPr>
            </w:pPr>
            <w:r>
              <w:rPr>
                <w:sz w:val="22"/>
              </w:rPr>
              <w:t>Yes</w:t>
            </w:r>
          </w:p>
        </w:tc>
        <w:tc>
          <w:tcPr>
            <w:tcW w:w="220" w:type="pct"/>
          </w:tcPr>
          <w:p>
            <w:pPr>
              <w:pStyle w:val="KeinLeerraum"/>
              <w:rPr>
                <w:sz w:val="22"/>
              </w:rPr>
            </w:pPr>
          </w:p>
        </w:tc>
        <w:tc>
          <w:tcPr>
            <w:tcW w:w="479" w:type="pct"/>
          </w:tcPr>
          <w:p>
            <w:pPr>
              <w:pStyle w:val="KeinLeerraum"/>
              <w:rPr>
                <w:sz w:val="22"/>
              </w:rPr>
            </w:pPr>
            <w:r>
              <w:rPr>
                <w:sz w:val="22"/>
              </w:rPr>
              <w:t>A29L</w:t>
            </w:r>
          </w:p>
        </w:tc>
        <w:tc>
          <w:tcPr>
            <w:tcW w:w="473" w:type="pct"/>
          </w:tcPr>
          <w:p>
            <w:pPr>
              <w:pStyle w:val="KeinLeerraum"/>
              <w:rPr>
                <w:sz w:val="22"/>
              </w:rPr>
            </w:pPr>
            <w:r>
              <w:rPr>
                <w:sz w:val="22"/>
              </w:rPr>
              <w:t>Pre</w:t>
            </w:r>
          </w:p>
        </w:tc>
        <w:tc>
          <w:tcPr>
            <w:tcW w:w="473" w:type="pct"/>
          </w:tcPr>
          <w:p>
            <w:pPr>
              <w:pStyle w:val="KeinLeerraum"/>
              <w:rPr>
                <w:sz w:val="22"/>
              </w:rPr>
            </w:pPr>
            <w:r>
              <w:rPr>
                <w:sz w:val="22"/>
              </w:rPr>
              <w:t>Mpox</w:t>
            </w:r>
          </w:p>
        </w:tc>
        <w:tc>
          <w:tcPr>
            <w:tcW w:w="378" w:type="pct"/>
          </w:tcPr>
          <w:p>
            <w:pPr>
              <w:pStyle w:val="KeinLeerraum"/>
              <w:rPr>
                <w:sz w:val="22"/>
              </w:rPr>
            </w:pPr>
            <w:r>
              <w:rPr>
                <w:sz w:val="22"/>
              </w:rPr>
              <w:t>3,720</w:t>
            </w:r>
          </w:p>
        </w:tc>
        <w:tc>
          <w:tcPr>
            <w:tcW w:w="499" w:type="pct"/>
          </w:tcPr>
          <w:p>
            <w:pPr>
              <w:pStyle w:val="KeinLeerraum"/>
              <w:rPr>
                <w:sz w:val="22"/>
              </w:rPr>
            </w:pPr>
            <w:r>
              <w:rPr>
                <w:sz w:val="22"/>
              </w:rPr>
              <w:t>-1.60</w:t>
            </w:r>
          </w:p>
        </w:tc>
        <w:tc>
          <w:tcPr>
            <w:tcW w:w="320" w:type="pct"/>
          </w:tcPr>
          <w:p>
            <w:pPr>
              <w:pStyle w:val="KeinLeerraum"/>
              <w:rPr>
                <w:sz w:val="22"/>
              </w:rPr>
            </w:pPr>
            <w:r>
              <w:rPr>
                <w:sz w:val="22"/>
              </w:rPr>
              <w:t>0.11</w:t>
            </w:r>
          </w:p>
        </w:tc>
        <w:tc>
          <w:tcPr>
            <w:tcW w:w="372" w:type="pct"/>
          </w:tcPr>
          <w:p>
            <w:pPr>
              <w:pStyle w:val="KeinLeerraum"/>
              <w:rPr>
                <w:sz w:val="22"/>
              </w:rPr>
            </w:pPr>
            <w:r>
              <w:rPr>
                <w:sz w:val="22"/>
              </w:rPr>
              <w:t>0.33</w:t>
            </w:r>
          </w:p>
        </w:tc>
        <w:tc>
          <w:tcPr>
            <w:tcW w:w="675" w:type="pct"/>
          </w:tcPr>
          <w:p>
            <w:pPr>
              <w:pStyle w:val="KeinLeerraum"/>
              <w:rPr>
                <w:sz w:val="22"/>
              </w:rPr>
            </w:pPr>
            <w:r>
              <w:rPr>
                <w:sz w:val="22"/>
              </w:rPr>
              <w:t>ns</w:t>
            </w:r>
          </w:p>
        </w:tc>
      </w:tr>
      <w:tr>
        <w:tc>
          <w:tcPr>
            <w:tcW w:w="1111" w:type="pct"/>
          </w:tcPr>
          <w:p>
            <w:pPr>
              <w:pStyle w:val="KeinLeerraum"/>
              <w:rPr>
                <w:sz w:val="22"/>
              </w:rPr>
            </w:pPr>
            <w:r>
              <w:rPr>
                <w:sz w:val="22"/>
              </w:rPr>
              <w:t>Yes</w:t>
            </w:r>
          </w:p>
        </w:tc>
        <w:tc>
          <w:tcPr>
            <w:tcW w:w="220" w:type="pct"/>
          </w:tcPr>
          <w:p>
            <w:pPr>
              <w:pStyle w:val="KeinLeerraum"/>
              <w:rPr>
                <w:sz w:val="22"/>
              </w:rPr>
            </w:pPr>
          </w:p>
        </w:tc>
        <w:tc>
          <w:tcPr>
            <w:tcW w:w="479" w:type="pct"/>
          </w:tcPr>
          <w:p>
            <w:pPr>
              <w:pStyle w:val="KeinLeerraum"/>
              <w:rPr>
                <w:sz w:val="22"/>
              </w:rPr>
            </w:pPr>
            <w:r>
              <w:rPr>
                <w:sz w:val="22"/>
              </w:rPr>
              <w:t>A29L</w:t>
            </w:r>
          </w:p>
        </w:tc>
        <w:tc>
          <w:tcPr>
            <w:tcW w:w="473" w:type="pct"/>
          </w:tcPr>
          <w:p>
            <w:pPr>
              <w:pStyle w:val="KeinLeerraum"/>
              <w:rPr>
                <w:sz w:val="22"/>
              </w:rPr>
            </w:pPr>
            <w:r>
              <w:rPr>
                <w:sz w:val="22"/>
              </w:rPr>
              <w:t>MVA</w:t>
            </w:r>
          </w:p>
        </w:tc>
        <w:tc>
          <w:tcPr>
            <w:tcW w:w="473" w:type="pct"/>
          </w:tcPr>
          <w:p>
            <w:pPr>
              <w:pStyle w:val="KeinLeerraum"/>
              <w:rPr>
                <w:sz w:val="22"/>
              </w:rPr>
            </w:pPr>
            <w:r>
              <w:rPr>
                <w:sz w:val="22"/>
              </w:rPr>
              <w:t>Mpox</w:t>
            </w:r>
          </w:p>
        </w:tc>
        <w:tc>
          <w:tcPr>
            <w:tcW w:w="378" w:type="pct"/>
          </w:tcPr>
          <w:p>
            <w:pPr>
              <w:pStyle w:val="KeinLeerraum"/>
              <w:rPr>
                <w:sz w:val="22"/>
              </w:rPr>
            </w:pPr>
            <w:r>
              <w:rPr>
                <w:sz w:val="22"/>
              </w:rPr>
              <w:t>3,720</w:t>
            </w:r>
          </w:p>
        </w:tc>
        <w:tc>
          <w:tcPr>
            <w:tcW w:w="499" w:type="pct"/>
          </w:tcPr>
          <w:p>
            <w:pPr>
              <w:pStyle w:val="KeinLeerraum"/>
              <w:rPr>
                <w:sz w:val="22"/>
              </w:rPr>
            </w:pPr>
            <w:r>
              <w:rPr>
                <w:sz w:val="22"/>
              </w:rPr>
              <w:t>-2.13</w:t>
            </w:r>
          </w:p>
        </w:tc>
        <w:tc>
          <w:tcPr>
            <w:tcW w:w="320" w:type="pct"/>
          </w:tcPr>
          <w:p>
            <w:pPr>
              <w:pStyle w:val="KeinLeerraum"/>
              <w:rPr>
                <w:sz w:val="22"/>
              </w:rPr>
            </w:pPr>
            <w:r>
              <w:rPr>
                <w:sz w:val="22"/>
              </w:rPr>
              <w:t>0.03</w:t>
            </w:r>
          </w:p>
        </w:tc>
        <w:tc>
          <w:tcPr>
            <w:tcW w:w="372" w:type="pct"/>
          </w:tcPr>
          <w:p>
            <w:pPr>
              <w:pStyle w:val="KeinLeerraum"/>
              <w:rPr>
                <w:sz w:val="22"/>
              </w:rPr>
            </w:pPr>
            <w:r>
              <w:rPr>
                <w:sz w:val="22"/>
              </w:rPr>
              <w:t>0.10</w:t>
            </w:r>
          </w:p>
        </w:tc>
        <w:tc>
          <w:tcPr>
            <w:tcW w:w="675" w:type="pct"/>
          </w:tcPr>
          <w:p>
            <w:pPr>
              <w:pStyle w:val="KeinLeerraum"/>
              <w:rPr>
                <w:sz w:val="22"/>
              </w:rPr>
            </w:pPr>
            <w:r>
              <w:rPr>
                <w:sz w:val="22"/>
              </w:rPr>
              <w:t>ns</w:t>
            </w:r>
          </w:p>
        </w:tc>
      </w:tr>
      <w:tr>
        <w:tc>
          <w:tcPr>
            <w:tcW w:w="1111" w:type="pct"/>
          </w:tcPr>
          <w:p>
            <w:pPr>
              <w:pStyle w:val="KeinLeerraum"/>
              <w:rPr>
                <w:sz w:val="22"/>
              </w:rPr>
            </w:pPr>
            <w:r>
              <w:rPr>
                <w:sz w:val="22"/>
              </w:rPr>
              <w:t>Yes</w:t>
            </w:r>
          </w:p>
        </w:tc>
        <w:tc>
          <w:tcPr>
            <w:tcW w:w="220" w:type="pct"/>
          </w:tcPr>
          <w:p>
            <w:pPr>
              <w:pStyle w:val="KeinLeerraum"/>
              <w:rPr>
                <w:sz w:val="22"/>
              </w:rPr>
            </w:pPr>
          </w:p>
        </w:tc>
        <w:tc>
          <w:tcPr>
            <w:tcW w:w="479" w:type="pct"/>
          </w:tcPr>
          <w:p>
            <w:pPr>
              <w:pStyle w:val="KeinLeerraum"/>
              <w:rPr>
                <w:sz w:val="22"/>
              </w:rPr>
            </w:pPr>
            <w:r>
              <w:rPr>
                <w:sz w:val="22"/>
              </w:rPr>
              <w:t>L1R</w:t>
            </w:r>
          </w:p>
        </w:tc>
        <w:tc>
          <w:tcPr>
            <w:tcW w:w="473" w:type="pct"/>
          </w:tcPr>
          <w:p>
            <w:pPr>
              <w:pStyle w:val="KeinLeerraum"/>
              <w:rPr>
                <w:sz w:val="22"/>
              </w:rPr>
            </w:pPr>
            <w:r>
              <w:rPr>
                <w:sz w:val="22"/>
              </w:rPr>
              <w:t>Pre</w:t>
            </w:r>
          </w:p>
        </w:tc>
        <w:tc>
          <w:tcPr>
            <w:tcW w:w="473" w:type="pct"/>
          </w:tcPr>
          <w:p>
            <w:pPr>
              <w:pStyle w:val="KeinLeerraum"/>
              <w:rPr>
                <w:sz w:val="22"/>
              </w:rPr>
            </w:pPr>
            <w:r>
              <w:rPr>
                <w:sz w:val="22"/>
              </w:rPr>
              <w:t>MVA</w:t>
            </w:r>
          </w:p>
        </w:tc>
        <w:tc>
          <w:tcPr>
            <w:tcW w:w="378" w:type="pct"/>
          </w:tcPr>
          <w:p>
            <w:pPr>
              <w:pStyle w:val="KeinLeerraum"/>
              <w:rPr>
                <w:sz w:val="22"/>
              </w:rPr>
            </w:pPr>
            <w:r>
              <w:rPr>
                <w:sz w:val="22"/>
              </w:rPr>
              <w:t>3,720</w:t>
            </w:r>
          </w:p>
        </w:tc>
        <w:tc>
          <w:tcPr>
            <w:tcW w:w="499" w:type="pct"/>
          </w:tcPr>
          <w:p>
            <w:pPr>
              <w:pStyle w:val="KeinLeerraum"/>
              <w:rPr>
                <w:sz w:val="22"/>
              </w:rPr>
            </w:pPr>
            <w:r>
              <w:rPr>
                <w:sz w:val="22"/>
              </w:rPr>
              <w:t>-1.62</w:t>
            </w:r>
          </w:p>
        </w:tc>
        <w:tc>
          <w:tcPr>
            <w:tcW w:w="320" w:type="pct"/>
          </w:tcPr>
          <w:p>
            <w:pPr>
              <w:pStyle w:val="KeinLeerraum"/>
              <w:rPr>
                <w:sz w:val="22"/>
              </w:rPr>
            </w:pPr>
            <w:r>
              <w:rPr>
                <w:sz w:val="22"/>
              </w:rPr>
              <w:t>0.10</w:t>
            </w:r>
          </w:p>
        </w:tc>
        <w:tc>
          <w:tcPr>
            <w:tcW w:w="372" w:type="pct"/>
          </w:tcPr>
          <w:p>
            <w:pPr>
              <w:pStyle w:val="KeinLeerraum"/>
              <w:rPr>
                <w:sz w:val="22"/>
              </w:rPr>
            </w:pPr>
            <w:r>
              <w:rPr>
                <w:sz w:val="22"/>
              </w:rPr>
              <w:t>0.31</w:t>
            </w:r>
          </w:p>
        </w:tc>
        <w:tc>
          <w:tcPr>
            <w:tcW w:w="675" w:type="pct"/>
          </w:tcPr>
          <w:p>
            <w:pPr>
              <w:pStyle w:val="KeinLeerraum"/>
              <w:rPr>
                <w:sz w:val="22"/>
              </w:rPr>
            </w:pPr>
            <w:r>
              <w:rPr>
                <w:sz w:val="22"/>
              </w:rPr>
              <w:t>ns</w:t>
            </w:r>
          </w:p>
        </w:tc>
      </w:tr>
      <w:tr>
        <w:tc>
          <w:tcPr>
            <w:tcW w:w="1111" w:type="pct"/>
          </w:tcPr>
          <w:p>
            <w:pPr>
              <w:pStyle w:val="KeinLeerraum"/>
              <w:rPr>
                <w:sz w:val="22"/>
              </w:rPr>
            </w:pPr>
            <w:r>
              <w:rPr>
                <w:sz w:val="22"/>
              </w:rPr>
              <w:t>Yes</w:t>
            </w:r>
          </w:p>
        </w:tc>
        <w:tc>
          <w:tcPr>
            <w:tcW w:w="220" w:type="pct"/>
          </w:tcPr>
          <w:p>
            <w:pPr>
              <w:pStyle w:val="KeinLeerraum"/>
              <w:rPr>
                <w:sz w:val="22"/>
              </w:rPr>
            </w:pPr>
          </w:p>
        </w:tc>
        <w:tc>
          <w:tcPr>
            <w:tcW w:w="479" w:type="pct"/>
          </w:tcPr>
          <w:p>
            <w:pPr>
              <w:pStyle w:val="KeinLeerraum"/>
              <w:rPr>
                <w:sz w:val="22"/>
              </w:rPr>
            </w:pPr>
            <w:r>
              <w:rPr>
                <w:sz w:val="22"/>
              </w:rPr>
              <w:t>L1R</w:t>
            </w:r>
          </w:p>
        </w:tc>
        <w:tc>
          <w:tcPr>
            <w:tcW w:w="473" w:type="pct"/>
          </w:tcPr>
          <w:p>
            <w:pPr>
              <w:pStyle w:val="KeinLeerraum"/>
              <w:rPr>
                <w:sz w:val="22"/>
              </w:rPr>
            </w:pPr>
            <w:r>
              <w:rPr>
                <w:sz w:val="22"/>
              </w:rPr>
              <w:t>Pre</w:t>
            </w:r>
          </w:p>
        </w:tc>
        <w:tc>
          <w:tcPr>
            <w:tcW w:w="473" w:type="pct"/>
          </w:tcPr>
          <w:p>
            <w:pPr>
              <w:pStyle w:val="KeinLeerraum"/>
              <w:rPr>
                <w:sz w:val="22"/>
              </w:rPr>
            </w:pPr>
            <w:r>
              <w:rPr>
                <w:sz w:val="22"/>
              </w:rPr>
              <w:t>Mpox</w:t>
            </w:r>
          </w:p>
        </w:tc>
        <w:tc>
          <w:tcPr>
            <w:tcW w:w="378" w:type="pct"/>
          </w:tcPr>
          <w:p>
            <w:pPr>
              <w:pStyle w:val="KeinLeerraum"/>
              <w:rPr>
                <w:sz w:val="22"/>
              </w:rPr>
            </w:pPr>
            <w:r>
              <w:rPr>
                <w:sz w:val="22"/>
              </w:rPr>
              <w:t>3,720</w:t>
            </w:r>
          </w:p>
        </w:tc>
        <w:tc>
          <w:tcPr>
            <w:tcW w:w="499" w:type="pct"/>
          </w:tcPr>
          <w:p>
            <w:pPr>
              <w:pStyle w:val="KeinLeerraum"/>
              <w:rPr>
                <w:sz w:val="22"/>
              </w:rPr>
            </w:pPr>
            <w:r>
              <w:rPr>
                <w:sz w:val="22"/>
              </w:rPr>
              <w:t>-0.76</w:t>
            </w:r>
          </w:p>
        </w:tc>
        <w:tc>
          <w:tcPr>
            <w:tcW w:w="320" w:type="pct"/>
          </w:tcPr>
          <w:p>
            <w:pPr>
              <w:pStyle w:val="KeinLeerraum"/>
              <w:rPr>
                <w:sz w:val="22"/>
              </w:rPr>
            </w:pPr>
            <w:r>
              <w:rPr>
                <w:sz w:val="22"/>
              </w:rPr>
              <w:t>0.45</w:t>
            </w:r>
          </w:p>
        </w:tc>
        <w:tc>
          <w:tcPr>
            <w:tcW w:w="372" w:type="pct"/>
          </w:tcPr>
          <w:p>
            <w:pPr>
              <w:pStyle w:val="KeinLeerraum"/>
              <w:rPr>
                <w:sz w:val="22"/>
              </w:rPr>
            </w:pPr>
            <w:r>
              <w:rPr>
                <w:sz w:val="22"/>
              </w:rPr>
              <w:t>1.00</w:t>
            </w:r>
          </w:p>
        </w:tc>
        <w:tc>
          <w:tcPr>
            <w:tcW w:w="675" w:type="pct"/>
          </w:tcPr>
          <w:p>
            <w:pPr>
              <w:pStyle w:val="KeinLeerraum"/>
              <w:rPr>
                <w:sz w:val="22"/>
              </w:rPr>
            </w:pPr>
            <w:r>
              <w:rPr>
                <w:sz w:val="22"/>
              </w:rPr>
              <w:t>ns</w:t>
            </w:r>
          </w:p>
        </w:tc>
      </w:tr>
      <w:tr>
        <w:tc>
          <w:tcPr>
            <w:tcW w:w="1111" w:type="pct"/>
          </w:tcPr>
          <w:p>
            <w:pPr>
              <w:pStyle w:val="KeinLeerraum"/>
              <w:rPr>
                <w:sz w:val="22"/>
              </w:rPr>
            </w:pPr>
            <w:r>
              <w:rPr>
                <w:sz w:val="22"/>
              </w:rPr>
              <w:t>Yes</w:t>
            </w:r>
          </w:p>
        </w:tc>
        <w:tc>
          <w:tcPr>
            <w:tcW w:w="220" w:type="pct"/>
          </w:tcPr>
          <w:p>
            <w:pPr>
              <w:pStyle w:val="KeinLeerraum"/>
              <w:rPr>
                <w:sz w:val="22"/>
              </w:rPr>
            </w:pPr>
          </w:p>
        </w:tc>
        <w:tc>
          <w:tcPr>
            <w:tcW w:w="479" w:type="pct"/>
          </w:tcPr>
          <w:p>
            <w:pPr>
              <w:pStyle w:val="KeinLeerraum"/>
              <w:rPr>
                <w:sz w:val="22"/>
              </w:rPr>
            </w:pPr>
            <w:r>
              <w:rPr>
                <w:sz w:val="22"/>
              </w:rPr>
              <w:t>L1R</w:t>
            </w:r>
          </w:p>
        </w:tc>
        <w:tc>
          <w:tcPr>
            <w:tcW w:w="473" w:type="pct"/>
          </w:tcPr>
          <w:p>
            <w:pPr>
              <w:pStyle w:val="KeinLeerraum"/>
              <w:rPr>
                <w:sz w:val="22"/>
              </w:rPr>
            </w:pPr>
            <w:r>
              <w:rPr>
                <w:sz w:val="22"/>
              </w:rPr>
              <w:t>MVA</w:t>
            </w:r>
          </w:p>
        </w:tc>
        <w:tc>
          <w:tcPr>
            <w:tcW w:w="473" w:type="pct"/>
          </w:tcPr>
          <w:p>
            <w:pPr>
              <w:pStyle w:val="KeinLeerraum"/>
              <w:rPr>
                <w:sz w:val="22"/>
              </w:rPr>
            </w:pPr>
            <w:r>
              <w:rPr>
                <w:sz w:val="22"/>
              </w:rPr>
              <w:t>Mpox</w:t>
            </w:r>
          </w:p>
        </w:tc>
        <w:tc>
          <w:tcPr>
            <w:tcW w:w="378" w:type="pct"/>
          </w:tcPr>
          <w:p>
            <w:pPr>
              <w:pStyle w:val="KeinLeerraum"/>
              <w:rPr>
                <w:sz w:val="22"/>
              </w:rPr>
            </w:pPr>
            <w:r>
              <w:rPr>
                <w:sz w:val="22"/>
              </w:rPr>
              <w:t>3,720</w:t>
            </w:r>
          </w:p>
        </w:tc>
        <w:tc>
          <w:tcPr>
            <w:tcW w:w="499" w:type="pct"/>
          </w:tcPr>
          <w:p>
            <w:pPr>
              <w:pStyle w:val="KeinLeerraum"/>
              <w:rPr>
                <w:sz w:val="22"/>
              </w:rPr>
            </w:pPr>
            <w:r>
              <w:rPr>
                <w:sz w:val="22"/>
              </w:rPr>
              <w:t>1.27</w:t>
            </w:r>
          </w:p>
        </w:tc>
        <w:tc>
          <w:tcPr>
            <w:tcW w:w="320" w:type="pct"/>
          </w:tcPr>
          <w:p>
            <w:pPr>
              <w:pStyle w:val="KeinLeerraum"/>
              <w:rPr>
                <w:sz w:val="22"/>
              </w:rPr>
            </w:pPr>
            <w:r>
              <w:rPr>
                <w:sz w:val="22"/>
              </w:rPr>
              <w:t>0.21</w:t>
            </w:r>
          </w:p>
        </w:tc>
        <w:tc>
          <w:tcPr>
            <w:tcW w:w="372" w:type="pct"/>
          </w:tcPr>
          <w:p>
            <w:pPr>
              <w:pStyle w:val="KeinLeerraum"/>
              <w:rPr>
                <w:sz w:val="22"/>
              </w:rPr>
            </w:pPr>
            <w:r>
              <w:rPr>
                <w:sz w:val="22"/>
              </w:rPr>
              <w:t>0.62</w:t>
            </w:r>
          </w:p>
        </w:tc>
        <w:tc>
          <w:tcPr>
            <w:tcW w:w="675" w:type="pct"/>
          </w:tcPr>
          <w:p>
            <w:pPr>
              <w:pStyle w:val="KeinLeerraum"/>
              <w:rPr>
                <w:sz w:val="22"/>
              </w:rPr>
            </w:pPr>
            <w:r>
              <w:rPr>
                <w:sz w:val="22"/>
              </w:rPr>
              <w:t>ns</w:t>
            </w:r>
          </w:p>
        </w:tc>
      </w:tr>
      <w:tr>
        <w:tc>
          <w:tcPr>
            <w:tcW w:w="1111" w:type="pct"/>
          </w:tcPr>
          <w:p>
            <w:pPr>
              <w:pStyle w:val="KeinLeerraum"/>
              <w:rPr>
                <w:sz w:val="22"/>
              </w:rPr>
            </w:pPr>
            <w:r>
              <w:rPr>
                <w:sz w:val="22"/>
              </w:rPr>
              <w:t>Yes</w:t>
            </w:r>
          </w:p>
        </w:tc>
        <w:tc>
          <w:tcPr>
            <w:tcW w:w="220" w:type="pct"/>
          </w:tcPr>
          <w:p>
            <w:pPr>
              <w:pStyle w:val="KeinLeerraum"/>
              <w:rPr>
                <w:sz w:val="22"/>
              </w:rPr>
            </w:pPr>
          </w:p>
        </w:tc>
        <w:tc>
          <w:tcPr>
            <w:tcW w:w="479" w:type="pct"/>
          </w:tcPr>
          <w:p>
            <w:pPr>
              <w:pStyle w:val="KeinLeerraum"/>
              <w:rPr>
                <w:sz w:val="22"/>
              </w:rPr>
            </w:pPr>
            <w:r>
              <w:rPr>
                <w:sz w:val="22"/>
              </w:rPr>
              <w:t>M1R</w:t>
            </w:r>
          </w:p>
        </w:tc>
        <w:tc>
          <w:tcPr>
            <w:tcW w:w="473" w:type="pct"/>
          </w:tcPr>
          <w:p>
            <w:pPr>
              <w:pStyle w:val="KeinLeerraum"/>
              <w:rPr>
                <w:sz w:val="22"/>
              </w:rPr>
            </w:pPr>
            <w:r>
              <w:rPr>
                <w:sz w:val="22"/>
              </w:rPr>
              <w:t>Pre</w:t>
            </w:r>
          </w:p>
        </w:tc>
        <w:tc>
          <w:tcPr>
            <w:tcW w:w="473" w:type="pct"/>
          </w:tcPr>
          <w:p>
            <w:pPr>
              <w:pStyle w:val="KeinLeerraum"/>
              <w:rPr>
                <w:sz w:val="22"/>
              </w:rPr>
            </w:pPr>
            <w:r>
              <w:rPr>
                <w:sz w:val="22"/>
              </w:rPr>
              <w:t>MVA</w:t>
            </w:r>
          </w:p>
        </w:tc>
        <w:tc>
          <w:tcPr>
            <w:tcW w:w="378" w:type="pct"/>
          </w:tcPr>
          <w:p>
            <w:pPr>
              <w:pStyle w:val="KeinLeerraum"/>
              <w:rPr>
                <w:sz w:val="22"/>
              </w:rPr>
            </w:pPr>
            <w:r>
              <w:rPr>
                <w:sz w:val="22"/>
              </w:rPr>
              <w:t>3,720</w:t>
            </w:r>
          </w:p>
        </w:tc>
        <w:tc>
          <w:tcPr>
            <w:tcW w:w="499" w:type="pct"/>
          </w:tcPr>
          <w:p>
            <w:pPr>
              <w:pStyle w:val="KeinLeerraum"/>
              <w:rPr>
                <w:sz w:val="22"/>
              </w:rPr>
            </w:pPr>
            <w:r>
              <w:rPr>
                <w:sz w:val="22"/>
              </w:rPr>
              <w:t>-0.65</w:t>
            </w:r>
          </w:p>
        </w:tc>
        <w:tc>
          <w:tcPr>
            <w:tcW w:w="320" w:type="pct"/>
          </w:tcPr>
          <w:p>
            <w:pPr>
              <w:pStyle w:val="KeinLeerraum"/>
              <w:rPr>
                <w:sz w:val="22"/>
              </w:rPr>
            </w:pPr>
            <w:r>
              <w:rPr>
                <w:sz w:val="22"/>
              </w:rPr>
              <w:t>0.52</w:t>
            </w:r>
          </w:p>
        </w:tc>
        <w:tc>
          <w:tcPr>
            <w:tcW w:w="372" w:type="pct"/>
          </w:tcPr>
          <w:p>
            <w:pPr>
              <w:pStyle w:val="KeinLeerraum"/>
              <w:rPr>
                <w:sz w:val="22"/>
              </w:rPr>
            </w:pPr>
            <w:r>
              <w:rPr>
                <w:sz w:val="22"/>
              </w:rPr>
              <w:t>1.00</w:t>
            </w:r>
          </w:p>
        </w:tc>
        <w:tc>
          <w:tcPr>
            <w:tcW w:w="675" w:type="pct"/>
          </w:tcPr>
          <w:p>
            <w:pPr>
              <w:pStyle w:val="KeinLeerraum"/>
              <w:rPr>
                <w:sz w:val="22"/>
              </w:rPr>
            </w:pPr>
            <w:r>
              <w:rPr>
                <w:sz w:val="22"/>
              </w:rPr>
              <w:t>ns</w:t>
            </w:r>
          </w:p>
        </w:tc>
      </w:tr>
      <w:tr>
        <w:tc>
          <w:tcPr>
            <w:tcW w:w="1111" w:type="pct"/>
          </w:tcPr>
          <w:p>
            <w:pPr>
              <w:pStyle w:val="KeinLeerraum"/>
              <w:rPr>
                <w:sz w:val="22"/>
              </w:rPr>
            </w:pPr>
            <w:r>
              <w:rPr>
                <w:sz w:val="22"/>
              </w:rPr>
              <w:t>Yes</w:t>
            </w:r>
          </w:p>
        </w:tc>
        <w:tc>
          <w:tcPr>
            <w:tcW w:w="220" w:type="pct"/>
          </w:tcPr>
          <w:p>
            <w:pPr>
              <w:pStyle w:val="KeinLeerraum"/>
              <w:rPr>
                <w:sz w:val="22"/>
              </w:rPr>
            </w:pPr>
          </w:p>
        </w:tc>
        <w:tc>
          <w:tcPr>
            <w:tcW w:w="479" w:type="pct"/>
          </w:tcPr>
          <w:p>
            <w:pPr>
              <w:pStyle w:val="KeinLeerraum"/>
              <w:rPr>
                <w:sz w:val="22"/>
              </w:rPr>
            </w:pPr>
            <w:r>
              <w:rPr>
                <w:sz w:val="22"/>
              </w:rPr>
              <w:t>M1R</w:t>
            </w:r>
          </w:p>
        </w:tc>
        <w:tc>
          <w:tcPr>
            <w:tcW w:w="473" w:type="pct"/>
          </w:tcPr>
          <w:p>
            <w:pPr>
              <w:pStyle w:val="KeinLeerraum"/>
              <w:rPr>
                <w:sz w:val="22"/>
              </w:rPr>
            </w:pPr>
            <w:r>
              <w:rPr>
                <w:sz w:val="22"/>
              </w:rPr>
              <w:t>Pre</w:t>
            </w:r>
          </w:p>
        </w:tc>
        <w:tc>
          <w:tcPr>
            <w:tcW w:w="473" w:type="pct"/>
          </w:tcPr>
          <w:p>
            <w:pPr>
              <w:pStyle w:val="KeinLeerraum"/>
              <w:rPr>
                <w:sz w:val="22"/>
              </w:rPr>
            </w:pPr>
            <w:r>
              <w:rPr>
                <w:sz w:val="22"/>
              </w:rPr>
              <w:t>Mpox</w:t>
            </w:r>
          </w:p>
        </w:tc>
        <w:tc>
          <w:tcPr>
            <w:tcW w:w="378" w:type="pct"/>
          </w:tcPr>
          <w:p>
            <w:pPr>
              <w:pStyle w:val="KeinLeerraum"/>
              <w:rPr>
                <w:sz w:val="22"/>
              </w:rPr>
            </w:pPr>
            <w:r>
              <w:rPr>
                <w:sz w:val="22"/>
              </w:rPr>
              <w:t>3,720</w:t>
            </w:r>
          </w:p>
        </w:tc>
        <w:tc>
          <w:tcPr>
            <w:tcW w:w="499" w:type="pct"/>
          </w:tcPr>
          <w:p>
            <w:pPr>
              <w:pStyle w:val="KeinLeerraum"/>
              <w:rPr>
                <w:sz w:val="22"/>
              </w:rPr>
            </w:pPr>
            <w:r>
              <w:rPr>
                <w:sz w:val="22"/>
              </w:rPr>
              <w:t>-0.10</w:t>
            </w:r>
          </w:p>
        </w:tc>
        <w:tc>
          <w:tcPr>
            <w:tcW w:w="320" w:type="pct"/>
          </w:tcPr>
          <w:p>
            <w:pPr>
              <w:pStyle w:val="KeinLeerraum"/>
              <w:rPr>
                <w:sz w:val="22"/>
              </w:rPr>
            </w:pPr>
            <w:r>
              <w:rPr>
                <w:sz w:val="22"/>
              </w:rPr>
              <w:t>0.92</w:t>
            </w:r>
          </w:p>
        </w:tc>
        <w:tc>
          <w:tcPr>
            <w:tcW w:w="372" w:type="pct"/>
          </w:tcPr>
          <w:p>
            <w:pPr>
              <w:pStyle w:val="KeinLeerraum"/>
              <w:rPr>
                <w:sz w:val="22"/>
              </w:rPr>
            </w:pPr>
            <w:r>
              <w:rPr>
                <w:sz w:val="22"/>
              </w:rPr>
              <w:t>1.00</w:t>
            </w:r>
          </w:p>
        </w:tc>
        <w:tc>
          <w:tcPr>
            <w:tcW w:w="675" w:type="pct"/>
          </w:tcPr>
          <w:p>
            <w:pPr>
              <w:pStyle w:val="KeinLeerraum"/>
              <w:rPr>
                <w:sz w:val="22"/>
              </w:rPr>
            </w:pPr>
            <w:r>
              <w:rPr>
                <w:sz w:val="22"/>
              </w:rPr>
              <w:t>ns</w:t>
            </w:r>
          </w:p>
        </w:tc>
      </w:tr>
      <w:tr>
        <w:tc>
          <w:tcPr>
            <w:tcW w:w="1111" w:type="pct"/>
          </w:tcPr>
          <w:p>
            <w:pPr>
              <w:pStyle w:val="KeinLeerraum"/>
              <w:rPr>
                <w:sz w:val="22"/>
              </w:rPr>
            </w:pPr>
            <w:r>
              <w:rPr>
                <w:sz w:val="22"/>
              </w:rPr>
              <w:t>Yes</w:t>
            </w:r>
          </w:p>
        </w:tc>
        <w:tc>
          <w:tcPr>
            <w:tcW w:w="220" w:type="pct"/>
          </w:tcPr>
          <w:p>
            <w:pPr>
              <w:pStyle w:val="KeinLeerraum"/>
              <w:rPr>
                <w:sz w:val="22"/>
              </w:rPr>
            </w:pPr>
          </w:p>
        </w:tc>
        <w:tc>
          <w:tcPr>
            <w:tcW w:w="479" w:type="pct"/>
          </w:tcPr>
          <w:p>
            <w:pPr>
              <w:pStyle w:val="KeinLeerraum"/>
              <w:rPr>
                <w:sz w:val="22"/>
              </w:rPr>
            </w:pPr>
            <w:r>
              <w:rPr>
                <w:sz w:val="22"/>
              </w:rPr>
              <w:t>M1R</w:t>
            </w:r>
          </w:p>
        </w:tc>
        <w:tc>
          <w:tcPr>
            <w:tcW w:w="473" w:type="pct"/>
          </w:tcPr>
          <w:p>
            <w:pPr>
              <w:pStyle w:val="KeinLeerraum"/>
              <w:rPr>
                <w:sz w:val="22"/>
              </w:rPr>
            </w:pPr>
            <w:r>
              <w:rPr>
                <w:sz w:val="22"/>
              </w:rPr>
              <w:t>MVA</w:t>
            </w:r>
          </w:p>
        </w:tc>
        <w:tc>
          <w:tcPr>
            <w:tcW w:w="473" w:type="pct"/>
          </w:tcPr>
          <w:p>
            <w:pPr>
              <w:pStyle w:val="KeinLeerraum"/>
              <w:rPr>
                <w:sz w:val="22"/>
              </w:rPr>
            </w:pPr>
            <w:r>
              <w:rPr>
                <w:sz w:val="22"/>
              </w:rPr>
              <w:t>Mpox</w:t>
            </w:r>
          </w:p>
        </w:tc>
        <w:tc>
          <w:tcPr>
            <w:tcW w:w="378" w:type="pct"/>
          </w:tcPr>
          <w:p>
            <w:pPr>
              <w:pStyle w:val="KeinLeerraum"/>
              <w:rPr>
                <w:sz w:val="22"/>
              </w:rPr>
            </w:pPr>
            <w:r>
              <w:rPr>
                <w:sz w:val="22"/>
              </w:rPr>
              <w:t>3,720</w:t>
            </w:r>
          </w:p>
        </w:tc>
        <w:tc>
          <w:tcPr>
            <w:tcW w:w="499" w:type="pct"/>
          </w:tcPr>
          <w:p>
            <w:pPr>
              <w:pStyle w:val="KeinLeerraum"/>
              <w:rPr>
                <w:sz w:val="22"/>
              </w:rPr>
            </w:pPr>
            <w:r>
              <w:rPr>
                <w:sz w:val="22"/>
              </w:rPr>
              <w:t>0.60</w:t>
            </w:r>
          </w:p>
        </w:tc>
        <w:tc>
          <w:tcPr>
            <w:tcW w:w="320" w:type="pct"/>
          </w:tcPr>
          <w:p>
            <w:pPr>
              <w:pStyle w:val="KeinLeerraum"/>
              <w:rPr>
                <w:sz w:val="22"/>
              </w:rPr>
            </w:pPr>
            <w:r>
              <w:rPr>
                <w:sz w:val="22"/>
              </w:rPr>
              <w:t>0.55</w:t>
            </w:r>
          </w:p>
        </w:tc>
        <w:tc>
          <w:tcPr>
            <w:tcW w:w="372" w:type="pct"/>
          </w:tcPr>
          <w:p>
            <w:pPr>
              <w:pStyle w:val="KeinLeerraum"/>
              <w:rPr>
                <w:sz w:val="22"/>
              </w:rPr>
            </w:pPr>
            <w:r>
              <w:rPr>
                <w:sz w:val="22"/>
              </w:rPr>
              <w:t>1.00</w:t>
            </w:r>
          </w:p>
        </w:tc>
        <w:tc>
          <w:tcPr>
            <w:tcW w:w="675" w:type="pct"/>
          </w:tcPr>
          <w:p>
            <w:pPr>
              <w:pStyle w:val="KeinLeerraum"/>
              <w:rPr>
                <w:sz w:val="22"/>
              </w:rPr>
            </w:pPr>
            <w:r>
              <w:rPr>
                <w:sz w:val="22"/>
              </w:rPr>
              <w:t>ns</w:t>
            </w:r>
          </w:p>
        </w:tc>
      </w:tr>
      <w:tr>
        <w:tc>
          <w:tcPr>
            <w:tcW w:w="1111" w:type="pct"/>
          </w:tcPr>
          <w:p>
            <w:pPr>
              <w:pStyle w:val="KeinLeerraum"/>
              <w:rPr>
                <w:sz w:val="22"/>
              </w:rPr>
            </w:pPr>
            <w:r>
              <w:rPr>
                <w:sz w:val="22"/>
              </w:rPr>
              <w:t>Yes</w:t>
            </w:r>
          </w:p>
        </w:tc>
        <w:tc>
          <w:tcPr>
            <w:tcW w:w="220" w:type="pct"/>
          </w:tcPr>
          <w:p>
            <w:pPr>
              <w:pStyle w:val="KeinLeerraum"/>
              <w:rPr>
                <w:sz w:val="22"/>
              </w:rPr>
            </w:pPr>
          </w:p>
        </w:tc>
        <w:tc>
          <w:tcPr>
            <w:tcW w:w="479" w:type="pct"/>
          </w:tcPr>
          <w:p>
            <w:pPr>
              <w:pStyle w:val="KeinLeerraum"/>
              <w:rPr>
                <w:sz w:val="22"/>
              </w:rPr>
            </w:pPr>
            <w:r>
              <w:rPr>
                <w:sz w:val="22"/>
              </w:rPr>
              <w:t>D8L</w:t>
            </w:r>
          </w:p>
        </w:tc>
        <w:tc>
          <w:tcPr>
            <w:tcW w:w="473" w:type="pct"/>
          </w:tcPr>
          <w:p>
            <w:pPr>
              <w:pStyle w:val="KeinLeerraum"/>
              <w:rPr>
                <w:sz w:val="22"/>
              </w:rPr>
            </w:pPr>
            <w:r>
              <w:rPr>
                <w:sz w:val="22"/>
              </w:rPr>
              <w:t>Pre</w:t>
            </w:r>
          </w:p>
        </w:tc>
        <w:tc>
          <w:tcPr>
            <w:tcW w:w="473" w:type="pct"/>
          </w:tcPr>
          <w:p>
            <w:pPr>
              <w:pStyle w:val="KeinLeerraum"/>
              <w:rPr>
                <w:sz w:val="22"/>
              </w:rPr>
            </w:pPr>
            <w:r>
              <w:rPr>
                <w:sz w:val="22"/>
              </w:rPr>
              <w:t>MVA</w:t>
            </w:r>
          </w:p>
        </w:tc>
        <w:tc>
          <w:tcPr>
            <w:tcW w:w="378" w:type="pct"/>
          </w:tcPr>
          <w:p>
            <w:pPr>
              <w:pStyle w:val="KeinLeerraum"/>
              <w:rPr>
                <w:sz w:val="22"/>
              </w:rPr>
            </w:pPr>
            <w:r>
              <w:rPr>
                <w:sz w:val="22"/>
              </w:rPr>
              <w:t>3,720</w:t>
            </w:r>
          </w:p>
        </w:tc>
        <w:tc>
          <w:tcPr>
            <w:tcW w:w="499" w:type="pct"/>
          </w:tcPr>
          <w:p>
            <w:pPr>
              <w:pStyle w:val="KeinLeerraum"/>
              <w:rPr>
                <w:sz w:val="22"/>
              </w:rPr>
            </w:pPr>
            <w:r>
              <w:rPr>
                <w:sz w:val="22"/>
              </w:rPr>
              <w:t>-0.53</w:t>
            </w:r>
          </w:p>
        </w:tc>
        <w:tc>
          <w:tcPr>
            <w:tcW w:w="320" w:type="pct"/>
          </w:tcPr>
          <w:p>
            <w:pPr>
              <w:pStyle w:val="KeinLeerraum"/>
              <w:rPr>
                <w:sz w:val="22"/>
              </w:rPr>
            </w:pPr>
            <w:r>
              <w:rPr>
                <w:sz w:val="22"/>
              </w:rPr>
              <w:t>0.60</w:t>
            </w:r>
          </w:p>
        </w:tc>
        <w:tc>
          <w:tcPr>
            <w:tcW w:w="372" w:type="pct"/>
          </w:tcPr>
          <w:p>
            <w:pPr>
              <w:pStyle w:val="KeinLeerraum"/>
              <w:rPr>
                <w:sz w:val="22"/>
              </w:rPr>
            </w:pPr>
            <w:r>
              <w:rPr>
                <w:sz w:val="22"/>
              </w:rPr>
              <w:t>1.00</w:t>
            </w:r>
          </w:p>
        </w:tc>
        <w:tc>
          <w:tcPr>
            <w:tcW w:w="675" w:type="pct"/>
          </w:tcPr>
          <w:p>
            <w:pPr>
              <w:pStyle w:val="KeinLeerraum"/>
              <w:rPr>
                <w:sz w:val="22"/>
              </w:rPr>
            </w:pPr>
            <w:r>
              <w:rPr>
                <w:sz w:val="22"/>
              </w:rPr>
              <w:t>ns</w:t>
            </w:r>
          </w:p>
        </w:tc>
      </w:tr>
      <w:tr>
        <w:tc>
          <w:tcPr>
            <w:tcW w:w="1111" w:type="pct"/>
          </w:tcPr>
          <w:p>
            <w:pPr>
              <w:pStyle w:val="KeinLeerraum"/>
              <w:rPr>
                <w:sz w:val="22"/>
              </w:rPr>
            </w:pPr>
            <w:r>
              <w:rPr>
                <w:sz w:val="22"/>
              </w:rPr>
              <w:t>Yes</w:t>
            </w:r>
          </w:p>
        </w:tc>
        <w:tc>
          <w:tcPr>
            <w:tcW w:w="220" w:type="pct"/>
          </w:tcPr>
          <w:p>
            <w:pPr>
              <w:pStyle w:val="KeinLeerraum"/>
              <w:rPr>
                <w:sz w:val="22"/>
              </w:rPr>
            </w:pPr>
          </w:p>
        </w:tc>
        <w:tc>
          <w:tcPr>
            <w:tcW w:w="479" w:type="pct"/>
          </w:tcPr>
          <w:p>
            <w:pPr>
              <w:pStyle w:val="KeinLeerraum"/>
              <w:rPr>
                <w:sz w:val="22"/>
              </w:rPr>
            </w:pPr>
            <w:r>
              <w:rPr>
                <w:sz w:val="22"/>
              </w:rPr>
              <w:t>D8L</w:t>
            </w:r>
          </w:p>
        </w:tc>
        <w:tc>
          <w:tcPr>
            <w:tcW w:w="473" w:type="pct"/>
          </w:tcPr>
          <w:p>
            <w:pPr>
              <w:pStyle w:val="KeinLeerraum"/>
              <w:rPr>
                <w:sz w:val="22"/>
              </w:rPr>
            </w:pPr>
            <w:r>
              <w:rPr>
                <w:sz w:val="22"/>
              </w:rPr>
              <w:t>Pre</w:t>
            </w:r>
          </w:p>
        </w:tc>
        <w:tc>
          <w:tcPr>
            <w:tcW w:w="473" w:type="pct"/>
          </w:tcPr>
          <w:p>
            <w:pPr>
              <w:pStyle w:val="KeinLeerraum"/>
              <w:rPr>
                <w:sz w:val="22"/>
              </w:rPr>
            </w:pPr>
            <w:r>
              <w:rPr>
                <w:sz w:val="22"/>
              </w:rPr>
              <w:t>Mpox</w:t>
            </w:r>
          </w:p>
        </w:tc>
        <w:tc>
          <w:tcPr>
            <w:tcW w:w="378" w:type="pct"/>
          </w:tcPr>
          <w:p>
            <w:pPr>
              <w:pStyle w:val="KeinLeerraum"/>
              <w:rPr>
                <w:sz w:val="22"/>
              </w:rPr>
            </w:pPr>
            <w:r>
              <w:rPr>
                <w:sz w:val="22"/>
              </w:rPr>
              <w:t>3,720</w:t>
            </w:r>
          </w:p>
        </w:tc>
        <w:tc>
          <w:tcPr>
            <w:tcW w:w="499" w:type="pct"/>
          </w:tcPr>
          <w:p>
            <w:pPr>
              <w:pStyle w:val="KeinLeerraum"/>
              <w:rPr>
                <w:sz w:val="22"/>
              </w:rPr>
            </w:pPr>
            <w:r>
              <w:rPr>
                <w:sz w:val="22"/>
              </w:rPr>
              <w:t>-2.29</w:t>
            </w:r>
          </w:p>
        </w:tc>
        <w:tc>
          <w:tcPr>
            <w:tcW w:w="320" w:type="pct"/>
          </w:tcPr>
          <w:p>
            <w:pPr>
              <w:pStyle w:val="KeinLeerraum"/>
              <w:rPr>
                <w:sz w:val="22"/>
              </w:rPr>
            </w:pPr>
            <w:r>
              <w:rPr>
                <w:sz w:val="22"/>
              </w:rPr>
              <w:t>0.02</w:t>
            </w:r>
          </w:p>
        </w:tc>
        <w:tc>
          <w:tcPr>
            <w:tcW w:w="372" w:type="pct"/>
          </w:tcPr>
          <w:p>
            <w:pPr>
              <w:pStyle w:val="KeinLeerraum"/>
              <w:rPr>
                <w:sz w:val="22"/>
              </w:rPr>
            </w:pPr>
            <w:r>
              <w:rPr>
                <w:sz w:val="22"/>
              </w:rPr>
              <w:t>0.07</w:t>
            </w:r>
          </w:p>
        </w:tc>
        <w:tc>
          <w:tcPr>
            <w:tcW w:w="675" w:type="pct"/>
          </w:tcPr>
          <w:p>
            <w:pPr>
              <w:pStyle w:val="KeinLeerraum"/>
              <w:rPr>
                <w:sz w:val="22"/>
              </w:rPr>
            </w:pPr>
            <w:r>
              <w:rPr>
                <w:sz w:val="22"/>
              </w:rPr>
              <w:t>ns</w:t>
            </w:r>
          </w:p>
        </w:tc>
      </w:tr>
      <w:tr>
        <w:tc>
          <w:tcPr>
            <w:tcW w:w="1111" w:type="pct"/>
          </w:tcPr>
          <w:p>
            <w:pPr>
              <w:pStyle w:val="KeinLeerraum"/>
              <w:rPr>
                <w:sz w:val="22"/>
              </w:rPr>
            </w:pPr>
            <w:r>
              <w:rPr>
                <w:sz w:val="22"/>
              </w:rPr>
              <w:t>Yes</w:t>
            </w:r>
          </w:p>
        </w:tc>
        <w:tc>
          <w:tcPr>
            <w:tcW w:w="220" w:type="pct"/>
          </w:tcPr>
          <w:p>
            <w:pPr>
              <w:pStyle w:val="KeinLeerraum"/>
              <w:rPr>
                <w:sz w:val="22"/>
              </w:rPr>
            </w:pPr>
          </w:p>
        </w:tc>
        <w:tc>
          <w:tcPr>
            <w:tcW w:w="479" w:type="pct"/>
          </w:tcPr>
          <w:p>
            <w:pPr>
              <w:pStyle w:val="KeinLeerraum"/>
              <w:rPr>
                <w:sz w:val="22"/>
              </w:rPr>
            </w:pPr>
            <w:r>
              <w:rPr>
                <w:sz w:val="22"/>
              </w:rPr>
              <w:t>D8L</w:t>
            </w:r>
          </w:p>
        </w:tc>
        <w:tc>
          <w:tcPr>
            <w:tcW w:w="473" w:type="pct"/>
          </w:tcPr>
          <w:p>
            <w:pPr>
              <w:pStyle w:val="KeinLeerraum"/>
              <w:rPr>
                <w:sz w:val="22"/>
              </w:rPr>
            </w:pPr>
            <w:r>
              <w:rPr>
                <w:sz w:val="22"/>
              </w:rPr>
              <w:t>MVA</w:t>
            </w:r>
          </w:p>
        </w:tc>
        <w:tc>
          <w:tcPr>
            <w:tcW w:w="473" w:type="pct"/>
          </w:tcPr>
          <w:p>
            <w:pPr>
              <w:pStyle w:val="KeinLeerraum"/>
              <w:rPr>
                <w:sz w:val="22"/>
              </w:rPr>
            </w:pPr>
            <w:r>
              <w:rPr>
                <w:sz w:val="22"/>
              </w:rPr>
              <w:t>Mpox</w:t>
            </w:r>
          </w:p>
        </w:tc>
        <w:tc>
          <w:tcPr>
            <w:tcW w:w="378" w:type="pct"/>
          </w:tcPr>
          <w:p>
            <w:pPr>
              <w:pStyle w:val="KeinLeerraum"/>
              <w:rPr>
                <w:sz w:val="22"/>
              </w:rPr>
            </w:pPr>
            <w:r>
              <w:rPr>
                <w:sz w:val="22"/>
              </w:rPr>
              <w:t>3,720</w:t>
            </w:r>
          </w:p>
        </w:tc>
        <w:tc>
          <w:tcPr>
            <w:tcW w:w="499" w:type="pct"/>
          </w:tcPr>
          <w:p>
            <w:pPr>
              <w:pStyle w:val="KeinLeerraum"/>
              <w:rPr>
                <w:sz w:val="22"/>
              </w:rPr>
            </w:pPr>
            <w:r>
              <w:rPr>
                <w:sz w:val="22"/>
              </w:rPr>
              <w:t>-0.53</w:t>
            </w:r>
          </w:p>
        </w:tc>
        <w:tc>
          <w:tcPr>
            <w:tcW w:w="320" w:type="pct"/>
          </w:tcPr>
          <w:p>
            <w:pPr>
              <w:pStyle w:val="KeinLeerraum"/>
              <w:rPr>
                <w:sz w:val="22"/>
              </w:rPr>
            </w:pPr>
            <w:r>
              <w:rPr>
                <w:sz w:val="22"/>
              </w:rPr>
              <w:t>0.59</w:t>
            </w:r>
          </w:p>
        </w:tc>
        <w:tc>
          <w:tcPr>
            <w:tcW w:w="372" w:type="pct"/>
          </w:tcPr>
          <w:p>
            <w:pPr>
              <w:pStyle w:val="KeinLeerraum"/>
              <w:rPr>
                <w:sz w:val="22"/>
              </w:rPr>
            </w:pPr>
            <w:r>
              <w:rPr>
                <w:sz w:val="22"/>
              </w:rPr>
              <w:t>1.00</w:t>
            </w:r>
          </w:p>
        </w:tc>
        <w:tc>
          <w:tcPr>
            <w:tcW w:w="675" w:type="pct"/>
          </w:tcPr>
          <w:p>
            <w:pPr>
              <w:pStyle w:val="KeinLeerraum"/>
              <w:rPr>
                <w:sz w:val="22"/>
              </w:rPr>
            </w:pPr>
            <w:r>
              <w:rPr>
                <w:sz w:val="22"/>
              </w:rPr>
              <w:t>ns</w:t>
            </w:r>
          </w:p>
        </w:tc>
      </w:tr>
      <w:tr>
        <w:tc>
          <w:tcPr>
            <w:tcW w:w="1111" w:type="pct"/>
          </w:tcPr>
          <w:p>
            <w:pPr>
              <w:pStyle w:val="KeinLeerraum"/>
              <w:rPr>
                <w:sz w:val="22"/>
              </w:rPr>
            </w:pPr>
            <w:r>
              <w:rPr>
                <w:sz w:val="22"/>
              </w:rPr>
              <w:t>Yes</w:t>
            </w:r>
          </w:p>
        </w:tc>
        <w:tc>
          <w:tcPr>
            <w:tcW w:w="220" w:type="pct"/>
          </w:tcPr>
          <w:p>
            <w:pPr>
              <w:pStyle w:val="KeinLeerraum"/>
              <w:rPr>
                <w:sz w:val="22"/>
              </w:rPr>
            </w:pPr>
          </w:p>
        </w:tc>
        <w:tc>
          <w:tcPr>
            <w:tcW w:w="479" w:type="pct"/>
          </w:tcPr>
          <w:p>
            <w:pPr>
              <w:pStyle w:val="KeinLeerraum"/>
              <w:rPr>
                <w:sz w:val="22"/>
              </w:rPr>
            </w:pPr>
            <w:r>
              <w:rPr>
                <w:sz w:val="22"/>
              </w:rPr>
              <w:t>E8L</w:t>
            </w:r>
          </w:p>
        </w:tc>
        <w:tc>
          <w:tcPr>
            <w:tcW w:w="473" w:type="pct"/>
          </w:tcPr>
          <w:p>
            <w:pPr>
              <w:pStyle w:val="KeinLeerraum"/>
              <w:rPr>
                <w:sz w:val="22"/>
              </w:rPr>
            </w:pPr>
            <w:r>
              <w:rPr>
                <w:sz w:val="22"/>
              </w:rPr>
              <w:t>Pre</w:t>
            </w:r>
          </w:p>
        </w:tc>
        <w:tc>
          <w:tcPr>
            <w:tcW w:w="473" w:type="pct"/>
          </w:tcPr>
          <w:p>
            <w:pPr>
              <w:pStyle w:val="KeinLeerraum"/>
              <w:rPr>
                <w:sz w:val="22"/>
              </w:rPr>
            </w:pPr>
            <w:r>
              <w:rPr>
                <w:sz w:val="22"/>
              </w:rPr>
              <w:t>MVA</w:t>
            </w:r>
          </w:p>
        </w:tc>
        <w:tc>
          <w:tcPr>
            <w:tcW w:w="378" w:type="pct"/>
          </w:tcPr>
          <w:p>
            <w:pPr>
              <w:pStyle w:val="KeinLeerraum"/>
              <w:rPr>
                <w:sz w:val="22"/>
              </w:rPr>
            </w:pPr>
            <w:r>
              <w:rPr>
                <w:sz w:val="22"/>
              </w:rPr>
              <w:t>3,720</w:t>
            </w:r>
          </w:p>
        </w:tc>
        <w:tc>
          <w:tcPr>
            <w:tcW w:w="499" w:type="pct"/>
          </w:tcPr>
          <w:p>
            <w:pPr>
              <w:pStyle w:val="KeinLeerraum"/>
              <w:rPr>
                <w:sz w:val="22"/>
              </w:rPr>
            </w:pPr>
            <w:r>
              <w:rPr>
                <w:sz w:val="22"/>
              </w:rPr>
              <w:t>-2.65</w:t>
            </w:r>
          </w:p>
        </w:tc>
        <w:tc>
          <w:tcPr>
            <w:tcW w:w="320" w:type="pct"/>
          </w:tcPr>
          <w:p>
            <w:pPr>
              <w:pStyle w:val="KeinLeerraum"/>
              <w:rPr>
                <w:sz w:val="22"/>
              </w:rPr>
            </w:pPr>
            <w:r>
              <w:rPr>
                <w:sz w:val="22"/>
              </w:rPr>
              <w:t>0.01</w:t>
            </w:r>
          </w:p>
        </w:tc>
        <w:tc>
          <w:tcPr>
            <w:tcW w:w="372" w:type="pct"/>
          </w:tcPr>
          <w:p>
            <w:pPr>
              <w:pStyle w:val="KeinLeerraum"/>
              <w:rPr>
                <w:sz w:val="22"/>
              </w:rPr>
            </w:pPr>
            <w:r>
              <w:rPr>
                <w:sz w:val="22"/>
              </w:rPr>
              <w:t>0.02</w:t>
            </w:r>
          </w:p>
        </w:tc>
        <w:tc>
          <w:tcPr>
            <w:tcW w:w="675" w:type="pct"/>
          </w:tcPr>
          <w:p>
            <w:pPr>
              <w:pStyle w:val="KeinLeerraum"/>
              <w:rPr>
                <w:sz w:val="22"/>
              </w:rPr>
            </w:pPr>
            <w:r>
              <w:rPr>
                <w:sz w:val="22"/>
              </w:rPr>
              <w:t>*</w:t>
            </w:r>
          </w:p>
        </w:tc>
      </w:tr>
      <w:tr>
        <w:tc>
          <w:tcPr>
            <w:tcW w:w="1111" w:type="pct"/>
          </w:tcPr>
          <w:p>
            <w:pPr>
              <w:pStyle w:val="KeinLeerraum"/>
              <w:rPr>
                <w:sz w:val="22"/>
              </w:rPr>
            </w:pPr>
            <w:r>
              <w:rPr>
                <w:sz w:val="22"/>
              </w:rPr>
              <w:t>Yes</w:t>
            </w:r>
          </w:p>
        </w:tc>
        <w:tc>
          <w:tcPr>
            <w:tcW w:w="220" w:type="pct"/>
          </w:tcPr>
          <w:p>
            <w:pPr>
              <w:pStyle w:val="KeinLeerraum"/>
              <w:rPr>
                <w:sz w:val="22"/>
              </w:rPr>
            </w:pPr>
          </w:p>
        </w:tc>
        <w:tc>
          <w:tcPr>
            <w:tcW w:w="479" w:type="pct"/>
          </w:tcPr>
          <w:p>
            <w:pPr>
              <w:pStyle w:val="KeinLeerraum"/>
              <w:rPr>
                <w:sz w:val="22"/>
              </w:rPr>
            </w:pPr>
            <w:r>
              <w:rPr>
                <w:sz w:val="22"/>
              </w:rPr>
              <w:t>E8L</w:t>
            </w:r>
          </w:p>
        </w:tc>
        <w:tc>
          <w:tcPr>
            <w:tcW w:w="473" w:type="pct"/>
          </w:tcPr>
          <w:p>
            <w:pPr>
              <w:pStyle w:val="KeinLeerraum"/>
              <w:rPr>
                <w:sz w:val="22"/>
              </w:rPr>
            </w:pPr>
            <w:r>
              <w:rPr>
                <w:sz w:val="22"/>
              </w:rPr>
              <w:t>Pre</w:t>
            </w:r>
          </w:p>
        </w:tc>
        <w:tc>
          <w:tcPr>
            <w:tcW w:w="473" w:type="pct"/>
          </w:tcPr>
          <w:p>
            <w:pPr>
              <w:pStyle w:val="KeinLeerraum"/>
              <w:rPr>
                <w:sz w:val="22"/>
              </w:rPr>
            </w:pPr>
            <w:r>
              <w:rPr>
                <w:sz w:val="22"/>
              </w:rPr>
              <w:t>Mpox</w:t>
            </w:r>
          </w:p>
        </w:tc>
        <w:tc>
          <w:tcPr>
            <w:tcW w:w="378" w:type="pct"/>
          </w:tcPr>
          <w:p>
            <w:pPr>
              <w:pStyle w:val="KeinLeerraum"/>
              <w:rPr>
                <w:sz w:val="22"/>
              </w:rPr>
            </w:pPr>
            <w:r>
              <w:rPr>
                <w:sz w:val="22"/>
              </w:rPr>
              <w:t>3,720</w:t>
            </w:r>
          </w:p>
        </w:tc>
        <w:tc>
          <w:tcPr>
            <w:tcW w:w="499" w:type="pct"/>
          </w:tcPr>
          <w:p>
            <w:pPr>
              <w:pStyle w:val="KeinLeerraum"/>
              <w:rPr>
                <w:sz w:val="22"/>
              </w:rPr>
            </w:pPr>
            <w:r>
              <w:rPr>
                <w:sz w:val="22"/>
              </w:rPr>
              <w:t>-4.26</w:t>
            </w:r>
          </w:p>
        </w:tc>
        <w:tc>
          <w:tcPr>
            <w:tcW w:w="320" w:type="pct"/>
          </w:tcPr>
          <w:p>
            <w:pPr>
              <w:pStyle w:val="KeinLeerraum"/>
              <w:rPr>
                <w:sz w:val="22"/>
              </w:rPr>
            </w:pPr>
            <w:r>
              <w:rPr>
                <w:sz w:val="22"/>
              </w:rPr>
              <w:t>0.00</w:t>
            </w:r>
          </w:p>
        </w:tc>
        <w:tc>
          <w:tcPr>
            <w:tcW w:w="372" w:type="pct"/>
          </w:tcPr>
          <w:p>
            <w:pPr>
              <w:pStyle w:val="KeinLeerraum"/>
              <w:rPr>
                <w:sz w:val="22"/>
              </w:rPr>
            </w:pPr>
            <w:r>
              <w:rPr>
                <w:sz w:val="22"/>
              </w:rPr>
              <w:t>0.00</w:t>
            </w:r>
          </w:p>
        </w:tc>
        <w:tc>
          <w:tcPr>
            <w:tcW w:w="675" w:type="pct"/>
          </w:tcPr>
          <w:p>
            <w:pPr>
              <w:pStyle w:val="KeinLeerraum"/>
              <w:rPr>
                <w:sz w:val="22"/>
              </w:rPr>
            </w:pPr>
            <w:r>
              <w:rPr>
                <w:sz w:val="22"/>
              </w:rPr>
              <w:t>****</w:t>
            </w:r>
          </w:p>
        </w:tc>
      </w:tr>
      <w:tr>
        <w:tc>
          <w:tcPr>
            <w:tcW w:w="1111" w:type="pct"/>
          </w:tcPr>
          <w:p>
            <w:pPr>
              <w:pStyle w:val="KeinLeerraum"/>
              <w:rPr>
                <w:sz w:val="22"/>
              </w:rPr>
            </w:pPr>
            <w:r>
              <w:rPr>
                <w:sz w:val="22"/>
              </w:rPr>
              <w:t>Yes</w:t>
            </w:r>
          </w:p>
        </w:tc>
        <w:tc>
          <w:tcPr>
            <w:tcW w:w="220" w:type="pct"/>
          </w:tcPr>
          <w:p>
            <w:pPr>
              <w:pStyle w:val="KeinLeerraum"/>
              <w:rPr>
                <w:sz w:val="22"/>
              </w:rPr>
            </w:pPr>
          </w:p>
        </w:tc>
        <w:tc>
          <w:tcPr>
            <w:tcW w:w="479" w:type="pct"/>
          </w:tcPr>
          <w:p>
            <w:pPr>
              <w:pStyle w:val="KeinLeerraum"/>
              <w:rPr>
                <w:sz w:val="22"/>
              </w:rPr>
            </w:pPr>
            <w:r>
              <w:rPr>
                <w:sz w:val="22"/>
              </w:rPr>
              <w:t>E8L</w:t>
            </w:r>
          </w:p>
        </w:tc>
        <w:tc>
          <w:tcPr>
            <w:tcW w:w="473" w:type="pct"/>
          </w:tcPr>
          <w:p>
            <w:pPr>
              <w:pStyle w:val="KeinLeerraum"/>
              <w:rPr>
                <w:sz w:val="22"/>
              </w:rPr>
            </w:pPr>
            <w:r>
              <w:rPr>
                <w:sz w:val="22"/>
              </w:rPr>
              <w:t>MVA</w:t>
            </w:r>
          </w:p>
        </w:tc>
        <w:tc>
          <w:tcPr>
            <w:tcW w:w="473" w:type="pct"/>
          </w:tcPr>
          <w:p>
            <w:pPr>
              <w:pStyle w:val="KeinLeerraum"/>
              <w:rPr>
                <w:sz w:val="22"/>
              </w:rPr>
            </w:pPr>
            <w:r>
              <w:rPr>
                <w:sz w:val="22"/>
              </w:rPr>
              <w:t>Mpox</w:t>
            </w:r>
          </w:p>
        </w:tc>
        <w:tc>
          <w:tcPr>
            <w:tcW w:w="378" w:type="pct"/>
          </w:tcPr>
          <w:p>
            <w:pPr>
              <w:pStyle w:val="KeinLeerraum"/>
              <w:rPr>
                <w:sz w:val="22"/>
              </w:rPr>
            </w:pPr>
            <w:r>
              <w:rPr>
                <w:sz w:val="22"/>
              </w:rPr>
              <w:t>3,720</w:t>
            </w:r>
          </w:p>
        </w:tc>
        <w:tc>
          <w:tcPr>
            <w:tcW w:w="499" w:type="pct"/>
          </w:tcPr>
          <w:p>
            <w:pPr>
              <w:pStyle w:val="KeinLeerraum"/>
              <w:rPr>
                <w:sz w:val="22"/>
              </w:rPr>
            </w:pPr>
            <w:r>
              <w:rPr>
                <w:sz w:val="22"/>
              </w:rPr>
              <w:t>0.67</w:t>
            </w:r>
          </w:p>
        </w:tc>
        <w:tc>
          <w:tcPr>
            <w:tcW w:w="320" w:type="pct"/>
          </w:tcPr>
          <w:p>
            <w:pPr>
              <w:pStyle w:val="KeinLeerraum"/>
              <w:rPr>
                <w:sz w:val="22"/>
              </w:rPr>
            </w:pPr>
            <w:r>
              <w:rPr>
                <w:sz w:val="22"/>
              </w:rPr>
              <w:t>0.51</w:t>
            </w:r>
          </w:p>
        </w:tc>
        <w:tc>
          <w:tcPr>
            <w:tcW w:w="372" w:type="pct"/>
          </w:tcPr>
          <w:p>
            <w:pPr>
              <w:pStyle w:val="KeinLeerraum"/>
              <w:rPr>
                <w:sz w:val="22"/>
              </w:rPr>
            </w:pPr>
            <w:r>
              <w:rPr>
                <w:sz w:val="22"/>
              </w:rPr>
              <w:t>1.00</w:t>
            </w:r>
          </w:p>
        </w:tc>
        <w:tc>
          <w:tcPr>
            <w:tcW w:w="675" w:type="pct"/>
          </w:tcPr>
          <w:p>
            <w:pPr>
              <w:pStyle w:val="KeinLeerraum"/>
              <w:rPr>
                <w:sz w:val="22"/>
              </w:rPr>
            </w:pPr>
            <w:r>
              <w:rPr>
                <w:sz w:val="22"/>
              </w:rPr>
              <w:t>ns</w:t>
            </w:r>
          </w:p>
        </w:tc>
      </w:tr>
      <w:tr>
        <w:tc>
          <w:tcPr>
            <w:tcW w:w="1111" w:type="pct"/>
          </w:tcPr>
          <w:p>
            <w:pPr>
              <w:pStyle w:val="KeinLeerraum"/>
              <w:rPr>
                <w:sz w:val="22"/>
              </w:rPr>
            </w:pPr>
            <w:r>
              <w:rPr>
                <w:sz w:val="22"/>
              </w:rPr>
              <w:t>Yes</w:t>
            </w:r>
          </w:p>
        </w:tc>
        <w:tc>
          <w:tcPr>
            <w:tcW w:w="220" w:type="pct"/>
          </w:tcPr>
          <w:p>
            <w:pPr>
              <w:pStyle w:val="KeinLeerraum"/>
              <w:rPr>
                <w:sz w:val="22"/>
              </w:rPr>
            </w:pPr>
          </w:p>
        </w:tc>
        <w:tc>
          <w:tcPr>
            <w:tcW w:w="479" w:type="pct"/>
          </w:tcPr>
          <w:p>
            <w:pPr>
              <w:pStyle w:val="KeinLeerraum"/>
              <w:rPr>
                <w:sz w:val="22"/>
              </w:rPr>
            </w:pPr>
            <w:r>
              <w:rPr>
                <w:sz w:val="22"/>
              </w:rPr>
              <w:t>H3L</w:t>
            </w:r>
          </w:p>
        </w:tc>
        <w:tc>
          <w:tcPr>
            <w:tcW w:w="473" w:type="pct"/>
          </w:tcPr>
          <w:p>
            <w:pPr>
              <w:pStyle w:val="KeinLeerraum"/>
              <w:rPr>
                <w:sz w:val="22"/>
              </w:rPr>
            </w:pPr>
            <w:r>
              <w:rPr>
                <w:sz w:val="22"/>
              </w:rPr>
              <w:t>Pre</w:t>
            </w:r>
          </w:p>
        </w:tc>
        <w:tc>
          <w:tcPr>
            <w:tcW w:w="473" w:type="pct"/>
          </w:tcPr>
          <w:p>
            <w:pPr>
              <w:pStyle w:val="KeinLeerraum"/>
              <w:rPr>
                <w:sz w:val="22"/>
              </w:rPr>
            </w:pPr>
            <w:r>
              <w:rPr>
                <w:sz w:val="22"/>
              </w:rPr>
              <w:t>MVA</w:t>
            </w:r>
          </w:p>
        </w:tc>
        <w:tc>
          <w:tcPr>
            <w:tcW w:w="378" w:type="pct"/>
          </w:tcPr>
          <w:p>
            <w:pPr>
              <w:pStyle w:val="KeinLeerraum"/>
              <w:rPr>
                <w:sz w:val="22"/>
              </w:rPr>
            </w:pPr>
            <w:r>
              <w:rPr>
                <w:sz w:val="22"/>
              </w:rPr>
              <w:t>3,720</w:t>
            </w:r>
          </w:p>
        </w:tc>
        <w:tc>
          <w:tcPr>
            <w:tcW w:w="499" w:type="pct"/>
          </w:tcPr>
          <w:p>
            <w:pPr>
              <w:pStyle w:val="KeinLeerraum"/>
              <w:rPr>
                <w:sz w:val="22"/>
              </w:rPr>
            </w:pPr>
            <w:r>
              <w:rPr>
                <w:sz w:val="22"/>
              </w:rPr>
              <w:t>0.69</w:t>
            </w:r>
          </w:p>
        </w:tc>
        <w:tc>
          <w:tcPr>
            <w:tcW w:w="320" w:type="pct"/>
          </w:tcPr>
          <w:p>
            <w:pPr>
              <w:pStyle w:val="KeinLeerraum"/>
              <w:rPr>
                <w:sz w:val="22"/>
              </w:rPr>
            </w:pPr>
            <w:r>
              <w:rPr>
                <w:sz w:val="22"/>
              </w:rPr>
              <w:t>0.49</w:t>
            </w:r>
          </w:p>
        </w:tc>
        <w:tc>
          <w:tcPr>
            <w:tcW w:w="372" w:type="pct"/>
          </w:tcPr>
          <w:p>
            <w:pPr>
              <w:pStyle w:val="KeinLeerraum"/>
              <w:rPr>
                <w:sz w:val="22"/>
              </w:rPr>
            </w:pPr>
            <w:r>
              <w:rPr>
                <w:sz w:val="22"/>
              </w:rPr>
              <w:t>1.00</w:t>
            </w:r>
          </w:p>
        </w:tc>
        <w:tc>
          <w:tcPr>
            <w:tcW w:w="675" w:type="pct"/>
          </w:tcPr>
          <w:p>
            <w:pPr>
              <w:pStyle w:val="KeinLeerraum"/>
              <w:rPr>
                <w:sz w:val="22"/>
              </w:rPr>
            </w:pPr>
            <w:r>
              <w:rPr>
                <w:sz w:val="22"/>
              </w:rPr>
              <w:t>ns</w:t>
            </w:r>
          </w:p>
        </w:tc>
      </w:tr>
      <w:tr>
        <w:tc>
          <w:tcPr>
            <w:tcW w:w="1111" w:type="pct"/>
          </w:tcPr>
          <w:p>
            <w:pPr>
              <w:pStyle w:val="KeinLeerraum"/>
              <w:rPr>
                <w:sz w:val="22"/>
              </w:rPr>
            </w:pPr>
            <w:r>
              <w:rPr>
                <w:sz w:val="22"/>
              </w:rPr>
              <w:t>Yes</w:t>
            </w:r>
          </w:p>
        </w:tc>
        <w:tc>
          <w:tcPr>
            <w:tcW w:w="220" w:type="pct"/>
          </w:tcPr>
          <w:p>
            <w:pPr>
              <w:pStyle w:val="KeinLeerraum"/>
              <w:rPr>
                <w:sz w:val="22"/>
              </w:rPr>
            </w:pPr>
          </w:p>
        </w:tc>
        <w:tc>
          <w:tcPr>
            <w:tcW w:w="479" w:type="pct"/>
          </w:tcPr>
          <w:p>
            <w:pPr>
              <w:pStyle w:val="KeinLeerraum"/>
              <w:rPr>
                <w:sz w:val="22"/>
              </w:rPr>
            </w:pPr>
            <w:r>
              <w:rPr>
                <w:sz w:val="22"/>
              </w:rPr>
              <w:t>H3L</w:t>
            </w:r>
          </w:p>
        </w:tc>
        <w:tc>
          <w:tcPr>
            <w:tcW w:w="473" w:type="pct"/>
          </w:tcPr>
          <w:p>
            <w:pPr>
              <w:pStyle w:val="KeinLeerraum"/>
              <w:rPr>
                <w:sz w:val="22"/>
              </w:rPr>
            </w:pPr>
            <w:r>
              <w:rPr>
                <w:sz w:val="22"/>
              </w:rPr>
              <w:t>Pre</w:t>
            </w:r>
          </w:p>
        </w:tc>
        <w:tc>
          <w:tcPr>
            <w:tcW w:w="473" w:type="pct"/>
          </w:tcPr>
          <w:p>
            <w:pPr>
              <w:pStyle w:val="KeinLeerraum"/>
              <w:rPr>
                <w:sz w:val="22"/>
              </w:rPr>
            </w:pPr>
            <w:r>
              <w:rPr>
                <w:sz w:val="22"/>
              </w:rPr>
              <w:t>Mpox</w:t>
            </w:r>
          </w:p>
        </w:tc>
        <w:tc>
          <w:tcPr>
            <w:tcW w:w="378" w:type="pct"/>
          </w:tcPr>
          <w:p>
            <w:pPr>
              <w:pStyle w:val="KeinLeerraum"/>
              <w:rPr>
                <w:sz w:val="22"/>
              </w:rPr>
            </w:pPr>
            <w:r>
              <w:rPr>
                <w:sz w:val="22"/>
              </w:rPr>
              <w:t>3,720</w:t>
            </w:r>
          </w:p>
        </w:tc>
        <w:tc>
          <w:tcPr>
            <w:tcW w:w="499" w:type="pct"/>
          </w:tcPr>
          <w:p>
            <w:pPr>
              <w:pStyle w:val="KeinLeerraum"/>
              <w:rPr>
                <w:sz w:val="22"/>
              </w:rPr>
            </w:pPr>
            <w:r>
              <w:rPr>
                <w:sz w:val="22"/>
              </w:rPr>
              <w:t>0.60</w:t>
            </w:r>
          </w:p>
        </w:tc>
        <w:tc>
          <w:tcPr>
            <w:tcW w:w="320" w:type="pct"/>
          </w:tcPr>
          <w:p>
            <w:pPr>
              <w:pStyle w:val="KeinLeerraum"/>
              <w:rPr>
                <w:sz w:val="22"/>
              </w:rPr>
            </w:pPr>
            <w:r>
              <w:rPr>
                <w:sz w:val="22"/>
              </w:rPr>
              <w:t>0.55</w:t>
            </w:r>
          </w:p>
        </w:tc>
        <w:tc>
          <w:tcPr>
            <w:tcW w:w="372" w:type="pct"/>
          </w:tcPr>
          <w:p>
            <w:pPr>
              <w:pStyle w:val="KeinLeerraum"/>
              <w:rPr>
                <w:sz w:val="22"/>
              </w:rPr>
            </w:pPr>
            <w:r>
              <w:rPr>
                <w:sz w:val="22"/>
              </w:rPr>
              <w:t>1.00</w:t>
            </w:r>
          </w:p>
        </w:tc>
        <w:tc>
          <w:tcPr>
            <w:tcW w:w="675" w:type="pct"/>
          </w:tcPr>
          <w:p>
            <w:pPr>
              <w:pStyle w:val="KeinLeerraum"/>
              <w:rPr>
                <w:sz w:val="22"/>
              </w:rPr>
            </w:pPr>
            <w:r>
              <w:rPr>
                <w:sz w:val="22"/>
              </w:rPr>
              <w:t>ns</w:t>
            </w:r>
          </w:p>
        </w:tc>
      </w:tr>
      <w:tr>
        <w:tc>
          <w:tcPr>
            <w:tcW w:w="1111" w:type="pct"/>
          </w:tcPr>
          <w:p>
            <w:pPr>
              <w:pStyle w:val="KeinLeerraum"/>
              <w:rPr>
                <w:sz w:val="22"/>
              </w:rPr>
            </w:pPr>
            <w:r>
              <w:rPr>
                <w:sz w:val="22"/>
              </w:rPr>
              <w:t>Yes</w:t>
            </w:r>
          </w:p>
        </w:tc>
        <w:tc>
          <w:tcPr>
            <w:tcW w:w="220" w:type="pct"/>
          </w:tcPr>
          <w:p>
            <w:pPr>
              <w:pStyle w:val="KeinLeerraum"/>
              <w:rPr>
                <w:sz w:val="22"/>
              </w:rPr>
            </w:pPr>
          </w:p>
        </w:tc>
        <w:tc>
          <w:tcPr>
            <w:tcW w:w="479" w:type="pct"/>
          </w:tcPr>
          <w:p>
            <w:pPr>
              <w:pStyle w:val="KeinLeerraum"/>
              <w:rPr>
                <w:sz w:val="22"/>
              </w:rPr>
            </w:pPr>
            <w:r>
              <w:rPr>
                <w:sz w:val="22"/>
              </w:rPr>
              <w:t>H3L</w:t>
            </w:r>
          </w:p>
        </w:tc>
        <w:tc>
          <w:tcPr>
            <w:tcW w:w="473" w:type="pct"/>
          </w:tcPr>
          <w:p>
            <w:pPr>
              <w:pStyle w:val="KeinLeerraum"/>
              <w:rPr>
                <w:sz w:val="22"/>
              </w:rPr>
            </w:pPr>
            <w:r>
              <w:rPr>
                <w:sz w:val="22"/>
              </w:rPr>
              <w:t>MVA</w:t>
            </w:r>
          </w:p>
        </w:tc>
        <w:tc>
          <w:tcPr>
            <w:tcW w:w="473" w:type="pct"/>
          </w:tcPr>
          <w:p>
            <w:pPr>
              <w:pStyle w:val="KeinLeerraum"/>
              <w:rPr>
                <w:sz w:val="22"/>
              </w:rPr>
            </w:pPr>
            <w:r>
              <w:rPr>
                <w:sz w:val="22"/>
              </w:rPr>
              <w:t>Mpox</w:t>
            </w:r>
          </w:p>
        </w:tc>
        <w:tc>
          <w:tcPr>
            <w:tcW w:w="378" w:type="pct"/>
          </w:tcPr>
          <w:p>
            <w:pPr>
              <w:pStyle w:val="KeinLeerraum"/>
              <w:rPr>
                <w:sz w:val="22"/>
              </w:rPr>
            </w:pPr>
            <w:r>
              <w:rPr>
                <w:sz w:val="22"/>
              </w:rPr>
              <w:t>3,720</w:t>
            </w:r>
          </w:p>
        </w:tc>
        <w:tc>
          <w:tcPr>
            <w:tcW w:w="499" w:type="pct"/>
          </w:tcPr>
          <w:p>
            <w:pPr>
              <w:pStyle w:val="KeinLeerraum"/>
              <w:rPr>
                <w:sz w:val="22"/>
              </w:rPr>
            </w:pPr>
            <w:r>
              <w:rPr>
                <w:sz w:val="22"/>
              </w:rPr>
              <w:t>-0.41</w:t>
            </w:r>
          </w:p>
        </w:tc>
        <w:tc>
          <w:tcPr>
            <w:tcW w:w="320" w:type="pct"/>
          </w:tcPr>
          <w:p>
            <w:pPr>
              <w:pStyle w:val="KeinLeerraum"/>
              <w:rPr>
                <w:sz w:val="22"/>
              </w:rPr>
            </w:pPr>
            <w:r>
              <w:rPr>
                <w:sz w:val="22"/>
              </w:rPr>
              <w:t>0.68</w:t>
            </w:r>
          </w:p>
        </w:tc>
        <w:tc>
          <w:tcPr>
            <w:tcW w:w="372" w:type="pct"/>
          </w:tcPr>
          <w:p>
            <w:pPr>
              <w:pStyle w:val="KeinLeerraum"/>
              <w:rPr>
                <w:sz w:val="22"/>
              </w:rPr>
            </w:pPr>
            <w:r>
              <w:rPr>
                <w:sz w:val="22"/>
              </w:rPr>
              <w:t>1.00</w:t>
            </w:r>
          </w:p>
        </w:tc>
        <w:tc>
          <w:tcPr>
            <w:tcW w:w="675" w:type="pct"/>
          </w:tcPr>
          <w:p>
            <w:pPr>
              <w:pStyle w:val="KeinLeerraum"/>
              <w:rPr>
                <w:sz w:val="22"/>
              </w:rPr>
            </w:pPr>
            <w:r>
              <w:rPr>
                <w:sz w:val="22"/>
              </w:rPr>
              <w:t>ns</w:t>
            </w:r>
          </w:p>
        </w:tc>
      </w:tr>
      <w:tr>
        <w:tc>
          <w:tcPr>
            <w:tcW w:w="1111" w:type="pct"/>
          </w:tcPr>
          <w:p>
            <w:pPr>
              <w:pStyle w:val="KeinLeerraum"/>
              <w:rPr>
                <w:sz w:val="22"/>
              </w:rPr>
            </w:pPr>
            <w:r>
              <w:rPr>
                <w:sz w:val="22"/>
              </w:rPr>
              <w:t>Yes</w:t>
            </w:r>
          </w:p>
        </w:tc>
        <w:tc>
          <w:tcPr>
            <w:tcW w:w="220" w:type="pct"/>
          </w:tcPr>
          <w:p>
            <w:pPr>
              <w:pStyle w:val="KeinLeerraum"/>
              <w:rPr>
                <w:sz w:val="22"/>
              </w:rPr>
            </w:pPr>
          </w:p>
        </w:tc>
        <w:tc>
          <w:tcPr>
            <w:tcW w:w="479" w:type="pct"/>
          </w:tcPr>
          <w:p>
            <w:pPr>
              <w:pStyle w:val="KeinLeerraum"/>
              <w:rPr>
                <w:sz w:val="22"/>
              </w:rPr>
            </w:pPr>
            <w:r>
              <w:rPr>
                <w:sz w:val="22"/>
              </w:rPr>
              <w:t>A33R</w:t>
            </w:r>
          </w:p>
        </w:tc>
        <w:tc>
          <w:tcPr>
            <w:tcW w:w="473" w:type="pct"/>
          </w:tcPr>
          <w:p>
            <w:pPr>
              <w:pStyle w:val="KeinLeerraum"/>
              <w:rPr>
                <w:sz w:val="22"/>
              </w:rPr>
            </w:pPr>
            <w:r>
              <w:rPr>
                <w:sz w:val="22"/>
              </w:rPr>
              <w:t>Pre</w:t>
            </w:r>
          </w:p>
        </w:tc>
        <w:tc>
          <w:tcPr>
            <w:tcW w:w="473" w:type="pct"/>
          </w:tcPr>
          <w:p>
            <w:pPr>
              <w:pStyle w:val="KeinLeerraum"/>
              <w:rPr>
                <w:sz w:val="22"/>
              </w:rPr>
            </w:pPr>
            <w:r>
              <w:rPr>
                <w:sz w:val="22"/>
              </w:rPr>
              <w:t>MVA</w:t>
            </w:r>
          </w:p>
        </w:tc>
        <w:tc>
          <w:tcPr>
            <w:tcW w:w="378" w:type="pct"/>
          </w:tcPr>
          <w:p>
            <w:pPr>
              <w:pStyle w:val="KeinLeerraum"/>
              <w:rPr>
                <w:sz w:val="22"/>
              </w:rPr>
            </w:pPr>
            <w:r>
              <w:rPr>
                <w:sz w:val="22"/>
              </w:rPr>
              <w:t>3,720</w:t>
            </w:r>
          </w:p>
        </w:tc>
        <w:tc>
          <w:tcPr>
            <w:tcW w:w="499" w:type="pct"/>
          </w:tcPr>
          <w:p>
            <w:pPr>
              <w:pStyle w:val="KeinLeerraum"/>
              <w:rPr>
                <w:sz w:val="22"/>
              </w:rPr>
            </w:pPr>
            <w:r>
              <w:rPr>
                <w:sz w:val="22"/>
              </w:rPr>
              <w:t>0.24</w:t>
            </w:r>
          </w:p>
        </w:tc>
        <w:tc>
          <w:tcPr>
            <w:tcW w:w="320" w:type="pct"/>
          </w:tcPr>
          <w:p>
            <w:pPr>
              <w:pStyle w:val="KeinLeerraum"/>
              <w:rPr>
                <w:sz w:val="22"/>
              </w:rPr>
            </w:pPr>
            <w:r>
              <w:rPr>
                <w:sz w:val="22"/>
              </w:rPr>
              <w:t>0.81</w:t>
            </w:r>
          </w:p>
        </w:tc>
        <w:tc>
          <w:tcPr>
            <w:tcW w:w="372" w:type="pct"/>
          </w:tcPr>
          <w:p>
            <w:pPr>
              <w:pStyle w:val="KeinLeerraum"/>
              <w:rPr>
                <w:sz w:val="22"/>
              </w:rPr>
            </w:pPr>
            <w:r>
              <w:rPr>
                <w:sz w:val="22"/>
              </w:rPr>
              <w:t>1.00</w:t>
            </w:r>
          </w:p>
        </w:tc>
        <w:tc>
          <w:tcPr>
            <w:tcW w:w="675" w:type="pct"/>
          </w:tcPr>
          <w:p>
            <w:pPr>
              <w:pStyle w:val="KeinLeerraum"/>
              <w:rPr>
                <w:sz w:val="22"/>
              </w:rPr>
            </w:pPr>
            <w:r>
              <w:rPr>
                <w:sz w:val="22"/>
              </w:rPr>
              <w:t>ns</w:t>
            </w:r>
          </w:p>
        </w:tc>
      </w:tr>
      <w:tr>
        <w:tc>
          <w:tcPr>
            <w:tcW w:w="1111" w:type="pct"/>
          </w:tcPr>
          <w:p>
            <w:pPr>
              <w:pStyle w:val="KeinLeerraum"/>
              <w:rPr>
                <w:sz w:val="22"/>
              </w:rPr>
            </w:pPr>
            <w:r>
              <w:rPr>
                <w:sz w:val="22"/>
              </w:rPr>
              <w:t>Yes</w:t>
            </w:r>
          </w:p>
        </w:tc>
        <w:tc>
          <w:tcPr>
            <w:tcW w:w="220" w:type="pct"/>
          </w:tcPr>
          <w:p>
            <w:pPr>
              <w:pStyle w:val="KeinLeerraum"/>
              <w:rPr>
                <w:sz w:val="22"/>
              </w:rPr>
            </w:pPr>
          </w:p>
        </w:tc>
        <w:tc>
          <w:tcPr>
            <w:tcW w:w="479" w:type="pct"/>
          </w:tcPr>
          <w:p>
            <w:pPr>
              <w:pStyle w:val="KeinLeerraum"/>
              <w:rPr>
                <w:sz w:val="22"/>
              </w:rPr>
            </w:pPr>
            <w:r>
              <w:rPr>
                <w:sz w:val="22"/>
              </w:rPr>
              <w:t>A33R</w:t>
            </w:r>
          </w:p>
        </w:tc>
        <w:tc>
          <w:tcPr>
            <w:tcW w:w="473" w:type="pct"/>
          </w:tcPr>
          <w:p>
            <w:pPr>
              <w:pStyle w:val="KeinLeerraum"/>
              <w:rPr>
                <w:sz w:val="22"/>
              </w:rPr>
            </w:pPr>
            <w:r>
              <w:rPr>
                <w:sz w:val="22"/>
              </w:rPr>
              <w:t>Pre</w:t>
            </w:r>
          </w:p>
        </w:tc>
        <w:tc>
          <w:tcPr>
            <w:tcW w:w="473" w:type="pct"/>
          </w:tcPr>
          <w:p>
            <w:pPr>
              <w:pStyle w:val="KeinLeerraum"/>
              <w:rPr>
                <w:sz w:val="22"/>
              </w:rPr>
            </w:pPr>
            <w:r>
              <w:rPr>
                <w:sz w:val="22"/>
              </w:rPr>
              <w:t>Mpox</w:t>
            </w:r>
          </w:p>
        </w:tc>
        <w:tc>
          <w:tcPr>
            <w:tcW w:w="378" w:type="pct"/>
          </w:tcPr>
          <w:p>
            <w:pPr>
              <w:pStyle w:val="KeinLeerraum"/>
              <w:rPr>
                <w:sz w:val="22"/>
              </w:rPr>
            </w:pPr>
            <w:r>
              <w:rPr>
                <w:sz w:val="22"/>
              </w:rPr>
              <w:t>3,720</w:t>
            </w:r>
          </w:p>
        </w:tc>
        <w:tc>
          <w:tcPr>
            <w:tcW w:w="499" w:type="pct"/>
          </w:tcPr>
          <w:p>
            <w:pPr>
              <w:pStyle w:val="KeinLeerraum"/>
              <w:rPr>
                <w:sz w:val="22"/>
              </w:rPr>
            </w:pPr>
            <w:r>
              <w:rPr>
                <w:sz w:val="22"/>
              </w:rPr>
              <w:t>2.55</w:t>
            </w:r>
          </w:p>
        </w:tc>
        <w:tc>
          <w:tcPr>
            <w:tcW w:w="320" w:type="pct"/>
          </w:tcPr>
          <w:p>
            <w:pPr>
              <w:pStyle w:val="KeinLeerraum"/>
              <w:rPr>
                <w:sz w:val="22"/>
              </w:rPr>
            </w:pPr>
            <w:r>
              <w:rPr>
                <w:sz w:val="22"/>
              </w:rPr>
              <w:t>0.01</w:t>
            </w:r>
          </w:p>
        </w:tc>
        <w:tc>
          <w:tcPr>
            <w:tcW w:w="372" w:type="pct"/>
          </w:tcPr>
          <w:p>
            <w:pPr>
              <w:pStyle w:val="KeinLeerraum"/>
              <w:rPr>
                <w:sz w:val="22"/>
              </w:rPr>
            </w:pPr>
            <w:r>
              <w:rPr>
                <w:sz w:val="22"/>
              </w:rPr>
              <w:t>0.03</w:t>
            </w:r>
          </w:p>
        </w:tc>
        <w:tc>
          <w:tcPr>
            <w:tcW w:w="675" w:type="pct"/>
          </w:tcPr>
          <w:p>
            <w:pPr>
              <w:pStyle w:val="KeinLeerraum"/>
              <w:rPr>
                <w:sz w:val="22"/>
              </w:rPr>
            </w:pPr>
            <w:r>
              <w:rPr>
                <w:sz w:val="22"/>
              </w:rPr>
              <w:t>*</w:t>
            </w:r>
          </w:p>
        </w:tc>
      </w:tr>
      <w:tr>
        <w:tc>
          <w:tcPr>
            <w:tcW w:w="1111" w:type="pct"/>
          </w:tcPr>
          <w:p>
            <w:pPr>
              <w:pStyle w:val="KeinLeerraum"/>
              <w:rPr>
                <w:sz w:val="22"/>
              </w:rPr>
            </w:pPr>
            <w:r>
              <w:rPr>
                <w:sz w:val="22"/>
              </w:rPr>
              <w:t>Yes</w:t>
            </w:r>
          </w:p>
        </w:tc>
        <w:tc>
          <w:tcPr>
            <w:tcW w:w="220" w:type="pct"/>
          </w:tcPr>
          <w:p>
            <w:pPr>
              <w:pStyle w:val="KeinLeerraum"/>
              <w:rPr>
                <w:sz w:val="22"/>
              </w:rPr>
            </w:pPr>
          </w:p>
        </w:tc>
        <w:tc>
          <w:tcPr>
            <w:tcW w:w="479" w:type="pct"/>
          </w:tcPr>
          <w:p>
            <w:pPr>
              <w:pStyle w:val="KeinLeerraum"/>
              <w:rPr>
                <w:sz w:val="22"/>
              </w:rPr>
            </w:pPr>
            <w:r>
              <w:rPr>
                <w:sz w:val="22"/>
              </w:rPr>
              <w:t>A33R</w:t>
            </w:r>
          </w:p>
        </w:tc>
        <w:tc>
          <w:tcPr>
            <w:tcW w:w="473" w:type="pct"/>
          </w:tcPr>
          <w:p>
            <w:pPr>
              <w:pStyle w:val="KeinLeerraum"/>
              <w:rPr>
                <w:sz w:val="22"/>
              </w:rPr>
            </w:pPr>
            <w:r>
              <w:rPr>
                <w:sz w:val="22"/>
              </w:rPr>
              <w:t>MVA</w:t>
            </w:r>
          </w:p>
        </w:tc>
        <w:tc>
          <w:tcPr>
            <w:tcW w:w="473" w:type="pct"/>
          </w:tcPr>
          <w:p>
            <w:pPr>
              <w:pStyle w:val="KeinLeerraum"/>
              <w:rPr>
                <w:sz w:val="22"/>
              </w:rPr>
            </w:pPr>
            <w:r>
              <w:rPr>
                <w:sz w:val="22"/>
              </w:rPr>
              <w:t>Mpox</w:t>
            </w:r>
          </w:p>
        </w:tc>
        <w:tc>
          <w:tcPr>
            <w:tcW w:w="378" w:type="pct"/>
          </w:tcPr>
          <w:p>
            <w:pPr>
              <w:pStyle w:val="KeinLeerraum"/>
              <w:rPr>
                <w:sz w:val="22"/>
              </w:rPr>
            </w:pPr>
            <w:r>
              <w:rPr>
                <w:sz w:val="22"/>
              </w:rPr>
              <w:t>3,720</w:t>
            </w:r>
          </w:p>
        </w:tc>
        <w:tc>
          <w:tcPr>
            <w:tcW w:w="499" w:type="pct"/>
          </w:tcPr>
          <w:p>
            <w:pPr>
              <w:pStyle w:val="KeinLeerraum"/>
              <w:rPr>
                <w:sz w:val="22"/>
              </w:rPr>
            </w:pPr>
            <w:r>
              <w:rPr>
                <w:sz w:val="22"/>
              </w:rPr>
              <w:t>0.94</w:t>
            </w:r>
          </w:p>
        </w:tc>
        <w:tc>
          <w:tcPr>
            <w:tcW w:w="320" w:type="pct"/>
          </w:tcPr>
          <w:p>
            <w:pPr>
              <w:pStyle w:val="KeinLeerraum"/>
              <w:rPr>
                <w:sz w:val="22"/>
              </w:rPr>
            </w:pPr>
            <w:r>
              <w:rPr>
                <w:sz w:val="22"/>
              </w:rPr>
              <w:t>0.35</w:t>
            </w:r>
          </w:p>
        </w:tc>
        <w:tc>
          <w:tcPr>
            <w:tcW w:w="372" w:type="pct"/>
          </w:tcPr>
          <w:p>
            <w:pPr>
              <w:pStyle w:val="KeinLeerraum"/>
              <w:rPr>
                <w:sz w:val="22"/>
              </w:rPr>
            </w:pPr>
            <w:r>
              <w:rPr>
                <w:sz w:val="22"/>
              </w:rPr>
              <w:t>1.00</w:t>
            </w:r>
          </w:p>
        </w:tc>
        <w:tc>
          <w:tcPr>
            <w:tcW w:w="675" w:type="pct"/>
          </w:tcPr>
          <w:p>
            <w:pPr>
              <w:pStyle w:val="KeinLeerraum"/>
              <w:rPr>
                <w:sz w:val="22"/>
              </w:rPr>
            </w:pPr>
            <w:r>
              <w:rPr>
                <w:sz w:val="22"/>
              </w:rPr>
              <w:t>ns</w:t>
            </w:r>
          </w:p>
        </w:tc>
      </w:tr>
      <w:tr>
        <w:tc>
          <w:tcPr>
            <w:tcW w:w="1111" w:type="pct"/>
          </w:tcPr>
          <w:p>
            <w:pPr>
              <w:pStyle w:val="KeinLeerraum"/>
              <w:rPr>
                <w:sz w:val="22"/>
              </w:rPr>
            </w:pPr>
            <w:r>
              <w:rPr>
                <w:sz w:val="22"/>
              </w:rPr>
              <w:t>Yes</w:t>
            </w:r>
          </w:p>
        </w:tc>
        <w:tc>
          <w:tcPr>
            <w:tcW w:w="220" w:type="pct"/>
          </w:tcPr>
          <w:p>
            <w:pPr>
              <w:pStyle w:val="KeinLeerraum"/>
              <w:rPr>
                <w:sz w:val="22"/>
              </w:rPr>
            </w:pPr>
          </w:p>
        </w:tc>
        <w:tc>
          <w:tcPr>
            <w:tcW w:w="479" w:type="pct"/>
          </w:tcPr>
          <w:p>
            <w:pPr>
              <w:pStyle w:val="KeinLeerraum"/>
              <w:rPr>
                <w:sz w:val="22"/>
              </w:rPr>
            </w:pPr>
            <w:r>
              <w:rPr>
                <w:sz w:val="22"/>
              </w:rPr>
              <w:t>A35R</w:t>
            </w:r>
          </w:p>
        </w:tc>
        <w:tc>
          <w:tcPr>
            <w:tcW w:w="473" w:type="pct"/>
          </w:tcPr>
          <w:p>
            <w:pPr>
              <w:pStyle w:val="KeinLeerraum"/>
              <w:rPr>
                <w:sz w:val="22"/>
              </w:rPr>
            </w:pPr>
            <w:r>
              <w:rPr>
                <w:sz w:val="22"/>
              </w:rPr>
              <w:t>Pre</w:t>
            </w:r>
          </w:p>
        </w:tc>
        <w:tc>
          <w:tcPr>
            <w:tcW w:w="473" w:type="pct"/>
          </w:tcPr>
          <w:p>
            <w:pPr>
              <w:pStyle w:val="KeinLeerraum"/>
              <w:rPr>
                <w:sz w:val="22"/>
              </w:rPr>
            </w:pPr>
            <w:r>
              <w:rPr>
                <w:sz w:val="22"/>
              </w:rPr>
              <w:t>MVA</w:t>
            </w:r>
          </w:p>
        </w:tc>
        <w:tc>
          <w:tcPr>
            <w:tcW w:w="378" w:type="pct"/>
          </w:tcPr>
          <w:p>
            <w:pPr>
              <w:pStyle w:val="KeinLeerraum"/>
              <w:rPr>
                <w:sz w:val="22"/>
              </w:rPr>
            </w:pPr>
            <w:r>
              <w:rPr>
                <w:sz w:val="22"/>
              </w:rPr>
              <w:t>3,720</w:t>
            </w:r>
          </w:p>
        </w:tc>
        <w:tc>
          <w:tcPr>
            <w:tcW w:w="499" w:type="pct"/>
          </w:tcPr>
          <w:p>
            <w:pPr>
              <w:pStyle w:val="KeinLeerraum"/>
              <w:rPr>
                <w:sz w:val="22"/>
              </w:rPr>
            </w:pPr>
            <w:r>
              <w:rPr>
                <w:sz w:val="22"/>
              </w:rPr>
              <w:t>-0.09</w:t>
            </w:r>
          </w:p>
        </w:tc>
        <w:tc>
          <w:tcPr>
            <w:tcW w:w="320" w:type="pct"/>
          </w:tcPr>
          <w:p>
            <w:pPr>
              <w:pStyle w:val="KeinLeerraum"/>
              <w:rPr>
                <w:sz w:val="22"/>
              </w:rPr>
            </w:pPr>
            <w:r>
              <w:rPr>
                <w:sz w:val="22"/>
              </w:rPr>
              <w:t>0.93</w:t>
            </w:r>
          </w:p>
        </w:tc>
        <w:tc>
          <w:tcPr>
            <w:tcW w:w="372" w:type="pct"/>
          </w:tcPr>
          <w:p>
            <w:pPr>
              <w:pStyle w:val="KeinLeerraum"/>
              <w:rPr>
                <w:sz w:val="22"/>
              </w:rPr>
            </w:pPr>
            <w:r>
              <w:rPr>
                <w:sz w:val="22"/>
              </w:rPr>
              <w:t>1.00</w:t>
            </w:r>
          </w:p>
        </w:tc>
        <w:tc>
          <w:tcPr>
            <w:tcW w:w="675" w:type="pct"/>
          </w:tcPr>
          <w:p>
            <w:pPr>
              <w:pStyle w:val="KeinLeerraum"/>
              <w:rPr>
                <w:sz w:val="22"/>
              </w:rPr>
            </w:pPr>
            <w:r>
              <w:rPr>
                <w:sz w:val="22"/>
              </w:rPr>
              <w:t>ns</w:t>
            </w:r>
          </w:p>
        </w:tc>
      </w:tr>
      <w:tr>
        <w:tc>
          <w:tcPr>
            <w:tcW w:w="1111" w:type="pct"/>
          </w:tcPr>
          <w:p>
            <w:pPr>
              <w:pStyle w:val="KeinLeerraum"/>
              <w:rPr>
                <w:sz w:val="22"/>
              </w:rPr>
            </w:pPr>
            <w:r>
              <w:rPr>
                <w:sz w:val="22"/>
              </w:rPr>
              <w:t>Yes</w:t>
            </w:r>
          </w:p>
        </w:tc>
        <w:tc>
          <w:tcPr>
            <w:tcW w:w="220" w:type="pct"/>
          </w:tcPr>
          <w:p>
            <w:pPr>
              <w:pStyle w:val="KeinLeerraum"/>
              <w:rPr>
                <w:sz w:val="22"/>
              </w:rPr>
            </w:pPr>
          </w:p>
        </w:tc>
        <w:tc>
          <w:tcPr>
            <w:tcW w:w="479" w:type="pct"/>
          </w:tcPr>
          <w:p>
            <w:pPr>
              <w:pStyle w:val="KeinLeerraum"/>
              <w:rPr>
                <w:sz w:val="22"/>
              </w:rPr>
            </w:pPr>
            <w:r>
              <w:rPr>
                <w:sz w:val="22"/>
              </w:rPr>
              <w:t>A35R</w:t>
            </w:r>
          </w:p>
        </w:tc>
        <w:tc>
          <w:tcPr>
            <w:tcW w:w="473" w:type="pct"/>
          </w:tcPr>
          <w:p>
            <w:pPr>
              <w:pStyle w:val="KeinLeerraum"/>
              <w:rPr>
                <w:sz w:val="22"/>
              </w:rPr>
            </w:pPr>
            <w:r>
              <w:rPr>
                <w:sz w:val="22"/>
              </w:rPr>
              <w:t>Pre</w:t>
            </w:r>
          </w:p>
        </w:tc>
        <w:tc>
          <w:tcPr>
            <w:tcW w:w="473" w:type="pct"/>
          </w:tcPr>
          <w:p>
            <w:pPr>
              <w:pStyle w:val="KeinLeerraum"/>
              <w:rPr>
                <w:sz w:val="22"/>
              </w:rPr>
            </w:pPr>
            <w:r>
              <w:rPr>
                <w:sz w:val="22"/>
              </w:rPr>
              <w:t>Mpox</w:t>
            </w:r>
          </w:p>
        </w:tc>
        <w:tc>
          <w:tcPr>
            <w:tcW w:w="378" w:type="pct"/>
          </w:tcPr>
          <w:p>
            <w:pPr>
              <w:pStyle w:val="KeinLeerraum"/>
              <w:rPr>
                <w:sz w:val="22"/>
              </w:rPr>
            </w:pPr>
            <w:r>
              <w:rPr>
                <w:sz w:val="22"/>
              </w:rPr>
              <w:t>3,720</w:t>
            </w:r>
          </w:p>
        </w:tc>
        <w:tc>
          <w:tcPr>
            <w:tcW w:w="499" w:type="pct"/>
          </w:tcPr>
          <w:p>
            <w:pPr>
              <w:pStyle w:val="KeinLeerraum"/>
              <w:rPr>
                <w:sz w:val="22"/>
              </w:rPr>
            </w:pPr>
            <w:r>
              <w:rPr>
                <w:sz w:val="22"/>
              </w:rPr>
              <w:t>-1.03</w:t>
            </w:r>
          </w:p>
        </w:tc>
        <w:tc>
          <w:tcPr>
            <w:tcW w:w="320" w:type="pct"/>
          </w:tcPr>
          <w:p>
            <w:pPr>
              <w:pStyle w:val="KeinLeerraum"/>
              <w:rPr>
                <w:sz w:val="22"/>
              </w:rPr>
            </w:pPr>
            <w:r>
              <w:rPr>
                <w:sz w:val="22"/>
              </w:rPr>
              <w:t>0.30</w:t>
            </w:r>
          </w:p>
        </w:tc>
        <w:tc>
          <w:tcPr>
            <w:tcW w:w="372" w:type="pct"/>
          </w:tcPr>
          <w:p>
            <w:pPr>
              <w:pStyle w:val="KeinLeerraum"/>
              <w:rPr>
                <w:sz w:val="22"/>
              </w:rPr>
            </w:pPr>
            <w:r>
              <w:rPr>
                <w:sz w:val="22"/>
              </w:rPr>
              <w:t>0.91</w:t>
            </w:r>
          </w:p>
        </w:tc>
        <w:tc>
          <w:tcPr>
            <w:tcW w:w="675" w:type="pct"/>
          </w:tcPr>
          <w:p>
            <w:pPr>
              <w:pStyle w:val="KeinLeerraum"/>
              <w:rPr>
                <w:sz w:val="22"/>
              </w:rPr>
            </w:pPr>
            <w:r>
              <w:rPr>
                <w:sz w:val="22"/>
              </w:rPr>
              <w:t>ns</w:t>
            </w:r>
          </w:p>
        </w:tc>
      </w:tr>
      <w:tr>
        <w:tc>
          <w:tcPr>
            <w:tcW w:w="1111" w:type="pct"/>
          </w:tcPr>
          <w:p>
            <w:pPr>
              <w:pStyle w:val="KeinLeerraum"/>
              <w:rPr>
                <w:sz w:val="22"/>
              </w:rPr>
            </w:pPr>
            <w:r>
              <w:rPr>
                <w:sz w:val="22"/>
              </w:rPr>
              <w:t>Yes</w:t>
            </w:r>
          </w:p>
        </w:tc>
        <w:tc>
          <w:tcPr>
            <w:tcW w:w="220" w:type="pct"/>
          </w:tcPr>
          <w:p>
            <w:pPr>
              <w:pStyle w:val="KeinLeerraum"/>
              <w:rPr>
                <w:sz w:val="22"/>
              </w:rPr>
            </w:pPr>
          </w:p>
        </w:tc>
        <w:tc>
          <w:tcPr>
            <w:tcW w:w="479" w:type="pct"/>
          </w:tcPr>
          <w:p>
            <w:pPr>
              <w:pStyle w:val="KeinLeerraum"/>
              <w:rPr>
                <w:sz w:val="22"/>
              </w:rPr>
            </w:pPr>
            <w:r>
              <w:rPr>
                <w:sz w:val="22"/>
              </w:rPr>
              <w:t>A35R</w:t>
            </w:r>
          </w:p>
        </w:tc>
        <w:tc>
          <w:tcPr>
            <w:tcW w:w="473" w:type="pct"/>
          </w:tcPr>
          <w:p>
            <w:pPr>
              <w:pStyle w:val="KeinLeerraum"/>
              <w:rPr>
                <w:sz w:val="22"/>
              </w:rPr>
            </w:pPr>
            <w:r>
              <w:rPr>
                <w:sz w:val="22"/>
              </w:rPr>
              <w:t>MVA</w:t>
            </w:r>
          </w:p>
        </w:tc>
        <w:tc>
          <w:tcPr>
            <w:tcW w:w="473" w:type="pct"/>
          </w:tcPr>
          <w:p>
            <w:pPr>
              <w:pStyle w:val="KeinLeerraum"/>
              <w:rPr>
                <w:sz w:val="22"/>
              </w:rPr>
            </w:pPr>
            <w:r>
              <w:rPr>
                <w:sz w:val="22"/>
              </w:rPr>
              <w:t>Mpox</w:t>
            </w:r>
          </w:p>
        </w:tc>
        <w:tc>
          <w:tcPr>
            <w:tcW w:w="378" w:type="pct"/>
          </w:tcPr>
          <w:p>
            <w:pPr>
              <w:pStyle w:val="KeinLeerraum"/>
              <w:rPr>
                <w:sz w:val="22"/>
              </w:rPr>
            </w:pPr>
            <w:r>
              <w:rPr>
                <w:sz w:val="22"/>
              </w:rPr>
              <w:t>3,720</w:t>
            </w:r>
          </w:p>
        </w:tc>
        <w:tc>
          <w:tcPr>
            <w:tcW w:w="499" w:type="pct"/>
          </w:tcPr>
          <w:p>
            <w:pPr>
              <w:pStyle w:val="KeinLeerraum"/>
              <w:rPr>
                <w:sz w:val="22"/>
              </w:rPr>
            </w:pPr>
            <w:r>
              <w:rPr>
                <w:sz w:val="22"/>
              </w:rPr>
              <w:t>-0.39</w:t>
            </w:r>
          </w:p>
        </w:tc>
        <w:tc>
          <w:tcPr>
            <w:tcW w:w="320" w:type="pct"/>
          </w:tcPr>
          <w:p>
            <w:pPr>
              <w:pStyle w:val="KeinLeerraum"/>
              <w:rPr>
                <w:sz w:val="22"/>
              </w:rPr>
            </w:pPr>
            <w:r>
              <w:rPr>
                <w:sz w:val="22"/>
              </w:rPr>
              <w:t>0.70</w:t>
            </w:r>
          </w:p>
        </w:tc>
        <w:tc>
          <w:tcPr>
            <w:tcW w:w="372" w:type="pct"/>
          </w:tcPr>
          <w:p>
            <w:pPr>
              <w:pStyle w:val="KeinLeerraum"/>
              <w:rPr>
                <w:sz w:val="22"/>
              </w:rPr>
            </w:pPr>
            <w:r>
              <w:rPr>
                <w:sz w:val="22"/>
              </w:rPr>
              <w:t>1.00</w:t>
            </w:r>
          </w:p>
        </w:tc>
        <w:tc>
          <w:tcPr>
            <w:tcW w:w="675" w:type="pct"/>
          </w:tcPr>
          <w:p>
            <w:pPr>
              <w:pStyle w:val="KeinLeerraum"/>
              <w:rPr>
                <w:sz w:val="22"/>
              </w:rPr>
            </w:pPr>
            <w:r>
              <w:rPr>
                <w:sz w:val="22"/>
              </w:rPr>
              <w:t>ns</w:t>
            </w:r>
          </w:p>
        </w:tc>
      </w:tr>
      <w:tr>
        <w:tc>
          <w:tcPr>
            <w:tcW w:w="1111" w:type="pct"/>
          </w:tcPr>
          <w:p>
            <w:pPr>
              <w:pStyle w:val="KeinLeerraum"/>
              <w:rPr>
                <w:sz w:val="22"/>
              </w:rPr>
            </w:pPr>
            <w:r>
              <w:rPr>
                <w:sz w:val="22"/>
              </w:rPr>
              <w:t>Yes</w:t>
            </w:r>
          </w:p>
        </w:tc>
        <w:tc>
          <w:tcPr>
            <w:tcW w:w="220" w:type="pct"/>
          </w:tcPr>
          <w:p>
            <w:pPr>
              <w:pStyle w:val="KeinLeerraum"/>
              <w:rPr>
                <w:sz w:val="22"/>
              </w:rPr>
            </w:pPr>
          </w:p>
        </w:tc>
        <w:tc>
          <w:tcPr>
            <w:tcW w:w="479" w:type="pct"/>
          </w:tcPr>
          <w:p>
            <w:pPr>
              <w:pStyle w:val="KeinLeerraum"/>
              <w:rPr>
                <w:sz w:val="22"/>
              </w:rPr>
            </w:pPr>
            <w:r>
              <w:rPr>
                <w:sz w:val="22"/>
              </w:rPr>
              <w:t>B5R</w:t>
            </w:r>
          </w:p>
        </w:tc>
        <w:tc>
          <w:tcPr>
            <w:tcW w:w="473" w:type="pct"/>
          </w:tcPr>
          <w:p>
            <w:pPr>
              <w:pStyle w:val="KeinLeerraum"/>
              <w:rPr>
                <w:sz w:val="22"/>
              </w:rPr>
            </w:pPr>
            <w:r>
              <w:rPr>
                <w:sz w:val="22"/>
              </w:rPr>
              <w:t>Pre</w:t>
            </w:r>
          </w:p>
        </w:tc>
        <w:tc>
          <w:tcPr>
            <w:tcW w:w="473" w:type="pct"/>
          </w:tcPr>
          <w:p>
            <w:pPr>
              <w:pStyle w:val="KeinLeerraum"/>
              <w:rPr>
                <w:sz w:val="22"/>
              </w:rPr>
            </w:pPr>
            <w:r>
              <w:rPr>
                <w:sz w:val="22"/>
              </w:rPr>
              <w:t>MVA</w:t>
            </w:r>
          </w:p>
        </w:tc>
        <w:tc>
          <w:tcPr>
            <w:tcW w:w="378" w:type="pct"/>
          </w:tcPr>
          <w:p>
            <w:pPr>
              <w:pStyle w:val="KeinLeerraum"/>
              <w:rPr>
                <w:sz w:val="22"/>
              </w:rPr>
            </w:pPr>
            <w:r>
              <w:rPr>
                <w:sz w:val="22"/>
              </w:rPr>
              <w:t>3,720</w:t>
            </w:r>
          </w:p>
        </w:tc>
        <w:tc>
          <w:tcPr>
            <w:tcW w:w="499" w:type="pct"/>
          </w:tcPr>
          <w:p>
            <w:pPr>
              <w:pStyle w:val="KeinLeerraum"/>
              <w:rPr>
                <w:sz w:val="22"/>
              </w:rPr>
            </w:pPr>
            <w:r>
              <w:rPr>
                <w:sz w:val="22"/>
              </w:rPr>
              <w:t>1.61</w:t>
            </w:r>
          </w:p>
        </w:tc>
        <w:tc>
          <w:tcPr>
            <w:tcW w:w="320" w:type="pct"/>
          </w:tcPr>
          <w:p>
            <w:pPr>
              <w:pStyle w:val="KeinLeerraum"/>
              <w:rPr>
                <w:sz w:val="22"/>
              </w:rPr>
            </w:pPr>
            <w:r>
              <w:rPr>
                <w:sz w:val="22"/>
              </w:rPr>
              <w:t>0.11</w:t>
            </w:r>
          </w:p>
        </w:tc>
        <w:tc>
          <w:tcPr>
            <w:tcW w:w="372" w:type="pct"/>
          </w:tcPr>
          <w:p>
            <w:pPr>
              <w:pStyle w:val="KeinLeerraum"/>
              <w:rPr>
                <w:sz w:val="22"/>
              </w:rPr>
            </w:pPr>
            <w:r>
              <w:rPr>
                <w:sz w:val="22"/>
              </w:rPr>
              <w:t>0.33</w:t>
            </w:r>
          </w:p>
        </w:tc>
        <w:tc>
          <w:tcPr>
            <w:tcW w:w="675" w:type="pct"/>
          </w:tcPr>
          <w:p>
            <w:pPr>
              <w:pStyle w:val="KeinLeerraum"/>
              <w:rPr>
                <w:sz w:val="22"/>
              </w:rPr>
            </w:pPr>
            <w:r>
              <w:rPr>
                <w:sz w:val="22"/>
              </w:rPr>
              <w:t>ns</w:t>
            </w:r>
          </w:p>
        </w:tc>
      </w:tr>
      <w:tr>
        <w:tc>
          <w:tcPr>
            <w:tcW w:w="1111" w:type="pct"/>
          </w:tcPr>
          <w:p>
            <w:pPr>
              <w:pStyle w:val="KeinLeerraum"/>
              <w:rPr>
                <w:sz w:val="22"/>
              </w:rPr>
            </w:pPr>
            <w:r>
              <w:rPr>
                <w:sz w:val="22"/>
              </w:rPr>
              <w:t>Yes</w:t>
            </w:r>
          </w:p>
        </w:tc>
        <w:tc>
          <w:tcPr>
            <w:tcW w:w="220" w:type="pct"/>
          </w:tcPr>
          <w:p>
            <w:pPr>
              <w:pStyle w:val="KeinLeerraum"/>
              <w:rPr>
                <w:sz w:val="22"/>
              </w:rPr>
            </w:pPr>
          </w:p>
        </w:tc>
        <w:tc>
          <w:tcPr>
            <w:tcW w:w="479" w:type="pct"/>
          </w:tcPr>
          <w:p>
            <w:pPr>
              <w:pStyle w:val="KeinLeerraum"/>
              <w:rPr>
                <w:sz w:val="22"/>
              </w:rPr>
            </w:pPr>
            <w:r>
              <w:rPr>
                <w:sz w:val="22"/>
              </w:rPr>
              <w:t>B5R</w:t>
            </w:r>
          </w:p>
        </w:tc>
        <w:tc>
          <w:tcPr>
            <w:tcW w:w="473" w:type="pct"/>
          </w:tcPr>
          <w:p>
            <w:pPr>
              <w:pStyle w:val="KeinLeerraum"/>
              <w:rPr>
                <w:sz w:val="22"/>
              </w:rPr>
            </w:pPr>
            <w:r>
              <w:rPr>
                <w:sz w:val="22"/>
              </w:rPr>
              <w:t>Pre</w:t>
            </w:r>
          </w:p>
        </w:tc>
        <w:tc>
          <w:tcPr>
            <w:tcW w:w="473" w:type="pct"/>
          </w:tcPr>
          <w:p>
            <w:pPr>
              <w:pStyle w:val="KeinLeerraum"/>
              <w:rPr>
                <w:sz w:val="22"/>
              </w:rPr>
            </w:pPr>
            <w:r>
              <w:rPr>
                <w:sz w:val="22"/>
              </w:rPr>
              <w:t>Mpox</w:t>
            </w:r>
          </w:p>
        </w:tc>
        <w:tc>
          <w:tcPr>
            <w:tcW w:w="378" w:type="pct"/>
          </w:tcPr>
          <w:p>
            <w:pPr>
              <w:pStyle w:val="KeinLeerraum"/>
              <w:rPr>
                <w:sz w:val="22"/>
              </w:rPr>
            </w:pPr>
            <w:r>
              <w:rPr>
                <w:sz w:val="22"/>
              </w:rPr>
              <w:t>3,720</w:t>
            </w:r>
          </w:p>
        </w:tc>
        <w:tc>
          <w:tcPr>
            <w:tcW w:w="499" w:type="pct"/>
          </w:tcPr>
          <w:p>
            <w:pPr>
              <w:pStyle w:val="KeinLeerraum"/>
              <w:rPr>
                <w:sz w:val="22"/>
              </w:rPr>
            </w:pPr>
            <w:r>
              <w:rPr>
                <w:sz w:val="22"/>
              </w:rPr>
              <w:t>0.57</w:t>
            </w:r>
          </w:p>
        </w:tc>
        <w:tc>
          <w:tcPr>
            <w:tcW w:w="320" w:type="pct"/>
          </w:tcPr>
          <w:p>
            <w:pPr>
              <w:pStyle w:val="KeinLeerraum"/>
              <w:rPr>
                <w:sz w:val="22"/>
              </w:rPr>
            </w:pPr>
            <w:r>
              <w:rPr>
                <w:sz w:val="22"/>
              </w:rPr>
              <w:t>0.57</w:t>
            </w:r>
          </w:p>
        </w:tc>
        <w:tc>
          <w:tcPr>
            <w:tcW w:w="372" w:type="pct"/>
          </w:tcPr>
          <w:p>
            <w:pPr>
              <w:pStyle w:val="KeinLeerraum"/>
              <w:rPr>
                <w:sz w:val="22"/>
              </w:rPr>
            </w:pPr>
            <w:r>
              <w:rPr>
                <w:sz w:val="22"/>
              </w:rPr>
              <w:t>1.00</w:t>
            </w:r>
          </w:p>
        </w:tc>
        <w:tc>
          <w:tcPr>
            <w:tcW w:w="675" w:type="pct"/>
          </w:tcPr>
          <w:p>
            <w:pPr>
              <w:pStyle w:val="KeinLeerraum"/>
              <w:rPr>
                <w:sz w:val="22"/>
              </w:rPr>
            </w:pPr>
            <w:r>
              <w:rPr>
                <w:sz w:val="22"/>
              </w:rPr>
              <w:t>ns</w:t>
            </w:r>
          </w:p>
        </w:tc>
      </w:tr>
      <w:tr>
        <w:tc>
          <w:tcPr>
            <w:tcW w:w="1111" w:type="pct"/>
          </w:tcPr>
          <w:p>
            <w:pPr>
              <w:pStyle w:val="KeinLeerraum"/>
              <w:rPr>
                <w:sz w:val="22"/>
              </w:rPr>
            </w:pPr>
            <w:r>
              <w:rPr>
                <w:sz w:val="22"/>
              </w:rPr>
              <w:t>Yes</w:t>
            </w:r>
          </w:p>
        </w:tc>
        <w:tc>
          <w:tcPr>
            <w:tcW w:w="220" w:type="pct"/>
          </w:tcPr>
          <w:p>
            <w:pPr>
              <w:pStyle w:val="KeinLeerraum"/>
              <w:rPr>
                <w:sz w:val="22"/>
              </w:rPr>
            </w:pPr>
          </w:p>
        </w:tc>
        <w:tc>
          <w:tcPr>
            <w:tcW w:w="479" w:type="pct"/>
          </w:tcPr>
          <w:p>
            <w:pPr>
              <w:pStyle w:val="KeinLeerraum"/>
              <w:rPr>
                <w:sz w:val="22"/>
              </w:rPr>
            </w:pPr>
            <w:r>
              <w:rPr>
                <w:sz w:val="22"/>
              </w:rPr>
              <w:t>B5R</w:t>
            </w:r>
          </w:p>
        </w:tc>
        <w:tc>
          <w:tcPr>
            <w:tcW w:w="473" w:type="pct"/>
          </w:tcPr>
          <w:p>
            <w:pPr>
              <w:pStyle w:val="KeinLeerraum"/>
              <w:rPr>
                <w:sz w:val="22"/>
              </w:rPr>
            </w:pPr>
            <w:r>
              <w:rPr>
                <w:sz w:val="22"/>
              </w:rPr>
              <w:t>MVA</w:t>
            </w:r>
          </w:p>
        </w:tc>
        <w:tc>
          <w:tcPr>
            <w:tcW w:w="473" w:type="pct"/>
          </w:tcPr>
          <w:p>
            <w:pPr>
              <w:pStyle w:val="KeinLeerraum"/>
              <w:rPr>
                <w:sz w:val="22"/>
              </w:rPr>
            </w:pPr>
            <w:r>
              <w:rPr>
                <w:sz w:val="22"/>
              </w:rPr>
              <w:t>Mpox</w:t>
            </w:r>
          </w:p>
        </w:tc>
        <w:tc>
          <w:tcPr>
            <w:tcW w:w="378" w:type="pct"/>
          </w:tcPr>
          <w:p>
            <w:pPr>
              <w:pStyle w:val="KeinLeerraum"/>
              <w:rPr>
                <w:sz w:val="22"/>
              </w:rPr>
            </w:pPr>
            <w:r>
              <w:rPr>
                <w:sz w:val="22"/>
              </w:rPr>
              <w:t>3,720</w:t>
            </w:r>
          </w:p>
        </w:tc>
        <w:tc>
          <w:tcPr>
            <w:tcW w:w="499" w:type="pct"/>
          </w:tcPr>
          <w:p>
            <w:pPr>
              <w:pStyle w:val="KeinLeerraum"/>
              <w:rPr>
                <w:sz w:val="22"/>
              </w:rPr>
            </w:pPr>
            <w:r>
              <w:rPr>
                <w:sz w:val="22"/>
              </w:rPr>
              <w:t>-1.34</w:t>
            </w:r>
          </w:p>
        </w:tc>
        <w:tc>
          <w:tcPr>
            <w:tcW w:w="320" w:type="pct"/>
          </w:tcPr>
          <w:p>
            <w:pPr>
              <w:pStyle w:val="KeinLeerraum"/>
              <w:rPr>
                <w:sz w:val="22"/>
              </w:rPr>
            </w:pPr>
            <w:r>
              <w:rPr>
                <w:sz w:val="22"/>
              </w:rPr>
              <w:t>0.18</w:t>
            </w:r>
          </w:p>
        </w:tc>
        <w:tc>
          <w:tcPr>
            <w:tcW w:w="372" w:type="pct"/>
          </w:tcPr>
          <w:p>
            <w:pPr>
              <w:pStyle w:val="KeinLeerraum"/>
              <w:rPr>
                <w:sz w:val="22"/>
              </w:rPr>
            </w:pPr>
            <w:r>
              <w:rPr>
                <w:sz w:val="22"/>
              </w:rPr>
              <w:t>0.55</w:t>
            </w:r>
          </w:p>
        </w:tc>
        <w:tc>
          <w:tcPr>
            <w:tcW w:w="675" w:type="pct"/>
          </w:tcPr>
          <w:p>
            <w:pPr>
              <w:pStyle w:val="KeinLeerraum"/>
              <w:rPr>
                <w:sz w:val="22"/>
              </w:rPr>
            </w:pPr>
            <w:r>
              <w:rPr>
                <w:sz w:val="22"/>
              </w:rPr>
              <w:t>ns</w:t>
            </w:r>
          </w:p>
        </w:tc>
      </w:tr>
      <w:tr>
        <w:tc>
          <w:tcPr>
            <w:tcW w:w="1111" w:type="pct"/>
          </w:tcPr>
          <w:p>
            <w:pPr>
              <w:pStyle w:val="KeinLeerraum"/>
              <w:rPr>
                <w:sz w:val="22"/>
              </w:rPr>
            </w:pPr>
            <w:r>
              <w:rPr>
                <w:sz w:val="22"/>
              </w:rPr>
              <w:t>Yes</w:t>
            </w:r>
          </w:p>
        </w:tc>
        <w:tc>
          <w:tcPr>
            <w:tcW w:w="220" w:type="pct"/>
          </w:tcPr>
          <w:p>
            <w:pPr>
              <w:pStyle w:val="KeinLeerraum"/>
              <w:rPr>
                <w:sz w:val="22"/>
              </w:rPr>
            </w:pPr>
          </w:p>
        </w:tc>
        <w:tc>
          <w:tcPr>
            <w:tcW w:w="479" w:type="pct"/>
          </w:tcPr>
          <w:p>
            <w:pPr>
              <w:pStyle w:val="KeinLeerraum"/>
              <w:rPr>
                <w:sz w:val="22"/>
              </w:rPr>
            </w:pPr>
            <w:r>
              <w:rPr>
                <w:sz w:val="22"/>
              </w:rPr>
              <w:t>B6R</w:t>
            </w:r>
          </w:p>
        </w:tc>
        <w:tc>
          <w:tcPr>
            <w:tcW w:w="473" w:type="pct"/>
          </w:tcPr>
          <w:p>
            <w:pPr>
              <w:pStyle w:val="KeinLeerraum"/>
              <w:rPr>
                <w:sz w:val="22"/>
              </w:rPr>
            </w:pPr>
            <w:r>
              <w:rPr>
                <w:sz w:val="22"/>
              </w:rPr>
              <w:t>Pre</w:t>
            </w:r>
          </w:p>
        </w:tc>
        <w:tc>
          <w:tcPr>
            <w:tcW w:w="473" w:type="pct"/>
          </w:tcPr>
          <w:p>
            <w:pPr>
              <w:pStyle w:val="KeinLeerraum"/>
              <w:rPr>
                <w:sz w:val="22"/>
              </w:rPr>
            </w:pPr>
            <w:r>
              <w:rPr>
                <w:sz w:val="22"/>
              </w:rPr>
              <w:t>MVA</w:t>
            </w:r>
          </w:p>
        </w:tc>
        <w:tc>
          <w:tcPr>
            <w:tcW w:w="378" w:type="pct"/>
          </w:tcPr>
          <w:p>
            <w:pPr>
              <w:pStyle w:val="KeinLeerraum"/>
              <w:rPr>
                <w:sz w:val="22"/>
              </w:rPr>
            </w:pPr>
            <w:r>
              <w:rPr>
                <w:sz w:val="22"/>
              </w:rPr>
              <w:t>3,720</w:t>
            </w:r>
          </w:p>
        </w:tc>
        <w:tc>
          <w:tcPr>
            <w:tcW w:w="499" w:type="pct"/>
          </w:tcPr>
          <w:p>
            <w:pPr>
              <w:pStyle w:val="KeinLeerraum"/>
              <w:rPr>
                <w:sz w:val="22"/>
              </w:rPr>
            </w:pPr>
            <w:r>
              <w:rPr>
                <w:sz w:val="22"/>
              </w:rPr>
              <w:t>0.19</w:t>
            </w:r>
          </w:p>
        </w:tc>
        <w:tc>
          <w:tcPr>
            <w:tcW w:w="320" w:type="pct"/>
          </w:tcPr>
          <w:p>
            <w:pPr>
              <w:pStyle w:val="KeinLeerraum"/>
              <w:rPr>
                <w:sz w:val="22"/>
              </w:rPr>
            </w:pPr>
            <w:r>
              <w:rPr>
                <w:sz w:val="22"/>
              </w:rPr>
              <w:t>0.85</w:t>
            </w:r>
          </w:p>
        </w:tc>
        <w:tc>
          <w:tcPr>
            <w:tcW w:w="372" w:type="pct"/>
          </w:tcPr>
          <w:p>
            <w:pPr>
              <w:pStyle w:val="KeinLeerraum"/>
              <w:rPr>
                <w:sz w:val="22"/>
              </w:rPr>
            </w:pPr>
            <w:r>
              <w:rPr>
                <w:sz w:val="22"/>
              </w:rPr>
              <w:t>1.00</w:t>
            </w:r>
          </w:p>
        </w:tc>
        <w:tc>
          <w:tcPr>
            <w:tcW w:w="675" w:type="pct"/>
          </w:tcPr>
          <w:p>
            <w:pPr>
              <w:pStyle w:val="KeinLeerraum"/>
              <w:rPr>
                <w:sz w:val="22"/>
              </w:rPr>
            </w:pPr>
            <w:r>
              <w:rPr>
                <w:sz w:val="22"/>
              </w:rPr>
              <w:t>ns</w:t>
            </w:r>
          </w:p>
        </w:tc>
      </w:tr>
      <w:tr>
        <w:tc>
          <w:tcPr>
            <w:tcW w:w="1111" w:type="pct"/>
          </w:tcPr>
          <w:p>
            <w:pPr>
              <w:pStyle w:val="KeinLeerraum"/>
              <w:rPr>
                <w:sz w:val="22"/>
              </w:rPr>
            </w:pPr>
            <w:r>
              <w:rPr>
                <w:sz w:val="22"/>
              </w:rPr>
              <w:t>Yes</w:t>
            </w:r>
          </w:p>
        </w:tc>
        <w:tc>
          <w:tcPr>
            <w:tcW w:w="220" w:type="pct"/>
          </w:tcPr>
          <w:p>
            <w:pPr>
              <w:pStyle w:val="KeinLeerraum"/>
              <w:rPr>
                <w:sz w:val="22"/>
              </w:rPr>
            </w:pPr>
          </w:p>
        </w:tc>
        <w:tc>
          <w:tcPr>
            <w:tcW w:w="479" w:type="pct"/>
          </w:tcPr>
          <w:p>
            <w:pPr>
              <w:pStyle w:val="KeinLeerraum"/>
              <w:rPr>
                <w:sz w:val="22"/>
              </w:rPr>
            </w:pPr>
            <w:r>
              <w:rPr>
                <w:sz w:val="22"/>
              </w:rPr>
              <w:t>B6R</w:t>
            </w:r>
          </w:p>
        </w:tc>
        <w:tc>
          <w:tcPr>
            <w:tcW w:w="473" w:type="pct"/>
          </w:tcPr>
          <w:p>
            <w:pPr>
              <w:pStyle w:val="KeinLeerraum"/>
              <w:rPr>
                <w:sz w:val="22"/>
              </w:rPr>
            </w:pPr>
            <w:r>
              <w:rPr>
                <w:sz w:val="22"/>
              </w:rPr>
              <w:t>Pre</w:t>
            </w:r>
          </w:p>
        </w:tc>
        <w:tc>
          <w:tcPr>
            <w:tcW w:w="473" w:type="pct"/>
          </w:tcPr>
          <w:p>
            <w:pPr>
              <w:pStyle w:val="KeinLeerraum"/>
              <w:rPr>
                <w:sz w:val="22"/>
              </w:rPr>
            </w:pPr>
            <w:r>
              <w:rPr>
                <w:sz w:val="22"/>
              </w:rPr>
              <w:t>Mpox</w:t>
            </w:r>
          </w:p>
        </w:tc>
        <w:tc>
          <w:tcPr>
            <w:tcW w:w="378" w:type="pct"/>
          </w:tcPr>
          <w:p>
            <w:pPr>
              <w:pStyle w:val="KeinLeerraum"/>
              <w:rPr>
                <w:sz w:val="22"/>
              </w:rPr>
            </w:pPr>
            <w:r>
              <w:rPr>
                <w:sz w:val="22"/>
              </w:rPr>
              <w:t>3,720</w:t>
            </w:r>
          </w:p>
        </w:tc>
        <w:tc>
          <w:tcPr>
            <w:tcW w:w="499" w:type="pct"/>
          </w:tcPr>
          <w:p>
            <w:pPr>
              <w:pStyle w:val="KeinLeerraum"/>
              <w:rPr>
                <w:sz w:val="22"/>
              </w:rPr>
            </w:pPr>
            <w:r>
              <w:rPr>
                <w:sz w:val="22"/>
              </w:rPr>
              <w:t>-3.36</w:t>
            </w:r>
          </w:p>
        </w:tc>
        <w:tc>
          <w:tcPr>
            <w:tcW w:w="320" w:type="pct"/>
          </w:tcPr>
          <w:p>
            <w:pPr>
              <w:pStyle w:val="KeinLeerraum"/>
              <w:rPr>
                <w:sz w:val="22"/>
              </w:rPr>
            </w:pPr>
            <w:r>
              <w:rPr>
                <w:sz w:val="22"/>
              </w:rPr>
              <w:t>0.00</w:t>
            </w:r>
          </w:p>
        </w:tc>
        <w:tc>
          <w:tcPr>
            <w:tcW w:w="372" w:type="pct"/>
          </w:tcPr>
          <w:p>
            <w:pPr>
              <w:pStyle w:val="KeinLeerraum"/>
              <w:rPr>
                <w:sz w:val="22"/>
              </w:rPr>
            </w:pPr>
            <w:r>
              <w:rPr>
                <w:sz w:val="22"/>
              </w:rPr>
              <w:t>0.00</w:t>
            </w:r>
          </w:p>
        </w:tc>
        <w:tc>
          <w:tcPr>
            <w:tcW w:w="675" w:type="pct"/>
          </w:tcPr>
          <w:p>
            <w:pPr>
              <w:pStyle w:val="KeinLeerraum"/>
              <w:rPr>
                <w:sz w:val="22"/>
              </w:rPr>
            </w:pPr>
            <w:r>
              <w:rPr>
                <w:sz w:val="22"/>
              </w:rPr>
              <w:t>**</w:t>
            </w:r>
          </w:p>
        </w:tc>
      </w:tr>
      <w:tr>
        <w:tc>
          <w:tcPr>
            <w:tcW w:w="1111" w:type="pct"/>
          </w:tcPr>
          <w:p>
            <w:pPr>
              <w:pStyle w:val="KeinLeerraum"/>
              <w:rPr>
                <w:sz w:val="22"/>
              </w:rPr>
            </w:pPr>
            <w:r>
              <w:rPr>
                <w:sz w:val="22"/>
              </w:rPr>
              <w:t>Yes</w:t>
            </w:r>
          </w:p>
        </w:tc>
        <w:tc>
          <w:tcPr>
            <w:tcW w:w="220" w:type="pct"/>
          </w:tcPr>
          <w:p>
            <w:pPr>
              <w:pStyle w:val="KeinLeerraum"/>
              <w:rPr>
                <w:sz w:val="22"/>
              </w:rPr>
            </w:pPr>
          </w:p>
        </w:tc>
        <w:tc>
          <w:tcPr>
            <w:tcW w:w="479" w:type="pct"/>
          </w:tcPr>
          <w:p>
            <w:pPr>
              <w:pStyle w:val="KeinLeerraum"/>
              <w:rPr>
                <w:sz w:val="22"/>
              </w:rPr>
            </w:pPr>
            <w:r>
              <w:rPr>
                <w:sz w:val="22"/>
              </w:rPr>
              <w:t>B6R</w:t>
            </w:r>
          </w:p>
        </w:tc>
        <w:tc>
          <w:tcPr>
            <w:tcW w:w="473" w:type="pct"/>
          </w:tcPr>
          <w:p>
            <w:pPr>
              <w:pStyle w:val="KeinLeerraum"/>
              <w:rPr>
                <w:sz w:val="22"/>
              </w:rPr>
            </w:pPr>
            <w:r>
              <w:rPr>
                <w:sz w:val="22"/>
              </w:rPr>
              <w:t>MVA</w:t>
            </w:r>
          </w:p>
        </w:tc>
        <w:tc>
          <w:tcPr>
            <w:tcW w:w="473" w:type="pct"/>
          </w:tcPr>
          <w:p>
            <w:pPr>
              <w:pStyle w:val="KeinLeerraum"/>
              <w:rPr>
                <w:sz w:val="22"/>
              </w:rPr>
            </w:pPr>
            <w:r>
              <w:rPr>
                <w:sz w:val="22"/>
              </w:rPr>
              <w:t>Mpox</w:t>
            </w:r>
          </w:p>
        </w:tc>
        <w:tc>
          <w:tcPr>
            <w:tcW w:w="378" w:type="pct"/>
          </w:tcPr>
          <w:p>
            <w:pPr>
              <w:pStyle w:val="KeinLeerraum"/>
              <w:rPr>
                <w:sz w:val="22"/>
              </w:rPr>
            </w:pPr>
            <w:r>
              <w:rPr>
                <w:sz w:val="22"/>
              </w:rPr>
              <w:t>3,720</w:t>
            </w:r>
          </w:p>
        </w:tc>
        <w:tc>
          <w:tcPr>
            <w:tcW w:w="499" w:type="pct"/>
          </w:tcPr>
          <w:p>
            <w:pPr>
              <w:pStyle w:val="KeinLeerraum"/>
              <w:rPr>
                <w:sz w:val="22"/>
              </w:rPr>
            </w:pPr>
            <w:r>
              <w:rPr>
                <w:sz w:val="22"/>
              </w:rPr>
              <w:t>-1.75</w:t>
            </w:r>
          </w:p>
        </w:tc>
        <w:tc>
          <w:tcPr>
            <w:tcW w:w="320" w:type="pct"/>
          </w:tcPr>
          <w:p>
            <w:pPr>
              <w:pStyle w:val="KeinLeerraum"/>
              <w:rPr>
                <w:sz w:val="22"/>
              </w:rPr>
            </w:pPr>
            <w:r>
              <w:rPr>
                <w:sz w:val="22"/>
              </w:rPr>
              <w:t>0.08</w:t>
            </w:r>
          </w:p>
        </w:tc>
        <w:tc>
          <w:tcPr>
            <w:tcW w:w="372" w:type="pct"/>
          </w:tcPr>
          <w:p>
            <w:pPr>
              <w:pStyle w:val="KeinLeerraum"/>
              <w:rPr>
                <w:sz w:val="22"/>
              </w:rPr>
            </w:pPr>
            <w:r>
              <w:rPr>
                <w:sz w:val="22"/>
              </w:rPr>
              <w:t>0.24</w:t>
            </w:r>
          </w:p>
        </w:tc>
        <w:tc>
          <w:tcPr>
            <w:tcW w:w="675" w:type="pct"/>
          </w:tcPr>
          <w:p>
            <w:pPr>
              <w:pStyle w:val="KeinLeerraum"/>
              <w:rPr>
                <w:sz w:val="22"/>
              </w:rPr>
            </w:pPr>
            <w:r>
              <w:rPr>
                <w:sz w:val="22"/>
              </w:rPr>
              <w:t>ns</w:t>
            </w:r>
          </w:p>
        </w:tc>
      </w:tr>
      <w:tr>
        <w:tc>
          <w:tcPr>
            <w:tcW w:w="1111" w:type="pct"/>
          </w:tcPr>
          <w:p>
            <w:pPr>
              <w:pStyle w:val="KeinLeerraum"/>
              <w:rPr>
                <w:sz w:val="22"/>
              </w:rPr>
            </w:pPr>
            <w:r>
              <w:rPr>
                <w:sz w:val="22"/>
              </w:rPr>
              <w:t>Yes</w:t>
            </w:r>
          </w:p>
        </w:tc>
        <w:tc>
          <w:tcPr>
            <w:tcW w:w="220" w:type="pct"/>
          </w:tcPr>
          <w:p>
            <w:pPr>
              <w:pStyle w:val="KeinLeerraum"/>
              <w:rPr>
                <w:sz w:val="22"/>
              </w:rPr>
            </w:pPr>
          </w:p>
        </w:tc>
        <w:tc>
          <w:tcPr>
            <w:tcW w:w="479" w:type="pct"/>
          </w:tcPr>
          <w:p>
            <w:pPr>
              <w:pStyle w:val="KeinLeerraum"/>
              <w:rPr>
                <w:sz w:val="22"/>
              </w:rPr>
            </w:pPr>
            <w:r>
              <w:rPr>
                <w:sz w:val="22"/>
              </w:rPr>
              <w:t>A5L</w:t>
            </w:r>
          </w:p>
        </w:tc>
        <w:tc>
          <w:tcPr>
            <w:tcW w:w="473" w:type="pct"/>
          </w:tcPr>
          <w:p>
            <w:pPr>
              <w:pStyle w:val="KeinLeerraum"/>
              <w:rPr>
                <w:sz w:val="22"/>
              </w:rPr>
            </w:pPr>
            <w:r>
              <w:rPr>
                <w:sz w:val="22"/>
              </w:rPr>
              <w:t>Pre</w:t>
            </w:r>
          </w:p>
        </w:tc>
        <w:tc>
          <w:tcPr>
            <w:tcW w:w="473" w:type="pct"/>
          </w:tcPr>
          <w:p>
            <w:pPr>
              <w:pStyle w:val="KeinLeerraum"/>
              <w:rPr>
                <w:sz w:val="22"/>
              </w:rPr>
            </w:pPr>
            <w:r>
              <w:rPr>
                <w:sz w:val="22"/>
              </w:rPr>
              <w:t>MVA</w:t>
            </w:r>
          </w:p>
        </w:tc>
        <w:tc>
          <w:tcPr>
            <w:tcW w:w="378" w:type="pct"/>
          </w:tcPr>
          <w:p>
            <w:pPr>
              <w:pStyle w:val="KeinLeerraum"/>
              <w:rPr>
                <w:sz w:val="22"/>
              </w:rPr>
            </w:pPr>
            <w:r>
              <w:rPr>
                <w:sz w:val="22"/>
              </w:rPr>
              <w:t>3,720</w:t>
            </w:r>
          </w:p>
        </w:tc>
        <w:tc>
          <w:tcPr>
            <w:tcW w:w="499" w:type="pct"/>
          </w:tcPr>
          <w:p>
            <w:pPr>
              <w:pStyle w:val="KeinLeerraum"/>
              <w:rPr>
                <w:sz w:val="22"/>
              </w:rPr>
            </w:pPr>
            <w:r>
              <w:rPr>
                <w:sz w:val="22"/>
              </w:rPr>
              <w:t>-1.21</w:t>
            </w:r>
          </w:p>
        </w:tc>
        <w:tc>
          <w:tcPr>
            <w:tcW w:w="320" w:type="pct"/>
          </w:tcPr>
          <w:p>
            <w:pPr>
              <w:pStyle w:val="KeinLeerraum"/>
              <w:rPr>
                <w:sz w:val="22"/>
              </w:rPr>
            </w:pPr>
            <w:r>
              <w:rPr>
                <w:sz w:val="22"/>
              </w:rPr>
              <w:t>0.23</w:t>
            </w:r>
          </w:p>
        </w:tc>
        <w:tc>
          <w:tcPr>
            <w:tcW w:w="372" w:type="pct"/>
          </w:tcPr>
          <w:p>
            <w:pPr>
              <w:pStyle w:val="KeinLeerraum"/>
              <w:rPr>
                <w:sz w:val="22"/>
              </w:rPr>
            </w:pPr>
            <w:r>
              <w:rPr>
                <w:sz w:val="22"/>
              </w:rPr>
              <w:t>0.68</w:t>
            </w:r>
          </w:p>
        </w:tc>
        <w:tc>
          <w:tcPr>
            <w:tcW w:w="675" w:type="pct"/>
          </w:tcPr>
          <w:p>
            <w:pPr>
              <w:pStyle w:val="KeinLeerraum"/>
              <w:rPr>
                <w:sz w:val="22"/>
              </w:rPr>
            </w:pPr>
            <w:r>
              <w:rPr>
                <w:sz w:val="22"/>
              </w:rPr>
              <w:t>ns</w:t>
            </w:r>
          </w:p>
        </w:tc>
      </w:tr>
      <w:tr>
        <w:tc>
          <w:tcPr>
            <w:tcW w:w="1111" w:type="pct"/>
          </w:tcPr>
          <w:p>
            <w:pPr>
              <w:pStyle w:val="KeinLeerraum"/>
              <w:rPr>
                <w:sz w:val="22"/>
              </w:rPr>
            </w:pPr>
            <w:r>
              <w:rPr>
                <w:sz w:val="22"/>
              </w:rPr>
              <w:t>Yes</w:t>
            </w:r>
          </w:p>
        </w:tc>
        <w:tc>
          <w:tcPr>
            <w:tcW w:w="220" w:type="pct"/>
          </w:tcPr>
          <w:p>
            <w:pPr>
              <w:pStyle w:val="KeinLeerraum"/>
              <w:rPr>
                <w:sz w:val="22"/>
              </w:rPr>
            </w:pPr>
          </w:p>
        </w:tc>
        <w:tc>
          <w:tcPr>
            <w:tcW w:w="479" w:type="pct"/>
          </w:tcPr>
          <w:p>
            <w:pPr>
              <w:pStyle w:val="KeinLeerraum"/>
              <w:rPr>
                <w:sz w:val="22"/>
              </w:rPr>
            </w:pPr>
            <w:r>
              <w:rPr>
                <w:sz w:val="22"/>
              </w:rPr>
              <w:t>A5L</w:t>
            </w:r>
          </w:p>
        </w:tc>
        <w:tc>
          <w:tcPr>
            <w:tcW w:w="473" w:type="pct"/>
          </w:tcPr>
          <w:p>
            <w:pPr>
              <w:pStyle w:val="KeinLeerraum"/>
              <w:rPr>
                <w:sz w:val="22"/>
              </w:rPr>
            </w:pPr>
            <w:r>
              <w:rPr>
                <w:sz w:val="22"/>
              </w:rPr>
              <w:t>Pre</w:t>
            </w:r>
          </w:p>
        </w:tc>
        <w:tc>
          <w:tcPr>
            <w:tcW w:w="473" w:type="pct"/>
          </w:tcPr>
          <w:p>
            <w:pPr>
              <w:pStyle w:val="KeinLeerraum"/>
              <w:rPr>
                <w:sz w:val="22"/>
              </w:rPr>
            </w:pPr>
            <w:r>
              <w:rPr>
                <w:sz w:val="22"/>
              </w:rPr>
              <w:t>Mpox</w:t>
            </w:r>
          </w:p>
        </w:tc>
        <w:tc>
          <w:tcPr>
            <w:tcW w:w="378" w:type="pct"/>
          </w:tcPr>
          <w:p>
            <w:pPr>
              <w:pStyle w:val="KeinLeerraum"/>
              <w:rPr>
                <w:sz w:val="22"/>
              </w:rPr>
            </w:pPr>
            <w:r>
              <w:rPr>
                <w:sz w:val="22"/>
              </w:rPr>
              <w:t>3,720</w:t>
            </w:r>
          </w:p>
        </w:tc>
        <w:tc>
          <w:tcPr>
            <w:tcW w:w="499" w:type="pct"/>
          </w:tcPr>
          <w:p>
            <w:pPr>
              <w:pStyle w:val="KeinLeerraum"/>
              <w:rPr>
                <w:sz w:val="22"/>
              </w:rPr>
            </w:pPr>
            <w:r>
              <w:rPr>
                <w:sz w:val="22"/>
              </w:rPr>
              <w:t>0.29</w:t>
            </w:r>
          </w:p>
        </w:tc>
        <w:tc>
          <w:tcPr>
            <w:tcW w:w="320" w:type="pct"/>
          </w:tcPr>
          <w:p>
            <w:pPr>
              <w:pStyle w:val="KeinLeerraum"/>
              <w:rPr>
                <w:sz w:val="22"/>
              </w:rPr>
            </w:pPr>
            <w:r>
              <w:rPr>
                <w:sz w:val="22"/>
              </w:rPr>
              <w:t>0.77</w:t>
            </w:r>
          </w:p>
        </w:tc>
        <w:tc>
          <w:tcPr>
            <w:tcW w:w="372" w:type="pct"/>
          </w:tcPr>
          <w:p>
            <w:pPr>
              <w:pStyle w:val="KeinLeerraum"/>
              <w:rPr>
                <w:sz w:val="22"/>
              </w:rPr>
            </w:pPr>
            <w:r>
              <w:rPr>
                <w:sz w:val="22"/>
              </w:rPr>
              <w:t>1.00</w:t>
            </w:r>
          </w:p>
        </w:tc>
        <w:tc>
          <w:tcPr>
            <w:tcW w:w="675" w:type="pct"/>
          </w:tcPr>
          <w:p>
            <w:pPr>
              <w:pStyle w:val="KeinLeerraum"/>
              <w:rPr>
                <w:sz w:val="22"/>
              </w:rPr>
            </w:pPr>
            <w:r>
              <w:rPr>
                <w:sz w:val="22"/>
              </w:rPr>
              <w:t>ns</w:t>
            </w:r>
          </w:p>
        </w:tc>
      </w:tr>
      <w:tr>
        <w:tc>
          <w:tcPr>
            <w:tcW w:w="1111" w:type="pct"/>
          </w:tcPr>
          <w:p>
            <w:pPr>
              <w:pStyle w:val="KeinLeerraum"/>
              <w:rPr>
                <w:sz w:val="22"/>
              </w:rPr>
            </w:pPr>
            <w:r>
              <w:rPr>
                <w:sz w:val="22"/>
              </w:rPr>
              <w:t>Yes</w:t>
            </w:r>
          </w:p>
        </w:tc>
        <w:tc>
          <w:tcPr>
            <w:tcW w:w="220" w:type="pct"/>
          </w:tcPr>
          <w:p>
            <w:pPr>
              <w:pStyle w:val="KeinLeerraum"/>
              <w:rPr>
                <w:sz w:val="22"/>
              </w:rPr>
            </w:pPr>
          </w:p>
        </w:tc>
        <w:tc>
          <w:tcPr>
            <w:tcW w:w="479" w:type="pct"/>
          </w:tcPr>
          <w:p>
            <w:pPr>
              <w:pStyle w:val="KeinLeerraum"/>
              <w:rPr>
                <w:sz w:val="22"/>
              </w:rPr>
            </w:pPr>
            <w:r>
              <w:rPr>
                <w:sz w:val="22"/>
              </w:rPr>
              <w:t>A5L</w:t>
            </w:r>
          </w:p>
        </w:tc>
        <w:tc>
          <w:tcPr>
            <w:tcW w:w="473" w:type="pct"/>
          </w:tcPr>
          <w:p>
            <w:pPr>
              <w:pStyle w:val="KeinLeerraum"/>
              <w:rPr>
                <w:sz w:val="22"/>
              </w:rPr>
            </w:pPr>
            <w:r>
              <w:rPr>
                <w:sz w:val="22"/>
              </w:rPr>
              <w:t>MVA</w:t>
            </w:r>
          </w:p>
        </w:tc>
        <w:tc>
          <w:tcPr>
            <w:tcW w:w="473" w:type="pct"/>
          </w:tcPr>
          <w:p>
            <w:pPr>
              <w:pStyle w:val="KeinLeerraum"/>
              <w:rPr>
                <w:sz w:val="22"/>
              </w:rPr>
            </w:pPr>
            <w:r>
              <w:rPr>
                <w:sz w:val="22"/>
              </w:rPr>
              <w:t>Mpox</w:t>
            </w:r>
          </w:p>
        </w:tc>
        <w:tc>
          <w:tcPr>
            <w:tcW w:w="378" w:type="pct"/>
          </w:tcPr>
          <w:p>
            <w:pPr>
              <w:pStyle w:val="KeinLeerraum"/>
              <w:rPr>
                <w:sz w:val="22"/>
              </w:rPr>
            </w:pPr>
            <w:r>
              <w:rPr>
                <w:sz w:val="22"/>
              </w:rPr>
              <w:t>3,720</w:t>
            </w:r>
          </w:p>
        </w:tc>
        <w:tc>
          <w:tcPr>
            <w:tcW w:w="499" w:type="pct"/>
          </w:tcPr>
          <w:p>
            <w:pPr>
              <w:pStyle w:val="KeinLeerraum"/>
              <w:rPr>
                <w:sz w:val="22"/>
              </w:rPr>
            </w:pPr>
            <w:r>
              <w:rPr>
                <w:sz w:val="22"/>
              </w:rPr>
              <w:t>1.34</w:t>
            </w:r>
          </w:p>
        </w:tc>
        <w:tc>
          <w:tcPr>
            <w:tcW w:w="320" w:type="pct"/>
          </w:tcPr>
          <w:p>
            <w:pPr>
              <w:pStyle w:val="KeinLeerraum"/>
              <w:rPr>
                <w:sz w:val="22"/>
              </w:rPr>
            </w:pPr>
            <w:r>
              <w:rPr>
                <w:sz w:val="22"/>
              </w:rPr>
              <w:t>0.18</w:t>
            </w:r>
          </w:p>
        </w:tc>
        <w:tc>
          <w:tcPr>
            <w:tcW w:w="372" w:type="pct"/>
          </w:tcPr>
          <w:p>
            <w:pPr>
              <w:pStyle w:val="KeinLeerraum"/>
              <w:rPr>
                <w:sz w:val="22"/>
              </w:rPr>
            </w:pPr>
            <w:r>
              <w:rPr>
                <w:sz w:val="22"/>
              </w:rPr>
              <w:t>0.54</w:t>
            </w:r>
          </w:p>
        </w:tc>
        <w:tc>
          <w:tcPr>
            <w:tcW w:w="675" w:type="pct"/>
          </w:tcPr>
          <w:p>
            <w:pPr>
              <w:pStyle w:val="KeinLeerraum"/>
              <w:rPr>
                <w:sz w:val="22"/>
              </w:rPr>
            </w:pPr>
            <w:r>
              <w:rPr>
                <w:sz w:val="22"/>
              </w:rPr>
              <w:t>ns</w:t>
            </w:r>
          </w:p>
        </w:tc>
      </w:tr>
      <w:tr>
        <w:tc>
          <w:tcPr>
            <w:tcW w:w="1111" w:type="pct"/>
          </w:tcPr>
          <w:p>
            <w:pPr>
              <w:pStyle w:val="KeinLeerraum"/>
              <w:rPr>
                <w:sz w:val="22"/>
              </w:rPr>
            </w:pPr>
            <w:r>
              <w:rPr>
                <w:sz w:val="22"/>
              </w:rPr>
              <w:t>Yes</w:t>
            </w:r>
          </w:p>
        </w:tc>
        <w:tc>
          <w:tcPr>
            <w:tcW w:w="220" w:type="pct"/>
          </w:tcPr>
          <w:p>
            <w:pPr>
              <w:pStyle w:val="KeinLeerraum"/>
              <w:rPr>
                <w:sz w:val="22"/>
              </w:rPr>
            </w:pPr>
          </w:p>
        </w:tc>
        <w:tc>
          <w:tcPr>
            <w:tcW w:w="479" w:type="pct"/>
          </w:tcPr>
          <w:p>
            <w:pPr>
              <w:pStyle w:val="KeinLeerraum"/>
              <w:rPr>
                <w:sz w:val="22"/>
              </w:rPr>
            </w:pPr>
            <w:r>
              <w:rPr>
                <w:sz w:val="22"/>
              </w:rPr>
              <w:t>ATI-C</w:t>
            </w:r>
          </w:p>
        </w:tc>
        <w:tc>
          <w:tcPr>
            <w:tcW w:w="473" w:type="pct"/>
          </w:tcPr>
          <w:p>
            <w:pPr>
              <w:pStyle w:val="KeinLeerraum"/>
              <w:rPr>
                <w:sz w:val="22"/>
              </w:rPr>
            </w:pPr>
            <w:r>
              <w:rPr>
                <w:sz w:val="22"/>
              </w:rPr>
              <w:t>Pre</w:t>
            </w:r>
          </w:p>
        </w:tc>
        <w:tc>
          <w:tcPr>
            <w:tcW w:w="473" w:type="pct"/>
          </w:tcPr>
          <w:p>
            <w:pPr>
              <w:pStyle w:val="KeinLeerraum"/>
              <w:rPr>
                <w:sz w:val="22"/>
              </w:rPr>
            </w:pPr>
            <w:r>
              <w:rPr>
                <w:sz w:val="22"/>
              </w:rPr>
              <w:t>MVA</w:t>
            </w:r>
          </w:p>
        </w:tc>
        <w:tc>
          <w:tcPr>
            <w:tcW w:w="378" w:type="pct"/>
          </w:tcPr>
          <w:p>
            <w:pPr>
              <w:pStyle w:val="KeinLeerraum"/>
              <w:rPr>
                <w:sz w:val="22"/>
              </w:rPr>
            </w:pPr>
            <w:r>
              <w:rPr>
                <w:sz w:val="22"/>
              </w:rPr>
              <w:t>3,720</w:t>
            </w:r>
          </w:p>
        </w:tc>
        <w:tc>
          <w:tcPr>
            <w:tcW w:w="499" w:type="pct"/>
          </w:tcPr>
          <w:p>
            <w:pPr>
              <w:pStyle w:val="KeinLeerraum"/>
              <w:rPr>
                <w:sz w:val="22"/>
              </w:rPr>
            </w:pPr>
            <w:r>
              <w:rPr>
                <w:sz w:val="22"/>
              </w:rPr>
              <w:t>-0.25</w:t>
            </w:r>
          </w:p>
        </w:tc>
        <w:tc>
          <w:tcPr>
            <w:tcW w:w="320" w:type="pct"/>
          </w:tcPr>
          <w:p>
            <w:pPr>
              <w:pStyle w:val="KeinLeerraum"/>
              <w:rPr>
                <w:sz w:val="22"/>
              </w:rPr>
            </w:pPr>
            <w:r>
              <w:rPr>
                <w:sz w:val="22"/>
              </w:rPr>
              <w:t>0.80</w:t>
            </w:r>
          </w:p>
        </w:tc>
        <w:tc>
          <w:tcPr>
            <w:tcW w:w="372" w:type="pct"/>
          </w:tcPr>
          <w:p>
            <w:pPr>
              <w:pStyle w:val="KeinLeerraum"/>
              <w:rPr>
                <w:sz w:val="22"/>
              </w:rPr>
            </w:pPr>
            <w:r>
              <w:rPr>
                <w:sz w:val="22"/>
              </w:rPr>
              <w:t>1.00</w:t>
            </w:r>
          </w:p>
        </w:tc>
        <w:tc>
          <w:tcPr>
            <w:tcW w:w="675" w:type="pct"/>
          </w:tcPr>
          <w:p>
            <w:pPr>
              <w:pStyle w:val="KeinLeerraum"/>
              <w:rPr>
                <w:sz w:val="22"/>
              </w:rPr>
            </w:pPr>
            <w:r>
              <w:rPr>
                <w:sz w:val="22"/>
              </w:rPr>
              <w:t>ns</w:t>
            </w:r>
          </w:p>
        </w:tc>
      </w:tr>
      <w:tr>
        <w:tc>
          <w:tcPr>
            <w:tcW w:w="1111" w:type="pct"/>
          </w:tcPr>
          <w:p>
            <w:pPr>
              <w:pStyle w:val="KeinLeerraum"/>
              <w:rPr>
                <w:sz w:val="22"/>
              </w:rPr>
            </w:pPr>
            <w:r>
              <w:rPr>
                <w:sz w:val="22"/>
              </w:rPr>
              <w:t>Yes</w:t>
            </w:r>
          </w:p>
        </w:tc>
        <w:tc>
          <w:tcPr>
            <w:tcW w:w="220" w:type="pct"/>
          </w:tcPr>
          <w:p>
            <w:pPr>
              <w:pStyle w:val="KeinLeerraum"/>
              <w:rPr>
                <w:sz w:val="22"/>
              </w:rPr>
            </w:pPr>
          </w:p>
        </w:tc>
        <w:tc>
          <w:tcPr>
            <w:tcW w:w="479" w:type="pct"/>
          </w:tcPr>
          <w:p>
            <w:pPr>
              <w:pStyle w:val="KeinLeerraum"/>
              <w:rPr>
                <w:sz w:val="22"/>
              </w:rPr>
            </w:pPr>
            <w:r>
              <w:rPr>
                <w:sz w:val="22"/>
              </w:rPr>
              <w:t>ATI-C</w:t>
            </w:r>
          </w:p>
        </w:tc>
        <w:tc>
          <w:tcPr>
            <w:tcW w:w="473" w:type="pct"/>
          </w:tcPr>
          <w:p>
            <w:pPr>
              <w:pStyle w:val="KeinLeerraum"/>
              <w:rPr>
                <w:sz w:val="22"/>
              </w:rPr>
            </w:pPr>
            <w:r>
              <w:rPr>
                <w:sz w:val="22"/>
              </w:rPr>
              <w:t>Pre</w:t>
            </w:r>
          </w:p>
        </w:tc>
        <w:tc>
          <w:tcPr>
            <w:tcW w:w="473" w:type="pct"/>
          </w:tcPr>
          <w:p>
            <w:pPr>
              <w:pStyle w:val="KeinLeerraum"/>
              <w:rPr>
                <w:sz w:val="22"/>
              </w:rPr>
            </w:pPr>
            <w:r>
              <w:rPr>
                <w:sz w:val="22"/>
              </w:rPr>
              <w:t>Mpox</w:t>
            </w:r>
          </w:p>
        </w:tc>
        <w:tc>
          <w:tcPr>
            <w:tcW w:w="378" w:type="pct"/>
          </w:tcPr>
          <w:p>
            <w:pPr>
              <w:pStyle w:val="KeinLeerraum"/>
              <w:rPr>
                <w:sz w:val="22"/>
              </w:rPr>
            </w:pPr>
            <w:r>
              <w:rPr>
                <w:sz w:val="22"/>
              </w:rPr>
              <w:t>3,720</w:t>
            </w:r>
          </w:p>
        </w:tc>
        <w:tc>
          <w:tcPr>
            <w:tcW w:w="499" w:type="pct"/>
          </w:tcPr>
          <w:p>
            <w:pPr>
              <w:pStyle w:val="KeinLeerraum"/>
              <w:rPr>
                <w:sz w:val="22"/>
              </w:rPr>
            </w:pPr>
            <w:r>
              <w:rPr>
                <w:sz w:val="22"/>
              </w:rPr>
              <w:t>-1.00</w:t>
            </w:r>
          </w:p>
        </w:tc>
        <w:tc>
          <w:tcPr>
            <w:tcW w:w="320" w:type="pct"/>
          </w:tcPr>
          <w:p>
            <w:pPr>
              <w:pStyle w:val="KeinLeerraum"/>
              <w:rPr>
                <w:sz w:val="22"/>
              </w:rPr>
            </w:pPr>
            <w:r>
              <w:rPr>
                <w:sz w:val="22"/>
              </w:rPr>
              <w:t>0.32</w:t>
            </w:r>
          </w:p>
        </w:tc>
        <w:tc>
          <w:tcPr>
            <w:tcW w:w="372" w:type="pct"/>
          </w:tcPr>
          <w:p>
            <w:pPr>
              <w:pStyle w:val="KeinLeerraum"/>
              <w:rPr>
                <w:sz w:val="22"/>
              </w:rPr>
            </w:pPr>
            <w:r>
              <w:rPr>
                <w:sz w:val="22"/>
              </w:rPr>
              <w:t>0.96</w:t>
            </w:r>
          </w:p>
        </w:tc>
        <w:tc>
          <w:tcPr>
            <w:tcW w:w="675" w:type="pct"/>
          </w:tcPr>
          <w:p>
            <w:pPr>
              <w:pStyle w:val="KeinLeerraum"/>
              <w:rPr>
                <w:sz w:val="22"/>
              </w:rPr>
            </w:pPr>
            <w:r>
              <w:rPr>
                <w:sz w:val="22"/>
              </w:rPr>
              <w:t>ns</w:t>
            </w:r>
          </w:p>
        </w:tc>
      </w:tr>
      <w:tr>
        <w:tc>
          <w:tcPr>
            <w:tcW w:w="1111" w:type="pct"/>
          </w:tcPr>
          <w:p>
            <w:pPr>
              <w:pStyle w:val="KeinLeerraum"/>
              <w:rPr>
                <w:sz w:val="22"/>
              </w:rPr>
            </w:pPr>
            <w:r>
              <w:rPr>
                <w:sz w:val="22"/>
              </w:rPr>
              <w:t>Yes</w:t>
            </w:r>
          </w:p>
        </w:tc>
        <w:tc>
          <w:tcPr>
            <w:tcW w:w="220" w:type="pct"/>
          </w:tcPr>
          <w:p>
            <w:pPr>
              <w:pStyle w:val="KeinLeerraum"/>
              <w:rPr>
                <w:sz w:val="22"/>
              </w:rPr>
            </w:pPr>
          </w:p>
        </w:tc>
        <w:tc>
          <w:tcPr>
            <w:tcW w:w="479" w:type="pct"/>
          </w:tcPr>
          <w:p>
            <w:pPr>
              <w:pStyle w:val="KeinLeerraum"/>
              <w:rPr>
                <w:sz w:val="22"/>
              </w:rPr>
            </w:pPr>
            <w:r>
              <w:rPr>
                <w:sz w:val="22"/>
              </w:rPr>
              <w:t>ATI-C</w:t>
            </w:r>
          </w:p>
        </w:tc>
        <w:tc>
          <w:tcPr>
            <w:tcW w:w="473" w:type="pct"/>
          </w:tcPr>
          <w:p>
            <w:pPr>
              <w:pStyle w:val="KeinLeerraum"/>
              <w:rPr>
                <w:sz w:val="22"/>
              </w:rPr>
            </w:pPr>
            <w:r>
              <w:rPr>
                <w:sz w:val="22"/>
              </w:rPr>
              <w:t>MVA</w:t>
            </w:r>
          </w:p>
        </w:tc>
        <w:tc>
          <w:tcPr>
            <w:tcW w:w="473" w:type="pct"/>
          </w:tcPr>
          <w:p>
            <w:pPr>
              <w:pStyle w:val="KeinLeerraum"/>
              <w:rPr>
                <w:sz w:val="22"/>
              </w:rPr>
            </w:pPr>
            <w:r>
              <w:rPr>
                <w:sz w:val="22"/>
              </w:rPr>
              <w:t>Mpox</w:t>
            </w:r>
          </w:p>
        </w:tc>
        <w:tc>
          <w:tcPr>
            <w:tcW w:w="378" w:type="pct"/>
          </w:tcPr>
          <w:p>
            <w:pPr>
              <w:pStyle w:val="KeinLeerraum"/>
              <w:rPr>
                <w:sz w:val="22"/>
              </w:rPr>
            </w:pPr>
            <w:r>
              <w:rPr>
                <w:sz w:val="22"/>
              </w:rPr>
              <w:t>3,720</w:t>
            </w:r>
          </w:p>
        </w:tc>
        <w:tc>
          <w:tcPr>
            <w:tcW w:w="499" w:type="pct"/>
          </w:tcPr>
          <w:p>
            <w:pPr>
              <w:pStyle w:val="KeinLeerraum"/>
              <w:rPr>
                <w:sz w:val="22"/>
              </w:rPr>
            </w:pPr>
            <w:r>
              <w:rPr>
                <w:sz w:val="22"/>
              </w:rPr>
              <w:t>-0.21</w:t>
            </w:r>
          </w:p>
        </w:tc>
        <w:tc>
          <w:tcPr>
            <w:tcW w:w="320" w:type="pct"/>
          </w:tcPr>
          <w:p>
            <w:pPr>
              <w:pStyle w:val="KeinLeerraum"/>
              <w:rPr>
                <w:sz w:val="22"/>
              </w:rPr>
            </w:pPr>
            <w:r>
              <w:rPr>
                <w:sz w:val="22"/>
              </w:rPr>
              <w:t>0.83</w:t>
            </w:r>
          </w:p>
        </w:tc>
        <w:tc>
          <w:tcPr>
            <w:tcW w:w="372" w:type="pct"/>
          </w:tcPr>
          <w:p>
            <w:pPr>
              <w:pStyle w:val="KeinLeerraum"/>
              <w:rPr>
                <w:sz w:val="22"/>
              </w:rPr>
            </w:pPr>
            <w:r>
              <w:rPr>
                <w:sz w:val="22"/>
              </w:rPr>
              <w:t>1.00</w:t>
            </w:r>
          </w:p>
        </w:tc>
        <w:tc>
          <w:tcPr>
            <w:tcW w:w="675" w:type="pct"/>
          </w:tcPr>
          <w:p>
            <w:pPr>
              <w:pStyle w:val="KeinLeerraum"/>
              <w:rPr>
                <w:sz w:val="22"/>
              </w:rPr>
            </w:pPr>
            <w:r>
              <w:rPr>
                <w:sz w:val="22"/>
              </w:rPr>
              <w:t>ns</w:t>
            </w:r>
          </w:p>
        </w:tc>
      </w:tr>
      <w:tr>
        <w:tc>
          <w:tcPr>
            <w:tcW w:w="1111" w:type="pct"/>
          </w:tcPr>
          <w:p>
            <w:pPr>
              <w:pStyle w:val="KeinLeerraum"/>
              <w:rPr>
                <w:sz w:val="22"/>
              </w:rPr>
            </w:pPr>
            <w:r>
              <w:rPr>
                <w:sz w:val="22"/>
              </w:rPr>
              <w:t>Yes</w:t>
            </w:r>
          </w:p>
        </w:tc>
        <w:tc>
          <w:tcPr>
            <w:tcW w:w="220" w:type="pct"/>
          </w:tcPr>
          <w:p>
            <w:pPr>
              <w:pStyle w:val="KeinLeerraum"/>
              <w:rPr>
                <w:sz w:val="22"/>
              </w:rPr>
            </w:pPr>
          </w:p>
        </w:tc>
        <w:tc>
          <w:tcPr>
            <w:tcW w:w="479" w:type="pct"/>
          </w:tcPr>
          <w:p>
            <w:pPr>
              <w:pStyle w:val="KeinLeerraum"/>
              <w:rPr>
                <w:sz w:val="22"/>
              </w:rPr>
            </w:pPr>
            <w:r>
              <w:rPr>
                <w:sz w:val="22"/>
              </w:rPr>
              <w:t>ATI-N</w:t>
            </w:r>
          </w:p>
        </w:tc>
        <w:tc>
          <w:tcPr>
            <w:tcW w:w="473" w:type="pct"/>
          </w:tcPr>
          <w:p>
            <w:pPr>
              <w:pStyle w:val="KeinLeerraum"/>
              <w:rPr>
                <w:sz w:val="22"/>
              </w:rPr>
            </w:pPr>
            <w:r>
              <w:rPr>
                <w:sz w:val="22"/>
              </w:rPr>
              <w:t>Pre</w:t>
            </w:r>
          </w:p>
        </w:tc>
        <w:tc>
          <w:tcPr>
            <w:tcW w:w="473" w:type="pct"/>
          </w:tcPr>
          <w:p>
            <w:pPr>
              <w:pStyle w:val="KeinLeerraum"/>
              <w:rPr>
                <w:sz w:val="22"/>
              </w:rPr>
            </w:pPr>
            <w:r>
              <w:rPr>
                <w:sz w:val="22"/>
              </w:rPr>
              <w:t>MVA</w:t>
            </w:r>
          </w:p>
        </w:tc>
        <w:tc>
          <w:tcPr>
            <w:tcW w:w="378" w:type="pct"/>
          </w:tcPr>
          <w:p>
            <w:pPr>
              <w:pStyle w:val="KeinLeerraum"/>
              <w:rPr>
                <w:sz w:val="22"/>
              </w:rPr>
            </w:pPr>
            <w:r>
              <w:rPr>
                <w:sz w:val="22"/>
              </w:rPr>
              <w:t>3,720</w:t>
            </w:r>
          </w:p>
        </w:tc>
        <w:tc>
          <w:tcPr>
            <w:tcW w:w="499" w:type="pct"/>
          </w:tcPr>
          <w:p>
            <w:pPr>
              <w:pStyle w:val="KeinLeerraum"/>
              <w:rPr>
                <w:sz w:val="22"/>
              </w:rPr>
            </w:pPr>
            <w:r>
              <w:rPr>
                <w:sz w:val="22"/>
              </w:rPr>
              <w:t>1.35</w:t>
            </w:r>
          </w:p>
        </w:tc>
        <w:tc>
          <w:tcPr>
            <w:tcW w:w="320" w:type="pct"/>
          </w:tcPr>
          <w:p>
            <w:pPr>
              <w:pStyle w:val="KeinLeerraum"/>
              <w:rPr>
                <w:sz w:val="22"/>
              </w:rPr>
            </w:pPr>
            <w:r>
              <w:rPr>
                <w:sz w:val="22"/>
              </w:rPr>
              <w:t>0.18</w:t>
            </w:r>
          </w:p>
        </w:tc>
        <w:tc>
          <w:tcPr>
            <w:tcW w:w="372" w:type="pct"/>
          </w:tcPr>
          <w:p>
            <w:pPr>
              <w:pStyle w:val="KeinLeerraum"/>
              <w:rPr>
                <w:sz w:val="22"/>
              </w:rPr>
            </w:pPr>
            <w:r>
              <w:rPr>
                <w:sz w:val="22"/>
              </w:rPr>
              <w:t>0.53</w:t>
            </w:r>
          </w:p>
        </w:tc>
        <w:tc>
          <w:tcPr>
            <w:tcW w:w="675" w:type="pct"/>
          </w:tcPr>
          <w:p>
            <w:pPr>
              <w:pStyle w:val="KeinLeerraum"/>
              <w:rPr>
                <w:sz w:val="22"/>
              </w:rPr>
            </w:pPr>
            <w:r>
              <w:rPr>
                <w:sz w:val="22"/>
              </w:rPr>
              <w:t>ns</w:t>
            </w:r>
          </w:p>
        </w:tc>
      </w:tr>
      <w:tr>
        <w:tc>
          <w:tcPr>
            <w:tcW w:w="1111" w:type="pct"/>
          </w:tcPr>
          <w:p>
            <w:pPr>
              <w:pStyle w:val="KeinLeerraum"/>
              <w:rPr>
                <w:sz w:val="22"/>
              </w:rPr>
            </w:pPr>
            <w:r>
              <w:rPr>
                <w:sz w:val="22"/>
              </w:rPr>
              <w:t>Yes</w:t>
            </w:r>
          </w:p>
        </w:tc>
        <w:tc>
          <w:tcPr>
            <w:tcW w:w="220" w:type="pct"/>
          </w:tcPr>
          <w:p>
            <w:pPr>
              <w:pStyle w:val="KeinLeerraum"/>
              <w:rPr>
                <w:sz w:val="22"/>
              </w:rPr>
            </w:pPr>
          </w:p>
        </w:tc>
        <w:tc>
          <w:tcPr>
            <w:tcW w:w="479" w:type="pct"/>
          </w:tcPr>
          <w:p>
            <w:pPr>
              <w:pStyle w:val="KeinLeerraum"/>
              <w:rPr>
                <w:sz w:val="22"/>
              </w:rPr>
            </w:pPr>
            <w:r>
              <w:rPr>
                <w:sz w:val="22"/>
              </w:rPr>
              <w:t>ATI-N</w:t>
            </w:r>
          </w:p>
        </w:tc>
        <w:tc>
          <w:tcPr>
            <w:tcW w:w="473" w:type="pct"/>
          </w:tcPr>
          <w:p>
            <w:pPr>
              <w:pStyle w:val="KeinLeerraum"/>
              <w:rPr>
                <w:sz w:val="22"/>
              </w:rPr>
            </w:pPr>
            <w:r>
              <w:rPr>
                <w:sz w:val="22"/>
              </w:rPr>
              <w:t>Pre</w:t>
            </w:r>
          </w:p>
        </w:tc>
        <w:tc>
          <w:tcPr>
            <w:tcW w:w="473" w:type="pct"/>
          </w:tcPr>
          <w:p>
            <w:pPr>
              <w:pStyle w:val="KeinLeerraum"/>
              <w:rPr>
                <w:sz w:val="22"/>
              </w:rPr>
            </w:pPr>
            <w:r>
              <w:rPr>
                <w:sz w:val="22"/>
              </w:rPr>
              <w:t>Mpox</w:t>
            </w:r>
          </w:p>
        </w:tc>
        <w:tc>
          <w:tcPr>
            <w:tcW w:w="378" w:type="pct"/>
          </w:tcPr>
          <w:p>
            <w:pPr>
              <w:pStyle w:val="KeinLeerraum"/>
              <w:rPr>
                <w:sz w:val="22"/>
              </w:rPr>
            </w:pPr>
            <w:r>
              <w:rPr>
                <w:sz w:val="22"/>
              </w:rPr>
              <w:t>3,720</w:t>
            </w:r>
          </w:p>
        </w:tc>
        <w:tc>
          <w:tcPr>
            <w:tcW w:w="499" w:type="pct"/>
          </w:tcPr>
          <w:p>
            <w:pPr>
              <w:pStyle w:val="KeinLeerraum"/>
              <w:rPr>
                <w:sz w:val="22"/>
              </w:rPr>
            </w:pPr>
            <w:r>
              <w:rPr>
                <w:sz w:val="22"/>
              </w:rPr>
              <w:t>0.20</w:t>
            </w:r>
          </w:p>
        </w:tc>
        <w:tc>
          <w:tcPr>
            <w:tcW w:w="320" w:type="pct"/>
          </w:tcPr>
          <w:p>
            <w:pPr>
              <w:pStyle w:val="KeinLeerraum"/>
              <w:rPr>
                <w:sz w:val="22"/>
              </w:rPr>
            </w:pPr>
            <w:r>
              <w:rPr>
                <w:sz w:val="22"/>
              </w:rPr>
              <w:t>0.84</w:t>
            </w:r>
          </w:p>
        </w:tc>
        <w:tc>
          <w:tcPr>
            <w:tcW w:w="372" w:type="pct"/>
          </w:tcPr>
          <w:p>
            <w:pPr>
              <w:pStyle w:val="KeinLeerraum"/>
              <w:rPr>
                <w:sz w:val="22"/>
              </w:rPr>
            </w:pPr>
            <w:r>
              <w:rPr>
                <w:sz w:val="22"/>
              </w:rPr>
              <w:t>1.00</w:t>
            </w:r>
          </w:p>
        </w:tc>
        <w:tc>
          <w:tcPr>
            <w:tcW w:w="675" w:type="pct"/>
          </w:tcPr>
          <w:p>
            <w:pPr>
              <w:pStyle w:val="KeinLeerraum"/>
              <w:rPr>
                <w:sz w:val="22"/>
              </w:rPr>
            </w:pPr>
            <w:r>
              <w:rPr>
                <w:sz w:val="22"/>
              </w:rPr>
              <w:t>ns</w:t>
            </w:r>
          </w:p>
        </w:tc>
      </w:tr>
      <w:tr>
        <w:tc>
          <w:tcPr>
            <w:tcW w:w="1111" w:type="pct"/>
          </w:tcPr>
          <w:p>
            <w:pPr>
              <w:pStyle w:val="KeinLeerraum"/>
              <w:rPr>
                <w:sz w:val="22"/>
              </w:rPr>
            </w:pPr>
            <w:r>
              <w:rPr>
                <w:sz w:val="22"/>
              </w:rPr>
              <w:t>Yes</w:t>
            </w:r>
          </w:p>
        </w:tc>
        <w:tc>
          <w:tcPr>
            <w:tcW w:w="220" w:type="pct"/>
          </w:tcPr>
          <w:p>
            <w:pPr>
              <w:pStyle w:val="KeinLeerraum"/>
              <w:rPr>
                <w:sz w:val="22"/>
              </w:rPr>
            </w:pPr>
          </w:p>
        </w:tc>
        <w:tc>
          <w:tcPr>
            <w:tcW w:w="479" w:type="pct"/>
          </w:tcPr>
          <w:p>
            <w:pPr>
              <w:pStyle w:val="KeinLeerraum"/>
              <w:rPr>
                <w:sz w:val="22"/>
              </w:rPr>
            </w:pPr>
            <w:r>
              <w:rPr>
                <w:sz w:val="22"/>
              </w:rPr>
              <w:t>ATI-N</w:t>
            </w:r>
          </w:p>
        </w:tc>
        <w:tc>
          <w:tcPr>
            <w:tcW w:w="473" w:type="pct"/>
          </w:tcPr>
          <w:p>
            <w:pPr>
              <w:pStyle w:val="KeinLeerraum"/>
              <w:rPr>
                <w:sz w:val="22"/>
              </w:rPr>
            </w:pPr>
            <w:r>
              <w:rPr>
                <w:sz w:val="22"/>
              </w:rPr>
              <w:t>MVA</w:t>
            </w:r>
          </w:p>
        </w:tc>
        <w:tc>
          <w:tcPr>
            <w:tcW w:w="473" w:type="pct"/>
          </w:tcPr>
          <w:p>
            <w:pPr>
              <w:pStyle w:val="KeinLeerraum"/>
              <w:rPr>
                <w:sz w:val="22"/>
              </w:rPr>
            </w:pPr>
            <w:r>
              <w:rPr>
                <w:sz w:val="22"/>
              </w:rPr>
              <w:t>Mpox</w:t>
            </w:r>
          </w:p>
        </w:tc>
        <w:tc>
          <w:tcPr>
            <w:tcW w:w="378" w:type="pct"/>
          </w:tcPr>
          <w:p>
            <w:pPr>
              <w:pStyle w:val="KeinLeerraum"/>
              <w:rPr>
                <w:sz w:val="22"/>
              </w:rPr>
            </w:pPr>
            <w:r>
              <w:rPr>
                <w:sz w:val="22"/>
              </w:rPr>
              <w:t>3,720</w:t>
            </w:r>
          </w:p>
        </w:tc>
        <w:tc>
          <w:tcPr>
            <w:tcW w:w="499" w:type="pct"/>
          </w:tcPr>
          <w:p>
            <w:pPr>
              <w:pStyle w:val="KeinLeerraum"/>
              <w:rPr>
                <w:sz w:val="22"/>
              </w:rPr>
            </w:pPr>
            <w:r>
              <w:rPr>
                <w:sz w:val="22"/>
              </w:rPr>
              <w:t>-1.25</w:t>
            </w:r>
          </w:p>
        </w:tc>
        <w:tc>
          <w:tcPr>
            <w:tcW w:w="320" w:type="pct"/>
          </w:tcPr>
          <w:p>
            <w:pPr>
              <w:pStyle w:val="KeinLeerraum"/>
              <w:rPr>
                <w:sz w:val="22"/>
              </w:rPr>
            </w:pPr>
            <w:r>
              <w:rPr>
                <w:sz w:val="22"/>
              </w:rPr>
              <w:t>0.21</w:t>
            </w:r>
          </w:p>
        </w:tc>
        <w:tc>
          <w:tcPr>
            <w:tcW w:w="372" w:type="pct"/>
          </w:tcPr>
          <w:p>
            <w:pPr>
              <w:pStyle w:val="KeinLeerraum"/>
              <w:rPr>
                <w:sz w:val="22"/>
              </w:rPr>
            </w:pPr>
            <w:r>
              <w:rPr>
                <w:sz w:val="22"/>
              </w:rPr>
              <w:t>0.63</w:t>
            </w:r>
          </w:p>
        </w:tc>
        <w:tc>
          <w:tcPr>
            <w:tcW w:w="675" w:type="pct"/>
          </w:tcPr>
          <w:p>
            <w:pPr>
              <w:pStyle w:val="KeinLeerraum"/>
              <w:rPr>
                <w:sz w:val="22"/>
              </w:rPr>
            </w:pPr>
            <w:r>
              <w:rPr>
                <w:sz w:val="22"/>
              </w:rPr>
              <w:t>ns</w:t>
            </w:r>
          </w:p>
        </w:tc>
      </w:tr>
      <w:tr>
        <w:tc>
          <w:tcPr>
            <w:tcW w:w="1111" w:type="pct"/>
          </w:tcPr>
          <w:p>
            <w:pPr>
              <w:pStyle w:val="KeinLeerraum"/>
              <w:rPr>
                <w:sz w:val="22"/>
              </w:rPr>
            </w:pPr>
            <w:r>
              <w:rPr>
                <w:sz w:val="22"/>
              </w:rPr>
              <w:t>Yes</w:t>
            </w:r>
          </w:p>
        </w:tc>
        <w:tc>
          <w:tcPr>
            <w:tcW w:w="220" w:type="pct"/>
          </w:tcPr>
          <w:p>
            <w:pPr>
              <w:pStyle w:val="KeinLeerraum"/>
              <w:rPr>
                <w:sz w:val="22"/>
              </w:rPr>
            </w:pPr>
          </w:p>
        </w:tc>
        <w:tc>
          <w:tcPr>
            <w:tcW w:w="479" w:type="pct"/>
          </w:tcPr>
          <w:p>
            <w:pPr>
              <w:pStyle w:val="KeinLeerraum"/>
              <w:rPr>
                <w:sz w:val="22"/>
              </w:rPr>
            </w:pPr>
            <w:r>
              <w:rPr>
                <w:sz w:val="22"/>
              </w:rPr>
              <w:t>Delta</w:t>
            </w:r>
          </w:p>
        </w:tc>
        <w:tc>
          <w:tcPr>
            <w:tcW w:w="473" w:type="pct"/>
          </w:tcPr>
          <w:p>
            <w:pPr>
              <w:pStyle w:val="KeinLeerraum"/>
              <w:rPr>
                <w:sz w:val="22"/>
              </w:rPr>
            </w:pPr>
            <w:r>
              <w:rPr>
                <w:sz w:val="22"/>
              </w:rPr>
              <w:t>Pre</w:t>
            </w:r>
          </w:p>
        </w:tc>
        <w:tc>
          <w:tcPr>
            <w:tcW w:w="473" w:type="pct"/>
          </w:tcPr>
          <w:p>
            <w:pPr>
              <w:pStyle w:val="KeinLeerraum"/>
              <w:rPr>
                <w:sz w:val="22"/>
              </w:rPr>
            </w:pPr>
            <w:r>
              <w:rPr>
                <w:sz w:val="22"/>
              </w:rPr>
              <w:t>MVA</w:t>
            </w:r>
          </w:p>
        </w:tc>
        <w:tc>
          <w:tcPr>
            <w:tcW w:w="378" w:type="pct"/>
          </w:tcPr>
          <w:p>
            <w:pPr>
              <w:pStyle w:val="KeinLeerraum"/>
              <w:rPr>
                <w:sz w:val="22"/>
              </w:rPr>
            </w:pPr>
            <w:r>
              <w:rPr>
                <w:sz w:val="22"/>
              </w:rPr>
              <w:t>3,720</w:t>
            </w:r>
          </w:p>
        </w:tc>
        <w:tc>
          <w:tcPr>
            <w:tcW w:w="499" w:type="pct"/>
          </w:tcPr>
          <w:p>
            <w:pPr>
              <w:pStyle w:val="KeinLeerraum"/>
              <w:rPr>
                <w:sz w:val="22"/>
              </w:rPr>
            </w:pPr>
            <w:r>
              <w:rPr>
                <w:sz w:val="22"/>
              </w:rPr>
              <w:t>-1.26</w:t>
            </w:r>
          </w:p>
        </w:tc>
        <w:tc>
          <w:tcPr>
            <w:tcW w:w="320" w:type="pct"/>
          </w:tcPr>
          <w:p>
            <w:pPr>
              <w:pStyle w:val="KeinLeerraum"/>
              <w:rPr>
                <w:sz w:val="22"/>
              </w:rPr>
            </w:pPr>
            <w:r>
              <w:rPr>
                <w:sz w:val="22"/>
              </w:rPr>
              <w:t>0.21</w:t>
            </w:r>
          </w:p>
        </w:tc>
        <w:tc>
          <w:tcPr>
            <w:tcW w:w="372" w:type="pct"/>
          </w:tcPr>
          <w:p>
            <w:pPr>
              <w:pStyle w:val="KeinLeerraum"/>
              <w:rPr>
                <w:sz w:val="22"/>
              </w:rPr>
            </w:pPr>
            <w:r>
              <w:rPr>
                <w:sz w:val="22"/>
              </w:rPr>
              <w:t>0.62</w:t>
            </w:r>
          </w:p>
        </w:tc>
        <w:tc>
          <w:tcPr>
            <w:tcW w:w="675" w:type="pct"/>
          </w:tcPr>
          <w:p>
            <w:pPr>
              <w:pStyle w:val="KeinLeerraum"/>
              <w:rPr>
                <w:sz w:val="22"/>
              </w:rPr>
            </w:pPr>
            <w:r>
              <w:rPr>
                <w:sz w:val="22"/>
              </w:rPr>
              <w:t>ns</w:t>
            </w:r>
          </w:p>
        </w:tc>
      </w:tr>
      <w:tr>
        <w:tc>
          <w:tcPr>
            <w:tcW w:w="1111" w:type="pct"/>
          </w:tcPr>
          <w:p>
            <w:pPr>
              <w:pStyle w:val="KeinLeerraum"/>
              <w:rPr>
                <w:sz w:val="22"/>
              </w:rPr>
            </w:pPr>
            <w:r>
              <w:rPr>
                <w:sz w:val="22"/>
              </w:rPr>
              <w:t>Yes</w:t>
            </w:r>
          </w:p>
        </w:tc>
        <w:tc>
          <w:tcPr>
            <w:tcW w:w="220" w:type="pct"/>
          </w:tcPr>
          <w:p>
            <w:pPr>
              <w:pStyle w:val="KeinLeerraum"/>
              <w:rPr>
                <w:sz w:val="22"/>
              </w:rPr>
            </w:pPr>
          </w:p>
        </w:tc>
        <w:tc>
          <w:tcPr>
            <w:tcW w:w="479" w:type="pct"/>
          </w:tcPr>
          <w:p>
            <w:pPr>
              <w:pStyle w:val="KeinLeerraum"/>
              <w:rPr>
                <w:sz w:val="22"/>
              </w:rPr>
            </w:pPr>
            <w:r>
              <w:rPr>
                <w:sz w:val="22"/>
              </w:rPr>
              <w:t>Delta</w:t>
            </w:r>
          </w:p>
        </w:tc>
        <w:tc>
          <w:tcPr>
            <w:tcW w:w="473" w:type="pct"/>
          </w:tcPr>
          <w:p>
            <w:pPr>
              <w:pStyle w:val="KeinLeerraum"/>
              <w:rPr>
                <w:sz w:val="22"/>
              </w:rPr>
            </w:pPr>
            <w:r>
              <w:rPr>
                <w:sz w:val="22"/>
              </w:rPr>
              <w:t>Pre</w:t>
            </w:r>
          </w:p>
        </w:tc>
        <w:tc>
          <w:tcPr>
            <w:tcW w:w="473" w:type="pct"/>
          </w:tcPr>
          <w:p>
            <w:pPr>
              <w:pStyle w:val="KeinLeerraum"/>
              <w:rPr>
                <w:sz w:val="22"/>
              </w:rPr>
            </w:pPr>
            <w:r>
              <w:rPr>
                <w:sz w:val="22"/>
              </w:rPr>
              <w:t>Mpox</w:t>
            </w:r>
          </w:p>
        </w:tc>
        <w:tc>
          <w:tcPr>
            <w:tcW w:w="378" w:type="pct"/>
          </w:tcPr>
          <w:p>
            <w:pPr>
              <w:pStyle w:val="KeinLeerraum"/>
              <w:rPr>
                <w:sz w:val="22"/>
              </w:rPr>
            </w:pPr>
            <w:r>
              <w:rPr>
                <w:sz w:val="22"/>
              </w:rPr>
              <w:t>3,720</w:t>
            </w:r>
          </w:p>
        </w:tc>
        <w:tc>
          <w:tcPr>
            <w:tcW w:w="499" w:type="pct"/>
          </w:tcPr>
          <w:p>
            <w:pPr>
              <w:pStyle w:val="KeinLeerraum"/>
              <w:rPr>
                <w:sz w:val="22"/>
              </w:rPr>
            </w:pPr>
            <w:r>
              <w:rPr>
                <w:sz w:val="22"/>
              </w:rPr>
              <w:t>-3.31</w:t>
            </w:r>
          </w:p>
        </w:tc>
        <w:tc>
          <w:tcPr>
            <w:tcW w:w="320" w:type="pct"/>
          </w:tcPr>
          <w:p>
            <w:pPr>
              <w:pStyle w:val="KeinLeerraum"/>
              <w:rPr>
                <w:sz w:val="22"/>
              </w:rPr>
            </w:pPr>
            <w:r>
              <w:rPr>
                <w:sz w:val="22"/>
              </w:rPr>
              <w:t>0.00</w:t>
            </w:r>
          </w:p>
        </w:tc>
        <w:tc>
          <w:tcPr>
            <w:tcW w:w="372" w:type="pct"/>
          </w:tcPr>
          <w:p>
            <w:pPr>
              <w:pStyle w:val="KeinLeerraum"/>
              <w:rPr>
                <w:sz w:val="22"/>
              </w:rPr>
            </w:pPr>
            <w:r>
              <w:rPr>
                <w:sz w:val="22"/>
              </w:rPr>
              <w:t>0.00</w:t>
            </w:r>
          </w:p>
        </w:tc>
        <w:tc>
          <w:tcPr>
            <w:tcW w:w="675" w:type="pct"/>
          </w:tcPr>
          <w:p>
            <w:pPr>
              <w:pStyle w:val="KeinLeerraum"/>
              <w:rPr>
                <w:sz w:val="22"/>
              </w:rPr>
            </w:pPr>
            <w:r>
              <w:rPr>
                <w:sz w:val="22"/>
              </w:rPr>
              <w:t>**</w:t>
            </w:r>
          </w:p>
        </w:tc>
      </w:tr>
      <w:tr>
        <w:tc>
          <w:tcPr>
            <w:tcW w:w="1111" w:type="pct"/>
          </w:tcPr>
          <w:p>
            <w:pPr>
              <w:pStyle w:val="KeinLeerraum"/>
              <w:rPr>
                <w:sz w:val="22"/>
              </w:rPr>
            </w:pPr>
            <w:r>
              <w:rPr>
                <w:sz w:val="22"/>
              </w:rPr>
              <w:t>Yes</w:t>
            </w:r>
          </w:p>
        </w:tc>
        <w:tc>
          <w:tcPr>
            <w:tcW w:w="220" w:type="pct"/>
          </w:tcPr>
          <w:p>
            <w:pPr>
              <w:pStyle w:val="KeinLeerraum"/>
              <w:rPr>
                <w:sz w:val="22"/>
              </w:rPr>
            </w:pPr>
          </w:p>
        </w:tc>
        <w:tc>
          <w:tcPr>
            <w:tcW w:w="479" w:type="pct"/>
          </w:tcPr>
          <w:p>
            <w:pPr>
              <w:pStyle w:val="KeinLeerraum"/>
              <w:rPr>
                <w:sz w:val="22"/>
              </w:rPr>
            </w:pPr>
            <w:r>
              <w:rPr>
                <w:sz w:val="22"/>
              </w:rPr>
              <w:t>Delta</w:t>
            </w:r>
          </w:p>
        </w:tc>
        <w:tc>
          <w:tcPr>
            <w:tcW w:w="473" w:type="pct"/>
          </w:tcPr>
          <w:p>
            <w:pPr>
              <w:pStyle w:val="KeinLeerraum"/>
              <w:rPr>
                <w:sz w:val="22"/>
              </w:rPr>
            </w:pPr>
            <w:r>
              <w:rPr>
                <w:sz w:val="22"/>
              </w:rPr>
              <w:t>MVA</w:t>
            </w:r>
          </w:p>
        </w:tc>
        <w:tc>
          <w:tcPr>
            <w:tcW w:w="473" w:type="pct"/>
          </w:tcPr>
          <w:p>
            <w:pPr>
              <w:pStyle w:val="KeinLeerraum"/>
              <w:rPr>
                <w:sz w:val="22"/>
              </w:rPr>
            </w:pPr>
            <w:r>
              <w:rPr>
                <w:sz w:val="22"/>
              </w:rPr>
              <w:t>Mpox</w:t>
            </w:r>
          </w:p>
        </w:tc>
        <w:tc>
          <w:tcPr>
            <w:tcW w:w="378" w:type="pct"/>
          </w:tcPr>
          <w:p>
            <w:pPr>
              <w:pStyle w:val="KeinLeerraum"/>
              <w:rPr>
                <w:sz w:val="22"/>
              </w:rPr>
            </w:pPr>
            <w:r>
              <w:rPr>
                <w:sz w:val="22"/>
              </w:rPr>
              <w:t>3,720</w:t>
            </w:r>
          </w:p>
        </w:tc>
        <w:tc>
          <w:tcPr>
            <w:tcW w:w="499" w:type="pct"/>
          </w:tcPr>
          <w:p>
            <w:pPr>
              <w:pStyle w:val="KeinLeerraum"/>
              <w:rPr>
                <w:sz w:val="22"/>
              </w:rPr>
            </w:pPr>
            <w:r>
              <w:rPr>
                <w:sz w:val="22"/>
              </w:rPr>
              <w:t>-0.28</w:t>
            </w:r>
          </w:p>
        </w:tc>
        <w:tc>
          <w:tcPr>
            <w:tcW w:w="320" w:type="pct"/>
          </w:tcPr>
          <w:p>
            <w:pPr>
              <w:pStyle w:val="KeinLeerraum"/>
              <w:rPr>
                <w:sz w:val="22"/>
              </w:rPr>
            </w:pPr>
            <w:r>
              <w:rPr>
                <w:sz w:val="22"/>
              </w:rPr>
              <w:t>0.78</w:t>
            </w:r>
          </w:p>
        </w:tc>
        <w:tc>
          <w:tcPr>
            <w:tcW w:w="372" w:type="pct"/>
          </w:tcPr>
          <w:p>
            <w:pPr>
              <w:pStyle w:val="KeinLeerraum"/>
              <w:rPr>
                <w:sz w:val="22"/>
              </w:rPr>
            </w:pPr>
            <w:r>
              <w:rPr>
                <w:sz w:val="22"/>
              </w:rPr>
              <w:t>1.00</w:t>
            </w:r>
          </w:p>
        </w:tc>
        <w:tc>
          <w:tcPr>
            <w:tcW w:w="675" w:type="pct"/>
          </w:tcPr>
          <w:p>
            <w:pPr>
              <w:pStyle w:val="KeinLeerraum"/>
              <w:rPr>
                <w:sz w:val="22"/>
              </w:rPr>
            </w:pPr>
            <w:r>
              <w:rPr>
                <w:sz w:val="22"/>
              </w:rPr>
              <w:t>ns</w:t>
            </w:r>
          </w:p>
        </w:tc>
      </w:tr>
      <w:tr>
        <w:tc>
          <w:tcPr>
            <w:tcW w:w="1111" w:type="pct"/>
          </w:tcPr>
          <w:p>
            <w:pPr>
              <w:pStyle w:val="KeinLeerraum"/>
              <w:rPr>
                <w:sz w:val="22"/>
              </w:rPr>
            </w:pPr>
            <w:r>
              <w:rPr>
                <w:sz w:val="22"/>
              </w:rPr>
              <w:lastRenderedPageBreak/>
              <w:t>No</w:t>
            </w:r>
          </w:p>
        </w:tc>
        <w:tc>
          <w:tcPr>
            <w:tcW w:w="220" w:type="pct"/>
          </w:tcPr>
          <w:p>
            <w:pPr>
              <w:pStyle w:val="KeinLeerraum"/>
              <w:rPr>
                <w:sz w:val="22"/>
              </w:rPr>
            </w:pPr>
          </w:p>
        </w:tc>
        <w:tc>
          <w:tcPr>
            <w:tcW w:w="479" w:type="pct"/>
          </w:tcPr>
          <w:p>
            <w:pPr>
              <w:pStyle w:val="KeinLeerraum"/>
              <w:rPr>
                <w:sz w:val="22"/>
              </w:rPr>
            </w:pPr>
            <w:r>
              <w:rPr>
                <w:sz w:val="22"/>
              </w:rPr>
              <w:t>A27L</w:t>
            </w:r>
          </w:p>
        </w:tc>
        <w:tc>
          <w:tcPr>
            <w:tcW w:w="473" w:type="pct"/>
          </w:tcPr>
          <w:p>
            <w:pPr>
              <w:pStyle w:val="KeinLeerraum"/>
              <w:rPr>
                <w:sz w:val="22"/>
              </w:rPr>
            </w:pPr>
            <w:r>
              <w:rPr>
                <w:sz w:val="22"/>
              </w:rPr>
              <w:t>Pre</w:t>
            </w:r>
          </w:p>
        </w:tc>
        <w:tc>
          <w:tcPr>
            <w:tcW w:w="473" w:type="pct"/>
          </w:tcPr>
          <w:p>
            <w:pPr>
              <w:pStyle w:val="KeinLeerraum"/>
              <w:rPr>
                <w:sz w:val="22"/>
              </w:rPr>
            </w:pPr>
            <w:r>
              <w:rPr>
                <w:sz w:val="22"/>
              </w:rPr>
              <w:t>MVA</w:t>
            </w:r>
          </w:p>
        </w:tc>
        <w:tc>
          <w:tcPr>
            <w:tcW w:w="378" w:type="pct"/>
          </w:tcPr>
          <w:p>
            <w:pPr>
              <w:pStyle w:val="KeinLeerraum"/>
              <w:rPr>
                <w:sz w:val="22"/>
              </w:rPr>
            </w:pPr>
            <w:r>
              <w:rPr>
                <w:sz w:val="22"/>
              </w:rPr>
              <w:t>3,720</w:t>
            </w:r>
          </w:p>
        </w:tc>
        <w:tc>
          <w:tcPr>
            <w:tcW w:w="499" w:type="pct"/>
          </w:tcPr>
          <w:p>
            <w:pPr>
              <w:pStyle w:val="KeinLeerraum"/>
              <w:rPr>
                <w:sz w:val="22"/>
              </w:rPr>
            </w:pPr>
            <w:r>
              <w:rPr>
                <w:sz w:val="22"/>
              </w:rPr>
              <w:t>1.09</w:t>
            </w:r>
          </w:p>
        </w:tc>
        <w:tc>
          <w:tcPr>
            <w:tcW w:w="320" w:type="pct"/>
          </w:tcPr>
          <w:p>
            <w:pPr>
              <w:pStyle w:val="KeinLeerraum"/>
              <w:rPr>
                <w:sz w:val="22"/>
              </w:rPr>
            </w:pPr>
            <w:r>
              <w:rPr>
                <w:sz w:val="22"/>
              </w:rPr>
              <w:t>0.28</w:t>
            </w:r>
          </w:p>
        </w:tc>
        <w:tc>
          <w:tcPr>
            <w:tcW w:w="372" w:type="pct"/>
          </w:tcPr>
          <w:p>
            <w:pPr>
              <w:pStyle w:val="KeinLeerraum"/>
              <w:rPr>
                <w:sz w:val="22"/>
              </w:rPr>
            </w:pPr>
            <w:r>
              <w:rPr>
                <w:sz w:val="22"/>
              </w:rPr>
              <w:t>0.83</w:t>
            </w:r>
          </w:p>
        </w:tc>
        <w:tc>
          <w:tcPr>
            <w:tcW w:w="675" w:type="pct"/>
          </w:tcPr>
          <w:p>
            <w:pPr>
              <w:pStyle w:val="KeinLeerraum"/>
              <w:rPr>
                <w:sz w:val="22"/>
              </w:rPr>
            </w:pPr>
            <w:r>
              <w:rPr>
                <w:sz w:val="22"/>
              </w:rPr>
              <w:t>ns</w:t>
            </w:r>
          </w:p>
        </w:tc>
      </w:tr>
      <w:tr>
        <w:tc>
          <w:tcPr>
            <w:tcW w:w="1111" w:type="pct"/>
          </w:tcPr>
          <w:p>
            <w:pPr>
              <w:pStyle w:val="KeinLeerraum"/>
              <w:rPr>
                <w:sz w:val="22"/>
              </w:rPr>
            </w:pPr>
            <w:r>
              <w:rPr>
                <w:sz w:val="22"/>
              </w:rPr>
              <w:t>No</w:t>
            </w:r>
          </w:p>
        </w:tc>
        <w:tc>
          <w:tcPr>
            <w:tcW w:w="220" w:type="pct"/>
          </w:tcPr>
          <w:p>
            <w:pPr>
              <w:pStyle w:val="KeinLeerraum"/>
              <w:rPr>
                <w:sz w:val="22"/>
              </w:rPr>
            </w:pPr>
          </w:p>
        </w:tc>
        <w:tc>
          <w:tcPr>
            <w:tcW w:w="479" w:type="pct"/>
          </w:tcPr>
          <w:p>
            <w:pPr>
              <w:pStyle w:val="KeinLeerraum"/>
              <w:rPr>
                <w:sz w:val="22"/>
              </w:rPr>
            </w:pPr>
            <w:r>
              <w:rPr>
                <w:sz w:val="22"/>
              </w:rPr>
              <w:t>A27L</w:t>
            </w:r>
          </w:p>
        </w:tc>
        <w:tc>
          <w:tcPr>
            <w:tcW w:w="473" w:type="pct"/>
          </w:tcPr>
          <w:p>
            <w:pPr>
              <w:pStyle w:val="KeinLeerraum"/>
              <w:rPr>
                <w:sz w:val="22"/>
              </w:rPr>
            </w:pPr>
            <w:r>
              <w:rPr>
                <w:sz w:val="22"/>
              </w:rPr>
              <w:t>Pre</w:t>
            </w:r>
          </w:p>
        </w:tc>
        <w:tc>
          <w:tcPr>
            <w:tcW w:w="473" w:type="pct"/>
          </w:tcPr>
          <w:p>
            <w:pPr>
              <w:pStyle w:val="KeinLeerraum"/>
              <w:rPr>
                <w:sz w:val="22"/>
              </w:rPr>
            </w:pPr>
            <w:r>
              <w:rPr>
                <w:sz w:val="22"/>
              </w:rPr>
              <w:t>Mpox</w:t>
            </w:r>
          </w:p>
        </w:tc>
        <w:tc>
          <w:tcPr>
            <w:tcW w:w="378" w:type="pct"/>
          </w:tcPr>
          <w:p>
            <w:pPr>
              <w:pStyle w:val="KeinLeerraum"/>
              <w:rPr>
                <w:sz w:val="22"/>
              </w:rPr>
            </w:pPr>
            <w:r>
              <w:rPr>
                <w:sz w:val="22"/>
              </w:rPr>
              <w:t>3,720</w:t>
            </w:r>
          </w:p>
        </w:tc>
        <w:tc>
          <w:tcPr>
            <w:tcW w:w="499" w:type="pct"/>
          </w:tcPr>
          <w:p>
            <w:pPr>
              <w:pStyle w:val="KeinLeerraum"/>
              <w:rPr>
                <w:sz w:val="22"/>
              </w:rPr>
            </w:pPr>
            <w:r>
              <w:rPr>
                <w:sz w:val="22"/>
              </w:rPr>
              <w:t>-1.11</w:t>
            </w:r>
          </w:p>
        </w:tc>
        <w:tc>
          <w:tcPr>
            <w:tcW w:w="320" w:type="pct"/>
          </w:tcPr>
          <w:p>
            <w:pPr>
              <w:pStyle w:val="KeinLeerraum"/>
              <w:rPr>
                <w:sz w:val="22"/>
              </w:rPr>
            </w:pPr>
            <w:r>
              <w:rPr>
                <w:sz w:val="22"/>
              </w:rPr>
              <w:t>0.27</w:t>
            </w:r>
          </w:p>
        </w:tc>
        <w:tc>
          <w:tcPr>
            <w:tcW w:w="372" w:type="pct"/>
          </w:tcPr>
          <w:p>
            <w:pPr>
              <w:pStyle w:val="KeinLeerraum"/>
              <w:rPr>
                <w:sz w:val="22"/>
              </w:rPr>
            </w:pPr>
            <w:r>
              <w:rPr>
                <w:sz w:val="22"/>
              </w:rPr>
              <w:t>0.80</w:t>
            </w:r>
          </w:p>
        </w:tc>
        <w:tc>
          <w:tcPr>
            <w:tcW w:w="675" w:type="pct"/>
          </w:tcPr>
          <w:p>
            <w:pPr>
              <w:pStyle w:val="KeinLeerraum"/>
              <w:rPr>
                <w:sz w:val="22"/>
              </w:rPr>
            </w:pPr>
            <w:r>
              <w:rPr>
                <w:sz w:val="22"/>
              </w:rPr>
              <w:t>ns</w:t>
            </w:r>
          </w:p>
        </w:tc>
      </w:tr>
      <w:tr>
        <w:tc>
          <w:tcPr>
            <w:tcW w:w="1111" w:type="pct"/>
          </w:tcPr>
          <w:p>
            <w:pPr>
              <w:pStyle w:val="KeinLeerraum"/>
              <w:rPr>
                <w:sz w:val="22"/>
              </w:rPr>
            </w:pPr>
            <w:r>
              <w:rPr>
                <w:sz w:val="22"/>
              </w:rPr>
              <w:t>No</w:t>
            </w:r>
          </w:p>
        </w:tc>
        <w:tc>
          <w:tcPr>
            <w:tcW w:w="220" w:type="pct"/>
          </w:tcPr>
          <w:p>
            <w:pPr>
              <w:pStyle w:val="KeinLeerraum"/>
              <w:rPr>
                <w:sz w:val="22"/>
              </w:rPr>
            </w:pPr>
          </w:p>
        </w:tc>
        <w:tc>
          <w:tcPr>
            <w:tcW w:w="479" w:type="pct"/>
          </w:tcPr>
          <w:p>
            <w:pPr>
              <w:pStyle w:val="KeinLeerraum"/>
              <w:rPr>
                <w:sz w:val="22"/>
              </w:rPr>
            </w:pPr>
            <w:r>
              <w:rPr>
                <w:sz w:val="22"/>
              </w:rPr>
              <w:t>A27L</w:t>
            </w:r>
          </w:p>
        </w:tc>
        <w:tc>
          <w:tcPr>
            <w:tcW w:w="473" w:type="pct"/>
          </w:tcPr>
          <w:p>
            <w:pPr>
              <w:pStyle w:val="KeinLeerraum"/>
              <w:rPr>
                <w:sz w:val="22"/>
              </w:rPr>
            </w:pPr>
            <w:r>
              <w:rPr>
                <w:sz w:val="22"/>
              </w:rPr>
              <w:t>MVA</w:t>
            </w:r>
          </w:p>
        </w:tc>
        <w:tc>
          <w:tcPr>
            <w:tcW w:w="473" w:type="pct"/>
          </w:tcPr>
          <w:p>
            <w:pPr>
              <w:pStyle w:val="KeinLeerraum"/>
              <w:rPr>
                <w:sz w:val="22"/>
              </w:rPr>
            </w:pPr>
            <w:r>
              <w:rPr>
                <w:sz w:val="22"/>
              </w:rPr>
              <w:t>Mpox</w:t>
            </w:r>
          </w:p>
        </w:tc>
        <w:tc>
          <w:tcPr>
            <w:tcW w:w="378" w:type="pct"/>
          </w:tcPr>
          <w:p>
            <w:pPr>
              <w:pStyle w:val="KeinLeerraum"/>
              <w:rPr>
                <w:sz w:val="22"/>
              </w:rPr>
            </w:pPr>
            <w:r>
              <w:rPr>
                <w:sz w:val="22"/>
              </w:rPr>
              <w:t>3,720</w:t>
            </w:r>
          </w:p>
        </w:tc>
        <w:tc>
          <w:tcPr>
            <w:tcW w:w="499" w:type="pct"/>
          </w:tcPr>
          <w:p>
            <w:pPr>
              <w:pStyle w:val="KeinLeerraum"/>
              <w:rPr>
                <w:sz w:val="22"/>
              </w:rPr>
            </w:pPr>
            <w:r>
              <w:rPr>
                <w:sz w:val="22"/>
              </w:rPr>
              <w:t>-1.81</w:t>
            </w:r>
          </w:p>
        </w:tc>
        <w:tc>
          <w:tcPr>
            <w:tcW w:w="320" w:type="pct"/>
          </w:tcPr>
          <w:p>
            <w:pPr>
              <w:pStyle w:val="KeinLeerraum"/>
              <w:rPr>
                <w:sz w:val="22"/>
              </w:rPr>
            </w:pPr>
            <w:r>
              <w:rPr>
                <w:sz w:val="22"/>
              </w:rPr>
              <w:t>0.07</w:t>
            </w:r>
          </w:p>
        </w:tc>
        <w:tc>
          <w:tcPr>
            <w:tcW w:w="372" w:type="pct"/>
          </w:tcPr>
          <w:p>
            <w:pPr>
              <w:pStyle w:val="KeinLeerraum"/>
              <w:rPr>
                <w:sz w:val="22"/>
              </w:rPr>
            </w:pPr>
            <w:r>
              <w:rPr>
                <w:sz w:val="22"/>
              </w:rPr>
              <w:t>0.21</w:t>
            </w:r>
          </w:p>
        </w:tc>
        <w:tc>
          <w:tcPr>
            <w:tcW w:w="675" w:type="pct"/>
          </w:tcPr>
          <w:p>
            <w:pPr>
              <w:pStyle w:val="KeinLeerraum"/>
              <w:rPr>
                <w:sz w:val="22"/>
              </w:rPr>
            </w:pPr>
            <w:r>
              <w:rPr>
                <w:sz w:val="22"/>
              </w:rPr>
              <w:t>ns</w:t>
            </w:r>
          </w:p>
        </w:tc>
      </w:tr>
      <w:tr>
        <w:tc>
          <w:tcPr>
            <w:tcW w:w="1111" w:type="pct"/>
          </w:tcPr>
          <w:p>
            <w:pPr>
              <w:pStyle w:val="KeinLeerraum"/>
              <w:rPr>
                <w:sz w:val="22"/>
              </w:rPr>
            </w:pPr>
            <w:r>
              <w:rPr>
                <w:sz w:val="22"/>
              </w:rPr>
              <w:t>No</w:t>
            </w:r>
          </w:p>
        </w:tc>
        <w:tc>
          <w:tcPr>
            <w:tcW w:w="220" w:type="pct"/>
          </w:tcPr>
          <w:p>
            <w:pPr>
              <w:pStyle w:val="KeinLeerraum"/>
              <w:rPr>
                <w:sz w:val="22"/>
              </w:rPr>
            </w:pPr>
          </w:p>
        </w:tc>
        <w:tc>
          <w:tcPr>
            <w:tcW w:w="479" w:type="pct"/>
          </w:tcPr>
          <w:p>
            <w:pPr>
              <w:pStyle w:val="KeinLeerraum"/>
              <w:rPr>
                <w:sz w:val="22"/>
              </w:rPr>
            </w:pPr>
            <w:r>
              <w:rPr>
                <w:sz w:val="22"/>
              </w:rPr>
              <w:t>A29L</w:t>
            </w:r>
          </w:p>
        </w:tc>
        <w:tc>
          <w:tcPr>
            <w:tcW w:w="473" w:type="pct"/>
          </w:tcPr>
          <w:p>
            <w:pPr>
              <w:pStyle w:val="KeinLeerraum"/>
              <w:rPr>
                <w:sz w:val="22"/>
              </w:rPr>
            </w:pPr>
            <w:r>
              <w:rPr>
                <w:sz w:val="22"/>
              </w:rPr>
              <w:t>Pre</w:t>
            </w:r>
          </w:p>
        </w:tc>
        <w:tc>
          <w:tcPr>
            <w:tcW w:w="473" w:type="pct"/>
          </w:tcPr>
          <w:p>
            <w:pPr>
              <w:pStyle w:val="KeinLeerraum"/>
              <w:rPr>
                <w:sz w:val="22"/>
              </w:rPr>
            </w:pPr>
            <w:r>
              <w:rPr>
                <w:sz w:val="22"/>
              </w:rPr>
              <w:t>MVA</w:t>
            </w:r>
          </w:p>
        </w:tc>
        <w:tc>
          <w:tcPr>
            <w:tcW w:w="378" w:type="pct"/>
          </w:tcPr>
          <w:p>
            <w:pPr>
              <w:pStyle w:val="KeinLeerraum"/>
              <w:rPr>
                <w:sz w:val="22"/>
              </w:rPr>
            </w:pPr>
            <w:r>
              <w:rPr>
                <w:sz w:val="22"/>
              </w:rPr>
              <w:t>3,720</w:t>
            </w:r>
          </w:p>
        </w:tc>
        <w:tc>
          <w:tcPr>
            <w:tcW w:w="499" w:type="pct"/>
          </w:tcPr>
          <w:p>
            <w:pPr>
              <w:pStyle w:val="KeinLeerraum"/>
              <w:rPr>
                <w:sz w:val="22"/>
              </w:rPr>
            </w:pPr>
            <w:r>
              <w:rPr>
                <w:sz w:val="22"/>
              </w:rPr>
              <w:t>0.94</w:t>
            </w:r>
          </w:p>
        </w:tc>
        <w:tc>
          <w:tcPr>
            <w:tcW w:w="320" w:type="pct"/>
          </w:tcPr>
          <w:p>
            <w:pPr>
              <w:pStyle w:val="KeinLeerraum"/>
              <w:rPr>
                <w:sz w:val="22"/>
              </w:rPr>
            </w:pPr>
            <w:r>
              <w:rPr>
                <w:sz w:val="22"/>
              </w:rPr>
              <w:t>0.35</w:t>
            </w:r>
          </w:p>
        </w:tc>
        <w:tc>
          <w:tcPr>
            <w:tcW w:w="372" w:type="pct"/>
          </w:tcPr>
          <w:p>
            <w:pPr>
              <w:pStyle w:val="KeinLeerraum"/>
              <w:rPr>
                <w:sz w:val="22"/>
              </w:rPr>
            </w:pPr>
            <w:r>
              <w:rPr>
                <w:sz w:val="22"/>
              </w:rPr>
              <w:t>1.00</w:t>
            </w:r>
          </w:p>
        </w:tc>
        <w:tc>
          <w:tcPr>
            <w:tcW w:w="675" w:type="pct"/>
          </w:tcPr>
          <w:p>
            <w:pPr>
              <w:pStyle w:val="KeinLeerraum"/>
              <w:rPr>
                <w:sz w:val="22"/>
              </w:rPr>
            </w:pPr>
            <w:r>
              <w:rPr>
                <w:sz w:val="22"/>
              </w:rPr>
              <w:t>ns</w:t>
            </w:r>
          </w:p>
        </w:tc>
      </w:tr>
      <w:tr>
        <w:tc>
          <w:tcPr>
            <w:tcW w:w="1111" w:type="pct"/>
          </w:tcPr>
          <w:p>
            <w:pPr>
              <w:pStyle w:val="KeinLeerraum"/>
              <w:rPr>
                <w:sz w:val="22"/>
              </w:rPr>
            </w:pPr>
            <w:r>
              <w:rPr>
                <w:sz w:val="22"/>
              </w:rPr>
              <w:t>No</w:t>
            </w:r>
          </w:p>
        </w:tc>
        <w:tc>
          <w:tcPr>
            <w:tcW w:w="220" w:type="pct"/>
          </w:tcPr>
          <w:p>
            <w:pPr>
              <w:pStyle w:val="KeinLeerraum"/>
              <w:rPr>
                <w:sz w:val="22"/>
              </w:rPr>
            </w:pPr>
          </w:p>
        </w:tc>
        <w:tc>
          <w:tcPr>
            <w:tcW w:w="479" w:type="pct"/>
          </w:tcPr>
          <w:p>
            <w:pPr>
              <w:pStyle w:val="KeinLeerraum"/>
              <w:rPr>
                <w:sz w:val="22"/>
              </w:rPr>
            </w:pPr>
            <w:r>
              <w:rPr>
                <w:sz w:val="22"/>
              </w:rPr>
              <w:t>A29L</w:t>
            </w:r>
          </w:p>
        </w:tc>
        <w:tc>
          <w:tcPr>
            <w:tcW w:w="473" w:type="pct"/>
          </w:tcPr>
          <w:p>
            <w:pPr>
              <w:pStyle w:val="KeinLeerraum"/>
              <w:rPr>
                <w:sz w:val="22"/>
              </w:rPr>
            </w:pPr>
            <w:r>
              <w:rPr>
                <w:sz w:val="22"/>
              </w:rPr>
              <w:t>Pre</w:t>
            </w:r>
          </w:p>
        </w:tc>
        <w:tc>
          <w:tcPr>
            <w:tcW w:w="473" w:type="pct"/>
          </w:tcPr>
          <w:p>
            <w:pPr>
              <w:pStyle w:val="KeinLeerraum"/>
              <w:rPr>
                <w:sz w:val="22"/>
              </w:rPr>
            </w:pPr>
            <w:r>
              <w:rPr>
                <w:sz w:val="22"/>
              </w:rPr>
              <w:t>Mpox</w:t>
            </w:r>
          </w:p>
        </w:tc>
        <w:tc>
          <w:tcPr>
            <w:tcW w:w="378" w:type="pct"/>
          </w:tcPr>
          <w:p>
            <w:pPr>
              <w:pStyle w:val="KeinLeerraum"/>
              <w:rPr>
                <w:sz w:val="22"/>
              </w:rPr>
            </w:pPr>
            <w:r>
              <w:rPr>
                <w:sz w:val="22"/>
              </w:rPr>
              <w:t>3,720</w:t>
            </w:r>
          </w:p>
        </w:tc>
        <w:tc>
          <w:tcPr>
            <w:tcW w:w="499" w:type="pct"/>
          </w:tcPr>
          <w:p>
            <w:pPr>
              <w:pStyle w:val="KeinLeerraum"/>
              <w:rPr>
                <w:sz w:val="22"/>
              </w:rPr>
            </w:pPr>
            <w:r>
              <w:rPr>
                <w:sz w:val="22"/>
              </w:rPr>
              <w:t>-4.67</w:t>
            </w:r>
          </w:p>
        </w:tc>
        <w:tc>
          <w:tcPr>
            <w:tcW w:w="320" w:type="pct"/>
          </w:tcPr>
          <w:p>
            <w:pPr>
              <w:pStyle w:val="KeinLeerraum"/>
              <w:rPr>
                <w:sz w:val="22"/>
              </w:rPr>
            </w:pPr>
            <w:r>
              <w:rPr>
                <w:sz w:val="22"/>
              </w:rPr>
              <w:t>0.00</w:t>
            </w:r>
          </w:p>
        </w:tc>
        <w:tc>
          <w:tcPr>
            <w:tcW w:w="372" w:type="pct"/>
          </w:tcPr>
          <w:p>
            <w:pPr>
              <w:pStyle w:val="KeinLeerraum"/>
              <w:rPr>
                <w:sz w:val="22"/>
              </w:rPr>
            </w:pPr>
            <w:r>
              <w:rPr>
                <w:sz w:val="22"/>
              </w:rPr>
              <w:t>0.00</w:t>
            </w:r>
          </w:p>
        </w:tc>
        <w:tc>
          <w:tcPr>
            <w:tcW w:w="675" w:type="pct"/>
          </w:tcPr>
          <w:p>
            <w:pPr>
              <w:pStyle w:val="KeinLeerraum"/>
              <w:rPr>
                <w:sz w:val="22"/>
              </w:rPr>
            </w:pPr>
            <w:r>
              <w:rPr>
                <w:sz w:val="22"/>
              </w:rPr>
              <w:t>****</w:t>
            </w:r>
          </w:p>
        </w:tc>
      </w:tr>
      <w:tr>
        <w:tc>
          <w:tcPr>
            <w:tcW w:w="1111" w:type="pct"/>
          </w:tcPr>
          <w:p>
            <w:pPr>
              <w:pStyle w:val="KeinLeerraum"/>
              <w:rPr>
                <w:sz w:val="22"/>
              </w:rPr>
            </w:pPr>
            <w:r>
              <w:rPr>
                <w:sz w:val="22"/>
              </w:rPr>
              <w:t>No</w:t>
            </w:r>
          </w:p>
        </w:tc>
        <w:tc>
          <w:tcPr>
            <w:tcW w:w="220" w:type="pct"/>
          </w:tcPr>
          <w:p>
            <w:pPr>
              <w:pStyle w:val="KeinLeerraum"/>
              <w:rPr>
                <w:sz w:val="22"/>
              </w:rPr>
            </w:pPr>
          </w:p>
        </w:tc>
        <w:tc>
          <w:tcPr>
            <w:tcW w:w="479" w:type="pct"/>
          </w:tcPr>
          <w:p>
            <w:pPr>
              <w:pStyle w:val="KeinLeerraum"/>
              <w:rPr>
                <w:sz w:val="22"/>
              </w:rPr>
            </w:pPr>
            <w:r>
              <w:rPr>
                <w:sz w:val="22"/>
              </w:rPr>
              <w:t>A29L</w:t>
            </w:r>
          </w:p>
        </w:tc>
        <w:tc>
          <w:tcPr>
            <w:tcW w:w="473" w:type="pct"/>
          </w:tcPr>
          <w:p>
            <w:pPr>
              <w:pStyle w:val="KeinLeerraum"/>
              <w:rPr>
                <w:sz w:val="22"/>
              </w:rPr>
            </w:pPr>
            <w:r>
              <w:rPr>
                <w:sz w:val="22"/>
              </w:rPr>
              <w:t>MVA</w:t>
            </w:r>
          </w:p>
        </w:tc>
        <w:tc>
          <w:tcPr>
            <w:tcW w:w="473" w:type="pct"/>
          </w:tcPr>
          <w:p>
            <w:pPr>
              <w:pStyle w:val="KeinLeerraum"/>
              <w:rPr>
                <w:sz w:val="22"/>
              </w:rPr>
            </w:pPr>
            <w:r>
              <w:rPr>
                <w:sz w:val="22"/>
              </w:rPr>
              <w:t>Mpox</w:t>
            </w:r>
          </w:p>
        </w:tc>
        <w:tc>
          <w:tcPr>
            <w:tcW w:w="378" w:type="pct"/>
          </w:tcPr>
          <w:p>
            <w:pPr>
              <w:pStyle w:val="KeinLeerraum"/>
              <w:rPr>
                <w:sz w:val="22"/>
              </w:rPr>
            </w:pPr>
            <w:r>
              <w:rPr>
                <w:sz w:val="22"/>
              </w:rPr>
              <w:t>3,720</w:t>
            </w:r>
          </w:p>
        </w:tc>
        <w:tc>
          <w:tcPr>
            <w:tcW w:w="499" w:type="pct"/>
          </w:tcPr>
          <w:p>
            <w:pPr>
              <w:pStyle w:val="KeinLeerraum"/>
              <w:rPr>
                <w:sz w:val="22"/>
              </w:rPr>
            </w:pPr>
            <w:r>
              <w:rPr>
                <w:sz w:val="22"/>
              </w:rPr>
              <w:t>-3.66</w:t>
            </w:r>
          </w:p>
        </w:tc>
        <w:tc>
          <w:tcPr>
            <w:tcW w:w="320" w:type="pct"/>
          </w:tcPr>
          <w:p>
            <w:pPr>
              <w:pStyle w:val="KeinLeerraum"/>
              <w:rPr>
                <w:sz w:val="22"/>
              </w:rPr>
            </w:pPr>
            <w:r>
              <w:rPr>
                <w:sz w:val="22"/>
              </w:rPr>
              <w:t>0.00</w:t>
            </w:r>
          </w:p>
        </w:tc>
        <w:tc>
          <w:tcPr>
            <w:tcW w:w="372" w:type="pct"/>
          </w:tcPr>
          <w:p>
            <w:pPr>
              <w:pStyle w:val="KeinLeerraum"/>
              <w:rPr>
                <w:sz w:val="22"/>
              </w:rPr>
            </w:pPr>
            <w:r>
              <w:rPr>
                <w:sz w:val="22"/>
              </w:rPr>
              <w:t>0.00</w:t>
            </w:r>
          </w:p>
        </w:tc>
        <w:tc>
          <w:tcPr>
            <w:tcW w:w="675" w:type="pct"/>
          </w:tcPr>
          <w:p>
            <w:pPr>
              <w:pStyle w:val="KeinLeerraum"/>
              <w:rPr>
                <w:sz w:val="22"/>
              </w:rPr>
            </w:pPr>
            <w:r>
              <w:rPr>
                <w:sz w:val="22"/>
              </w:rPr>
              <w:t>***</w:t>
            </w:r>
          </w:p>
        </w:tc>
      </w:tr>
      <w:tr>
        <w:tc>
          <w:tcPr>
            <w:tcW w:w="1111" w:type="pct"/>
          </w:tcPr>
          <w:p>
            <w:pPr>
              <w:pStyle w:val="KeinLeerraum"/>
              <w:rPr>
                <w:sz w:val="22"/>
              </w:rPr>
            </w:pPr>
            <w:r>
              <w:rPr>
                <w:sz w:val="22"/>
              </w:rPr>
              <w:t>No</w:t>
            </w:r>
          </w:p>
        </w:tc>
        <w:tc>
          <w:tcPr>
            <w:tcW w:w="220" w:type="pct"/>
          </w:tcPr>
          <w:p>
            <w:pPr>
              <w:pStyle w:val="KeinLeerraum"/>
              <w:rPr>
                <w:sz w:val="22"/>
              </w:rPr>
            </w:pPr>
          </w:p>
        </w:tc>
        <w:tc>
          <w:tcPr>
            <w:tcW w:w="479" w:type="pct"/>
          </w:tcPr>
          <w:p>
            <w:pPr>
              <w:pStyle w:val="KeinLeerraum"/>
              <w:rPr>
                <w:sz w:val="22"/>
              </w:rPr>
            </w:pPr>
            <w:r>
              <w:rPr>
                <w:sz w:val="22"/>
              </w:rPr>
              <w:t>L1R</w:t>
            </w:r>
          </w:p>
        </w:tc>
        <w:tc>
          <w:tcPr>
            <w:tcW w:w="473" w:type="pct"/>
          </w:tcPr>
          <w:p>
            <w:pPr>
              <w:pStyle w:val="KeinLeerraum"/>
              <w:rPr>
                <w:sz w:val="22"/>
              </w:rPr>
            </w:pPr>
            <w:r>
              <w:rPr>
                <w:sz w:val="22"/>
              </w:rPr>
              <w:t>Pre</w:t>
            </w:r>
          </w:p>
        </w:tc>
        <w:tc>
          <w:tcPr>
            <w:tcW w:w="473" w:type="pct"/>
          </w:tcPr>
          <w:p>
            <w:pPr>
              <w:pStyle w:val="KeinLeerraum"/>
              <w:rPr>
                <w:sz w:val="22"/>
              </w:rPr>
            </w:pPr>
            <w:r>
              <w:rPr>
                <w:sz w:val="22"/>
              </w:rPr>
              <w:t>MVA</w:t>
            </w:r>
          </w:p>
        </w:tc>
        <w:tc>
          <w:tcPr>
            <w:tcW w:w="378" w:type="pct"/>
          </w:tcPr>
          <w:p>
            <w:pPr>
              <w:pStyle w:val="KeinLeerraum"/>
              <w:rPr>
                <w:sz w:val="22"/>
              </w:rPr>
            </w:pPr>
            <w:r>
              <w:rPr>
                <w:sz w:val="22"/>
              </w:rPr>
              <w:t>3,720</w:t>
            </w:r>
          </w:p>
        </w:tc>
        <w:tc>
          <w:tcPr>
            <w:tcW w:w="499" w:type="pct"/>
          </w:tcPr>
          <w:p>
            <w:pPr>
              <w:pStyle w:val="KeinLeerraum"/>
              <w:rPr>
                <w:sz w:val="22"/>
              </w:rPr>
            </w:pPr>
            <w:r>
              <w:rPr>
                <w:sz w:val="22"/>
              </w:rPr>
              <w:t>1.12</w:t>
            </w:r>
          </w:p>
        </w:tc>
        <w:tc>
          <w:tcPr>
            <w:tcW w:w="320" w:type="pct"/>
          </w:tcPr>
          <w:p>
            <w:pPr>
              <w:pStyle w:val="KeinLeerraum"/>
              <w:rPr>
                <w:sz w:val="22"/>
              </w:rPr>
            </w:pPr>
            <w:r>
              <w:rPr>
                <w:sz w:val="22"/>
              </w:rPr>
              <w:t>0.26</w:t>
            </w:r>
          </w:p>
        </w:tc>
        <w:tc>
          <w:tcPr>
            <w:tcW w:w="372" w:type="pct"/>
          </w:tcPr>
          <w:p>
            <w:pPr>
              <w:pStyle w:val="KeinLeerraum"/>
              <w:rPr>
                <w:sz w:val="22"/>
              </w:rPr>
            </w:pPr>
            <w:r>
              <w:rPr>
                <w:sz w:val="22"/>
              </w:rPr>
              <w:t>0.79</w:t>
            </w:r>
          </w:p>
        </w:tc>
        <w:tc>
          <w:tcPr>
            <w:tcW w:w="675" w:type="pct"/>
          </w:tcPr>
          <w:p>
            <w:pPr>
              <w:pStyle w:val="KeinLeerraum"/>
              <w:rPr>
                <w:sz w:val="22"/>
              </w:rPr>
            </w:pPr>
            <w:r>
              <w:rPr>
                <w:sz w:val="22"/>
              </w:rPr>
              <w:t>ns</w:t>
            </w:r>
          </w:p>
        </w:tc>
      </w:tr>
      <w:tr>
        <w:tc>
          <w:tcPr>
            <w:tcW w:w="1111" w:type="pct"/>
          </w:tcPr>
          <w:p>
            <w:pPr>
              <w:pStyle w:val="KeinLeerraum"/>
              <w:rPr>
                <w:sz w:val="22"/>
              </w:rPr>
            </w:pPr>
            <w:r>
              <w:rPr>
                <w:sz w:val="22"/>
              </w:rPr>
              <w:t>No</w:t>
            </w:r>
          </w:p>
        </w:tc>
        <w:tc>
          <w:tcPr>
            <w:tcW w:w="220" w:type="pct"/>
          </w:tcPr>
          <w:p>
            <w:pPr>
              <w:pStyle w:val="KeinLeerraum"/>
              <w:rPr>
                <w:sz w:val="22"/>
              </w:rPr>
            </w:pPr>
          </w:p>
        </w:tc>
        <w:tc>
          <w:tcPr>
            <w:tcW w:w="479" w:type="pct"/>
          </w:tcPr>
          <w:p>
            <w:pPr>
              <w:pStyle w:val="KeinLeerraum"/>
              <w:rPr>
                <w:sz w:val="22"/>
              </w:rPr>
            </w:pPr>
            <w:r>
              <w:rPr>
                <w:sz w:val="22"/>
              </w:rPr>
              <w:t>L1R</w:t>
            </w:r>
          </w:p>
        </w:tc>
        <w:tc>
          <w:tcPr>
            <w:tcW w:w="473" w:type="pct"/>
          </w:tcPr>
          <w:p>
            <w:pPr>
              <w:pStyle w:val="KeinLeerraum"/>
              <w:rPr>
                <w:sz w:val="22"/>
              </w:rPr>
            </w:pPr>
            <w:r>
              <w:rPr>
                <w:sz w:val="22"/>
              </w:rPr>
              <w:t>Pre</w:t>
            </w:r>
          </w:p>
        </w:tc>
        <w:tc>
          <w:tcPr>
            <w:tcW w:w="473" w:type="pct"/>
          </w:tcPr>
          <w:p>
            <w:pPr>
              <w:pStyle w:val="KeinLeerraum"/>
              <w:rPr>
                <w:sz w:val="22"/>
              </w:rPr>
            </w:pPr>
            <w:r>
              <w:rPr>
                <w:sz w:val="22"/>
              </w:rPr>
              <w:t>Mpox</w:t>
            </w:r>
          </w:p>
        </w:tc>
        <w:tc>
          <w:tcPr>
            <w:tcW w:w="378" w:type="pct"/>
          </w:tcPr>
          <w:p>
            <w:pPr>
              <w:pStyle w:val="KeinLeerraum"/>
              <w:rPr>
                <w:sz w:val="22"/>
              </w:rPr>
            </w:pPr>
            <w:r>
              <w:rPr>
                <w:sz w:val="22"/>
              </w:rPr>
              <w:t>3,720</w:t>
            </w:r>
          </w:p>
        </w:tc>
        <w:tc>
          <w:tcPr>
            <w:tcW w:w="499" w:type="pct"/>
          </w:tcPr>
          <w:p>
            <w:pPr>
              <w:pStyle w:val="KeinLeerraum"/>
              <w:rPr>
                <w:sz w:val="22"/>
              </w:rPr>
            </w:pPr>
            <w:r>
              <w:rPr>
                <w:sz w:val="22"/>
              </w:rPr>
              <w:t>0.38</w:t>
            </w:r>
          </w:p>
        </w:tc>
        <w:tc>
          <w:tcPr>
            <w:tcW w:w="320" w:type="pct"/>
          </w:tcPr>
          <w:p>
            <w:pPr>
              <w:pStyle w:val="KeinLeerraum"/>
              <w:rPr>
                <w:sz w:val="22"/>
              </w:rPr>
            </w:pPr>
            <w:r>
              <w:rPr>
                <w:sz w:val="22"/>
              </w:rPr>
              <w:t>0.70</w:t>
            </w:r>
          </w:p>
        </w:tc>
        <w:tc>
          <w:tcPr>
            <w:tcW w:w="372" w:type="pct"/>
          </w:tcPr>
          <w:p>
            <w:pPr>
              <w:pStyle w:val="KeinLeerraum"/>
              <w:rPr>
                <w:sz w:val="22"/>
              </w:rPr>
            </w:pPr>
            <w:r>
              <w:rPr>
                <w:sz w:val="22"/>
              </w:rPr>
              <w:t>1.00</w:t>
            </w:r>
          </w:p>
        </w:tc>
        <w:tc>
          <w:tcPr>
            <w:tcW w:w="675" w:type="pct"/>
          </w:tcPr>
          <w:p>
            <w:pPr>
              <w:pStyle w:val="KeinLeerraum"/>
              <w:rPr>
                <w:sz w:val="22"/>
              </w:rPr>
            </w:pPr>
            <w:r>
              <w:rPr>
                <w:sz w:val="22"/>
              </w:rPr>
              <w:t>ns</w:t>
            </w:r>
          </w:p>
        </w:tc>
      </w:tr>
      <w:tr>
        <w:tc>
          <w:tcPr>
            <w:tcW w:w="1111" w:type="pct"/>
          </w:tcPr>
          <w:p>
            <w:pPr>
              <w:pStyle w:val="KeinLeerraum"/>
              <w:rPr>
                <w:sz w:val="22"/>
              </w:rPr>
            </w:pPr>
            <w:r>
              <w:rPr>
                <w:sz w:val="22"/>
              </w:rPr>
              <w:t>No</w:t>
            </w:r>
          </w:p>
        </w:tc>
        <w:tc>
          <w:tcPr>
            <w:tcW w:w="220" w:type="pct"/>
          </w:tcPr>
          <w:p>
            <w:pPr>
              <w:pStyle w:val="KeinLeerraum"/>
              <w:rPr>
                <w:sz w:val="22"/>
              </w:rPr>
            </w:pPr>
          </w:p>
        </w:tc>
        <w:tc>
          <w:tcPr>
            <w:tcW w:w="479" w:type="pct"/>
          </w:tcPr>
          <w:p>
            <w:pPr>
              <w:pStyle w:val="KeinLeerraum"/>
              <w:rPr>
                <w:sz w:val="22"/>
              </w:rPr>
            </w:pPr>
            <w:r>
              <w:rPr>
                <w:sz w:val="22"/>
              </w:rPr>
              <w:t>L1R</w:t>
            </w:r>
          </w:p>
        </w:tc>
        <w:tc>
          <w:tcPr>
            <w:tcW w:w="473" w:type="pct"/>
          </w:tcPr>
          <w:p>
            <w:pPr>
              <w:pStyle w:val="KeinLeerraum"/>
              <w:rPr>
                <w:sz w:val="22"/>
              </w:rPr>
            </w:pPr>
            <w:r>
              <w:rPr>
                <w:sz w:val="22"/>
              </w:rPr>
              <w:t>MVA</w:t>
            </w:r>
          </w:p>
        </w:tc>
        <w:tc>
          <w:tcPr>
            <w:tcW w:w="473" w:type="pct"/>
          </w:tcPr>
          <w:p>
            <w:pPr>
              <w:pStyle w:val="KeinLeerraum"/>
              <w:rPr>
                <w:sz w:val="22"/>
              </w:rPr>
            </w:pPr>
            <w:r>
              <w:rPr>
                <w:sz w:val="22"/>
              </w:rPr>
              <w:t>Mpox</w:t>
            </w:r>
          </w:p>
        </w:tc>
        <w:tc>
          <w:tcPr>
            <w:tcW w:w="378" w:type="pct"/>
          </w:tcPr>
          <w:p>
            <w:pPr>
              <w:pStyle w:val="KeinLeerraum"/>
              <w:rPr>
                <w:sz w:val="22"/>
              </w:rPr>
            </w:pPr>
            <w:r>
              <w:rPr>
                <w:sz w:val="22"/>
              </w:rPr>
              <w:t>3,720</w:t>
            </w:r>
          </w:p>
        </w:tc>
        <w:tc>
          <w:tcPr>
            <w:tcW w:w="499" w:type="pct"/>
          </w:tcPr>
          <w:p>
            <w:pPr>
              <w:pStyle w:val="KeinLeerraum"/>
              <w:rPr>
                <w:sz w:val="22"/>
              </w:rPr>
            </w:pPr>
            <w:r>
              <w:rPr>
                <w:sz w:val="22"/>
              </w:rPr>
              <w:t>-1.00</w:t>
            </w:r>
          </w:p>
        </w:tc>
        <w:tc>
          <w:tcPr>
            <w:tcW w:w="320" w:type="pct"/>
          </w:tcPr>
          <w:p>
            <w:pPr>
              <w:pStyle w:val="KeinLeerraum"/>
              <w:rPr>
                <w:sz w:val="22"/>
              </w:rPr>
            </w:pPr>
            <w:r>
              <w:rPr>
                <w:sz w:val="22"/>
              </w:rPr>
              <w:t>0.32</w:t>
            </w:r>
          </w:p>
        </w:tc>
        <w:tc>
          <w:tcPr>
            <w:tcW w:w="372" w:type="pct"/>
          </w:tcPr>
          <w:p>
            <w:pPr>
              <w:pStyle w:val="KeinLeerraum"/>
              <w:rPr>
                <w:sz w:val="22"/>
              </w:rPr>
            </w:pPr>
            <w:r>
              <w:rPr>
                <w:sz w:val="22"/>
              </w:rPr>
              <w:t>0.95</w:t>
            </w:r>
          </w:p>
        </w:tc>
        <w:tc>
          <w:tcPr>
            <w:tcW w:w="675" w:type="pct"/>
          </w:tcPr>
          <w:p>
            <w:pPr>
              <w:pStyle w:val="KeinLeerraum"/>
              <w:rPr>
                <w:sz w:val="22"/>
              </w:rPr>
            </w:pPr>
            <w:r>
              <w:rPr>
                <w:sz w:val="22"/>
              </w:rPr>
              <w:t>ns</w:t>
            </w:r>
          </w:p>
        </w:tc>
      </w:tr>
      <w:tr>
        <w:tc>
          <w:tcPr>
            <w:tcW w:w="1111" w:type="pct"/>
          </w:tcPr>
          <w:p>
            <w:pPr>
              <w:pStyle w:val="KeinLeerraum"/>
              <w:rPr>
                <w:sz w:val="22"/>
              </w:rPr>
            </w:pPr>
            <w:r>
              <w:rPr>
                <w:sz w:val="22"/>
              </w:rPr>
              <w:t>No</w:t>
            </w:r>
          </w:p>
        </w:tc>
        <w:tc>
          <w:tcPr>
            <w:tcW w:w="220" w:type="pct"/>
          </w:tcPr>
          <w:p>
            <w:pPr>
              <w:pStyle w:val="KeinLeerraum"/>
              <w:rPr>
                <w:sz w:val="22"/>
              </w:rPr>
            </w:pPr>
          </w:p>
        </w:tc>
        <w:tc>
          <w:tcPr>
            <w:tcW w:w="479" w:type="pct"/>
          </w:tcPr>
          <w:p>
            <w:pPr>
              <w:pStyle w:val="KeinLeerraum"/>
              <w:rPr>
                <w:sz w:val="22"/>
              </w:rPr>
            </w:pPr>
            <w:r>
              <w:rPr>
                <w:sz w:val="22"/>
              </w:rPr>
              <w:t>M1R</w:t>
            </w:r>
          </w:p>
        </w:tc>
        <w:tc>
          <w:tcPr>
            <w:tcW w:w="473" w:type="pct"/>
          </w:tcPr>
          <w:p>
            <w:pPr>
              <w:pStyle w:val="KeinLeerraum"/>
              <w:rPr>
                <w:sz w:val="22"/>
              </w:rPr>
            </w:pPr>
            <w:r>
              <w:rPr>
                <w:sz w:val="22"/>
              </w:rPr>
              <w:t>Pre</w:t>
            </w:r>
          </w:p>
        </w:tc>
        <w:tc>
          <w:tcPr>
            <w:tcW w:w="473" w:type="pct"/>
          </w:tcPr>
          <w:p>
            <w:pPr>
              <w:pStyle w:val="KeinLeerraum"/>
              <w:rPr>
                <w:sz w:val="22"/>
              </w:rPr>
            </w:pPr>
            <w:r>
              <w:rPr>
                <w:sz w:val="22"/>
              </w:rPr>
              <w:t>MVA</w:t>
            </w:r>
          </w:p>
        </w:tc>
        <w:tc>
          <w:tcPr>
            <w:tcW w:w="378" w:type="pct"/>
          </w:tcPr>
          <w:p>
            <w:pPr>
              <w:pStyle w:val="KeinLeerraum"/>
              <w:rPr>
                <w:sz w:val="22"/>
              </w:rPr>
            </w:pPr>
            <w:r>
              <w:rPr>
                <w:sz w:val="22"/>
              </w:rPr>
              <w:t>3,720</w:t>
            </w:r>
          </w:p>
        </w:tc>
        <w:tc>
          <w:tcPr>
            <w:tcW w:w="499" w:type="pct"/>
          </w:tcPr>
          <w:p>
            <w:pPr>
              <w:pStyle w:val="KeinLeerraum"/>
              <w:rPr>
                <w:sz w:val="22"/>
              </w:rPr>
            </w:pPr>
            <w:r>
              <w:rPr>
                <w:sz w:val="22"/>
              </w:rPr>
              <w:t>0.41</w:t>
            </w:r>
          </w:p>
        </w:tc>
        <w:tc>
          <w:tcPr>
            <w:tcW w:w="320" w:type="pct"/>
          </w:tcPr>
          <w:p>
            <w:pPr>
              <w:pStyle w:val="KeinLeerraum"/>
              <w:rPr>
                <w:sz w:val="22"/>
              </w:rPr>
            </w:pPr>
            <w:r>
              <w:rPr>
                <w:sz w:val="22"/>
              </w:rPr>
              <w:t>0.68</w:t>
            </w:r>
          </w:p>
        </w:tc>
        <w:tc>
          <w:tcPr>
            <w:tcW w:w="372" w:type="pct"/>
          </w:tcPr>
          <w:p>
            <w:pPr>
              <w:pStyle w:val="KeinLeerraum"/>
              <w:rPr>
                <w:sz w:val="22"/>
              </w:rPr>
            </w:pPr>
            <w:r>
              <w:rPr>
                <w:sz w:val="22"/>
              </w:rPr>
              <w:t>1.00</w:t>
            </w:r>
          </w:p>
        </w:tc>
        <w:tc>
          <w:tcPr>
            <w:tcW w:w="675" w:type="pct"/>
          </w:tcPr>
          <w:p>
            <w:pPr>
              <w:pStyle w:val="KeinLeerraum"/>
              <w:rPr>
                <w:sz w:val="22"/>
              </w:rPr>
            </w:pPr>
            <w:r>
              <w:rPr>
                <w:sz w:val="22"/>
              </w:rPr>
              <w:t>ns</w:t>
            </w:r>
          </w:p>
        </w:tc>
      </w:tr>
      <w:tr>
        <w:tc>
          <w:tcPr>
            <w:tcW w:w="1111" w:type="pct"/>
          </w:tcPr>
          <w:p>
            <w:pPr>
              <w:pStyle w:val="KeinLeerraum"/>
              <w:rPr>
                <w:sz w:val="22"/>
              </w:rPr>
            </w:pPr>
            <w:r>
              <w:rPr>
                <w:sz w:val="22"/>
              </w:rPr>
              <w:t>No</w:t>
            </w:r>
          </w:p>
        </w:tc>
        <w:tc>
          <w:tcPr>
            <w:tcW w:w="220" w:type="pct"/>
          </w:tcPr>
          <w:p>
            <w:pPr>
              <w:pStyle w:val="KeinLeerraum"/>
              <w:rPr>
                <w:sz w:val="22"/>
              </w:rPr>
            </w:pPr>
          </w:p>
        </w:tc>
        <w:tc>
          <w:tcPr>
            <w:tcW w:w="479" w:type="pct"/>
          </w:tcPr>
          <w:p>
            <w:pPr>
              <w:pStyle w:val="KeinLeerraum"/>
              <w:rPr>
                <w:sz w:val="22"/>
              </w:rPr>
            </w:pPr>
            <w:r>
              <w:rPr>
                <w:sz w:val="22"/>
              </w:rPr>
              <w:t>M1R</w:t>
            </w:r>
          </w:p>
        </w:tc>
        <w:tc>
          <w:tcPr>
            <w:tcW w:w="473" w:type="pct"/>
          </w:tcPr>
          <w:p>
            <w:pPr>
              <w:pStyle w:val="KeinLeerraum"/>
              <w:rPr>
                <w:sz w:val="22"/>
              </w:rPr>
            </w:pPr>
            <w:r>
              <w:rPr>
                <w:sz w:val="22"/>
              </w:rPr>
              <w:t>Pre</w:t>
            </w:r>
          </w:p>
        </w:tc>
        <w:tc>
          <w:tcPr>
            <w:tcW w:w="473" w:type="pct"/>
          </w:tcPr>
          <w:p>
            <w:pPr>
              <w:pStyle w:val="KeinLeerraum"/>
              <w:rPr>
                <w:sz w:val="22"/>
              </w:rPr>
            </w:pPr>
            <w:r>
              <w:rPr>
                <w:sz w:val="22"/>
              </w:rPr>
              <w:t>Mpox</w:t>
            </w:r>
          </w:p>
        </w:tc>
        <w:tc>
          <w:tcPr>
            <w:tcW w:w="378" w:type="pct"/>
          </w:tcPr>
          <w:p>
            <w:pPr>
              <w:pStyle w:val="KeinLeerraum"/>
              <w:rPr>
                <w:sz w:val="22"/>
              </w:rPr>
            </w:pPr>
            <w:r>
              <w:rPr>
                <w:sz w:val="22"/>
              </w:rPr>
              <w:t>3,720</w:t>
            </w:r>
          </w:p>
        </w:tc>
        <w:tc>
          <w:tcPr>
            <w:tcW w:w="499" w:type="pct"/>
          </w:tcPr>
          <w:p>
            <w:pPr>
              <w:pStyle w:val="KeinLeerraum"/>
              <w:rPr>
                <w:sz w:val="22"/>
              </w:rPr>
            </w:pPr>
            <w:r>
              <w:rPr>
                <w:sz w:val="22"/>
              </w:rPr>
              <w:t>2.67</w:t>
            </w:r>
          </w:p>
        </w:tc>
        <w:tc>
          <w:tcPr>
            <w:tcW w:w="320" w:type="pct"/>
          </w:tcPr>
          <w:p>
            <w:pPr>
              <w:pStyle w:val="KeinLeerraum"/>
              <w:rPr>
                <w:sz w:val="22"/>
              </w:rPr>
            </w:pPr>
            <w:r>
              <w:rPr>
                <w:sz w:val="22"/>
              </w:rPr>
              <w:t>0.01</w:t>
            </w:r>
          </w:p>
        </w:tc>
        <w:tc>
          <w:tcPr>
            <w:tcW w:w="372" w:type="pct"/>
          </w:tcPr>
          <w:p>
            <w:pPr>
              <w:pStyle w:val="KeinLeerraum"/>
              <w:rPr>
                <w:sz w:val="22"/>
              </w:rPr>
            </w:pPr>
            <w:r>
              <w:rPr>
                <w:sz w:val="22"/>
              </w:rPr>
              <w:t>0.02</w:t>
            </w:r>
          </w:p>
        </w:tc>
        <w:tc>
          <w:tcPr>
            <w:tcW w:w="675" w:type="pct"/>
          </w:tcPr>
          <w:p>
            <w:pPr>
              <w:pStyle w:val="KeinLeerraum"/>
              <w:rPr>
                <w:sz w:val="22"/>
              </w:rPr>
            </w:pPr>
            <w:r>
              <w:rPr>
                <w:sz w:val="22"/>
              </w:rPr>
              <w:t>*</w:t>
            </w:r>
          </w:p>
        </w:tc>
      </w:tr>
      <w:tr>
        <w:tc>
          <w:tcPr>
            <w:tcW w:w="1111" w:type="pct"/>
          </w:tcPr>
          <w:p>
            <w:pPr>
              <w:pStyle w:val="KeinLeerraum"/>
              <w:rPr>
                <w:sz w:val="22"/>
              </w:rPr>
            </w:pPr>
            <w:r>
              <w:rPr>
                <w:sz w:val="22"/>
              </w:rPr>
              <w:t>No</w:t>
            </w:r>
          </w:p>
        </w:tc>
        <w:tc>
          <w:tcPr>
            <w:tcW w:w="220" w:type="pct"/>
          </w:tcPr>
          <w:p>
            <w:pPr>
              <w:pStyle w:val="KeinLeerraum"/>
              <w:rPr>
                <w:sz w:val="22"/>
              </w:rPr>
            </w:pPr>
          </w:p>
        </w:tc>
        <w:tc>
          <w:tcPr>
            <w:tcW w:w="479" w:type="pct"/>
          </w:tcPr>
          <w:p>
            <w:pPr>
              <w:pStyle w:val="KeinLeerraum"/>
              <w:rPr>
                <w:sz w:val="22"/>
              </w:rPr>
            </w:pPr>
            <w:r>
              <w:rPr>
                <w:sz w:val="22"/>
              </w:rPr>
              <w:t>M1R</w:t>
            </w:r>
          </w:p>
        </w:tc>
        <w:tc>
          <w:tcPr>
            <w:tcW w:w="473" w:type="pct"/>
          </w:tcPr>
          <w:p>
            <w:pPr>
              <w:pStyle w:val="KeinLeerraum"/>
              <w:rPr>
                <w:sz w:val="22"/>
              </w:rPr>
            </w:pPr>
            <w:r>
              <w:rPr>
                <w:sz w:val="22"/>
              </w:rPr>
              <w:t>MVA</w:t>
            </w:r>
          </w:p>
        </w:tc>
        <w:tc>
          <w:tcPr>
            <w:tcW w:w="473" w:type="pct"/>
          </w:tcPr>
          <w:p>
            <w:pPr>
              <w:pStyle w:val="KeinLeerraum"/>
              <w:rPr>
                <w:sz w:val="22"/>
              </w:rPr>
            </w:pPr>
            <w:r>
              <w:rPr>
                <w:sz w:val="22"/>
              </w:rPr>
              <w:t>Mpox</w:t>
            </w:r>
          </w:p>
        </w:tc>
        <w:tc>
          <w:tcPr>
            <w:tcW w:w="378" w:type="pct"/>
          </w:tcPr>
          <w:p>
            <w:pPr>
              <w:pStyle w:val="KeinLeerraum"/>
              <w:rPr>
                <w:sz w:val="22"/>
              </w:rPr>
            </w:pPr>
            <w:r>
              <w:rPr>
                <w:sz w:val="22"/>
              </w:rPr>
              <w:t>3,720</w:t>
            </w:r>
          </w:p>
        </w:tc>
        <w:tc>
          <w:tcPr>
            <w:tcW w:w="499" w:type="pct"/>
          </w:tcPr>
          <w:p>
            <w:pPr>
              <w:pStyle w:val="KeinLeerraum"/>
              <w:rPr>
                <w:sz w:val="22"/>
              </w:rPr>
            </w:pPr>
            <w:r>
              <w:rPr>
                <w:sz w:val="22"/>
              </w:rPr>
              <w:t>1.06</w:t>
            </w:r>
          </w:p>
        </w:tc>
        <w:tc>
          <w:tcPr>
            <w:tcW w:w="320" w:type="pct"/>
          </w:tcPr>
          <w:p>
            <w:pPr>
              <w:pStyle w:val="KeinLeerraum"/>
              <w:rPr>
                <w:sz w:val="22"/>
              </w:rPr>
            </w:pPr>
            <w:r>
              <w:rPr>
                <w:sz w:val="22"/>
              </w:rPr>
              <w:t>0.29</w:t>
            </w:r>
          </w:p>
        </w:tc>
        <w:tc>
          <w:tcPr>
            <w:tcW w:w="372" w:type="pct"/>
          </w:tcPr>
          <w:p>
            <w:pPr>
              <w:pStyle w:val="KeinLeerraum"/>
              <w:rPr>
                <w:sz w:val="22"/>
              </w:rPr>
            </w:pPr>
            <w:r>
              <w:rPr>
                <w:sz w:val="22"/>
              </w:rPr>
              <w:t>0.86</w:t>
            </w:r>
          </w:p>
        </w:tc>
        <w:tc>
          <w:tcPr>
            <w:tcW w:w="675" w:type="pct"/>
          </w:tcPr>
          <w:p>
            <w:pPr>
              <w:pStyle w:val="KeinLeerraum"/>
              <w:rPr>
                <w:sz w:val="22"/>
              </w:rPr>
            </w:pPr>
            <w:r>
              <w:rPr>
                <w:sz w:val="22"/>
              </w:rPr>
              <w:t>ns</w:t>
            </w:r>
          </w:p>
        </w:tc>
      </w:tr>
      <w:tr>
        <w:tc>
          <w:tcPr>
            <w:tcW w:w="1111" w:type="pct"/>
          </w:tcPr>
          <w:p>
            <w:pPr>
              <w:pStyle w:val="KeinLeerraum"/>
              <w:rPr>
                <w:sz w:val="22"/>
              </w:rPr>
            </w:pPr>
            <w:r>
              <w:rPr>
                <w:sz w:val="22"/>
              </w:rPr>
              <w:t>No</w:t>
            </w:r>
          </w:p>
        </w:tc>
        <w:tc>
          <w:tcPr>
            <w:tcW w:w="220" w:type="pct"/>
          </w:tcPr>
          <w:p>
            <w:pPr>
              <w:pStyle w:val="KeinLeerraum"/>
              <w:rPr>
                <w:sz w:val="22"/>
              </w:rPr>
            </w:pPr>
          </w:p>
        </w:tc>
        <w:tc>
          <w:tcPr>
            <w:tcW w:w="479" w:type="pct"/>
          </w:tcPr>
          <w:p>
            <w:pPr>
              <w:pStyle w:val="KeinLeerraum"/>
              <w:rPr>
                <w:sz w:val="22"/>
              </w:rPr>
            </w:pPr>
            <w:r>
              <w:rPr>
                <w:sz w:val="22"/>
              </w:rPr>
              <w:t>D8L</w:t>
            </w:r>
          </w:p>
        </w:tc>
        <w:tc>
          <w:tcPr>
            <w:tcW w:w="473" w:type="pct"/>
          </w:tcPr>
          <w:p>
            <w:pPr>
              <w:pStyle w:val="KeinLeerraum"/>
              <w:rPr>
                <w:sz w:val="22"/>
              </w:rPr>
            </w:pPr>
            <w:r>
              <w:rPr>
                <w:sz w:val="22"/>
              </w:rPr>
              <w:t>Pre</w:t>
            </w:r>
          </w:p>
        </w:tc>
        <w:tc>
          <w:tcPr>
            <w:tcW w:w="473" w:type="pct"/>
          </w:tcPr>
          <w:p>
            <w:pPr>
              <w:pStyle w:val="KeinLeerraum"/>
              <w:rPr>
                <w:sz w:val="22"/>
              </w:rPr>
            </w:pPr>
            <w:r>
              <w:rPr>
                <w:sz w:val="22"/>
              </w:rPr>
              <w:t>MVA</w:t>
            </w:r>
          </w:p>
        </w:tc>
        <w:tc>
          <w:tcPr>
            <w:tcW w:w="378" w:type="pct"/>
          </w:tcPr>
          <w:p>
            <w:pPr>
              <w:pStyle w:val="KeinLeerraum"/>
              <w:rPr>
                <w:sz w:val="22"/>
              </w:rPr>
            </w:pPr>
            <w:r>
              <w:rPr>
                <w:sz w:val="22"/>
              </w:rPr>
              <w:t>3,720</w:t>
            </w:r>
          </w:p>
        </w:tc>
        <w:tc>
          <w:tcPr>
            <w:tcW w:w="499" w:type="pct"/>
          </w:tcPr>
          <w:p>
            <w:pPr>
              <w:pStyle w:val="KeinLeerraum"/>
              <w:rPr>
                <w:sz w:val="22"/>
              </w:rPr>
            </w:pPr>
            <w:r>
              <w:rPr>
                <w:sz w:val="22"/>
              </w:rPr>
              <w:t>-0.88</w:t>
            </w:r>
          </w:p>
        </w:tc>
        <w:tc>
          <w:tcPr>
            <w:tcW w:w="320" w:type="pct"/>
          </w:tcPr>
          <w:p>
            <w:pPr>
              <w:pStyle w:val="KeinLeerraum"/>
              <w:rPr>
                <w:sz w:val="22"/>
              </w:rPr>
            </w:pPr>
            <w:r>
              <w:rPr>
                <w:sz w:val="22"/>
              </w:rPr>
              <w:t>0.38</w:t>
            </w:r>
          </w:p>
        </w:tc>
        <w:tc>
          <w:tcPr>
            <w:tcW w:w="372" w:type="pct"/>
          </w:tcPr>
          <w:p>
            <w:pPr>
              <w:pStyle w:val="KeinLeerraum"/>
              <w:rPr>
                <w:sz w:val="22"/>
              </w:rPr>
            </w:pPr>
            <w:r>
              <w:rPr>
                <w:sz w:val="22"/>
              </w:rPr>
              <w:t>1.00</w:t>
            </w:r>
          </w:p>
        </w:tc>
        <w:tc>
          <w:tcPr>
            <w:tcW w:w="675" w:type="pct"/>
          </w:tcPr>
          <w:p>
            <w:pPr>
              <w:pStyle w:val="KeinLeerraum"/>
              <w:rPr>
                <w:sz w:val="22"/>
              </w:rPr>
            </w:pPr>
            <w:r>
              <w:rPr>
                <w:sz w:val="22"/>
              </w:rPr>
              <w:t>ns</w:t>
            </w:r>
          </w:p>
        </w:tc>
      </w:tr>
      <w:tr>
        <w:tc>
          <w:tcPr>
            <w:tcW w:w="1111" w:type="pct"/>
          </w:tcPr>
          <w:p>
            <w:pPr>
              <w:pStyle w:val="KeinLeerraum"/>
              <w:rPr>
                <w:sz w:val="22"/>
              </w:rPr>
            </w:pPr>
            <w:r>
              <w:rPr>
                <w:sz w:val="22"/>
              </w:rPr>
              <w:t>No</w:t>
            </w:r>
          </w:p>
        </w:tc>
        <w:tc>
          <w:tcPr>
            <w:tcW w:w="220" w:type="pct"/>
          </w:tcPr>
          <w:p>
            <w:pPr>
              <w:pStyle w:val="KeinLeerraum"/>
              <w:rPr>
                <w:sz w:val="22"/>
              </w:rPr>
            </w:pPr>
          </w:p>
        </w:tc>
        <w:tc>
          <w:tcPr>
            <w:tcW w:w="479" w:type="pct"/>
          </w:tcPr>
          <w:p>
            <w:pPr>
              <w:pStyle w:val="KeinLeerraum"/>
              <w:rPr>
                <w:sz w:val="22"/>
              </w:rPr>
            </w:pPr>
            <w:r>
              <w:rPr>
                <w:sz w:val="22"/>
              </w:rPr>
              <w:t>D8L</w:t>
            </w:r>
          </w:p>
        </w:tc>
        <w:tc>
          <w:tcPr>
            <w:tcW w:w="473" w:type="pct"/>
          </w:tcPr>
          <w:p>
            <w:pPr>
              <w:pStyle w:val="KeinLeerraum"/>
              <w:rPr>
                <w:sz w:val="22"/>
              </w:rPr>
            </w:pPr>
            <w:r>
              <w:rPr>
                <w:sz w:val="22"/>
              </w:rPr>
              <w:t>Pre</w:t>
            </w:r>
          </w:p>
        </w:tc>
        <w:tc>
          <w:tcPr>
            <w:tcW w:w="473" w:type="pct"/>
          </w:tcPr>
          <w:p>
            <w:pPr>
              <w:pStyle w:val="KeinLeerraum"/>
              <w:rPr>
                <w:sz w:val="22"/>
              </w:rPr>
            </w:pPr>
            <w:r>
              <w:rPr>
                <w:sz w:val="22"/>
              </w:rPr>
              <w:t>Mpox</w:t>
            </w:r>
          </w:p>
        </w:tc>
        <w:tc>
          <w:tcPr>
            <w:tcW w:w="378" w:type="pct"/>
          </w:tcPr>
          <w:p>
            <w:pPr>
              <w:pStyle w:val="KeinLeerraum"/>
              <w:rPr>
                <w:sz w:val="22"/>
              </w:rPr>
            </w:pPr>
            <w:r>
              <w:rPr>
                <w:sz w:val="22"/>
              </w:rPr>
              <w:t>3,720</w:t>
            </w:r>
          </w:p>
        </w:tc>
        <w:tc>
          <w:tcPr>
            <w:tcW w:w="499" w:type="pct"/>
          </w:tcPr>
          <w:p>
            <w:pPr>
              <w:pStyle w:val="KeinLeerraum"/>
              <w:rPr>
                <w:sz w:val="22"/>
              </w:rPr>
            </w:pPr>
            <w:r>
              <w:rPr>
                <w:sz w:val="22"/>
              </w:rPr>
              <w:t>-4.41</w:t>
            </w:r>
          </w:p>
        </w:tc>
        <w:tc>
          <w:tcPr>
            <w:tcW w:w="320" w:type="pct"/>
          </w:tcPr>
          <w:p>
            <w:pPr>
              <w:pStyle w:val="KeinLeerraum"/>
              <w:rPr>
                <w:sz w:val="22"/>
              </w:rPr>
            </w:pPr>
            <w:r>
              <w:rPr>
                <w:sz w:val="22"/>
              </w:rPr>
              <w:t>0.00</w:t>
            </w:r>
          </w:p>
        </w:tc>
        <w:tc>
          <w:tcPr>
            <w:tcW w:w="372" w:type="pct"/>
          </w:tcPr>
          <w:p>
            <w:pPr>
              <w:pStyle w:val="KeinLeerraum"/>
              <w:rPr>
                <w:sz w:val="22"/>
              </w:rPr>
            </w:pPr>
            <w:r>
              <w:rPr>
                <w:sz w:val="22"/>
              </w:rPr>
              <w:t>0.00</w:t>
            </w:r>
          </w:p>
        </w:tc>
        <w:tc>
          <w:tcPr>
            <w:tcW w:w="675" w:type="pct"/>
          </w:tcPr>
          <w:p>
            <w:pPr>
              <w:pStyle w:val="KeinLeerraum"/>
              <w:rPr>
                <w:sz w:val="22"/>
              </w:rPr>
            </w:pPr>
            <w:r>
              <w:rPr>
                <w:sz w:val="22"/>
              </w:rPr>
              <w:t>****</w:t>
            </w:r>
          </w:p>
        </w:tc>
      </w:tr>
      <w:tr>
        <w:tc>
          <w:tcPr>
            <w:tcW w:w="1111" w:type="pct"/>
          </w:tcPr>
          <w:p>
            <w:pPr>
              <w:pStyle w:val="KeinLeerraum"/>
              <w:rPr>
                <w:sz w:val="22"/>
              </w:rPr>
            </w:pPr>
            <w:r>
              <w:rPr>
                <w:sz w:val="22"/>
              </w:rPr>
              <w:t>No</w:t>
            </w:r>
          </w:p>
        </w:tc>
        <w:tc>
          <w:tcPr>
            <w:tcW w:w="220" w:type="pct"/>
          </w:tcPr>
          <w:p>
            <w:pPr>
              <w:pStyle w:val="KeinLeerraum"/>
              <w:rPr>
                <w:sz w:val="22"/>
              </w:rPr>
            </w:pPr>
          </w:p>
        </w:tc>
        <w:tc>
          <w:tcPr>
            <w:tcW w:w="479" w:type="pct"/>
          </w:tcPr>
          <w:p>
            <w:pPr>
              <w:pStyle w:val="KeinLeerraum"/>
              <w:rPr>
                <w:sz w:val="22"/>
              </w:rPr>
            </w:pPr>
            <w:r>
              <w:rPr>
                <w:sz w:val="22"/>
              </w:rPr>
              <w:t>D8L</w:t>
            </w:r>
          </w:p>
        </w:tc>
        <w:tc>
          <w:tcPr>
            <w:tcW w:w="473" w:type="pct"/>
          </w:tcPr>
          <w:p>
            <w:pPr>
              <w:pStyle w:val="KeinLeerraum"/>
              <w:rPr>
                <w:sz w:val="22"/>
              </w:rPr>
            </w:pPr>
            <w:r>
              <w:rPr>
                <w:sz w:val="22"/>
              </w:rPr>
              <w:t>MVA</w:t>
            </w:r>
          </w:p>
        </w:tc>
        <w:tc>
          <w:tcPr>
            <w:tcW w:w="473" w:type="pct"/>
          </w:tcPr>
          <w:p>
            <w:pPr>
              <w:pStyle w:val="KeinLeerraum"/>
              <w:rPr>
                <w:sz w:val="22"/>
              </w:rPr>
            </w:pPr>
            <w:r>
              <w:rPr>
                <w:sz w:val="22"/>
              </w:rPr>
              <w:t>Mpox</w:t>
            </w:r>
          </w:p>
        </w:tc>
        <w:tc>
          <w:tcPr>
            <w:tcW w:w="378" w:type="pct"/>
          </w:tcPr>
          <w:p>
            <w:pPr>
              <w:pStyle w:val="KeinLeerraum"/>
              <w:rPr>
                <w:sz w:val="22"/>
              </w:rPr>
            </w:pPr>
            <w:r>
              <w:rPr>
                <w:sz w:val="22"/>
              </w:rPr>
              <w:t>3,720</w:t>
            </w:r>
          </w:p>
        </w:tc>
        <w:tc>
          <w:tcPr>
            <w:tcW w:w="499" w:type="pct"/>
          </w:tcPr>
          <w:p>
            <w:pPr>
              <w:pStyle w:val="KeinLeerraum"/>
              <w:rPr>
                <w:sz w:val="22"/>
              </w:rPr>
            </w:pPr>
            <w:r>
              <w:rPr>
                <w:sz w:val="22"/>
              </w:rPr>
              <w:t>-1.53</w:t>
            </w:r>
          </w:p>
        </w:tc>
        <w:tc>
          <w:tcPr>
            <w:tcW w:w="320" w:type="pct"/>
          </w:tcPr>
          <w:p>
            <w:pPr>
              <w:pStyle w:val="KeinLeerraum"/>
              <w:rPr>
                <w:sz w:val="22"/>
              </w:rPr>
            </w:pPr>
            <w:r>
              <w:rPr>
                <w:sz w:val="22"/>
              </w:rPr>
              <w:t>0.13</w:t>
            </w:r>
          </w:p>
        </w:tc>
        <w:tc>
          <w:tcPr>
            <w:tcW w:w="372" w:type="pct"/>
          </w:tcPr>
          <w:p>
            <w:pPr>
              <w:pStyle w:val="KeinLeerraum"/>
              <w:rPr>
                <w:sz w:val="22"/>
              </w:rPr>
            </w:pPr>
            <w:r>
              <w:rPr>
                <w:sz w:val="22"/>
              </w:rPr>
              <w:t>0.38</w:t>
            </w:r>
          </w:p>
        </w:tc>
        <w:tc>
          <w:tcPr>
            <w:tcW w:w="675" w:type="pct"/>
          </w:tcPr>
          <w:p>
            <w:pPr>
              <w:pStyle w:val="KeinLeerraum"/>
              <w:rPr>
                <w:sz w:val="22"/>
              </w:rPr>
            </w:pPr>
            <w:r>
              <w:rPr>
                <w:sz w:val="22"/>
              </w:rPr>
              <w:t>ns</w:t>
            </w:r>
          </w:p>
        </w:tc>
      </w:tr>
      <w:tr>
        <w:tc>
          <w:tcPr>
            <w:tcW w:w="1111" w:type="pct"/>
          </w:tcPr>
          <w:p>
            <w:pPr>
              <w:pStyle w:val="KeinLeerraum"/>
              <w:rPr>
                <w:sz w:val="22"/>
              </w:rPr>
            </w:pPr>
            <w:r>
              <w:rPr>
                <w:sz w:val="22"/>
              </w:rPr>
              <w:t>No</w:t>
            </w:r>
          </w:p>
        </w:tc>
        <w:tc>
          <w:tcPr>
            <w:tcW w:w="220" w:type="pct"/>
          </w:tcPr>
          <w:p>
            <w:pPr>
              <w:pStyle w:val="KeinLeerraum"/>
              <w:rPr>
                <w:sz w:val="22"/>
              </w:rPr>
            </w:pPr>
          </w:p>
        </w:tc>
        <w:tc>
          <w:tcPr>
            <w:tcW w:w="479" w:type="pct"/>
          </w:tcPr>
          <w:p>
            <w:pPr>
              <w:pStyle w:val="KeinLeerraum"/>
              <w:rPr>
                <w:sz w:val="22"/>
              </w:rPr>
            </w:pPr>
            <w:r>
              <w:rPr>
                <w:sz w:val="22"/>
              </w:rPr>
              <w:t>E8L</w:t>
            </w:r>
          </w:p>
        </w:tc>
        <w:tc>
          <w:tcPr>
            <w:tcW w:w="473" w:type="pct"/>
          </w:tcPr>
          <w:p>
            <w:pPr>
              <w:pStyle w:val="KeinLeerraum"/>
              <w:rPr>
                <w:sz w:val="22"/>
              </w:rPr>
            </w:pPr>
            <w:r>
              <w:rPr>
                <w:sz w:val="22"/>
              </w:rPr>
              <w:t>Pre</w:t>
            </w:r>
          </w:p>
        </w:tc>
        <w:tc>
          <w:tcPr>
            <w:tcW w:w="473" w:type="pct"/>
          </w:tcPr>
          <w:p>
            <w:pPr>
              <w:pStyle w:val="KeinLeerraum"/>
              <w:rPr>
                <w:sz w:val="22"/>
              </w:rPr>
            </w:pPr>
            <w:r>
              <w:rPr>
                <w:sz w:val="22"/>
              </w:rPr>
              <w:t>MVA</w:t>
            </w:r>
          </w:p>
        </w:tc>
        <w:tc>
          <w:tcPr>
            <w:tcW w:w="378" w:type="pct"/>
          </w:tcPr>
          <w:p>
            <w:pPr>
              <w:pStyle w:val="KeinLeerraum"/>
              <w:rPr>
                <w:sz w:val="22"/>
              </w:rPr>
            </w:pPr>
            <w:r>
              <w:rPr>
                <w:sz w:val="22"/>
              </w:rPr>
              <w:t>3,720</w:t>
            </w:r>
          </w:p>
        </w:tc>
        <w:tc>
          <w:tcPr>
            <w:tcW w:w="499" w:type="pct"/>
          </w:tcPr>
          <w:p>
            <w:pPr>
              <w:pStyle w:val="KeinLeerraum"/>
              <w:rPr>
                <w:sz w:val="22"/>
              </w:rPr>
            </w:pPr>
            <w:r>
              <w:rPr>
                <w:sz w:val="22"/>
              </w:rPr>
              <w:t>-0.35</w:t>
            </w:r>
          </w:p>
        </w:tc>
        <w:tc>
          <w:tcPr>
            <w:tcW w:w="320" w:type="pct"/>
          </w:tcPr>
          <w:p>
            <w:pPr>
              <w:pStyle w:val="KeinLeerraum"/>
              <w:rPr>
                <w:sz w:val="22"/>
              </w:rPr>
            </w:pPr>
            <w:r>
              <w:rPr>
                <w:sz w:val="22"/>
              </w:rPr>
              <w:t>0.72</w:t>
            </w:r>
          </w:p>
        </w:tc>
        <w:tc>
          <w:tcPr>
            <w:tcW w:w="372" w:type="pct"/>
          </w:tcPr>
          <w:p>
            <w:pPr>
              <w:pStyle w:val="KeinLeerraum"/>
              <w:rPr>
                <w:sz w:val="22"/>
              </w:rPr>
            </w:pPr>
            <w:r>
              <w:rPr>
                <w:sz w:val="22"/>
              </w:rPr>
              <w:t>1.00</w:t>
            </w:r>
          </w:p>
        </w:tc>
        <w:tc>
          <w:tcPr>
            <w:tcW w:w="675" w:type="pct"/>
          </w:tcPr>
          <w:p>
            <w:pPr>
              <w:pStyle w:val="KeinLeerraum"/>
              <w:rPr>
                <w:sz w:val="22"/>
              </w:rPr>
            </w:pPr>
            <w:r>
              <w:rPr>
                <w:sz w:val="22"/>
              </w:rPr>
              <w:t>ns</w:t>
            </w:r>
          </w:p>
        </w:tc>
      </w:tr>
      <w:tr>
        <w:tc>
          <w:tcPr>
            <w:tcW w:w="1111" w:type="pct"/>
          </w:tcPr>
          <w:p>
            <w:pPr>
              <w:pStyle w:val="KeinLeerraum"/>
              <w:rPr>
                <w:sz w:val="22"/>
              </w:rPr>
            </w:pPr>
            <w:r>
              <w:rPr>
                <w:sz w:val="22"/>
              </w:rPr>
              <w:t>No</w:t>
            </w:r>
          </w:p>
        </w:tc>
        <w:tc>
          <w:tcPr>
            <w:tcW w:w="220" w:type="pct"/>
          </w:tcPr>
          <w:p>
            <w:pPr>
              <w:pStyle w:val="KeinLeerraum"/>
              <w:rPr>
                <w:sz w:val="22"/>
              </w:rPr>
            </w:pPr>
          </w:p>
        </w:tc>
        <w:tc>
          <w:tcPr>
            <w:tcW w:w="479" w:type="pct"/>
          </w:tcPr>
          <w:p>
            <w:pPr>
              <w:pStyle w:val="KeinLeerraum"/>
              <w:rPr>
                <w:sz w:val="22"/>
              </w:rPr>
            </w:pPr>
            <w:r>
              <w:rPr>
                <w:sz w:val="22"/>
              </w:rPr>
              <w:t>E8L</w:t>
            </w:r>
          </w:p>
        </w:tc>
        <w:tc>
          <w:tcPr>
            <w:tcW w:w="473" w:type="pct"/>
          </w:tcPr>
          <w:p>
            <w:pPr>
              <w:pStyle w:val="KeinLeerraum"/>
              <w:rPr>
                <w:sz w:val="22"/>
              </w:rPr>
            </w:pPr>
            <w:r>
              <w:rPr>
                <w:sz w:val="22"/>
              </w:rPr>
              <w:t>Pre</w:t>
            </w:r>
          </w:p>
        </w:tc>
        <w:tc>
          <w:tcPr>
            <w:tcW w:w="473" w:type="pct"/>
          </w:tcPr>
          <w:p>
            <w:pPr>
              <w:pStyle w:val="KeinLeerraum"/>
              <w:rPr>
                <w:sz w:val="22"/>
              </w:rPr>
            </w:pPr>
            <w:r>
              <w:rPr>
                <w:sz w:val="22"/>
              </w:rPr>
              <w:t>Mpox</w:t>
            </w:r>
          </w:p>
        </w:tc>
        <w:tc>
          <w:tcPr>
            <w:tcW w:w="378" w:type="pct"/>
          </w:tcPr>
          <w:p>
            <w:pPr>
              <w:pStyle w:val="KeinLeerraum"/>
              <w:rPr>
                <w:sz w:val="22"/>
              </w:rPr>
            </w:pPr>
            <w:r>
              <w:rPr>
                <w:sz w:val="22"/>
              </w:rPr>
              <w:t>3,720</w:t>
            </w:r>
          </w:p>
        </w:tc>
        <w:tc>
          <w:tcPr>
            <w:tcW w:w="499" w:type="pct"/>
          </w:tcPr>
          <w:p>
            <w:pPr>
              <w:pStyle w:val="KeinLeerraum"/>
              <w:rPr>
                <w:sz w:val="22"/>
              </w:rPr>
            </w:pPr>
            <w:r>
              <w:rPr>
                <w:sz w:val="22"/>
              </w:rPr>
              <w:t>-7.84</w:t>
            </w:r>
          </w:p>
        </w:tc>
        <w:tc>
          <w:tcPr>
            <w:tcW w:w="320" w:type="pct"/>
          </w:tcPr>
          <w:p>
            <w:pPr>
              <w:pStyle w:val="KeinLeerraum"/>
              <w:rPr>
                <w:sz w:val="22"/>
              </w:rPr>
            </w:pPr>
            <w:r>
              <w:rPr>
                <w:sz w:val="22"/>
              </w:rPr>
              <w:t>0.00</w:t>
            </w:r>
          </w:p>
        </w:tc>
        <w:tc>
          <w:tcPr>
            <w:tcW w:w="372" w:type="pct"/>
          </w:tcPr>
          <w:p>
            <w:pPr>
              <w:pStyle w:val="KeinLeerraum"/>
              <w:rPr>
                <w:sz w:val="22"/>
              </w:rPr>
            </w:pPr>
            <w:r>
              <w:rPr>
                <w:sz w:val="22"/>
              </w:rPr>
              <w:t>0.00</w:t>
            </w:r>
          </w:p>
        </w:tc>
        <w:tc>
          <w:tcPr>
            <w:tcW w:w="675" w:type="pct"/>
          </w:tcPr>
          <w:p>
            <w:pPr>
              <w:pStyle w:val="KeinLeerraum"/>
              <w:rPr>
                <w:sz w:val="22"/>
              </w:rPr>
            </w:pPr>
            <w:r>
              <w:rPr>
                <w:sz w:val="22"/>
              </w:rPr>
              <w:t>****</w:t>
            </w:r>
          </w:p>
        </w:tc>
      </w:tr>
      <w:tr>
        <w:tc>
          <w:tcPr>
            <w:tcW w:w="1111" w:type="pct"/>
          </w:tcPr>
          <w:p>
            <w:pPr>
              <w:pStyle w:val="KeinLeerraum"/>
              <w:rPr>
                <w:sz w:val="22"/>
              </w:rPr>
            </w:pPr>
            <w:r>
              <w:rPr>
                <w:sz w:val="22"/>
              </w:rPr>
              <w:t>No</w:t>
            </w:r>
          </w:p>
        </w:tc>
        <w:tc>
          <w:tcPr>
            <w:tcW w:w="220" w:type="pct"/>
          </w:tcPr>
          <w:p>
            <w:pPr>
              <w:pStyle w:val="KeinLeerraum"/>
              <w:rPr>
                <w:sz w:val="22"/>
              </w:rPr>
            </w:pPr>
          </w:p>
        </w:tc>
        <w:tc>
          <w:tcPr>
            <w:tcW w:w="479" w:type="pct"/>
          </w:tcPr>
          <w:p>
            <w:pPr>
              <w:pStyle w:val="KeinLeerraum"/>
              <w:rPr>
                <w:sz w:val="22"/>
              </w:rPr>
            </w:pPr>
            <w:r>
              <w:rPr>
                <w:sz w:val="22"/>
              </w:rPr>
              <w:t>E8L</w:t>
            </w:r>
          </w:p>
        </w:tc>
        <w:tc>
          <w:tcPr>
            <w:tcW w:w="473" w:type="pct"/>
          </w:tcPr>
          <w:p>
            <w:pPr>
              <w:pStyle w:val="KeinLeerraum"/>
              <w:rPr>
                <w:sz w:val="22"/>
              </w:rPr>
            </w:pPr>
            <w:r>
              <w:rPr>
                <w:sz w:val="22"/>
              </w:rPr>
              <w:t>MVA</w:t>
            </w:r>
          </w:p>
        </w:tc>
        <w:tc>
          <w:tcPr>
            <w:tcW w:w="473" w:type="pct"/>
          </w:tcPr>
          <w:p>
            <w:pPr>
              <w:pStyle w:val="KeinLeerraum"/>
              <w:rPr>
                <w:sz w:val="22"/>
              </w:rPr>
            </w:pPr>
            <w:r>
              <w:rPr>
                <w:sz w:val="22"/>
              </w:rPr>
              <w:t>Mpox</w:t>
            </w:r>
          </w:p>
        </w:tc>
        <w:tc>
          <w:tcPr>
            <w:tcW w:w="378" w:type="pct"/>
          </w:tcPr>
          <w:p>
            <w:pPr>
              <w:pStyle w:val="KeinLeerraum"/>
              <w:rPr>
                <w:sz w:val="22"/>
              </w:rPr>
            </w:pPr>
            <w:r>
              <w:rPr>
                <w:sz w:val="22"/>
              </w:rPr>
              <w:t>3,720</w:t>
            </w:r>
          </w:p>
        </w:tc>
        <w:tc>
          <w:tcPr>
            <w:tcW w:w="499" w:type="pct"/>
          </w:tcPr>
          <w:p>
            <w:pPr>
              <w:pStyle w:val="KeinLeerraum"/>
              <w:rPr>
                <w:sz w:val="22"/>
              </w:rPr>
            </w:pPr>
            <w:r>
              <w:rPr>
                <w:sz w:val="22"/>
              </w:rPr>
              <w:t>-4.05</w:t>
            </w:r>
          </w:p>
        </w:tc>
        <w:tc>
          <w:tcPr>
            <w:tcW w:w="320" w:type="pct"/>
          </w:tcPr>
          <w:p>
            <w:pPr>
              <w:pStyle w:val="KeinLeerraum"/>
              <w:rPr>
                <w:sz w:val="22"/>
              </w:rPr>
            </w:pPr>
            <w:r>
              <w:rPr>
                <w:sz w:val="22"/>
              </w:rPr>
              <w:t>0.00</w:t>
            </w:r>
          </w:p>
        </w:tc>
        <w:tc>
          <w:tcPr>
            <w:tcW w:w="372" w:type="pct"/>
          </w:tcPr>
          <w:p>
            <w:pPr>
              <w:pStyle w:val="KeinLeerraum"/>
              <w:rPr>
                <w:sz w:val="22"/>
              </w:rPr>
            </w:pPr>
            <w:r>
              <w:rPr>
                <w:sz w:val="22"/>
              </w:rPr>
              <w:t>0.00</w:t>
            </w:r>
          </w:p>
        </w:tc>
        <w:tc>
          <w:tcPr>
            <w:tcW w:w="675" w:type="pct"/>
          </w:tcPr>
          <w:p>
            <w:pPr>
              <w:pStyle w:val="KeinLeerraum"/>
              <w:rPr>
                <w:sz w:val="22"/>
              </w:rPr>
            </w:pPr>
            <w:r>
              <w:rPr>
                <w:sz w:val="22"/>
              </w:rPr>
              <w:t>***</w:t>
            </w:r>
          </w:p>
        </w:tc>
      </w:tr>
      <w:tr>
        <w:tc>
          <w:tcPr>
            <w:tcW w:w="1111" w:type="pct"/>
          </w:tcPr>
          <w:p>
            <w:pPr>
              <w:pStyle w:val="KeinLeerraum"/>
              <w:rPr>
                <w:sz w:val="22"/>
              </w:rPr>
            </w:pPr>
            <w:r>
              <w:rPr>
                <w:sz w:val="22"/>
              </w:rPr>
              <w:t>No</w:t>
            </w:r>
          </w:p>
        </w:tc>
        <w:tc>
          <w:tcPr>
            <w:tcW w:w="220" w:type="pct"/>
          </w:tcPr>
          <w:p>
            <w:pPr>
              <w:pStyle w:val="KeinLeerraum"/>
              <w:rPr>
                <w:sz w:val="22"/>
              </w:rPr>
            </w:pPr>
          </w:p>
        </w:tc>
        <w:tc>
          <w:tcPr>
            <w:tcW w:w="479" w:type="pct"/>
          </w:tcPr>
          <w:p>
            <w:pPr>
              <w:pStyle w:val="KeinLeerraum"/>
              <w:rPr>
                <w:sz w:val="22"/>
              </w:rPr>
            </w:pPr>
            <w:r>
              <w:rPr>
                <w:sz w:val="22"/>
              </w:rPr>
              <w:t>H3L</w:t>
            </w:r>
          </w:p>
        </w:tc>
        <w:tc>
          <w:tcPr>
            <w:tcW w:w="473" w:type="pct"/>
          </w:tcPr>
          <w:p>
            <w:pPr>
              <w:pStyle w:val="KeinLeerraum"/>
              <w:rPr>
                <w:sz w:val="22"/>
              </w:rPr>
            </w:pPr>
            <w:r>
              <w:rPr>
                <w:sz w:val="22"/>
              </w:rPr>
              <w:t>Pre</w:t>
            </w:r>
          </w:p>
        </w:tc>
        <w:tc>
          <w:tcPr>
            <w:tcW w:w="473" w:type="pct"/>
          </w:tcPr>
          <w:p>
            <w:pPr>
              <w:pStyle w:val="KeinLeerraum"/>
              <w:rPr>
                <w:sz w:val="22"/>
              </w:rPr>
            </w:pPr>
            <w:r>
              <w:rPr>
                <w:sz w:val="22"/>
              </w:rPr>
              <w:t>MVA</w:t>
            </w:r>
          </w:p>
        </w:tc>
        <w:tc>
          <w:tcPr>
            <w:tcW w:w="378" w:type="pct"/>
          </w:tcPr>
          <w:p>
            <w:pPr>
              <w:pStyle w:val="KeinLeerraum"/>
              <w:rPr>
                <w:sz w:val="22"/>
              </w:rPr>
            </w:pPr>
            <w:r>
              <w:rPr>
                <w:sz w:val="22"/>
              </w:rPr>
              <w:t>3,720</w:t>
            </w:r>
          </w:p>
        </w:tc>
        <w:tc>
          <w:tcPr>
            <w:tcW w:w="499" w:type="pct"/>
          </w:tcPr>
          <w:p>
            <w:pPr>
              <w:pStyle w:val="KeinLeerraum"/>
              <w:rPr>
                <w:sz w:val="22"/>
              </w:rPr>
            </w:pPr>
            <w:r>
              <w:rPr>
                <w:sz w:val="22"/>
              </w:rPr>
              <w:t>2.85</w:t>
            </w:r>
          </w:p>
        </w:tc>
        <w:tc>
          <w:tcPr>
            <w:tcW w:w="320" w:type="pct"/>
          </w:tcPr>
          <w:p>
            <w:pPr>
              <w:pStyle w:val="KeinLeerraum"/>
              <w:rPr>
                <w:sz w:val="22"/>
              </w:rPr>
            </w:pPr>
            <w:r>
              <w:rPr>
                <w:sz w:val="22"/>
              </w:rPr>
              <w:t>0.00</w:t>
            </w:r>
          </w:p>
        </w:tc>
        <w:tc>
          <w:tcPr>
            <w:tcW w:w="372" w:type="pct"/>
          </w:tcPr>
          <w:p>
            <w:pPr>
              <w:pStyle w:val="KeinLeerraum"/>
              <w:rPr>
                <w:sz w:val="22"/>
              </w:rPr>
            </w:pPr>
            <w:r>
              <w:rPr>
                <w:sz w:val="22"/>
              </w:rPr>
              <w:t>0.01</w:t>
            </w:r>
          </w:p>
        </w:tc>
        <w:tc>
          <w:tcPr>
            <w:tcW w:w="675" w:type="pct"/>
          </w:tcPr>
          <w:p>
            <w:pPr>
              <w:pStyle w:val="KeinLeerraum"/>
              <w:rPr>
                <w:sz w:val="22"/>
              </w:rPr>
            </w:pPr>
            <w:r>
              <w:rPr>
                <w:sz w:val="22"/>
              </w:rPr>
              <w:t>*</w:t>
            </w:r>
          </w:p>
        </w:tc>
      </w:tr>
      <w:tr>
        <w:tc>
          <w:tcPr>
            <w:tcW w:w="1111" w:type="pct"/>
          </w:tcPr>
          <w:p>
            <w:pPr>
              <w:pStyle w:val="KeinLeerraum"/>
              <w:rPr>
                <w:sz w:val="22"/>
              </w:rPr>
            </w:pPr>
            <w:r>
              <w:rPr>
                <w:sz w:val="22"/>
              </w:rPr>
              <w:t>No</w:t>
            </w:r>
          </w:p>
        </w:tc>
        <w:tc>
          <w:tcPr>
            <w:tcW w:w="220" w:type="pct"/>
          </w:tcPr>
          <w:p>
            <w:pPr>
              <w:pStyle w:val="KeinLeerraum"/>
              <w:rPr>
                <w:sz w:val="22"/>
              </w:rPr>
            </w:pPr>
          </w:p>
        </w:tc>
        <w:tc>
          <w:tcPr>
            <w:tcW w:w="479" w:type="pct"/>
          </w:tcPr>
          <w:p>
            <w:pPr>
              <w:pStyle w:val="KeinLeerraum"/>
              <w:rPr>
                <w:sz w:val="22"/>
              </w:rPr>
            </w:pPr>
            <w:r>
              <w:rPr>
                <w:sz w:val="22"/>
              </w:rPr>
              <w:t>H3L</w:t>
            </w:r>
          </w:p>
        </w:tc>
        <w:tc>
          <w:tcPr>
            <w:tcW w:w="473" w:type="pct"/>
          </w:tcPr>
          <w:p>
            <w:pPr>
              <w:pStyle w:val="KeinLeerraum"/>
              <w:rPr>
                <w:sz w:val="22"/>
              </w:rPr>
            </w:pPr>
            <w:r>
              <w:rPr>
                <w:sz w:val="22"/>
              </w:rPr>
              <w:t>Pre</w:t>
            </w:r>
          </w:p>
        </w:tc>
        <w:tc>
          <w:tcPr>
            <w:tcW w:w="473" w:type="pct"/>
          </w:tcPr>
          <w:p>
            <w:pPr>
              <w:pStyle w:val="KeinLeerraum"/>
              <w:rPr>
                <w:sz w:val="22"/>
              </w:rPr>
            </w:pPr>
            <w:r>
              <w:rPr>
                <w:sz w:val="22"/>
              </w:rPr>
              <w:t>Mpox</w:t>
            </w:r>
          </w:p>
        </w:tc>
        <w:tc>
          <w:tcPr>
            <w:tcW w:w="378" w:type="pct"/>
          </w:tcPr>
          <w:p>
            <w:pPr>
              <w:pStyle w:val="KeinLeerraum"/>
              <w:rPr>
                <w:sz w:val="22"/>
              </w:rPr>
            </w:pPr>
            <w:r>
              <w:rPr>
                <w:sz w:val="22"/>
              </w:rPr>
              <w:t>3,720</w:t>
            </w:r>
          </w:p>
        </w:tc>
        <w:tc>
          <w:tcPr>
            <w:tcW w:w="499" w:type="pct"/>
          </w:tcPr>
          <w:p>
            <w:pPr>
              <w:pStyle w:val="KeinLeerraum"/>
              <w:rPr>
                <w:sz w:val="22"/>
              </w:rPr>
            </w:pPr>
            <w:r>
              <w:rPr>
                <w:sz w:val="22"/>
              </w:rPr>
              <w:t>0.45</w:t>
            </w:r>
          </w:p>
        </w:tc>
        <w:tc>
          <w:tcPr>
            <w:tcW w:w="320" w:type="pct"/>
          </w:tcPr>
          <w:p>
            <w:pPr>
              <w:pStyle w:val="KeinLeerraum"/>
              <w:rPr>
                <w:sz w:val="22"/>
              </w:rPr>
            </w:pPr>
            <w:r>
              <w:rPr>
                <w:sz w:val="22"/>
              </w:rPr>
              <w:t>0.66</w:t>
            </w:r>
          </w:p>
        </w:tc>
        <w:tc>
          <w:tcPr>
            <w:tcW w:w="372" w:type="pct"/>
          </w:tcPr>
          <w:p>
            <w:pPr>
              <w:pStyle w:val="KeinLeerraum"/>
              <w:rPr>
                <w:sz w:val="22"/>
              </w:rPr>
            </w:pPr>
            <w:r>
              <w:rPr>
                <w:sz w:val="22"/>
              </w:rPr>
              <w:t>1.00</w:t>
            </w:r>
          </w:p>
        </w:tc>
        <w:tc>
          <w:tcPr>
            <w:tcW w:w="675" w:type="pct"/>
          </w:tcPr>
          <w:p>
            <w:pPr>
              <w:pStyle w:val="KeinLeerraum"/>
              <w:rPr>
                <w:sz w:val="22"/>
              </w:rPr>
            </w:pPr>
            <w:r>
              <w:rPr>
                <w:sz w:val="22"/>
              </w:rPr>
              <w:t>ns</w:t>
            </w:r>
          </w:p>
        </w:tc>
      </w:tr>
      <w:tr>
        <w:tc>
          <w:tcPr>
            <w:tcW w:w="1111" w:type="pct"/>
          </w:tcPr>
          <w:p>
            <w:pPr>
              <w:pStyle w:val="KeinLeerraum"/>
              <w:rPr>
                <w:sz w:val="22"/>
              </w:rPr>
            </w:pPr>
            <w:r>
              <w:rPr>
                <w:sz w:val="22"/>
              </w:rPr>
              <w:t>No</w:t>
            </w:r>
          </w:p>
        </w:tc>
        <w:tc>
          <w:tcPr>
            <w:tcW w:w="220" w:type="pct"/>
          </w:tcPr>
          <w:p>
            <w:pPr>
              <w:pStyle w:val="KeinLeerraum"/>
              <w:rPr>
                <w:sz w:val="22"/>
              </w:rPr>
            </w:pPr>
          </w:p>
        </w:tc>
        <w:tc>
          <w:tcPr>
            <w:tcW w:w="479" w:type="pct"/>
          </w:tcPr>
          <w:p>
            <w:pPr>
              <w:pStyle w:val="KeinLeerraum"/>
              <w:rPr>
                <w:sz w:val="22"/>
              </w:rPr>
            </w:pPr>
            <w:r>
              <w:rPr>
                <w:sz w:val="22"/>
              </w:rPr>
              <w:t>H3L</w:t>
            </w:r>
          </w:p>
        </w:tc>
        <w:tc>
          <w:tcPr>
            <w:tcW w:w="473" w:type="pct"/>
          </w:tcPr>
          <w:p>
            <w:pPr>
              <w:pStyle w:val="KeinLeerraum"/>
              <w:rPr>
                <w:sz w:val="22"/>
              </w:rPr>
            </w:pPr>
            <w:r>
              <w:rPr>
                <w:sz w:val="22"/>
              </w:rPr>
              <w:t>MVA</w:t>
            </w:r>
          </w:p>
        </w:tc>
        <w:tc>
          <w:tcPr>
            <w:tcW w:w="473" w:type="pct"/>
          </w:tcPr>
          <w:p>
            <w:pPr>
              <w:pStyle w:val="KeinLeerraum"/>
              <w:rPr>
                <w:sz w:val="22"/>
              </w:rPr>
            </w:pPr>
            <w:r>
              <w:rPr>
                <w:sz w:val="22"/>
              </w:rPr>
              <w:t>Mpox</w:t>
            </w:r>
          </w:p>
        </w:tc>
        <w:tc>
          <w:tcPr>
            <w:tcW w:w="378" w:type="pct"/>
          </w:tcPr>
          <w:p>
            <w:pPr>
              <w:pStyle w:val="KeinLeerraum"/>
              <w:rPr>
                <w:sz w:val="22"/>
              </w:rPr>
            </w:pPr>
            <w:r>
              <w:rPr>
                <w:sz w:val="22"/>
              </w:rPr>
              <w:t>3,720</w:t>
            </w:r>
          </w:p>
        </w:tc>
        <w:tc>
          <w:tcPr>
            <w:tcW w:w="499" w:type="pct"/>
          </w:tcPr>
          <w:p>
            <w:pPr>
              <w:pStyle w:val="KeinLeerraum"/>
              <w:rPr>
                <w:sz w:val="22"/>
              </w:rPr>
            </w:pPr>
            <w:r>
              <w:rPr>
                <w:sz w:val="22"/>
              </w:rPr>
              <w:t>-2.84</w:t>
            </w:r>
          </w:p>
        </w:tc>
        <w:tc>
          <w:tcPr>
            <w:tcW w:w="320" w:type="pct"/>
          </w:tcPr>
          <w:p>
            <w:pPr>
              <w:pStyle w:val="KeinLeerraum"/>
              <w:rPr>
                <w:sz w:val="22"/>
              </w:rPr>
            </w:pPr>
            <w:r>
              <w:rPr>
                <w:sz w:val="22"/>
              </w:rPr>
              <w:t>0.00</w:t>
            </w:r>
          </w:p>
        </w:tc>
        <w:tc>
          <w:tcPr>
            <w:tcW w:w="372" w:type="pct"/>
          </w:tcPr>
          <w:p>
            <w:pPr>
              <w:pStyle w:val="KeinLeerraum"/>
              <w:rPr>
                <w:sz w:val="22"/>
              </w:rPr>
            </w:pPr>
            <w:r>
              <w:rPr>
                <w:sz w:val="22"/>
              </w:rPr>
              <w:t>0.01</w:t>
            </w:r>
          </w:p>
        </w:tc>
        <w:tc>
          <w:tcPr>
            <w:tcW w:w="675" w:type="pct"/>
          </w:tcPr>
          <w:p>
            <w:pPr>
              <w:pStyle w:val="KeinLeerraum"/>
              <w:rPr>
                <w:sz w:val="22"/>
              </w:rPr>
            </w:pPr>
            <w:r>
              <w:rPr>
                <w:sz w:val="22"/>
              </w:rPr>
              <w:t>*</w:t>
            </w:r>
          </w:p>
        </w:tc>
      </w:tr>
      <w:tr>
        <w:tc>
          <w:tcPr>
            <w:tcW w:w="1111" w:type="pct"/>
          </w:tcPr>
          <w:p>
            <w:pPr>
              <w:pStyle w:val="KeinLeerraum"/>
              <w:rPr>
                <w:sz w:val="22"/>
              </w:rPr>
            </w:pPr>
            <w:r>
              <w:rPr>
                <w:sz w:val="22"/>
              </w:rPr>
              <w:t>No</w:t>
            </w:r>
          </w:p>
        </w:tc>
        <w:tc>
          <w:tcPr>
            <w:tcW w:w="220" w:type="pct"/>
          </w:tcPr>
          <w:p>
            <w:pPr>
              <w:pStyle w:val="KeinLeerraum"/>
              <w:rPr>
                <w:sz w:val="22"/>
              </w:rPr>
            </w:pPr>
          </w:p>
        </w:tc>
        <w:tc>
          <w:tcPr>
            <w:tcW w:w="479" w:type="pct"/>
          </w:tcPr>
          <w:p>
            <w:pPr>
              <w:pStyle w:val="KeinLeerraum"/>
              <w:rPr>
                <w:sz w:val="22"/>
              </w:rPr>
            </w:pPr>
            <w:r>
              <w:rPr>
                <w:sz w:val="22"/>
              </w:rPr>
              <w:t>A33R</w:t>
            </w:r>
          </w:p>
        </w:tc>
        <w:tc>
          <w:tcPr>
            <w:tcW w:w="473" w:type="pct"/>
          </w:tcPr>
          <w:p>
            <w:pPr>
              <w:pStyle w:val="KeinLeerraum"/>
              <w:rPr>
                <w:sz w:val="22"/>
              </w:rPr>
            </w:pPr>
            <w:r>
              <w:rPr>
                <w:sz w:val="22"/>
              </w:rPr>
              <w:t>Pre</w:t>
            </w:r>
          </w:p>
        </w:tc>
        <w:tc>
          <w:tcPr>
            <w:tcW w:w="473" w:type="pct"/>
          </w:tcPr>
          <w:p>
            <w:pPr>
              <w:pStyle w:val="KeinLeerraum"/>
              <w:rPr>
                <w:sz w:val="22"/>
              </w:rPr>
            </w:pPr>
            <w:r>
              <w:rPr>
                <w:sz w:val="22"/>
              </w:rPr>
              <w:t>MVA</w:t>
            </w:r>
          </w:p>
        </w:tc>
        <w:tc>
          <w:tcPr>
            <w:tcW w:w="378" w:type="pct"/>
          </w:tcPr>
          <w:p>
            <w:pPr>
              <w:pStyle w:val="KeinLeerraum"/>
              <w:rPr>
                <w:sz w:val="22"/>
              </w:rPr>
            </w:pPr>
            <w:r>
              <w:rPr>
                <w:sz w:val="22"/>
              </w:rPr>
              <w:t>3,720</w:t>
            </w:r>
          </w:p>
        </w:tc>
        <w:tc>
          <w:tcPr>
            <w:tcW w:w="499" w:type="pct"/>
          </w:tcPr>
          <w:p>
            <w:pPr>
              <w:pStyle w:val="KeinLeerraum"/>
              <w:rPr>
                <w:sz w:val="22"/>
              </w:rPr>
            </w:pPr>
            <w:r>
              <w:rPr>
                <w:sz w:val="22"/>
              </w:rPr>
              <w:t>0.56</w:t>
            </w:r>
          </w:p>
        </w:tc>
        <w:tc>
          <w:tcPr>
            <w:tcW w:w="320" w:type="pct"/>
          </w:tcPr>
          <w:p>
            <w:pPr>
              <w:pStyle w:val="KeinLeerraum"/>
              <w:rPr>
                <w:sz w:val="22"/>
              </w:rPr>
            </w:pPr>
            <w:r>
              <w:rPr>
                <w:sz w:val="22"/>
              </w:rPr>
              <w:t>0.58</w:t>
            </w:r>
          </w:p>
        </w:tc>
        <w:tc>
          <w:tcPr>
            <w:tcW w:w="372" w:type="pct"/>
          </w:tcPr>
          <w:p>
            <w:pPr>
              <w:pStyle w:val="KeinLeerraum"/>
              <w:rPr>
                <w:sz w:val="22"/>
              </w:rPr>
            </w:pPr>
            <w:r>
              <w:rPr>
                <w:sz w:val="22"/>
              </w:rPr>
              <w:t>1.00</w:t>
            </w:r>
          </w:p>
        </w:tc>
        <w:tc>
          <w:tcPr>
            <w:tcW w:w="675" w:type="pct"/>
          </w:tcPr>
          <w:p>
            <w:pPr>
              <w:pStyle w:val="KeinLeerraum"/>
              <w:rPr>
                <w:sz w:val="22"/>
              </w:rPr>
            </w:pPr>
            <w:r>
              <w:rPr>
                <w:sz w:val="22"/>
              </w:rPr>
              <w:t>ns</w:t>
            </w:r>
          </w:p>
        </w:tc>
      </w:tr>
      <w:tr>
        <w:tc>
          <w:tcPr>
            <w:tcW w:w="1111" w:type="pct"/>
          </w:tcPr>
          <w:p>
            <w:pPr>
              <w:pStyle w:val="KeinLeerraum"/>
              <w:rPr>
                <w:sz w:val="22"/>
              </w:rPr>
            </w:pPr>
            <w:r>
              <w:rPr>
                <w:sz w:val="22"/>
              </w:rPr>
              <w:t>No</w:t>
            </w:r>
          </w:p>
        </w:tc>
        <w:tc>
          <w:tcPr>
            <w:tcW w:w="220" w:type="pct"/>
          </w:tcPr>
          <w:p>
            <w:pPr>
              <w:pStyle w:val="KeinLeerraum"/>
              <w:rPr>
                <w:sz w:val="22"/>
              </w:rPr>
            </w:pPr>
          </w:p>
        </w:tc>
        <w:tc>
          <w:tcPr>
            <w:tcW w:w="479" w:type="pct"/>
          </w:tcPr>
          <w:p>
            <w:pPr>
              <w:pStyle w:val="KeinLeerraum"/>
              <w:rPr>
                <w:sz w:val="22"/>
              </w:rPr>
            </w:pPr>
            <w:r>
              <w:rPr>
                <w:sz w:val="22"/>
              </w:rPr>
              <w:t>A33R</w:t>
            </w:r>
          </w:p>
        </w:tc>
        <w:tc>
          <w:tcPr>
            <w:tcW w:w="473" w:type="pct"/>
          </w:tcPr>
          <w:p>
            <w:pPr>
              <w:pStyle w:val="KeinLeerraum"/>
              <w:rPr>
                <w:sz w:val="22"/>
              </w:rPr>
            </w:pPr>
            <w:r>
              <w:rPr>
                <w:sz w:val="22"/>
              </w:rPr>
              <w:t>Pre</w:t>
            </w:r>
          </w:p>
        </w:tc>
        <w:tc>
          <w:tcPr>
            <w:tcW w:w="473" w:type="pct"/>
          </w:tcPr>
          <w:p>
            <w:pPr>
              <w:pStyle w:val="KeinLeerraum"/>
              <w:rPr>
                <w:sz w:val="22"/>
              </w:rPr>
            </w:pPr>
            <w:r>
              <w:rPr>
                <w:sz w:val="22"/>
              </w:rPr>
              <w:t>Mpox</w:t>
            </w:r>
          </w:p>
        </w:tc>
        <w:tc>
          <w:tcPr>
            <w:tcW w:w="378" w:type="pct"/>
          </w:tcPr>
          <w:p>
            <w:pPr>
              <w:pStyle w:val="KeinLeerraum"/>
              <w:rPr>
                <w:sz w:val="22"/>
              </w:rPr>
            </w:pPr>
            <w:r>
              <w:rPr>
                <w:sz w:val="22"/>
              </w:rPr>
              <w:t>3,720</w:t>
            </w:r>
          </w:p>
        </w:tc>
        <w:tc>
          <w:tcPr>
            <w:tcW w:w="499" w:type="pct"/>
          </w:tcPr>
          <w:p>
            <w:pPr>
              <w:pStyle w:val="KeinLeerraum"/>
              <w:rPr>
                <w:sz w:val="22"/>
              </w:rPr>
            </w:pPr>
            <w:r>
              <w:rPr>
                <w:sz w:val="22"/>
              </w:rPr>
              <w:t>0.88</w:t>
            </w:r>
          </w:p>
        </w:tc>
        <w:tc>
          <w:tcPr>
            <w:tcW w:w="320" w:type="pct"/>
          </w:tcPr>
          <w:p>
            <w:pPr>
              <w:pStyle w:val="KeinLeerraum"/>
              <w:rPr>
                <w:sz w:val="22"/>
              </w:rPr>
            </w:pPr>
            <w:r>
              <w:rPr>
                <w:sz w:val="22"/>
              </w:rPr>
              <w:t>0.38</w:t>
            </w:r>
          </w:p>
        </w:tc>
        <w:tc>
          <w:tcPr>
            <w:tcW w:w="372" w:type="pct"/>
          </w:tcPr>
          <w:p>
            <w:pPr>
              <w:pStyle w:val="KeinLeerraum"/>
              <w:rPr>
                <w:sz w:val="22"/>
              </w:rPr>
            </w:pPr>
            <w:r>
              <w:rPr>
                <w:sz w:val="22"/>
              </w:rPr>
              <w:t>1.00</w:t>
            </w:r>
          </w:p>
        </w:tc>
        <w:tc>
          <w:tcPr>
            <w:tcW w:w="675" w:type="pct"/>
          </w:tcPr>
          <w:p>
            <w:pPr>
              <w:pStyle w:val="KeinLeerraum"/>
              <w:rPr>
                <w:sz w:val="22"/>
              </w:rPr>
            </w:pPr>
            <w:r>
              <w:rPr>
                <w:sz w:val="22"/>
              </w:rPr>
              <w:t>ns</w:t>
            </w:r>
          </w:p>
        </w:tc>
      </w:tr>
      <w:tr>
        <w:tc>
          <w:tcPr>
            <w:tcW w:w="1111" w:type="pct"/>
          </w:tcPr>
          <w:p>
            <w:pPr>
              <w:pStyle w:val="KeinLeerraum"/>
              <w:rPr>
                <w:sz w:val="22"/>
              </w:rPr>
            </w:pPr>
            <w:r>
              <w:rPr>
                <w:sz w:val="22"/>
              </w:rPr>
              <w:t>No</w:t>
            </w:r>
          </w:p>
        </w:tc>
        <w:tc>
          <w:tcPr>
            <w:tcW w:w="220" w:type="pct"/>
          </w:tcPr>
          <w:p>
            <w:pPr>
              <w:pStyle w:val="KeinLeerraum"/>
              <w:rPr>
                <w:sz w:val="22"/>
              </w:rPr>
            </w:pPr>
          </w:p>
        </w:tc>
        <w:tc>
          <w:tcPr>
            <w:tcW w:w="479" w:type="pct"/>
          </w:tcPr>
          <w:p>
            <w:pPr>
              <w:pStyle w:val="KeinLeerraum"/>
              <w:rPr>
                <w:sz w:val="22"/>
              </w:rPr>
            </w:pPr>
            <w:r>
              <w:rPr>
                <w:sz w:val="22"/>
              </w:rPr>
              <w:t>A33R</w:t>
            </w:r>
          </w:p>
        </w:tc>
        <w:tc>
          <w:tcPr>
            <w:tcW w:w="473" w:type="pct"/>
          </w:tcPr>
          <w:p>
            <w:pPr>
              <w:pStyle w:val="KeinLeerraum"/>
              <w:rPr>
                <w:sz w:val="22"/>
              </w:rPr>
            </w:pPr>
            <w:r>
              <w:rPr>
                <w:sz w:val="22"/>
              </w:rPr>
              <w:t>MVA</w:t>
            </w:r>
          </w:p>
        </w:tc>
        <w:tc>
          <w:tcPr>
            <w:tcW w:w="473" w:type="pct"/>
          </w:tcPr>
          <w:p>
            <w:pPr>
              <w:pStyle w:val="KeinLeerraum"/>
              <w:rPr>
                <w:sz w:val="22"/>
              </w:rPr>
            </w:pPr>
            <w:r>
              <w:rPr>
                <w:sz w:val="22"/>
              </w:rPr>
              <w:t>Mpox</w:t>
            </w:r>
          </w:p>
        </w:tc>
        <w:tc>
          <w:tcPr>
            <w:tcW w:w="378" w:type="pct"/>
          </w:tcPr>
          <w:p>
            <w:pPr>
              <w:pStyle w:val="KeinLeerraum"/>
              <w:rPr>
                <w:sz w:val="22"/>
              </w:rPr>
            </w:pPr>
            <w:r>
              <w:rPr>
                <w:sz w:val="22"/>
              </w:rPr>
              <w:t>3,720</w:t>
            </w:r>
          </w:p>
        </w:tc>
        <w:tc>
          <w:tcPr>
            <w:tcW w:w="499" w:type="pct"/>
          </w:tcPr>
          <w:p>
            <w:pPr>
              <w:pStyle w:val="KeinLeerraum"/>
              <w:rPr>
                <w:sz w:val="22"/>
              </w:rPr>
            </w:pPr>
            <w:r>
              <w:rPr>
                <w:sz w:val="22"/>
              </w:rPr>
              <w:t>-0.11</w:t>
            </w:r>
          </w:p>
        </w:tc>
        <w:tc>
          <w:tcPr>
            <w:tcW w:w="320" w:type="pct"/>
          </w:tcPr>
          <w:p>
            <w:pPr>
              <w:pStyle w:val="KeinLeerraum"/>
              <w:rPr>
                <w:sz w:val="22"/>
              </w:rPr>
            </w:pPr>
            <w:r>
              <w:rPr>
                <w:sz w:val="22"/>
              </w:rPr>
              <w:t>0.91</w:t>
            </w:r>
          </w:p>
        </w:tc>
        <w:tc>
          <w:tcPr>
            <w:tcW w:w="372" w:type="pct"/>
          </w:tcPr>
          <w:p>
            <w:pPr>
              <w:pStyle w:val="KeinLeerraum"/>
              <w:rPr>
                <w:sz w:val="22"/>
              </w:rPr>
            </w:pPr>
            <w:r>
              <w:rPr>
                <w:sz w:val="22"/>
              </w:rPr>
              <w:t>1.00</w:t>
            </w:r>
          </w:p>
        </w:tc>
        <w:tc>
          <w:tcPr>
            <w:tcW w:w="675" w:type="pct"/>
          </w:tcPr>
          <w:p>
            <w:pPr>
              <w:pStyle w:val="KeinLeerraum"/>
              <w:rPr>
                <w:sz w:val="22"/>
              </w:rPr>
            </w:pPr>
            <w:r>
              <w:rPr>
                <w:sz w:val="22"/>
              </w:rPr>
              <w:t>ns</w:t>
            </w:r>
          </w:p>
        </w:tc>
      </w:tr>
      <w:tr>
        <w:tc>
          <w:tcPr>
            <w:tcW w:w="1111" w:type="pct"/>
          </w:tcPr>
          <w:p>
            <w:pPr>
              <w:pStyle w:val="KeinLeerraum"/>
              <w:rPr>
                <w:sz w:val="22"/>
              </w:rPr>
            </w:pPr>
            <w:r>
              <w:rPr>
                <w:sz w:val="22"/>
              </w:rPr>
              <w:t>No</w:t>
            </w:r>
          </w:p>
        </w:tc>
        <w:tc>
          <w:tcPr>
            <w:tcW w:w="220" w:type="pct"/>
          </w:tcPr>
          <w:p>
            <w:pPr>
              <w:pStyle w:val="KeinLeerraum"/>
              <w:rPr>
                <w:sz w:val="22"/>
              </w:rPr>
            </w:pPr>
          </w:p>
        </w:tc>
        <w:tc>
          <w:tcPr>
            <w:tcW w:w="479" w:type="pct"/>
          </w:tcPr>
          <w:p>
            <w:pPr>
              <w:pStyle w:val="KeinLeerraum"/>
              <w:rPr>
                <w:sz w:val="22"/>
              </w:rPr>
            </w:pPr>
            <w:r>
              <w:rPr>
                <w:sz w:val="22"/>
              </w:rPr>
              <w:t>A35R</w:t>
            </w:r>
          </w:p>
        </w:tc>
        <w:tc>
          <w:tcPr>
            <w:tcW w:w="473" w:type="pct"/>
          </w:tcPr>
          <w:p>
            <w:pPr>
              <w:pStyle w:val="KeinLeerraum"/>
              <w:rPr>
                <w:sz w:val="22"/>
              </w:rPr>
            </w:pPr>
            <w:r>
              <w:rPr>
                <w:sz w:val="22"/>
              </w:rPr>
              <w:t>Pre</w:t>
            </w:r>
          </w:p>
        </w:tc>
        <w:tc>
          <w:tcPr>
            <w:tcW w:w="473" w:type="pct"/>
          </w:tcPr>
          <w:p>
            <w:pPr>
              <w:pStyle w:val="KeinLeerraum"/>
              <w:rPr>
                <w:sz w:val="22"/>
              </w:rPr>
            </w:pPr>
            <w:r>
              <w:rPr>
                <w:sz w:val="22"/>
              </w:rPr>
              <w:t>MVA</w:t>
            </w:r>
          </w:p>
        </w:tc>
        <w:tc>
          <w:tcPr>
            <w:tcW w:w="378" w:type="pct"/>
          </w:tcPr>
          <w:p>
            <w:pPr>
              <w:pStyle w:val="KeinLeerraum"/>
              <w:rPr>
                <w:sz w:val="22"/>
              </w:rPr>
            </w:pPr>
            <w:r>
              <w:rPr>
                <w:sz w:val="22"/>
              </w:rPr>
              <w:t>3,720</w:t>
            </w:r>
          </w:p>
        </w:tc>
        <w:tc>
          <w:tcPr>
            <w:tcW w:w="499" w:type="pct"/>
          </w:tcPr>
          <w:p>
            <w:pPr>
              <w:pStyle w:val="KeinLeerraum"/>
              <w:rPr>
                <w:sz w:val="22"/>
              </w:rPr>
            </w:pPr>
            <w:r>
              <w:rPr>
                <w:sz w:val="22"/>
              </w:rPr>
              <w:t>1.26</w:t>
            </w:r>
          </w:p>
        </w:tc>
        <w:tc>
          <w:tcPr>
            <w:tcW w:w="320" w:type="pct"/>
          </w:tcPr>
          <w:p>
            <w:pPr>
              <w:pStyle w:val="KeinLeerraum"/>
              <w:rPr>
                <w:sz w:val="22"/>
              </w:rPr>
            </w:pPr>
            <w:r>
              <w:rPr>
                <w:sz w:val="22"/>
              </w:rPr>
              <w:t>0.21</w:t>
            </w:r>
          </w:p>
        </w:tc>
        <w:tc>
          <w:tcPr>
            <w:tcW w:w="372" w:type="pct"/>
          </w:tcPr>
          <w:p>
            <w:pPr>
              <w:pStyle w:val="KeinLeerraum"/>
              <w:rPr>
                <w:sz w:val="22"/>
              </w:rPr>
            </w:pPr>
            <w:r>
              <w:rPr>
                <w:sz w:val="22"/>
              </w:rPr>
              <w:t>0.63</w:t>
            </w:r>
          </w:p>
        </w:tc>
        <w:tc>
          <w:tcPr>
            <w:tcW w:w="675" w:type="pct"/>
          </w:tcPr>
          <w:p>
            <w:pPr>
              <w:pStyle w:val="KeinLeerraum"/>
              <w:rPr>
                <w:sz w:val="22"/>
              </w:rPr>
            </w:pPr>
            <w:r>
              <w:rPr>
                <w:sz w:val="22"/>
              </w:rPr>
              <w:t>ns</w:t>
            </w:r>
          </w:p>
        </w:tc>
      </w:tr>
      <w:tr>
        <w:tc>
          <w:tcPr>
            <w:tcW w:w="1111" w:type="pct"/>
          </w:tcPr>
          <w:p>
            <w:pPr>
              <w:pStyle w:val="KeinLeerraum"/>
              <w:rPr>
                <w:sz w:val="22"/>
              </w:rPr>
            </w:pPr>
            <w:r>
              <w:rPr>
                <w:sz w:val="22"/>
              </w:rPr>
              <w:t>No</w:t>
            </w:r>
          </w:p>
        </w:tc>
        <w:tc>
          <w:tcPr>
            <w:tcW w:w="220" w:type="pct"/>
          </w:tcPr>
          <w:p>
            <w:pPr>
              <w:pStyle w:val="KeinLeerraum"/>
              <w:rPr>
                <w:sz w:val="22"/>
              </w:rPr>
            </w:pPr>
          </w:p>
        </w:tc>
        <w:tc>
          <w:tcPr>
            <w:tcW w:w="479" w:type="pct"/>
          </w:tcPr>
          <w:p>
            <w:pPr>
              <w:pStyle w:val="KeinLeerraum"/>
              <w:rPr>
                <w:sz w:val="22"/>
              </w:rPr>
            </w:pPr>
            <w:r>
              <w:rPr>
                <w:sz w:val="22"/>
              </w:rPr>
              <w:t>A35R</w:t>
            </w:r>
          </w:p>
        </w:tc>
        <w:tc>
          <w:tcPr>
            <w:tcW w:w="473" w:type="pct"/>
          </w:tcPr>
          <w:p>
            <w:pPr>
              <w:pStyle w:val="KeinLeerraum"/>
              <w:rPr>
                <w:sz w:val="22"/>
              </w:rPr>
            </w:pPr>
            <w:r>
              <w:rPr>
                <w:sz w:val="22"/>
              </w:rPr>
              <w:t>Pre</w:t>
            </w:r>
          </w:p>
        </w:tc>
        <w:tc>
          <w:tcPr>
            <w:tcW w:w="473" w:type="pct"/>
          </w:tcPr>
          <w:p>
            <w:pPr>
              <w:pStyle w:val="KeinLeerraum"/>
              <w:rPr>
                <w:sz w:val="22"/>
              </w:rPr>
            </w:pPr>
            <w:r>
              <w:rPr>
                <w:sz w:val="22"/>
              </w:rPr>
              <w:t>Mpox</w:t>
            </w:r>
          </w:p>
        </w:tc>
        <w:tc>
          <w:tcPr>
            <w:tcW w:w="378" w:type="pct"/>
          </w:tcPr>
          <w:p>
            <w:pPr>
              <w:pStyle w:val="KeinLeerraum"/>
              <w:rPr>
                <w:sz w:val="22"/>
              </w:rPr>
            </w:pPr>
            <w:r>
              <w:rPr>
                <w:sz w:val="22"/>
              </w:rPr>
              <w:t>3,720</w:t>
            </w:r>
          </w:p>
        </w:tc>
        <w:tc>
          <w:tcPr>
            <w:tcW w:w="499" w:type="pct"/>
          </w:tcPr>
          <w:p>
            <w:pPr>
              <w:pStyle w:val="KeinLeerraum"/>
              <w:rPr>
                <w:sz w:val="22"/>
              </w:rPr>
            </w:pPr>
            <w:r>
              <w:rPr>
                <w:sz w:val="22"/>
              </w:rPr>
              <w:t>-4.44</w:t>
            </w:r>
          </w:p>
        </w:tc>
        <w:tc>
          <w:tcPr>
            <w:tcW w:w="320" w:type="pct"/>
          </w:tcPr>
          <w:p>
            <w:pPr>
              <w:pStyle w:val="KeinLeerraum"/>
              <w:rPr>
                <w:sz w:val="22"/>
              </w:rPr>
            </w:pPr>
            <w:r>
              <w:rPr>
                <w:sz w:val="22"/>
              </w:rPr>
              <w:t>0.00</w:t>
            </w:r>
          </w:p>
        </w:tc>
        <w:tc>
          <w:tcPr>
            <w:tcW w:w="372" w:type="pct"/>
          </w:tcPr>
          <w:p>
            <w:pPr>
              <w:pStyle w:val="KeinLeerraum"/>
              <w:rPr>
                <w:sz w:val="22"/>
              </w:rPr>
            </w:pPr>
            <w:r>
              <w:rPr>
                <w:sz w:val="22"/>
              </w:rPr>
              <w:t>0.00</w:t>
            </w:r>
          </w:p>
        </w:tc>
        <w:tc>
          <w:tcPr>
            <w:tcW w:w="675" w:type="pct"/>
          </w:tcPr>
          <w:p>
            <w:pPr>
              <w:pStyle w:val="KeinLeerraum"/>
              <w:rPr>
                <w:sz w:val="22"/>
              </w:rPr>
            </w:pPr>
            <w:r>
              <w:rPr>
                <w:sz w:val="22"/>
              </w:rPr>
              <w:t>****</w:t>
            </w:r>
          </w:p>
        </w:tc>
      </w:tr>
      <w:tr>
        <w:tc>
          <w:tcPr>
            <w:tcW w:w="1111" w:type="pct"/>
          </w:tcPr>
          <w:p>
            <w:pPr>
              <w:pStyle w:val="KeinLeerraum"/>
              <w:rPr>
                <w:sz w:val="22"/>
              </w:rPr>
            </w:pPr>
            <w:r>
              <w:rPr>
                <w:sz w:val="22"/>
              </w:rPr>
              <w:t>No</w:t>
            </w:r>
          </w:p>
        </w:tc>
        <w:tc>
          <w:tcPr>
            <w:tcW w:w="220" w:type="pct"/>
          </w:tcPr>
          <w:p>
            <w:pPr>
              <w:pStyle w:val="KeinLeerraum"/>
              <w:rPr>
                <w:sz w:val="22"/>
              </w:rPr>
            </w:pPr>
          </w:p>
        </w:tc>
        <w:tc>
          <w:tcPr>
            <w:tcW w:w="479" w:type="pct"/>
          </w:tcPr>
          <w:p>
            <w:pPr>
              <w:pStyle w:val="KeinLeerraum"/>
              <w:rPr>
                <w:sz w:val="22"/>
              </w:rPr>
            </w:pPr>
            <w:r>
              <w:rPr>
                <w:sz w:val="22"/>
              </w:rPr>
              <w:t>A35R</w:t>
            </w:r>
          </w:p>
        </w:tc>
        <w:tc>
          <w:tcPr>
            <w:tcW w:w="473" w:type="pct"/>
          </w:tcPr>
          <w:p>
            <w:pPr>
              <w:pStyle w:val="KeinLeerraum"/>
              <w:rPr>
                <w:sz w:val="22"/>
              </w:rPr>
            </w:pPr>
            <w:r>
              <w:rPr>
                <w:sz w:val="22"/>
              </w:rPr>
              <w:t>MVA</w:t>
            </w:r>
          </w:p>
        </w:tc>
        <w:tc>
          <w:tcPr>
            <w:tcW w:w="473" w:type="pct"/>
          </w:tcPr>
          <w:p>
            <w:pPr>
              <w:pStyle w:val="KeinLeerraum"/>
              <w:rPr>
                <w:sz w:val="22"/>
              </w:rPr>
            </w:pPr>
            <w:r>
              <w:rPr>
                <w:sz w:val="22"/>
              </w:rPr>
              <w:t>Mpox</w:t>
            </w:r>
          </w:p>
        </w:tc>
        <w:tc>
          <w:tcPr>
            <w:tcW w:w="378" w:type="pct"/>
          </w:tcPr>
          <w:p>
            <w:pPr>
              <w:pStyle w:val="KeinLeerraum"/>
              <w:rPr>
                <w:sz w:val="22"/>
              </w:rPr>
            </w:pPr>
            <w:r>
              <w:rPr>
                <w:sz w:val="22"/>
              </w:rPr>
              <w:t>3,720</w:t>
            </w:r>
          </w:p>
        </w:tc>
        <w:tc>
          <w:tcPr>
            <w:tcW w:w="499" w:type="pct"/>
          </w:tcPr>
          <w:p>
            <w:pPr>
              <w:pStyle w:val="KeinLeerraum"/>
              <w:rPr>
                <w:sz w:val="22"/>
              </w:rPr>
            </w:pPr>
            <w:r>
              <w:rPr>
                <w:sz w:val="22"/>
              </w:rPr>
              <w:t>-3.88</w:t>
            </w:r>
          </w:p>
        </w:tc>
        <w:tc>
          <w:tcPr>
            <w:tcW w:w="320" w:type="pct"/>
          </w:tcPr>
          <w:p>
            <w:pPr>
              <w:pStyle w:val="KeinLeerraum"/>
              <w:rPr>
                <w:sz w:val="22"/>
              </w:rPr>
            </w:pPr>
            <w:r>
              <w:rPr>
                <w:sz w:val="22"/>
              </w:rPr>
              <w:t>0.00</w:t>
            </w:r>
          </w:p>
        </w:tc>
        <w:tc>
          <w:tcPr>
            <w:tcW w:w="372" w:type="pct"/>
          </w:tcPr>
          <w:p>
            <w:pPr>
              <w:pStyle w:val="KeinLeerraum"/>
              <w:rPr>
                <w:sz w:val="22"/>
              </w:rPr>
            </w:pPr>
            <w:r>
              <w:rPr>
                <w:sz w:val="22"/>
              </w:rPr>
              <w:t>0.00</w:t>
            </w:r>
          </w:p>
        </w:tc>
        <w:tc>
          <w:tcPr>
            <w:tcW w:w="675" w:type="pct"/>
          </w:tcPr>
          <w:p>
            <w:pPr>
              <w:pStyle w:val="KeinLeerraum"/>
              <w:rPr>
                <w:sz w:val="22"/>
              </w:rPr>
            </w:pPr>
            <w:r>
              <w:rPr>
                <w:sz w:val="22"/>
              </w:rPr>
              <w:t>***</w:t>
            </w:r>
          </w:p>
        </w:tc>
      </w:tr>
      <w:tr>
        <w:tc>
          <w:tcPr>
            <w:tcW w:w="1111" w:type="pct"/>
          </w:tcPr>
          <w:p>
            <w:pPr>
              <w:pStyle w:val="KeinLeerraum"/>
              <w:rPr>
                <w:sz w:val="22"/>
              </w:rPr>
            </w:pPr>
            <w:r>
              <w:rPr>
                <w:sz w:val="22"/>
              </w:rPr>
              <w:t>No</w:t>
            </w:r>
          </w:p>
        </w:tc>
        <w:tc>
          <w:tcPr>
            <w:tcW w:w="220" w:type="pct"/>
          </w:tcPr>
          <w:p>
            <w:pPr>
              <w:pStyle w:val="KeinLeerraum"/>
              <w:rPr>
                <w:sz w:val="22"/>
              </w:rPr>
            </w:pPr>
          </w:p>
        </w:tc>
        <w:tc>
          <w:tcPr>
            <w:tcW w:w="479" w:type="pct"/>
          </w:tcPr>
          <w:p>
            <w:pPr>
              <w:pStyle w:val="KeinLeerraum"/>
              <w:rPr>
                <w:sz w:val="22"/>
              </w:rPr>
            </w:pPr>
            <w:r>
              <w:rPr>
                <w:sz w:val="22"/>
              </w:rPr>
              <w:t>B5R</w:t>
            </w:r>
          </w:p>
        </w:tc>
        <w:tc>
          <w:tcPr>
            <w:tcW w:w="473" w:type="pct"/>
          </w:tcPr>
          <w:p>
            <w:pPr>
              <w:pStyle w:val="KeinLeerraum"/>
              <w:rPr>
                <w:sz w:val="22"/>
              </w:rPr>
            </w:pPr>
            <w:r>
              <w:rPr>
                <w:sz w:val="22"/>
              </w:rPr>
              <w:t>Pre</w:t>
            </w:r>
          </w:p>
        </w:tc>
        <w:tc>
          <w:tcPr>
            <w:tcW w:w="473" w:type="pct"/>
          </w:tcPr>
          <w:p>
            <w:pPr>
              <w:pStyle w:val="KeinLeerraum"/>
              <w:rPr>
                <w:sz w:val="22"/>
              </w:rPr>
            </w:pPr>
            <w:r>
              <w:rPr>
                <w:sz w:val="22"/>
              </w:rPr>
              <w:t>MVA</w:t>
            </w:r>
          </w:p>
        </w:tc>
        <w:tc>
          <w:tcPr>
            <w:tcW w:w="378" w:type="pct"/>
          </w:tcPr>
          <w:p>
            <w:pPr>
              <w:pStyle w:val="KeinLeerraum"/>
              <w:rPr>
                <w:sz w:val="22"/>
              </w:rPr>
            </w:pPr>
            <w:r>
              <w:rPr>
                <w:sz w:val="22"/>
              </w:rPr>
              <w:t>3,720</w:t>
            </w:r>
          </w:p>
        </w:tc>
        <w:tc>
          <w:tcPr>
            <w:tcW w:w="499" w:type="pct"/>
          </w:tcPr>
          <w:p>
            <w:pPr>
              <w:pStyle w:val="KeinLeerraum"/>
              <w:rPr>
                <w:sz w:val="22"/>
              </w:rPr>
            </w:pPr>
            <w:r>
              <w:rPr>
                <w:sz w:val="22"/>
              </w:rPr>
              <w:t>1.04</w:t>
            </w:r>
          </w:p>
        </w:tc>
        <w:tc>
          <w:tcPr>
            <w:tcW w:w="320" w:type="pct"/>
          </w:tcPr>
          <w:p>
            <w:pPr>
              <w:pStyle w:val="KeinLeerraum"/>
              <w:rPr>
                <w:sz w:val="22"/>
              </w:rPr>
            </w:pPr>
            <w:r>
              <w:rPr>
                <w:sz w:val="22"/>
              </w:rPr>
              <w:t>0.30</w:t>
            </w:r>
          </w:p>
        </w:tc>
        <w:tc>
          <w:tcPr>
            <w:tcW w:w="372" w:type="pct"/>
          </w:tcPr>
          <w:p>
            <w:pPr>
              <w:pStyle w:val="KeinLeerraum"/>
              <w:rPr>
                <w:sz w:val="22"/>
              </w:rPr>
            </w:pPr>
            <w:r>
              <w:rPr>
                <w:sz w:val="22"/>
              </w:rPr>
              <w:t>0.89</w:t>
            </w:r>
          </w:p>
        </w:tc>
        <w:tc>
          <w:tcPr>
            <w:tcW w:w="675" w:type="pct"/>
          </w:tcPr>
          <w:p>
            <w:pPr>
              <w:pStyle w:val="KeinLeerraum"/>
              <w:rPr>
                <w:sz w:val="22"/>
              </w:rPr>
            </w:pPr>
            <w:r>
              <w:rPr>
                <w:sz w:val="22"/>
              </w:rPr>
              <w:t>ns</w:t>
            </w:r>
          </w:p>
        </w:tc>
      </w:tr>
      <w:tr>
        <w:tc>
          <w:tcPr>
            <w:tcW w:w="1111" w:type="pct"/>
          </w:tcPr>
          <w:p>
            <w:pPr>
              <w:pStyle w:val="KeinLeerraum"/>
              <w:rPr>
                <w:sz w:val="22"/>
              </w:rPr>
            </w:pPr>
            <w:r>
              <w:rPr>
                <w:sz w:val="22"/>
              </w:rPr>
              <w:t>No</w:t>
            </w:r>
          </w:p>
        </w:tc>
        <w:tc>
          <w:tcPr>
            <w:tcW w:w="220" w:type="pct"/>
          </w:tcPr>
          <w:p>
            <w:pPr>
              <w:pStyle w:val="KeinLeerraum"/>
              <w:rPr>
                <w:sz w:val="22"/>
              </w:rPr>
            </w:pPr>
          </w:p>
        </w:tc>
        <w:tc>
          <w:tcPr>
            <w:tcW w:w="479" w:type="pct"/>
          </w:tcPr>
          <w:p>
            <w:pPr>
              <w:pStyle w:val="KeinLeerraum"/>
              <w:rPr>
                <w:sz w:val="22"/>
              </w:rPr>
            </w:pPr>
            <w:r>
              <w:rPr>
                <w:sz w:val="22"/>
              </w:rPr>
              <w:t>B5R</w:t>
            </w:r>
          </w:p>
        </w:tc>
        <w:tc>
          <w:tcPr>
            <w:tcW w:w="473" w:type="pct"/>
          </w:tcPr>
          <w:p>
            <w:pPr>
              <w:pStyle w:val="KeinLeerraum"/>
              <w:rPr>
                <w:sz w:val="22"/>
              </w:rPr>
            </w:pPr>
            <w:r>
              <w:rPr>
                <w:sz w:val="22"/>
              </w:rPr>
              <w:t>Pre</w:t>
            </w:r>
          </w:p>
        </w:tc>
        <w:tc>
          <w:tcPr>
            <w:tcW w:w="473" w:type="pct"/>
          </w:tcPr>
          <w:p>
            <w:pPr>
              <w:pStyle w:val="KeinLeerraum"/>
              <w:rPr>
                <w:sz w:val="22"/>
              </w:rPr>
            </w:pPr>
            <w:r>
              <w:rPr>
                <w:sz w:val="22"/>
              </w:rPr>
              <w:t>Mpox</w:t>
            </w:r>
          </w:p>
        </w:tc>
        <w:tc>
          <w:tcPr>
            <w:tcW w:w="378" w:type="pct"/>
          </w:tcPr>
          <w:p>
            <w:pPr>
              <w:pStyle w:val="KeinLeerraum"/>
              <w:rPr>
                <w:sz w:val="22"/>
              </w:rPr>
            </w:pPr>
            <w:r>
              <w:rPr>
                <w:sz w:val="22"/>
              </w:rPr>
              <w:t>3,720</w:t>
            </w:r>
          </w:p>
        </w:tc>
        <w:tc>
          <w:tcPr>
            <w:tcW w:w="499" w:type="pct"/>
          </w:tcPr>
          <w:p>
            <w:pPr>
              <w:pStyle w:val="KeinLeerraum"/>
              <w:rPr>
                <w:sz w:val="22"/>
              </w:rPr>
            </w:pPr>
            <w:r>
              <w:rPr>
                <w:sz w:val="22"/>
              </w:rPr>
              <w:t>-1.07</w:t>
            </w:r>
          </w:p>
        </w:tc>
        <w:tc>
          <w:tcPr>
            <w:tcW w:w="320" w:type="pct"/>
          </w:tcPr>
          <w:p>
            <w:pPr>
              <w:pStyle w:val="KeinLeerraum"/>
              <w:rPr>
                <w:sz w:val="22"/>
              </w:rPr>
            </w:pPr>
            <w:r>
              <w:rPr>
                <w:sz w:val="22"/>
              </w:rPr>
              <w:t>0.29</w:t>
            </w:r>
          </w:p>
        </w:tc>
        <w:tc>
          <w:tcPr>
            <w:tcW w:w="372" w:type="pct"/>
          </w:tcPr>
          <w:p>
            <w:pPr>
              <w:pStyle w:val="KeinLeerraum"/>
              <w:rPr>
                <w:sz w:val="22"/>
              </w:rPr>
            </w:pPr>
            <w:r>
              <w:rPr>
                <w:sz w:val="22"/>
              </w:rPr>
              <w:t>0.86</w:t>
            </w:r>
          </w:p>
        </w:tc>
        <w:tc>
          <w:tcPr>
            <w:tcW w:w="675" w:type="pct"/>
          </w:tcPr>
          <w:p>
            <w:pPr>
              <w:pStyle w:val="KeinLeerraum"/>
              <w:rPr>
                <w:sz w:val="22"/>
              </w:rPr>
            </w:pPr>
            <w:r>
              <w:rPr>
                <w:sz w:val="22"/>
              </w:rPr>
              <w:t>ns</w:t>
            </w:r>
          </w:p>
        </w:tc>
      </w:tr>
      <w:tr>
        <w:tc>
          <w:tcPr>
            <w:tcW w:w="1111" w:type="pct"/>
          </w:tcPr>
          <w:p>
            <w:pPr>
              <w:pStyle w:val="KeinLeerraum"/>
              <w:rPr>
                <w:sz w:val="22"/>
              </w:rPr>
            </w:pPr>
            <w:r>
              <w:rPr>
                <w:sz w:val="22"/>
              </w:rPr>
              <w:t>No</w:t>
            </w:r>
          </w:p>
        </w:tc>
        <w:tc>
          <w:tcPr>
            <w:tcW w:w="220" w:type="pct"/>
          </w:tcPr>
          <w:p>
            <w:pPr>
              <w:pStyle w:val="KeinLeerraum"/>
              <w:rPr>
                <w:sz w:val="22"/>
              </w:rPr>
            </w:pPr>
          </w:p>
        </w:tc>
        <w:tc>
          <w:tcPr>
            <w:tcW w:w="479" w:type="pct"/>
          </w:tcPr>
          <w:p>
            <w:pPr>
              <w:pStyle w:val="KeinLeerraum"/>
              <w:rPr>
                <w:sz w:val="22"/>
              </w:rPr>
            </w:pPr>
            <w:r>
              <w:rPr>
                <w:sz w:val="22"/>
              </w:rPr>
              <w:t>B5R</w:t>
            </w:r>
          </w:p>
        </w:tc>
        <w:tc>
          <w:tcPr>
            <w:tcW w:w="473" w:type="pct"/>
          </w:tcPr>
          <w:p>
            <w:pPr>
              <w:pStyle w:val="KeinLeerraum"/>
              <w:rPr>
                <w:sz w:val="22"/>
              </w:rPr>
            </w:pPr>
            <w:r>
              <w:rPr>
                <w:sz w:val="22"/>
              </w:rPr>
              <w:t>MVA</w:t>
            </w:r>
          </w:p>
        </w:tc>
        <w:tc>
          <w:tcPr>
            <w:tcW w:w="473" w:type="pct"/>
          </w:tcPr>
          <w:p>
            <w:pPr>
              <w:pStyle w:val="KeinLeerraum"/>
              <w:rPr>
                <w:sz w:val="22"/>
              </w:rPr>
            </w:pPr>
            <w:r>
              <w:rPr>
                <w:sz w:val="22"/>
              </w:rPr>
              <w:t>Mpox</w:t>
            </w:r>
          </w:p>
        </w:tc>
        <w:tc>
          <w:tcPr>
            <w:tcW w:w="378" w:type="pct"/>
          </w:tcPr>
          <w:p>
            <w:pPr>
              <w:pStyle w:val="KeinLeerraum"/>
              <w:rPr>
                <w:sz w:val="22"/>
              </w:rPr>
            </w:pPr>
            <w:r>
              <w:rPr>
                <w:sz w:val="22"/>
              </w:rPr>
              <w:t>3,720</w:t>
            </w:r>
          </w:p>
        </w:tc>
        <w:tc>
          <w:tcPr>
            <w:tcW w:w="499" w:type="pct"/>
          </w:tcPr>
          <w:p>
            <w:pPr>
              <w:pStyle w:val="KeinLeerraum"/>
              <w:rPr>
                <w:sz w:val="22"/>
              </w:rPr>
            </w:pPr>
            <w:r>
              <w:rPr>
                <w:sz w:val="22"/>
              </w:rPr>
              <w:t>-1.74</w:t>
            </w:r>
          </w:p>
        </w:tc>
        <w:tc>
          <w:tcPr>
            <w:tcW w:w="320" w:type="pct"/>
          </w:tcPr>
          <w:p>
            <w:pPr>
              <w:pStyle w:val="KeinLeerraum"/>
              <w:rPr>
                <w:sz w:val="22"/>
              </w:rPr>
            </w:pPr>
            <w:r>
              <w:rPr>
                <w:sz w:val="22"/>
              </w:rPr>
              <w:t>0.08</w:t>
            </w:r>
          </w:p>
        </w:tc>
        <w:tc>
          <w:tcPr>
            <w:tcW w:w="372" w:type="pct"/>
          </w:tcPr>
          <w:p>
            <w:pPr>
              <w:pStyle w:val="KeinLeerraum"/>
              <w:rPr>
                <w:sz w:val="22"/>
              </w:rPr>
            </w:pPr>
            <w:r>
              <w:rPr>
                <w:sz w:val="22"/>
              </w:rPr>
              <w:t>0.25</w:t>
            </w:r>
          </w:p>
        </w:tc>
        <w:tc>
          <w:tcPr>
            <w:tcW w:w="675" w:type="pct"/>
          </w:tcPr>
          <w:p>
            <w:pPr>
              <w:pStyle w:val="KeinLeerraum"/>
              <w:rPr>
                <w:sz w:val="22"/>
              </w:rPr>
            </w:pPr>
            <w:r>
              <w:rPr>
                <w:sz w:val="22"/>
              </w:rPr>
              <w:t>ns</w:t>
            </w:r>
          </w:p>
        </w:tc>
      </w:tr>
      <w:tr>
        <w:tc>
          <w:tcPr>
            <w:tcW w:w="1111" w:type="pct"/>
          </w:tcPr>
          <w:p>
            <w:pPr>
              <w:pStyle w:val="KeinLeerraum"/>
              <w:rPr>
                <w:sz w:val="22"/>
              </w:rPr>
            </w:pPr>
            <w:r>
              <w:rPr>
                <w:sz w:val="22"/>
              </w:rPr>
              <w:t>No</w:t>
            </w:r>
          </w:p>
        </w:tc>
        <w:tc>
          <w:tcPr>
            <w:tcW w:w="220" w:type="pct"/>
          </w:tcPr>
          <w:p>
            <w:pPr>
              <w:pStyle w:val="KeinLeerraum"/>
              <w:rPr>
                <w:sz w:val="22"/>
              </w:rPr>
            </w:pPr>
          </w:p>
        </w:tc>
        <w:tc>
          <w:tcPr>
            <w:tcW w:w="479" w:type="pct"/>
          </w:tcPr>
          <w:p>
            <w:pPr>
              <w:pStyle w:val="KeinLeerraum"/>
              <w:rPr>
                <w:sz w:val="22"/>
              </w:rPr>
            </w:pPr>
            <w:r>
              <w:rPr>
                <w:sz w:val="22"/>
              </w:rPr>
              <w:t>B6R</w:t>
            </w:r>
          </w:p>
        </w:tc>
        <w:tc>
          <w:tcPr>
            <w:tcW w:w="473" w:type="pct"/>
          </w:tcPr>
          <w:p>
            <w:pPr>
              <w:pStyle w:val="KeinLeerraum"/>
              <w:rPr>
                <w:sz w:val="22"/>
              </w:rPr>
            </w:pPr>
            <w:r>
              <w:rPr>
                <w:sz w:val="22"/>
              </w:rPr>
              <w:t>Pre</w:t>
            </w:r>
          </w:p>
        </w:tc>
        <w:tc>
          <w:tcPr>
            <w:tcW w:w="473" w:type="pct"/>
          </w:tcPr>
          <w:p>
            <w:pPr>
              <w:pStyle w:val="KeinLeerraum"/>
              <w:rPr>
                <w:sz w:val="22"/>
              </w:rPr>
            </w:pPr>
            <w:r>
              <w:rPr>
                <w:sz w:val="22"/>
              </w:rPr>
              <w:t>MVA</w:t>
            </w:r>
          </w:p>
        </w:tc>
        <w:tc>
          <w:tcPr>
            <w:tcW w:w="378" w:type="pct"/>
          </w:tcPr>
          <w:p>
            <w:pPr>
              <w:pStyle w:val="KeinLeerraum"/>
              <w:rPr>
                <w:sz w:val="22"/>
              </w:rPr>
            </w:pPr>
            <w:r>
              <w:rPr>
                <w:sz w:val="22"/>
              </w:rPr>
              <w:t>3,720</w:t>
            </w:r>
          </w:p>
        </w:tc>
        <w:tc>
          <w:tcPr>
            <w:tcW w:w="499" w:type="pct"/>
          </w:tcPr>
          <w:p>
            <w:pPr>
              <w:pStyle w:val="KeinLeerraum"/>
              <w:rPr>
                <w:sz w:val="22"/>
              </w:rPr>
            </w:pPr>
            <w:r>
              <w:rPr>
                <w:sz w:val="22"/>
              </w:rPr>
              <w:t>-0.08</w:t>
            </w:r>
          </w:p>
        </w:tc>
        <w:tc>
          <w:tcPr>
            <w:tcW w:w="320" w:type="pct"/>
          </w:tcPr>
          <w:p>
            <w:pPr>
              <w:pStyle w:val="KeinLeerraum"/>
              <w:rPr>
                <w:sz w:val="22"/>
              </w:rPr>
            </w:pPr>
            <w:r>
              <w:rPr>
                <w:sz w:val="22"/>
              </w:rPr>
              <w:t>0.94</w:t>
            </w:r>
          </w:p>
        </w:tc>
        <w:tc>
          <w:tcPr>
            <w:tcW w:w="372" w:type="pct"/>
          </w:tcPr>
          <w:p>
            <w:pPr>
              <w:pStyle w:val="KeinLeerraum"/>
              <w:rPr>
                <w:sz w:val="22"/>
              </w:rPr>
            </w:pPr>
            <w:r>
              <w:rPr>
                <w:sz w:val="22"/>
              </w:rPr>
              <w:t>1.00</w:t>
            </w:r>
          </w:p>
        </w:tc>
        <w:tc>
          <w:tcPr>
            <w:tcW w:w="675" w:type="pct"/>
          </w:tcPr>
          <w:p>
            <w:pPr>
              <w:pStyle w:val="KeinLeerraum"/>
              <w:rPr>
                <w:sz w:val="22"/>
              </w:rPr>
            </w:pPr>
            <w:r>
              <w:rPr>
                <w:sz w:val="22"/>
              </w:rPr>
              <w:t>ns</w:t>
            </w:r>
          </w:p>
        </w:tc>
      </w:tr>
      <w:tr>
        <w:tc>
          <w:tcPr>
            <w:tcW w:w="1111" w:type="pct"/>
          </w:tcPr>
          <w:p>
            <w:pPr>
              <w:pStyle w:val="KeinLeerraum"/>
              <w:rPr>
                <w:sz w:val="22"/>
              </w:rPr>
            </w:pPr>
            <w:r>
              <w:rPr>
                <w:sz w:val="22"/>
              </w:rPr>
              <w:t>No</w:t>
            </w:r>
          </w:p>
        </w:tc>
        <w:tc>
          <w:tcPr>
            <w:tcW w:w="220" w:type="pct"/>
          </w:tcPr>
          <w:p>
            <w:pPr>
              <w:pStyle w:val="KeinLeerraum"/>
              <w:rPr>
                <w:sz w:val="22"/>
              </w:rPr>
            </w:pPr>
          </w:p>
        </w:tc>
        <w:tc>
          <w:tcPr>
            <w:tcW w:w="479" w:type="pct"/>
          </w:tcPr>
          <w:p>
            <w:pPr>
              <w:pStyle w:val="KeinLeerraum"/>
              <w:rPr>
                <w:sz w:val="22"/>
              </w:rPr>
            </w:pPr>
            <w:r>
              <w:rPr>
                <w:sz w:val="22"/>
              </w:rPr>
              <w:t>B6R</w:t>
            </w:r>
          </w:p>
        </w:tc>
        <w:tc>
          <w:tcPr>
            <w:tcW w:w="473" w:type="pct"/>
          </w:tcPr>
          <w:p>
            <w:pPr>
              <w:pStyle w:val="KeinLeerraum"/>
              <w:rPr>
                <w:sz w:val="22"/>
              </w:rPr>
            </w:pPr>
            <w:r>
              <w:rPr>
                <w:sz w:val="22"/>
              </w:rPr>
              <w:t>Pre</w:t>
            </w:r>
          </w:p>
        </w:tc>
        <w:tc>
          <w:tcPr>
            <w:tcW w:w="473" w:type="pct"/>
          </w:tcPr>
          <w:p>
            <w:pPr>
              <w:pStyle w:val="KeinLeerraum"/>
              <w:rPr>
                <w:sz w:val="22"/>
              </w:rPr>
            </w:pPr>
            <w:r>
              <w:rPr>
                <w:sz w:val="22"/>
              </w:rPr>
              <w:t>Mpox</w:t>
            </w:r>
          </w:p>
        </w:tc>
        <w:tc>
          <w:tcPr>
            <w:tcW w:w="378" w:type="pct"/>
          </w:tcPr>
          <w:p>
            <w:pPr>
              <w:pStyle w:val="KeinLeerraum"/>
              <w:rPr>
                <w:sz w:val="22"/>
              </w:rPr>
            </w:pPr>
            <w:r>
              <w:rPr>
                <w:sz w:val="22"/>
              </w:rPr>
              <w:t>3,720</w:t>
            </w:r>
          </w:p>
        </w:tc>
        <w:tc>
          <w:tcPr>
            <w:tcW w:w="499" w:type="pct"/>
          </w:tcPr>
          <w:p>
            <w:pPr>
              <w:pStyle w:val="KeinLeerraum"/>
              <w:rPr>
                <w:sz w:val="22"/>
              </w:rPr>
            </w:pPr>
            <w:r>
              <w:rPr>
                <w:sz w:val="22"/>
              </w:rPr>
              <w:t>-6.77</w:t>
            </w:r>
          </w:p>
        </w:tc>
        <w:tc>
          <w:tcPr>
            <w:tcW w:w="320" w:type="pct"/>
          </w:tcPr>
          <w:p>
            <w:pPr>
              <w:pStyle w:val="KeinLeerraum"/>
              <w:rPr>
                <w:sz w:val="22"/>
              </w:rPr>
            </w:pPr>
            <w:r>
              <w:rPr>
                <w:sz w:val="22"/>
              </w:rPr>
              <w:t>0.00</w:t>
            </w:r>
          </w:p>
        </w:tc>
        <w:tc>
          <w:tcPr>
            <w:tcW w:w="372" w:type="pct"/>
          </w:tcPr>
          <w:p>
            <w:pPr>
              <w:pStyle w:val="KeinLeerraum"/>
              <w:rPr>
                <w:sz w:val="22"/>
              </w:rPr>
            </w:pPr>
            <w:r>
              <w:rPr>
                <w:sz w:val="22"/>
              </w:rPr>
              <w:t>0.00</w:t>
            </w:r>
          </w:p>
        </w:tc>
        <w:tc>
          <w:tcPr>
            <w:tcW w:w="675" w:type="pct"/>
          </w:tcPr>
          <w:p>
            <w:pPr>
              <w:pStyle w:val="KeinLeerraum"/>
              <w:rPr>
                <w:sz w:val="22"/>
              </w:rPr>
            </w:pPr>
            <w:r>
              <w:rPr>
                <w:sz w:val="22"/>
              </w:rPr>
              <w:t>****</w:t>
            </w:r>
          </w:p>
        </w:tc>
      </w:tr>
      <w:tr>
        <w:tc>
          <w:tcPr>
            <w:tcW w:w="1111" w:type="pct"/>
          </w:tcPr>
          <w:p>
            <w:pPr>
              <w:pStyle w:val="KeinLeerraum"/>
              <w:rPr>
                <w:sz w:val="22"/>
              </w:rPr>
            </w:pPr>
            <w:r>
              <w:rPr>
                <w:sz w:val="22"/>
              </w:rPr>
              <w:t>No</w:t>
            </w:r>
          </w:p>
        </w:tc>
        <w:tc>
          <w:tcPr>
            <w:tcW w:w="220" w:type="pct"/>
          </w:tcPr>
          <w:p>
            <w:pPr>
              <w:pStyle w:val="KeinLeerraum"/>
              <w:rPr>
                <w:sz w:val="22"/>
              </w:rPr>
            </w:pPr>
          </w:p>
        </w:tc>
        <w:tc>
          <w:tcPr>
            <w:tcW w:w="479" w:type="pct"/>
          </w:tcPr>
          <w:p>
            <w:pPr>
              <w:pStyle w:val="KeinLeerraum"/>
              <w:rPr>
                <w:sz w:val="22"/>
              </w:rPr>
            </w:pPr>
            <w:r>
              <w:rPr>
                <w:sz w:val="22"/>
              </w:rPr>
              <w:t>B6R</w:t>
            </w:r>
          </w:p>
        </w:tc>
        <w:tc>
          <w:tcPr>
            <w:tcW w:w="473" w:type="pct"/>
          </w:tcPr>
          <w:p>
            <w:pPr>
              <w:pStyle w:val="KeinLeerraum"/>
              <w:rPr>
                <w:sz w:val="22"/>
              </w:rPr>
            </w:pPr>
            <w:r>
              <w:rPr>
                <w:sz w:val="22"/>
              </w:rPr>
              <w:t>MVA</w:t>
            </w:r>
          </w:p>
        </w:tc>
        <w:tc>
          <w:tcPr>
            <w:tcW w:w="473" w:type="pct"/>
          </w:tcPr>
          <w:p>
            <w:pPr>
              <w:pStyle w:val="KeinLeerraum"/>
              <w:rPr>
                <w:sz w:val="22"/>
              </w:rPr>
            </w:pPr>
            <w:r>
              <w:rPr>
                <w:sz w:val="22"/>
              </w:rPr>
              <w:t>Mpox</w:t>
            </w:r>
          </w:p>
        </w:tc>
        <w:tc>
          <w:tcPr>
            <w:tcW w:w="378" w:type="pct"/>
          </w:tcPr>
          <w:p>
            <w:pPr>
              <w:pStyle w:val="KeinLeerraum"/>
              <w:rPr>
                <w:sz w:val="22"/>
              </w:rPr>
            </w:pPr>
            <w:r>
              <w:rPr>
                <w:sz w:val="22"/>
              </w:rPr>
              <w:t>3,720</w:t>
            </w:r>
          </w:p>
        </w:tc>
        <w:tc>
          <w:tcPr>
            <w:tcW w:w="499" w:type="pct"/>
          </w:tcPr>
          <w:p>
            <w:pPr>
              <w:pStyle w:val="KeinLeerraum"/>
              <w:rPr>
                <w:sz w:val="22"/>
              </w:rPr>
            </w:pPr>
            <w:r>
              <w:rPr>
                <w:sz w:val="22"/>
              </w:rPr>
              <w:t>-3.74</w:t>
            </w:r>
          </w:p>
        </w:tc>
        <w:tc>
          <w:tcPr>
            <w:tcW w:w="320" w:type="pct"/>
          </w:tcPr>
          <w:p>
            <w:pPr>
              <w:pStyle w:val="KeinLeerraum"/>
              <w:rPr>
                <w:sz w:val="22"/>
              </w:rPr>
            </w:pPr>
            <w:r>
              <w:rPr>
                <w:sz w:val="22"/>
              </w:rPr>
              <w:t>0.00</w:t>
            </w:r>
          </w:p>
        </w:tc>
        <w:tc>
          <w:tcPr>
            <w:tcW w:w="372" w:type="pct"/>
          </w:tcPr>
          <w:p>
            <w:pPr>
              <w:pStyle w:val="KeinLeerraum"/>
              <w:rPr>
                <w:sz w:val="22"/>
              </w:rPr>
            </w:pPr>
            <w:r>
              <w:rPr>
                <w:sz w:val="22"/>
              </w:rPr>
              <w:t>0.00</w:t>
            </w:r>
          </w:p>
        </w:tc>
        <w:tc>
          <w:tcPr>
            <w:tcW w:w="675" w:type="pct"/>
          </w:tcPr>
          <w:p>
            <w:pPr>
              <w:pStyle w:val="KeinLeerraum"/>
              <w:rPr>
                <w:sz w:val="22"/>
              </w:rPr>
            </w:pPr>
            <w:r>
              <w:rPr>
                <w:sz w:val="22"/>
              </w:rPr>
              <w:t>***</w:t>
            </w:r>
          </w:p>
        </w:tc>
      </w:tr>
      <w:tr>
        <w:tc>
          <w:tcPr>
            <w:tcW w:w="1111" w:type="pct"/>
          </w:tcPr>
          <w:p>
            <w:pPr>
              <w:pStyle w:val="KeinLeerraum"/>
              <w:rPr>
                <w:sz w:val="22"/>
              </w:rPr>
            </w:pPr>
            <w:r>
              <w:rPr>
                <w:sz w:val="22"/>
              </w:rPr>
              <w:t>No</w:t>
            </w:r>
          </w:p>
        </w:tc>
        <w:tc>
          <w:tcPr>
            <w:tcW w:w="220" w:type="pct"/>
          </w:tcPr>
          <w:p>
            <w:pPr>
              <w:pStyle w:val="KeinLeerraum"/>
              <w:rPr>
                <w:sz w:val="22"/>
              </w:rPr>
            </w:pPr>
          </w:p>
        </w:tc>
        <w:tc>
          <w:tcPr>
            <w:tcW w:w="479" w:type="pct"/>
          </w:tcPr>
          <w:p>
            <w:pPr>
              <w:pStyle w:val="KeinLeerraum"/>
              <w:rPr>
                <w:sz w:val="22"/>
              </w:rPr>
            </w:pPr>
            <w:r>
              <w:rPr>
                <w:sz w:val="22"/>
              </w:rPr>
              <w:t>A5L</w:t>
            </w:r>
          </w:p>
        </w:tc>
        <w:tc>
          <w:tcPr>
            <w:tcW w:w="473" w:type="pct"/>
          </w:tcPr>
          <w:p>
            <w:pPr>
              <w:pStyle w:val="KeinLeerraum"/>
              <w:rPr>
                <w:sz w:val="22"/>
              </w:rPr>
            </w:pPr>
            <w:r>
              <w:rPr>
                <w:sz w:val="22"/>
              </w:rPr>
              <w:t>Pre</w:t>
            </w:r>
          </w:p>
        </w:tc>
        <w:tc>
          <w:tcPr>
            <w:tcW w:w="473" w:type="pct"/>
          </w:tcPr>
          <w:p>
            <w:pPr>
              <w:pStyle w:val="KeinLeerraum"/>
              <w:rPr>
                <w:sz w:val="22"/>
              </w:rPr>
            </w:pPr>
            <w:r>
              <w:rPr>
                <w:sz w:val="22"/>
              </w:rPr>
              <w:t>MVA</w:t>
            </w:r>
          </w:p>
        </w:tc>
        <w:tc>
          <w:tcPr>
            <w:tcW w:w="378" w:type="pct"/>
          </w:tcPr>
          <w:p>
            <w:pPr>
              <w:pStyle w:val="KeinLeerraum"/>
              <w:rPr>
                <w:sz w:val="22"/>
              </w:rPr>
            </w:pPr>
            <w:r>
              <w:rPr>
                <w:sz w:val="22"/>
              </w:rPr>
              <w:t>3,720</w:t>
            </w:r>
          </w:p>
        </w:tc>
        <w:tc>
          <w:tcPr>
            <w:tcW w:w="499" w:type="pct"/>
          </w:tcPr>
          <w:p>
            <w:pPr>
              <w:pStyle w:val="KeinLeerraum"/>
              <w:rPr>
                <w:sz w:val="22"/>
              </w:rPr>
            </w:pPr>
            <w:r>
              <w:rPr>
                <w:sz w:val="22"/>
              </w:rPr>
              <w:t>1.48</w:t>
            </w:r>
          </w:p>
        </w:tc>
        <w:tc>
          <w:tcPr>
            <w:tcW w:w="320" w:type="pct"/>
          </w:tcPr>
          <w:p>
            <w:pPr>
              <w:pStyle w:val="KeinLeerraum"/>
              <w:rPr>
                <w:sz w:val="22"/>
              </w:rPr>
            </w:pPr>
            <w:r>
              <w:rPr>
                <w:sz w:val="22"/>
              </w:rPr>
              <w:t>0.14</w:t>
            </w:r>
          </w:p>
        </w:tc>
        <w:tc>
          <w:tcPr>
            <w:tcW w:w="372" w:type="pct"/>
          </w:tcPr>
          <w:p>
            <w:pPr>
              <w:pStyle w:val="KeinLeerraum"/>
              <w:rPr>
                <w:sz w:val="22"/>
              </w:rPr>
            </w:pPr>
            <w:r>
              <w:rPr>
                <w:sz w:val="22"/>
              </w:rPr>
              <w:t>0.42</w:t>
            </w:r>
          </w:p>
        </w:tc>
        <w:tc>
          <w:tcPr>
            <w:tcW w:w="675" w:type="pct"/>
          </w:tcPr>
          <w:p>
            <w:pPr>
              <w:pStyle w:val="KeinLeerraum"/>
              <w:rPr>
                <w:sz w:val="22"/>
              </w:rPr>
            </w:pPr>
            <w:r>
              <w:rPr>
                <w:sz w:val="22"/>
              </w:rPr>
              <w:t>ns</w:t>
            </w:r>
          </w:p>
        </w:tc>
      </w:tr>
      <w:tr>
        <w:tc>
          <w:tcPr>
            <w:tcW w:w="1111" w:type="pct"/>
          </w:tcPr>
          <w:p>
            <w:pPr>
              <w:pStyle w:val="KeinLeerraum"/>
              <w:rPr>
                <w:sz w:val="22"/>
              </w:rPr>
            </w:pPr>
            <w:r>
              <w:rPr>
                <w:sz w:val="22"/>
              </w:rPr>
              <w:t>No</w:t>
            </w:r>
          </w:p>
        </w:tc>
        <w:tc>
          <w:tcPr>
            <w:tcW w:w="220" w:type="pct"/>
          </w:tcPr>
          <w:p>
            <w:pPr>
              <w:pStyle w:val="KeinLeerraum"/>
              <w:rPr>
                <w:sz w:val="22"/>
              </w:rPr>
            </w:pPr>
          </w:p>
        </w:tc>
        <w:tc>
          <w:tcPr>
            <w:tcW w:w="479" w:type="pct"/>
          </w:tcPr>
          <w:p>
            <w:pPr>
              <w:pStyle w:val="KeinLeerraum"/>
              <w:rPr>
                <w:sz w:val="22"/>
              </w:rPr>
            </w:pPr>
            <w:r>
              <w:rPr>
                <w:sz w:val="22"/>
              </w:rPr>
              <w:t>A5L</w:t>
            </w:r>
          </w:p>
        </w:tc>
        <w:tc>
          <w:tcPr>
            <w:tcW w:w="473" w:type="pct"/>
          </w:tcPr>
          <w:p>
            <w:pPr>
              <w:pStyle w:val="KeinLeerraum"/>
              <w:rPr>
                <w:sz w:val="22"/>
              </w:rPr>
            </w:pPr>
            <w:r>
              <w:rPr>
                <w:sz w:val="22"/>
              </w:rPr>
              <w:t>Pre</w:t>
            </w:r>
          </w:p>
        </w:tc>
        <w:tc>
          <w:tcPr>
            <w:tcW w:w="473" w:type="pct"/>
          </w:tcPr>
          <w:p>
            <w:pPr>
              <w:pStyle w:val="KeinLeerraum"/>
              <w:rPr>
                <w:sz w:val="22"/>
              </w:rPr>
            </w:pPr>
            <w:r>
              <w:rPr>
                <w:sz w:val="22"/>
              </w:rPr>
              <w:t>Mpox</w:t>
            </w:r>
          </w:p>
        </w:tc>
        <w:tc>
          <w:tcPr>
            <w:tcW w:w="378" w:type="pct"/>
          </w:tcPr>
          <w:p>
            <w:pPr>
              <w:pStyle w:val="KeinLeerraum"/>
              <w:rPr>
                <w:sz w:val="22"/>
              </w:rPr>
            </w:pPr>
            <w:r>
              <w:rPr>
                <w:sz w:val="22"/>
              </w:rPr>
              <w:t>3,720</w:t>
            </w:r>
          </w:p>
        </w:tc>
        <w:tc>
          <w:tcPr>
            <w:tcW w:w="499" w:type="pct"/>
          </w:tcPr>
          <w:p>
            <w:pPr>
              <w:pStyle w:val="KeinLeerraum"/>
              <w:rPr>
                <w:sz w:val="22"/>
              </w:rPr>
            </w:pPr>
            <w:r>
              <w:rPr>
                <w:sz w:val="22"/>
              </w:rPr>
              <w:t>-1.01</w:t>
            </w:r>
          </w:p>
        </w:tc>
        <w:tc>
          <w:tcPr>
            <w:tcW w:w="320" w:type="pct"/>
          </w:tcPr>
          <w:p>
            <w:pPr>
              <w:pStyle w:val="KeinLeerraum"/>
              <w:rPr>
                <w:sz w:val="22"/>
              </w:rPr>
            </w:pPr>
            <w:r>
              <w:rPr>
                <w:sz w:val="22"/>
              </w:rPr>
              <w:t>0.31</w:t>
            </w:r>
          </w:p>
        </w:tc>
        <w:tc>
          <w:tcPr>
            <w:tcW w:w="372" w:type="pct"/>
          </w:tcPr>
          <w:p>
            <w:pPr>
              <w:pStyle w:val="KeinLeerraum"/>
              <w:rPr>
                <w:sz w:val="22"/>
              </w:rPr>
            </w:pPr>
            <w:r>
              <w:rPr>
                <w:sz w:val="22"/>
              </w:rPr>
              <w:t>0.94</w:t>
            </w:r>
          </w:p>
        </w:tc>
        <w:tc>
          <w:tcPr>
            <w:tcW w:w="675" w:type="pct"/>
          </w:tcPr>
          <w:p>
            <w:pPr>
              <w:pStyle w:val="KeinLeerraum"/>
              <w:rPr>
                <w:sz w:val="22"/>
              </w:rPr>
            </w:pPr>
            <w:r>
              <w:rPr>
                <w:sz w:val="22"/>
              </w:rPr>
              <w:t>ns</w:t>
            </w:r>
          </w:p>
        </w:tc>
      </w:tr>
      <w:tr>
        <w:tc>
          <w:tcPr>
            <w:tcW w:w="1111" w:type="pct"/>
          </w:tcPr>
          <w:p>
            <w:pPr>
              <w:pStyle w:val="KeinLeerraum"/>
              <w:rPr>
                <w:sz w:val="22"/>
              </w:rPr>
            </w:pPr>
            <w:r>
              <w:rPr>
                <w:sz w:val="22"/>
              </w:rPr>
              <w:t>No</w:t>
            </w:r>
          </w:p>
        </w:tc>
        <w:tc>
          <w:tcPr>
            <w:tcW w:w="220" w:type="pct"/>
          </w:tcPr>
          <w:p>
            <w:pPr>
              <w:pStyle w:val="KeinLeerraum"/>
              <w:rPr>
                <w:sz w:val="22"/>
              </w:rPr>
            </w:pPr>
          </w:p>
        </w:tc>
        <w:tc>
          <w:tcPr>
            <w:tcW w:w="479" w:type="pct"/>
          </w:tcPr>
          <w:p>
            <w:pPr>
              <w:pStyle w:val="KeinLeerraum"/>
              <w:rPr>
                <w:sz w:val="22"/>
              </w:rPr>
            </w:pPr>
            <w:r>
              <w:rPr>
                <w:sz w:val="22"/>
              </w:rPr>
              <w:t>A5L</w:t>
            </w:r>
          </w:p>
        </w:tc>
        <w:tc>
          <w:tcPr>
            <w:tcW w:w="473" w:type="pct"/>
          </w:tcPr>
          <w:p>
            <w:pPr>
              <w:pStyle w:val="KeinLeerraum"/>
              <w:rPr>
                <w:sz w:val="22"/>
              </w:rPr>
            </w:pPr>
            <w:r>
              <w:rPr>
                <w:sz w:val="22"/>
              </w:rPr>
              <w:t>MVA</w:t>
            </w:r>
          </w:p>
        </w:tc>
        <w:tc>
          <w:tcPr>
            <w:tcW w:w="473" w:type="pct"/>
          </w:tcPr>
          <w:p>
            <w:pPr>
              <w:pStyle w:val="KeinLeerraum"/>
              <w:rPr>
                <w:sz w:val="22"/>
              </w:rPr>
            </w:pPr>
            <w:r>
              <w:rPr>
                <w:sz w:val="22"/>
              </w:rPr>
              <w:t>Mpox</w:t>
            </w:r>
          </w:p>
        </w:tc>
        <w:tc>
          <w:tcPr>
            <w:tcW w:w="378" w:type="pct"/>
          </w:tcPr>
          <w:p>
            <w:pPr>
              <w:pStyle w:val="KeinLeerraum"/>
              <w:rPr>
                <w:sz w:val="22"/>
              </w:rPr>
            </w:pPr>
            <w:r>
              <w:rPr>
                <w:sz w:val="22"/>
              </w:rPr>
              <w:t>3,720</w:t>
            </w:r>
          </w:p>
        </w:tc>
        <w:tc>
          <w:tcPr>
            <w:tcW w:w="499" w:type="pct"/>
          </w:tcPr>
          <w:p>
            <w:pPr>
              <w:pStyle w:val="KeinLeerraum"/>
              <w:rPr>
                <w:sz w:val="22"/>
              </w:rPr>
            </w:pPr>
            <w:r>
              <w:rPr>
                <w:sz w:val="22"/>
              </w:rPr>
              <w:t>-2.18</w:t>
            </w:r>
          </w:p>
        </w:tc>
        <w:tc>
          <w:tcPr>
            <w:tcW w:w="320" w:type="pct"/>
          </w:tcPr>
          <w:p>
            <w:pPr>
              <w:pStyle w:val="KeinLeerraum"/>
              <w:rPr>
                <w:sz w:val="22"/>
              </w:rPr>
            </w:pPr>
            <w:r>
              <w:rPr>
                <w:sz w:val="22"/>
              </w:rPr>
              <w:t>0.03</w:t>
            </w:r>
          </w:p>
        </w:tc>
        <w:tc>
          <w:tcPr>
            <w:tcW w:w="372" w:type="pct"/>
          </w:tcPr>
          <w:p>
            <w:pPr>
              <w:pStyle w:val="KeinLeerraum"/>
              <w:rPr>
                <w:sz w:val="22"/>
              </w:rPr>
            </w:pPr>
            <w:r>
              <w:rPr>
                <w:sz w:val="22"/>
              </w:rPr>
              <w:t>0.09</w:t>
            </w:r>
          </w:p>
        </w:tc>
        <w:tc>
          <w:tcPr>
            <w:tcW w:w="675" w:type="pct"/>
          </w:tcPr>
          <w:p>
            <w:pPr>
              <w:pStyle w:val="KeinLeerraum"/>
              <w:rPr>
                <w:sz w:val="22"/>
              </w:rPr>
            </w:pPr>
            <w:r>
              <w:rPr>
                <w:sz w:val="22"/>
              </w:rPr>
              <w:t>ns</w:t>
            </w:r>
          </w:p>
        </w:tc>
      </w:tr>
      <w:tr>
        <w:tc>
          <w:tcPr>
            <w:tcW w:w="1111" w:type="pct"/>
          </w:tcPr>
          <w:p>
            <w:pPr>
              <w:pStyle w:val="KeinLeerraum"/>
              <w:rPr>
                <w:sz w:val="22"/>
              </w:rPr>
            </w:pPr>
            <w:r>
              <w:rPr>
                <w:sz w:val="22"/>
              </w:rPr>
              <w:t>No</w:t>
            </w:r>
          </w:p>
        </w:tc>
        <w:tc>
          <w:tcPr>
            <w:tcW w:w="220" w:type="pct"/>
          </w:tcPr>
          <w:p>
            <w:pPr>
              <w:pStyle w:val="KeinLeerraum"/>
              <w:rPr>
                <w:sz w:val="22"/>
              </w:rPr>
            </w:pPr>
          </w:p>
        </w:tc>
        <w:tc>
          <w:tcPr>
            <w:tcW w:w="479" w:type="pct"/>
          </w:tcPr>
          <w:p>
            <w:pPr>
              <w:pStyle w:val="KeinLeerraum"/>
              <w:rPr>
                <w:sz w:val="22"/>
              </w:rPr>
            </w:pPr>
            <w:r>
              <w:rPr>
                <w:sz w:val="22"/>
              </w:rPr>
              <w:t>ATI-C</w:t>
            </w:r>
          </w:p>
        </w:tc>
        <w:tc>
          <w:tcPr>
            <w:tcW w:w="473" w:type="pct"/>
          </w:tcPr>
          <w:p>
            <w:pPr>
              <w:pStyle w:val="KeinLeerraum"/>
              <w:rPr>
                <w:sz w:val="22"/>
              </w:rPr>
            </w:pPr>
            <w:r>
              <w:rPr>
                <w:sz w:val="22"/>
              </w:rPr>
              <w:t>Pre</w:t>
            </w:r>
          </w:p>
        </w:tc>
        <w:tc>
          <w:tcPr>
            <w:tcW w:w="473" w:type="pct"/>
          </w:tcPr>
          <w:p>
            <w:pPr>
              <w:pStyle w:val="KeinLeerraum"/>
              <w:rPr>
                <w:sz w:val="22"/>
              </w:rPr>
            </w:pPr>
            <w:r>
              <w:rPr>
                <w:sz w:val="22"/>
              </w:rPr>
              <w:t>MVA</w:t>
            </w:r>
          </w:p>
        </w:tc>
        <w:tc>
          <w:tcPr>
            <w:tcW w:w="378" w:type="pct"/>
          </w:tcPr>
          <w:p>
            <w:pPr>
              <w:pStyle w:val="KeinLeerraum"/>
              <w:rPr>
                <w:sz w:val="22"/>
              </w:rPr>
            </w:pPr>
            <w:r>
              <w:rPr>
                <w:sz w:val="22"/>
              </w:rPr>
              <w:t>3,720</w:t>
            </w:r>
          </w:p>
        </w:tc>
        <w:tc>
          <w:tcPr>
            <w:tcW w:w="499" w:type="pct"/>
          </w:tcPr>
          <w:p>
            <w:pPr>
              <w:pStyle w:val="KeinLeerraum"/>
              <w:rPr>
                <w:sz w:val="22"/>
              </w:rPr>
            </w:pPr>
            <w:r>
              <w:rPr>
                <w:sz w:val="22"/>
              </w:rPr>
              <w:t>0.03</w:t>
            </w:r>
          </w:p>
        </w:tc>
        <w:tc>
          <w:tcPr>
            <w:tcW w:w="320" w:type="pct"/>
          </w:tcPr>
          <w:p>
            <w:pPr>
              <w:pStyle w:val="KeinLeerraum"/>
              <w:rPr>
                <w:sz w:val="22"/>
              </w:rPr>
            </w:pPr>
            <w:r>
              <w:rPr>
                <w:sz w:val="22"/>
              </w:rPr>
              <w:t>0.97</w:t>
            </w:r>
          </w:p>
        </w:tc>
        <w:tc>
          <w:tcPr>
            <w:tcW w:w="372" w:type="pct"/>
          </w:tcPr>
          <w:p>
            <w:pPr>
              <w:pStyle w:val="KeinLeerraum"/>
              <w:rPr>
                <w:sz w:val="22"/>
              </w:rPr>
            </w:pPr>
            <w:r>
              <w:rPr>
                <w:sz w:val="22"/>
              </w:rPr>
              <w:t>1.00</w:t>
            </w:r>
          </w:p>
        </w:tc>
        <w:tc>
          <w:tcPr>
            <w:tcW w:w="675" w:type="pct"/>
          </w:tcPr>
          <w:p>
            <w:pPr>
              <w:pStyle w:val="KeinLeerraum"/>
              <w:rPr>
                <w:sz w:val="22"/>
              </w:rPr>
            </w:pPr>
            <w:r>
              <w:rPr>
                <w:sz w:val="22"/>
              </w:rPr>
              <w:t>ns</w:t>
            </w:r>
          </w:p>
        </w:tc>
      </w:tr>
      <w:tr>
        <w:tc>
          <w:tcPr>
            <w:tcW w:w="1111" w:type="pct"/>
          </w:tcPr>
          <w:p>
            <w:pPr>
              <w:pStyle w:val="KeinLeerraum"/>
              <w:rPr>
                <w:sz w:val="22"/>
              </w:rPr>
            </w:pPr>
            <w:r>
              <w:rPr>
                <w:sz w:val="22"/>
              </w:rPr>
              <w:t>No</w:t>
            </w:r>
          </w:p>
        </w:tc>
        <w:tc>
          <w:tcPr>
            <w:tcW w:w="220" w:type="pct"/>
          </w:tcPr>
          <w:p>
            <w:pPr>
              <w:pStyle w:val="KeinLeerraum"/>
              <w:rPr>
                <w:sz w:val="22"/>
              </w:rPr>
            </w:pPr>
          </w:p>
        </w:tc>
        <w:tc>
          <w:tcPr>
            <w:tcW w:w="479" w:type="pct"/>
          </w:tcPr>
          <w:p>
            <w:pPr>
              <w:pStyle w:val="KeinLeerraum"/>
              <w:rPr>
                <w:sz w:val="22"/>
              </w:rPr>
            </w:pPr>
            <w:r>
              <w:rPr>
                <w:sz w:val="22"/>
              </w:rPr>
              <w:t>ATI-C</w:t>
            </w:r>
          </w:p>
        </w:tc>
        <w:tc>
          <w:tcPr>
            <w:tcW w:w="473" w:type="pct"/>
          </w:tcPr>
          <w:p>
            <w:pPr>
              <w:pStyle w:val="KeinLeerraum"/>
              <w:rPr>
                <w:sz w:val="22"/>
              </w:rPr>
            </w:pPr>
            <w:r>
              <w:rPr>
                <w:sz w:val="22"/>
              </w:rPr>
              <w:t>Pre</w:t>
            </w:r>
          </w:p>
        </w:tc>
        <w:tc>
          <w:tcPr>
            <w:tcW w:w="473" w:type="pct"/>
          </w:tcPr>
          <w:p>
            <w:pPr>
              <w:pStyle w:val="KeinLeerraum"/>
              <w:rPr>
                <w:sz w:val="22"/>
              </w:rPr>
            </w:pPr>
            <w:r>
              <w:rPr>
                <w:sz w:val="22"/>
              </w:rPr>
              <w:t>Mpox</w:t>
            </w:r>
          </w:p>
        </w:tc>
        <w:tc>
          <w:tcPr>
            <w:tcW w:w="378" w:type="pct"/>
          </w:tcPr>
          <w:p>
            <w:pPr>
              <w:pStyle w:val="KeinLeerraum"/>
              <w:rPr>
                <w:sz w:val="22"/>
              </w:rPr>
            </w:pPr>
            <w:r>
              <w:rPr>
                <w:sz w:val="22"/>
              </w:rPr>
              <w:t>3,720</w:t>
            </w:r>
          </w:p>
        </w:tc>
        <w:tc>
          <w:tcPr>
            <w:tcW w:w="499" w:type="pct"/>
          </w:tcPr>
          <w:p>
            <w:pPr>
              <w:pStyle w:val="KeinLeerraum"/>
              <w:rPr>
                <w:sz w:val="22"/>
              </w:rPr>
            </w:pPr>
            <w:r>
              <w:rPr>
                <w:sz w:val="22"/>
              </w:rPr>
              <w:t>-2.14</w:t>
            </w:r>
          </w:p>
        </w:tc>
        <w:tc>
          <w:tcPr>
            <w:tcW w:w="320" w:type="pct"/>
          </w:tcPr>
          <w:p>
            <w:pPr>
              <w:pStyle w:val="KeinLeerraum"/>
              <w:rPr>
                <w:sz w:val="22"/>
              </w:rPr>
            </w:pPr>
            <w:r>
              <w:rPr>
                <w:sz w:val="22"/>
              </w:rPr>
              <w:t>0.03</w:t>
            </w:r>
          </w:p>
        </w:tc>
        <w:tc>
          <w:tcPr>
            <w:tcW w:w="372" w:type="pct"/>
          </w:tcPr>
          <w:p>
            <w:pPr>
              <w:pStyle w:val="KeinLeerraum"/>
              <w:rPr>
                <w:sz w:val="22"/>
              </w:rPr>
            </w:pPr>
            <w:r>
              <w:rPr>
                <w:sz w:val="22"/>
              </w:rPr>
              <w:t>0.10</w:t>
            </w:r>
          </w:p>
        </w:tc>
        <w:tc>
          <w:tcPr>
            <w:tcW w:w="675" w:type="pct"/>
          </w:tcPr>
          <w:p>
            <w:pPr>
              <w:pStyle w:val="KeinLeerraum"/>
              <w:rPr>
                <w:sz w:val="22"/>
              </w:rPr>
            </w:pPr>
            <w:r>
              <w:rPr>
                <w:sz w:val="22"/>
              </w:rPr>
              <w:t>ns</w:t>
            </w:r>
          </w:p>
        </w:tc>
      </w:tr>
      <w:tr>
        <w:tc>
          <w:tcPr>
            <w:tcW w:w="1111" w:type="pct"/>
          </w:tcPr>
          <w:p>
            <w:pPr>
              <w:pStyle w:val="KeinLeerraum"/>
              <w:rPr>
                <w:sz w:val="22"/>
              </w:rPr>
            </w:pPr>
            <w:r>
              <w:rPr>
                <w:sz w:val="22"/>
              </w:rPr>
              <w:t>No</w:t>
            </w:r>
          </w:p>
        </w:tc>
        <w:tc>
          <w:tcPr>
            <w:tcW w:w="220" w:type="pct"/>
          </w:tcPr>
          <w:p>
            <w:pPr>
              <w:pStyle w:val="KeinLeerraum"/>
              <w:rPr>
                <w:sz w:val="22"/>
              </w:rPr>
            </w:pPr>
          </w:p>
        </w:tc>
        <w:tc>
          <w:tcPr>
            <w:tcW w:w="479" w:type="pct"/>
          </w:tcPr>
          <w:p>
            <w:pPr>
              <w:pStyle w:val="KeinLeerraum"/>
              <w:rPr>
                <w:sz w:val="22"/>
              </w:rPr>
            </w:pPr>
            <w:r>
              <w:rPr>
                <w:sz w:val="22"/>
              </w:rPr>
              <w:t>ATI-C</w:t>
            </w:r>
          </w:p>
        </w:tc>
        <w:tc>
          <w:tcPr>
            <w:tcW w:w="473" w:type="pct"/>
          </w:tcPr>
          <w:p>
            <w:pPr>
              <w:pStyle w:val="KeinLeerraum"/>
              <w:rPr>
                <w:sz w:val="22"/>
              </w:rPr>
            </w:pPr>
            <w:r>
              <w:rPr>
                <w:sz w:val="22"/>
              </w:rPr>
              <w:t>MVA</w:t>
            </w:r>
          </w:p>
        </w:tc>
        <w:tc>
          <w:tcPr>
            <w:tcW w:w="473" w:type="pct"/>
          </w:tcPr>
          <w:p>
            <w:pPr>
              <w:pStyle w:val="KeinLeerraum"/>
              <w:rPr>
                <w:sz w:val="22"/>
              </w:rPr>
            </w:pPr>
            <w:r>
              <w:rPr>
                <w:sz w:val="22"/>
              </w:rPr>
              <w:t>Mpox</w:t>
            </w:r>
          </w:p>
        </w:tc>
        <w:tc>
          <w:tcPr>
            <w:tcW w:w="378" w:type="pct"/>
          </w:tcPr>
          <w:p>
            <w:pPr>
              <w:pStyle w:val="KeinLeerraum"/>
              <w:rPr>
                <w:sz w:val="22"/>
              </w:rPr>
            </w:pPr>
            <w:r>
              <w:rPr>
                <w:sz w:val="22"/>
              </w:rPr>
              <w:t>3,720</w:t>
            </w:r>
          </w:p>
        </w:tc>
        <w:tc>
          <w:tcPr>
            <w:tcW w:w="499" w:type="pct"/>
          </w:tcPr>
          <w:p>
            <w:pPr>
              <w:pStyle w:val="KeinLeerraum"/>
              <w:rPr>
                <w:sz w:val="22"/>
              </w:rPr>
            </w:pPr>
            <w:r>
              <w:rPr>
                <w:sz w:val="22"/>
              </w:rPr>
              <w:t>-1.24</w:t>
            </w:r>
          </w:p>
        </w:tc>
        <w:tc>
          <w:tcPr>
            <w:tcW w:w="320" w:type="pct"/>
          </w:tcPr>
          <w:p>
            <w:pPr>
              <w:pStyle w:val="KeinLeerraum"/>
              <w:rPr>
                <w:sz w:val="22"/>
              </w:rPr>
            </w:pPr>
            <w:r>
              <w:rPr>
                <w:sz w:val="22"/>
              </w:rPr>
              <w:t>0.21</w:t>
            </w:r>
          </w:p>
        </w:tc>
        <w:tc>
          <w:tcPr>
            <w:tcW w:w="372" w:type="pct"/>
          </w:tcPr>
          <w:p>
            <w:pPr>
              <w:pStyle w:val="KeinLeerraum"/>
              <w:rPr>
                <w:sz w:val="22"/>
              </w:rPr>
            </w:pPr>
            <w:r>
              <w:rPr>
                <w:sz w:val="22"/>
              </w:rPr>
              <w:t>0.64</w:t>
            </w:r>
          </w:p>
        </w:tc>
        <w:tc>
          <w:tcPr>
            <w:tcW w:w="675" w:type="pct"/>
          </w:tcPr>
          <w:p>
            <w:pPr>
              <w:pStyle w:val="KeinLeerraum"/>
              <w:rPr>
                <w:sz w:val="22"/>
              </w:rPr>
            </w:pPr>
            <w:r>
              <w:rPr>
                <w:sz w:val="22"/>
              </w:rPr>
              <w:t>ns</w:t>
            </w:r>
          </w:p>
        </w:tc>
      </w:tr>
      <w:tr>
        <w:tc>
          <w:tcPr>
            <w:tcW w:w="1111" w:type="pct"/>
          </w:tcPr>
          <w:p>
            <w:pPr>
              <w:pStyle w:val="KeinLeerraum"/>
              <w:rPr>
                <w:sz w:val="22"/>
              </w:rPr>
            </w:pPr>
            <w:r>
              <w:rPr>
                <w:sz w:val="22"/>
              </w:rPr>
              <w:t>No</w:t>
            </w:r>
          </w:p>
        </w:tc>
        <w:tc>
          <w:tcPr>
            <w:tcW w:w="220" w:type="pct"/>
          </w:tcPr>
          <w:p>
            <w:pPr>
              <w:pStyle w:val="KeinLeerraum"/>
              <w:rPr>
                <w:sz w:val="22"/>
              </w:rPr>
            </w:pPr>
          </w:p>
        </w:tc>
        <w:tc>
          <w:tcPr>
            <w:tcW w:w="479" w:type="pct"/>
          </w:tcPr>
          <w:p>
            <w:pPr>
              <w:pStyle w:val="KeinLeerraum"/>
              <w:rPr>
                <w:sz w:val="22"/>
              </w:rPr>
            </w:pPr>
            <w:r>
              <w:rPr>
                <w:sz w:val="22"/>
              </w:rPr>
              <w:t>ATI-N</w:t>
            </w:r>
          </w:p>
        </w:tc>
        <w:tc>
          <w:tcPr>
            <w:tcW w:w="473" w:type="pct"/>
          </w:tcPr>
          <w:p>
            <w:pPr>
              <w:pStyle w:val="KeinLeerraum"/>
              <w:rPr>
                <w:sz w:val="22"/>
              </w:rPr>
            </w:pPr>
            <w:r>
              <w:rPr>
                <w:sz w:val="22"/>
              </w:rPr>
              <w:t>Pre</w:t>
            </w:r>
          </w:p>
        </w:tc>
        <w:tc>
          <w:tcPr>
            <w:tcW w:w="473" w:type="pct"/>
          </w:tcPr>
          <w:p>
            <w:pPr>
              <w:pStyle w:val="KeinLeerraum"/>
              <w:rPr>
                <w:sz w:val="22"/>
              </w:rPr>
            </w:pPr>
            <w:r>
              <w:rPr>
                <w:sz w:val="22"/>
              </w:rPr>
              <w:t>MVA</w:t>
            </w:r>
          </w:p>
        </w:tc>
        <w:tc>
          <w:tcPr>
            <w:tcW w:w="378" w:type="pct"/>
          </w:tcPr>
          <w:p>
            <w:pPr>
              <w:pStyle w:val="KeinLeerraum"/>
              <w:rPr>
                <w:sz w:val="22"/>
              </w:rPr>
            </w:pPr>
            <w:r>
              <w:rPr>
                <w:sz w:val="22"/>
              </w:rPr>
              <w:t>3,720</w:t>
            </w:r>
          </w:p>
        </w:tc>
        <w:tc>
          <w:tcPr>
            <w:tcW w:w="499" w:type="pct"/>
          </w:tcPr>
          <w:p>
            <w:pPr>
              <w:pStyle w:val="KeinLeerraum"/>
              <w:rPr>
                <w:sz w:val="22"/>
              </w:rPr>
            </w:pPr>
            <w:r>
              <w:rPr>
                <w:sz w:val="22"/>
              </w:rPr>
              <w:t>3.36</w:t>
            </w:r>
          </w:p>
        </w:tc>
        <w:tc>
          <w:tcPr>
            <w:tcW w:w="320" w:type="pct"/>
          </w:tcPr>
          <w:p>
            <w:pPr>
              <w:pStyle w:val="KeinLeerraum"/>
              <w:rPr>
                <w:sz w:val="22"/>
              </w:rPr>
            </w:pPr>
            <w:r>
              <w:rPr>
                <w:sz w:val="22"/>
              </w:rPr>
              <w:t>0.00</w:t>
            </w:r>
          </w:p>
        </w:tc>
        <w:tc>
          <w:tcPr>
            <w:tcW w:w="372" w:type="pct"/>
          </w:tcPr>
          <w:p>
            <w:pPr>
              <w:pStyle w:val="KeinLeerraum"/>
              <w:rPr>
                <w:sz w:val="22"/>
              </w:rPr>
            </w:pPr>
            <w:r>
              <w:rPr>
                <w:sz w:val="22"/>
              </w:rPr>
              <w:t>0.00</w:t>
            </w:r>
          </w:p>
        </w:tc>
        <w:tc>
          <w:tcPr>
            <w:tcW w:w="675" w:type="pct"/>
          </w:tcPr>
          <w:p>
            <w:pPr>
              <w:pStyle w:val="KeinLeerraum"/>
              <w:rPr>
                <w:sz w:val="22"/>
              </w:rPr>
            </w:pPr>
            <w:r>
              <w:rPr>
                <w:sz w:val="22"/>
              </w:rPr>
              <w:t>**</w:t>
            </w:r>
          </w:p>
        </w:tc>
      </w:tr>
      <w:tr>
        <w:tc>
          <w:tcPr>
            <w:tcW w:w="1111" w:type="pct"/>
          </w:tcPr>
          <w:p>
            <w:pPr>
              <w:pStyle w:val="KeinLeerraum"/>
              <w:rPr>
                <w:sz w:val="22"/>
              </w:rPr>
            </w:pPr>
            <w:r>
              <w:rPr>
                <w:sz w:val="22"/>
              </w:rPr>
              <w:t>No</w:t>
            </w:r>
          </w:p>
        </w:tc>
        <w:tc>
          <w:tcPr>
            <w:tcW w:w="220" w:type="pct"/>
          </w:tcPr>
          <w:p>
            <w:pPr>
              <w:pStyle w:val="KeinLeerraum"/>
              <w:rPr>
                <w:sz w:val="22"/>
              </w:rPr>
            </w:pPr>
          </w:p>
        </w:tc>
        <w:tc>
          <w:tcPr>
            <w:tcW w:w="479" w:type="pct"/>
          </w:tcPr>
          <w:p>
            <w:pPr>
              <w:pStyle w:val="KeinLeerraum"/>
              <w:rPr>
                <w:sz w:val="22"/>
              </w:rPr>
            </w:pPr>
            <w:r>
              <w:rPr>
                <w:sz w:val="22"/>
              </w:rPr>
              <w:t>ATI-N</w:t>
            </w:r>
          </w:p>
        </w:tc>
        <w:tc>
          <w:tcPr>
            <w:tcW w:w="473" w:type="pct"/>
          </w:tcPr>
          <w:p>
            <w:pPr>
              <w:pStyle w:val="KeinLeerraum"/>
              <w:rPr>
                <w:sz w:val="22"/>
              </w:rPr>
            </w:pPr>
            <w:r>
              <w:rPr>
                <w:sz w:val="22"/>
              </w:rPr>
              <w:t>Pre</w:t>
            </w:r>
          </w:p>
        </w:tc>
        <w:tc>
          <w:tcPr>
            <w:tcW w:w="473" w:type="pct"/>
          </w:tcPr>
          <w:p>
            <w:pPr>
              <w:pStyle w:val="KeinLeerraum"/>
              <w:rPr>
                <w:sz w:val="22"/>
              </w:rPr>
            </w:pPr>
            <w:r>
              <w:rPr>
                <w:sz w:val="22"/>
              </w:rPr>
              <w:t>Mpox</w:t>
            </w:r>
          </w:p>
        </w:tc>
        <w:tc>
          <w:tcPr>
            <w:tcW w:w="378" w:type="pct"/>
          </w:tcPr>
          <w:p>
            <w:pPr>
              <w:pStyle w:val="KeinLeerraum"/>
              <w:rPr>
                <w:sz w:val="22"/>
              </w:rPr>
            </w:pPr>
            <w:r>
              <w:rPr>
                <w:sz w:val="22"/>
              </w:rPr>
              <w:t>3,720</w:t>
            </w:r>
          </w:p>
        </w:tc>
        <w:tc>
          <w:tcPr>
            <w:tcW w:w="499" w:type="pct"/>
          </w:tcPr>
          <w:p>
            <w:pPr>
              <w:pStyle w:val="KeinLeerraum"/>
              <w:rPr>
                <w:sz w:val="22"/>
              </w:rPr>
            </w:pPr>
            <w:r>
              <w:rPr>
                <w:sz w:val="22"/>
              </w:rPr>
              <w:t>3.11</w:t>
            </w:r>
          </w:p>
        </w:tc>
        <w:tc>
          <w:tcPr>
            <w:tcW w:w="320" w:type="pct"/>
          </w:tcPr>
          <w:p>
            <w:pPr>
              <w:pStyle w:val="KeinLeerraum"/>
              <w:rPr>
                <w:sz w:val="22"/>
              </w:rPr>
            </w:pPr>
            <w:r>
              <w:rPr>
                <w:sz w:val="22"/>
              </w:rPr>
              <w:t>0.00</w:t>
            </w:r>
          </w:p>
        </w:tc>
        <w:tc>
          <w:tcPr>
            <w:tcW w:w="372" w:type="pct"/>
          </w:tcPr>
          <w:p>
            <w:pPr>
              <w:pStyle w:val="KeinLeerraum"/>
              <w:rPr>
                <w:sz w:val="22"/>
              </w:rPr>
            </w:pPr>
            <w:r>
              <w:rPr>
                <w:sz w:val="22"/>
              </w:rPr>
              <w:t>0.01</w:t>
            </w:r>
          </w:p>
        </w:tc>
        <w:tc>
          <w:tcPr>
            <w:tcW w:w="675" w:type="pct"/>
          </w:tcPr>
          <w:p>
            <w:pPr>
              <w:pStyle w:val="KeinLeerraum"/>
              <w:rPr>
                <w:sz w:val="22"/>
              </w:rPr>
            </w:pPr>
            <w:r>
              <w:rPr>
                <w:sz w:val="22"/>
              </w:rPr>
              <w:t>**</w:t>
            </w:r>
          </w:p>
        </w:tc>
      </w:tr>
      <w:tr>
        <w:tc>
          <w:tcPr>
            <w:tcW w:w="1111" w:type="pct"/>
          </w:tcPr>
          <w:p>
            <w:pPr>
              <w:pStyle w:val="KeinLeerraum"/>
              <w:rPr>
                <w:sz w:val="22"/>
              </w:rPr>
            </w:pPr>
            <w:r>
              <w:rPr>
                <w:sz w:val="22"/>
              </w:rPr>
              <w:t>No</w:t>
            </w:r>
          </w:p>
        </w:tc>
        <w:tc>
          <w:tcPr>
            <w:tcW w:w="220" w:type="pct"/>
          </w:tcPr>
          <w:p>
            <w:pPr>
              <w:pStyle w:val="KeinLeerraum"/>
              <w:rPr>
                <w:sz w:val="22"/>
              </w:rPr>
            </w:pPr>
          </w:p>
        </w:tc>
        <w:tc>
          <w:tcPr>
            <w:tcW w:w="479" w:type="pct"/>
          </w:tcPr>
          <w:p>
            <w:pPr>
              <w:pStyle w:val="KeinLeerraum"/>
              <w:rPr>
                <w:sz w:val="22"/>
              </w:rPr>
            </w:pPr>
            <w:r>
              <w:rPr>
                <w:sz w:val="22"/>
              </w:rPr>
              <w:t>ATI-N</w:t>
            </w:r>
          </w:p>
        </w:tc>
        <w:tc>
          <w:tcPr>
            <w:tcW w:w="473" w:type="pct"/>
          </w:tcPr>
          <w:p>
            <w:pPr>
              <w:pStyle w:val="KeinLeerraum"/>
              <w:rPr>
                <w:sz w:val="22"/>
              </w:rPr>
            </w:pPr>
            <w:r>
              <w:rPr>
                <w:sz w:val="22"/>
              </w:rPr>
              <w:t>MVA</w:t>
            </w:r>
          </w:p>
        </w:tc>
        <w:tc>
          <w:tcPr>
            <w:tcW w:w="473" w:type="pct"/>
          </w:tcPr>
          <w:p>
            <w:pPr>
              <w:pStyle w:val="KeinLeerraum"/>
              <w:rPr>
                <w:sz w:val="22"/>
              </w:rPr>
            </w:pPr>
            <w:r>
              <w:rPr>
                <w:sz w:val="22"/>
              </w:rPr>
              <w:t>Mpox</w:t>
            </w:r>
          </w:p>
        </w:tc>
        <w:tc>
          <w:tcPr>
            <w:tcW w:w="378" w:type="pct"/>
          </w:tcPr>
          <w:p>
            <w:pPr>
              <w:pStyle w:val="KeinLeerraum"/>
              <w:rPr>
                <w:sz w:val="22"/>
              </w:rPr>
            </w:pPr>
            <w:r>
              <w:rPr>
                <w:sz w:val="22"/>
              </w:rPr>
              <w:t>3,720</w:t>
            </w:r>
          </w:p>
        </w:tc>
        <w:tc>
          <w:tcPr>
            <w:tcW w:w="499" w:type="pct"/>
          </w:tcPr>
          <w:p>
            <w:pPr>
              <w:pStyle w:val="KeinLeerraum"/>
              <w:rPr>
                <w:sz w:val="22"/>
              </w:rPr>
            </w:pPr>
            <w:r>
              <w:rPr>
                <w:sz w:val="22"/>
              </w:rPr>
              <w:t>-1.89</w:t>
            </w:r>
          </w:p>
        </w:tc>
        <w:tc>
          <w:tcPr>
            <w:tcW w:w="320" w:type="pct"/>
          </w:tcPr>
          <w:p>
            <w:pPr>
              <w:pStyle w:val="KeinLeerraum"/>
              <w:rPr>
                <w:sz w:val="22"/>
              </w:rPr>
            </w:pPr>
            <w:r>
              <w:rPr>
                <w:sz w:val="22"/>
              </w:rPr>
              <w:t>0.06</w:t>
            </w:r>
          </w:p>
        </w:tc>
        <w:tc>
          <w:tcPr>
            <w:tcW w:w="372" w:type="pct"/>
          </w:tcPr>
          <w:p>
            <w:pPr>
              <w:pStyle w:val="KeinLeerraum"/>
              <w:rPr>
                <w:sz w:val="22"/>
              </w:rPr>
            </w:pPr>
            <w:r>
              <w:rPr>
                <w:sz w:val="22"/>
              </w:rPr>
              <w:t>0.18</w:t>
            </w:r>
          </w:p>
        </w:tc>
        <w:tc>
          <w:tcPr>
            <w:tcW w:w="675" w:type="pct"/>
          </w:tcPr>
          <w:p>
            <w:pPr>
              <w:pStyle w:val="KeinLeerraum"/>
              <w:rPr>
                <w:sz w:val="22"/>
              </w:rPr>
            </w:pPr>
            <w:r>
              <w:rPr>
                <w:sz w:val="22"/>
              </w:rPr>
              <w:t>ns</w:t>
            </w:r>
          </w:p>
        </w:tc>
      </w:tr>
      <w:tr>
        <w:tc>
          <w:tcPr>
            <w:tcW w:w="1111" w:type="pct"/>
          </w:tcPr>
          <w:p>
            <w:pPr>
              <w:pStyle w:val="KeinLeerraum"/>
              <w:rPr>
                <w:sz w:val="22"/>
              </w:rPr>
            </w:pPr>
            <w:r>
              <w:rPr>
                <w:sz w:val="22"/>
              </w:rPr>
              <w:t>No</w:t>
            </w:r>
          </w:p>
        </w:tc>
        <w:tc>
          <w:tcPr>
            <w:tcW w:w="220" w:type="pct"/>
          </w:tcPr>
          <w:p>
            <w:pPr>
              <w:pStyle w:val="KeinLeerraum"/>
              <w:rPr>
                <w:sz w:val="22"/>
              </w:rPr>
            </w:pPr>
          </w:p>
        </w:tc>
        <w:tc>
          <w:tcPr>
            <w:tcW w:w="479" w:type="pct"/>
          </w:tcPr>
          <w:p>
            <w:pPr>
              <w:pStyle w:val="KeinLeerraum"/>
              <w:rPr>
                <w:sz w:val="22"/>
              </w:rPr>
            </w:pPr>
            <w:r>
              <w:rPr>
                <w:sz w:val="22"/>
              </w:rPr>
              <w:t>Delta</w:t>
            </w:r>
          </w:p>
        </w:tc>
        <w:tc>
          <w:tcPr>
            <w:tcW w:w="473" w:type="pct"/>
          </w:tcPr>
          <w:p>
            <w:pPr>
              <w:pStyle w:val="KeinLeerraum"/>
              <w:rPr>
                <w:sz w:val="22"/>
              </w:rPr>
            </w:pPr>
            <w:r>
              <w:rPr>
                <w:sz w:val="22"/>
              </w:rPr>
              <w:t>Pre</w:t>
            </w:r>
          </w:p>
        </w:tc>
        <w:tc>
          <w:tcPr>
            <w:tcW w:w="473" w:type="pct"/>
          </w:tcPr>
          <w:p>
            <w:pPr>
              <w:pStyle w:val="KeinLeerraum"/>
              <w:rPr>
                <w:sz w:val="22"/>
              </w:rPr>
            </w:pPr>
            <w:r>
              <w:rPr>
                <w:sz w:val="22"/>
              </w:rPr>
              <w:t>MVA</w:t>
            </w:r>
          </w:p>
        </w:tc>
        <w:tc>
          <w:tcPr>
            <w:tcW w:w="378" w:type="pct"/>
          </w:tcPr>
          <w:p>
            <w:pPr>
              <w:pStyle w:val="KeinLeerraum"/>
              <w:rPr>
                <w:sz w:val="22"/>
              </w:rPr>
            </w:pPr>
            <w:r>
              <w:rPr>
                <w:sz w:val="22"/>
              </w:rPr>
              <w:t>3,720</w:t>
            </w:r>
          </w:p>
        </w:tc>
        <w:tc>
          <w:tcPr>
            <w:tcW w:w="499" w:type="pct"/>
          </w:tcPr>
          <w:p>
            <w:pPr>
              <w:pStyle w:val="KeinLeerraum"/>
              <w:rPr>
                <w:sz w:val="22"/>
              </w:rPr>
            </w:pPr>
            <w:r>
              <w:rPr>
                <w:sz w:val="22"/>
              </w:rPr>
              <w:t>-1.16</w:t>
            </w:r>
          </w:p>
        </w:tc>
        <w:tc>
          <w:tcPr>
            <w:tcW w:w="320" w:type="pct"/>
          </w:tcPr>
          <w:p>
            <w:pPr>
              <w:pStyle w:val="KeinLeerraum"/>
              <w:rPr>
                <w:sz w:val="22"/>
              </w:rPr>
            </w:pPr>
            <w:r>
              <w:rPr>
                <w:sz w:val="22"/>
              </w:rPr>
              <w:t>0.25</w:t>
            </w:r>
          </w:p>
        </w:tc>
        <w:tc>
          <w:tcPr>
            <w:tcW w:w="372" w:type="pct"/>
          </w:tcPr>
          <w:p>
            <w:pPr>
              <w:pStyle w:val="KeinLeerraum"/>
              <w:rPr>
                <w:sz w:val="22"/>
              </w:rPr>
            </w:pPr>
            <w:r>
              <w:rPr>
                <w:sz w:val="22"/>
              </w:rPr>
              <w:t>0.74</w:t>
            </w:r>
          </w:p>
        </w:tc>
        <w:tc>
          <w:tcPr>
            <w:tcW w:w="675" w:type="pct"/>
          </w:tcPr>
          <w:p>
            <w:pPr>
              <w:pStyle w:val="KeinLeerraum"/>
              <w:rPr>
                <w:sz w:val="22"/>
              </w:rPr>
            </w:pPr>
            <w:r>
              <w:rPr>
                <w:sz w:val="22"/>
              </w:rPr>
              <w:t>ns</w:t>
            </w:r>
          </w:p>
        </w:tc>
      </w:tr>
      <w:tr>
        <w:tc>
          <w:tcPr>
            <w:tcW w:w="1111" w:type="pct"/>
          </w:tcPr>
          <w:p>
            <w:pPr>
              <w:pStyle w:val="KeinLeerraum"/>
              <w:rPr>
                <w:sz w:val="22"/>
              </w:rPr>
            </w:pPr>
            <w:r>
              <w:rPr>
                <w:sz w:val="22"/>
              </w:rPr>
              <w:t>No</w:t>
            </w:r>
          </w:p>
        </w:tc>
        <w:tc>
          <w:tcPr>
            <w:tcW w:w="220" w:type="pct"/>
          </w:tcPr>
          <w:p>
            <w:pPr>
              <w:pStyle w:val="KeinLeerraum"/>
              <w:rPr>
                <w:sz w:val="22"/>
              </w:rPr>
            </w:pPr>
          </w:p>
        </w:tc>
        <w:tc>
          <w:tcPr>
            <w:tcW w:w="479" w:type="pct"/>
          </w:tcPr>
          <w:p>
            <w:pPr>
              <w:pStyle w:val="KeinLeerraum"/>
              <w:rPr>
                <w:sz w:val="22"/>
              </w:rPr>
            </w:pPr>
            <w:r>
              <w:rPr>
                <w:sz w:val="22"/>
              </w:rPr>
              <w:t>Delta</w:t>
            </w:r>
          </w:p>
        </w:tc>
        <w:tc>
          <w:tcPr>
            <w:tcW w:w="473" w:type="pct"/>
          </w:tcPr>
          <w:p>
            <w:pPr>
              <w:pStyle w:val="KeinLeerraum"/>
              <w:rPr>
                <w:sz w:val="22"/>
              </w:rPr>
            </w:pPr>
            <w:r>
              <w:rPr>
                <w:sz w:val="22"/>
              </w:rPr>
              <w:t>Pre</w:t>
            </w:r>
          </w:p>
        </w:tc>
        <w:tc>
          <w:tcPr>
            <w:tcW w:w="473" w:type="pct"/>
          </w:tcPr>
          <w:p>
            <w:pPr>
              <w:pStyle w:val="KeinLeerraum"/>
              <w:rPr>
                <w:sz w:val="22"/>
              </w:rPr>
            </w:pPr>
            <w:r>
              <w:rPr>
                <w:sz w:val="22"/>
              </w:rPr>
              <w:t>Mpox</w:t>
            </w:r>
          </w:p>
        </w:tc>
        <w:tc>
          <w:tcPr>
            <w:tcW w:w="378" w:type="pct"/>
          </w:tcPr>
          <w:p>
            <w:pPr>
              <w:pStyle w:val="KeinLeerraum"/>
              <w:rPr>
                <w:sz w:val="22"/>
              </w:rPr>
            </w:pPr>
            <w:r>
              <w:rPr>
                <w:sz w:val="22"/>
              </w:rPr>
              <w:t>3,720</w:t>
            </w:r>
          </w:p>
        </w:tc>
        <w:tc>
          <w:tcPr>
            <w:tcW w:w="499" w:type="pct"/>
          </w:tcPr>
          <w:p>
            <w:pPr>
              <w:pStyle w:val="KeinLeerraum"/>
              <w:rPr>
                <w:sz w:val="22"/>
              </w:rPr>
            </w:pPr>
            <w:r>
              <w:rPr>
                <w:sz w:val="22"/>
              </w:rPr>
              <w:t>-4.13</w:t>
            </w:r>
          </w:p>
        </w:tc>
        <w:tc>
          <w:tcPr>
            <w:tcW w:w="320" w:type="pct"/>
          </w:tcPr>
          <w:p>
            <w:pPr>
              <w:pStyle w:val="KeinLeerraum"/>
              <w:rPr>
                <w:sz w:val="22"/>
              </w:rPr>
            </w:pPr>
            <w:r>
              <w:rPr>
                <w:sz w:val="22"/>
              </w:rPr>
              <w:t>0.00</w:t>
            </w:r>
          </w:p>
        </w:tc>
        <w:tc>
          <w:tcPr>
            <w:tcW w:w="372" w:type="pct"/>
          </w:tcPr>
          <w:p>
            <w:pPr>
              <w:pStyle w:val="KeinLeerraum"/>
              <w:rPr>
                <w:sz w:val="22"/>
              </w:rPr>
            </w:pPr>
            <w:r>
              <w:rPr>
                <w:sz w:val="22"/>
              </w:rPr>
              <w:t>0.00</w:t>
            </w:r>
          </w:p>
        </w:tc>
        <w:tc>
          <w:tcPr>
            <w:tcW w:w="675" w:type="pct"/>
          </w:tcPr>
          <w:p>
            <w:pPr>
              <w:pStyle w:val="KeinLeerraum"/>
              <w:rPr>
                <w:sz w:val="22"/>
              </w:rPr>
            </w:pPr>
            <w:r>
              <w:rPr>
                <w:sz w:val="22"/>
              </w:rPr>
              <w:t>***</w:t>
            </w:r>
          </w:p>
        </w:tc>
      </w:tr>
      <w:tr>
        <w:tc>
          <w:tcPr>
            <w:tcW w:w="1111" w:type="pct"/>
          </w:tcPr>
          <w:p>
            <w:pPr>
              <w:pStyle w:val="KeinLeerraum"/>
              <w:rPr>
                <w:sz w:val="22"/>
              </w:rPr>
            </w:pPr>
            <w:r>
              <w:rPr>
                <w:sz w:val="22"/>
              </w:rPr>
              <w:t>No</w:t>
            </w:r>
          </w:p>
        </w:tc>
        <w:tc>
          <w:tcPr>
            <w:tcW w:w="220" w:type="pct"/>
          </w:tcPr>
          <w:p>
            <w:pPr>
              <w:pStyle w:val="KeinLeerraum"/>
              <w:rPr>
                <w:sz w:val="22"/>
              </w:rPr>
            </w:pPr>
          </w:p>
        </w:tc>
        <w:tc>
          <w:tcPr>
            <w:tcW w:w="479" w:type="pct"/>
          </w:tcPr>
          <w:p>
            <w:pPr>
              <w:pStyle w:val="KeinLeerraum"/>
              <w:rPr>
                <w:sz w:val="22"/>
              </w:rPr>
            </w:pPr>
            <w:r>
              <w:rPr>
                <w:sz w:val="22"/>
              </w:rPr>
              <w:t>Delta</w:t>
            </w:r>
          </w:p>
        </w:tc>
        <w:tc>
          <w:tcPr>
            <w:tcW w:w="473" w:type="pct"/>
          </w:tcPr>
          <w:p>
            <w:pPr>
              <w:pStyle w:val="KeinLeerraum"/>
              <w:rPr>
                <w:sz w:val="22"/>
              </w:rPr>
            </w:pPr>
            <w:r>
              <w:rPr>
                <w:sz w:val="22"/>
              </w:rPr>
              <w:t>MVA</w:t>
            </w:r>
          </w:p>
        </w:tc>
        <w:tc>
          <w:tcPr>
            <w:tcW w:w="473" w:type="pct"/>
          </w:tcPr>
          <w:p>
            <w:pPr>
              <w:pStyle w:val="KeinLeerraum"/>
              <w:rPr>
                <w:sz w:val="22"/>
              </w:rPr>
            </w:pPr>
            <w:r>
              <w:rPr>
                <w:sz w:val="22"/>
              </w:rPr>
              <w:t>Mpox</w:t>
            </w:r>
          </w:p>
        </w:tc>
        <w:tc>
          <w:tcPr>
            <w:tcW w:w="378" w:type="pct"/>
          </w:tcPr>
          <w:p>
            <w:pPr>
              <w:pStyle w:val="KeinLeerraum"/>
              <w:rPr>
                <w:sz w:val="22"/>
              </w:rPr>
            </w:pPr>
            <w:r>
              <w:rPr>
                <w:sz w:val="22"/>
              </w:rPr>
              <w:t>3,720</w:t>
            </w:r>
          </w:p>
        </w:tc>
        <w:tc>
          <w:tcPr>
            <w:tcW w:w="499" w:type="pct"/>
          </w:tcPr>
          <w:p>
            <w:pPr>
              <w:pStyle w:val="KeinLeerraum"/>
              <w:rPr>
                <w:sz w:val="22"/>
              </w:rPr>
            </w:pPr>
            <w:r>
              <w:rPr>
                <w:sz w:val="22"/>
              </w:rPr>
              <w:t>-1.07</w:t>
            </w:r>
          </w:p>
        </w:tc>
        <w:tc>
          <w:tcPr>
            <w:tcW w:w="320" w:type="pct"/>
          </w:tcPr>
          <w:p>
            <w:pPr>
              <w:pStyle w:val="KeinLeerraum"/>
              <w:rPr>
                <w:sz w:val="22"/>
              </w:rPr>
            </w:pPr>
            <w:r>
              <w:rPr>
                <w:sz w:val="22"/>
              </w:rPr>
              <w:t>0.28</w:t>
            </w:r>
          </w:p>
        </w:tc>
        <w:tc>
          <w:tcPr>
            <w:tcW w:w="372" w:type="pct"/>
          </w:tcPr>
          <w:p>
            <w:pPr>
              <w:pStyle w:val="KeinLeerraum"/>
              <w:rPr>
                <w:sz w:val="22"/>
              </w:rPr>
            </w:pPr>
            <w:r>
              <w:rPr>
                <w:sz w:val="22"/>
              </w:rPr>
              <w:t>0.85</w:t>
            </w:r>
          </w:p>
        </w:tc>
        <w:tc>
          <w:tcPr>
            <w:tcW w:w="675" w:type="pct"/>
          </w:tcPr>
          <w:p>
            <w:pPr>
              <w:pStyle w:val="KeinLeerraum"/>
              <w:rPr>
                <w:sz w:val="22"/>
              </w:rPr>
            </w:pPr>
            <w:r>
              <w:rPr>
                <w:sz w:val="22"/>
              </w:rPr>
              <w:t>ns</w:t>
            </w:r>
          </w:p>
        </w:tc>
      </w:tr>
    </w:tbl>
    <w:p>
      <w:pPr>
        <w:spacing w:after="0" w:line="240" w:lineRule="auto"/>
        <w:jc w:val="left"/>
        <w:rPr>
          <w:rFonts w:eastAsia="Times New Roman" w:cs="Times New Roman"/>
          <w:sz w:val="16"/>
          <w:szCs w:val="16"/>
          <w:lang w:val="en-GB" w:eastAsia="en-GB"/>
        </w:rPr>
      </w:pPr>
      <w:r>
        <w:rPr>
          <w:rFonts w:eastAsia="Times New Roman" w:hAnsi="Symbol" w:cs="Times New Roman"/>
          <w:sz w:val="16"/>
          <w:szCs w:val="16"/>
          <w:vertAlign w:val="superscript"/>
          <w:lang w:val="en-GB" w:eastAsia="en-GB"/>
        </w:rPr>
        <w:t>#</w:t>
      </w:r>
      <w:r>
        <w:rPr>
          <w:rFonts w:eastAsia="Times New Roman" w:hAnsi="Symbol" w:cs="Times New Roman"/>
          <w:sz w:val="16"/>
          <w:szCs w:val="16"/>
          <w:lang w:val="en-GB" w:eastAsia="en-GB"/>
        </w:rPr>
        <w:t xml:space="preserve"> </w:t>
      </w:r>
      <w:r>
        <w:rPr>
          <w:rFonts w:eastAsia="Times New Roman" w:cs="Times New Roman"/>
          <w:bCs/>
          <w:sz w:val="16"/>
          <w:szCs w:val="16"/>
          <w:lang w:val="en-GB" w:eastAsia="en-GB"/>
        </w:rPr>
        <w:t>df</w:t>
      </w:r>
      <w:r>
        <w:rPr>
          <w:rFonts w:eastAsia="Times New Roman" w:cs="Times New Roman"/>
          <w:sz w:val="16"/>
          <w:szCs w:val="16"/>
          <w:lang w:val="en-GB" w:eastAsia="en-GB"/>
        </w:rPr>
        <w:t xml:space="preserve">: degrees of freedom; </w:t>
      </w:r>
      <w:r>
        <w:rPr>
          <w:rFonts w:eastAsia="Times New Roman" w:cs="Times New Roman"/>
          <w:bCs/>
          <w:sz w:val="16"/>
          <w:szCs w:val="16"/>
          <w:lang w:val="en-GB" w:eastAsia="en-GB"/>
        </w:rPr>
        <w:t>statistic</w:t>
      </w:r>
      <w:r>
        <w:rPr>
          <w:rFonts w:eastAsia="Times New Roman" w:cs="Times New Roman"/>
          <w:sz w:val="16"/>
          <w:szCs w:val="16"/>
          <w:lang w:val="en-GB" w:eastAsia="en-GB"/>
        </w:rPr>
        <w:t xml:space="preserve">: test Statistic (t-value); </w:t>
      </w:r>
      <w:r>
        <w:rPr>
          <w:rFonts w:eastAsia="Times New Roman" w:cs="Times New Roman"/>
          <w:bCs/>
          <w:sz w:val="16"/>
          <w:szCs w:val="16"/>
          <w:lang w:val="en-GB" w:eastAsia="en-GB"/>
        </w:rPr>
        <w:t>p</w:t>
      </w:r>
      <w:r>
        <w:rPr>
          <w:rFonts w:eastAsia="Times New Roman" w:cs="Times New Roman"/>
          <w:sz w:val="16"/>
          <w:szCs w:val="16"/>
          <w:lang w:val="en-GB" w:eastAsia="en-GB"/>
        </w:rPr>
        <w:t xml:space="preserve">: p-value; </w:t>
      </w:r>
      <w:r>
        <w:rPr>
          <w:rFonts w:eastAsia="Times New Roman" w:cs="Times New Roman"/>
          <w:bCs/>
          <w:sz w:val="16"/>
          <w:szCs w:val="16"/>
          <w:lang w:val="en-GB" w:eastAsia="en-GB"/>
        </w:rPr>
        <w:t>p.adj</w:t>
      </w:r>
      <w:r>
        <w:rPr>
          <w:rFonts w:eastAsia="Times New Roman" w:cs="Times New Roman"/>
          <w:sz w:val="16"/>
          <w:szCs w:val="16"/>
          <w:lang w:val="en-GB" w:eastAsia="en-GB"/>
        </w:rPr>
        <w:t xml:space="preserve">: adjusted p-value (corrected for multiple comparisons); </w:t>
      </w:r>
      <w:proofErr w:type="gramStart"/>
      <w:r>
        <w:rPr>
          <w:rFonts w:eastAsia="Times New Roman" w:cs="Times New Roman"/>
          <w:bCs/>
          <w:sz w:val="16"/>
          <w:szCs w:val="16"/>
          <w:lang w:val="en-GB" w:eastAsia="en-GB"/>
        </w:rPr>
        <w:t>p.adj.signif</w:t>
      </w:r>
      <w:proofErr w:type="gramEnd"/>
      <w:r>
        <w:rPr>
          <w:rFonts w:eastAsia="Times New Roman" w:cs="Times New Roman"/>
          <w:sz w:val="16"/>
          <w:szCs w:val="16"/>
          <w:lang w:val="en-GB" w:eastAsia="en-GB"/>
        </w:rPr>
        <w:t>: significance indicator for adjusted p-value.</w:t>
      </w:r>
    </w:p>
    <w:p>
      <w:pPr>
        <w:rPr>
          <w:rFonts w:asciiTheme="minorHAnsi" w:hAnsiTheme="minorHAnsi"/>
          <w:sz w:val="24"/>
          <w:szCs w:val="24"/>
        </w:rPr>
      </w:pPr>
    </w:p>
    <w:p>
      <w:pPr>
        <w:spacing w:after="0" w:line="240" w:lineRule="auto"/>
      </w:pPr>
      <w:r>
        <w:rPr>
          <w:b/>
        </w:rPr>
        <w:t>Table S26</w:t>
      </w:r>
      <w:r>
        <w:t>. Pairwise comparisons on the Epi dataset using IgG data</w:t>
      </w:r>
      <w:r>
        <w:rPr>
          <w:vertAlign w:val="superscript"/>
        </w:rPr>
        <w:t>#</w:t>
      </w:r>
      <w:r>
        <w:t>.</w:t>
      </w:r>
    </w:p>
    <w:tbl>
      <w:tblPr>
        <w:tblStyle w:val="Gitternetztabelle1hell"/>
        <w:tblW w:w="5000" w:type="pct"/>
        <w:tblLook w:val="0620" w:firstRow="1" w:lastRow="0" w:firstColumn="0" w:lastColumn="0" w:noHBand="1" w:noVBand="1"/>
      </w:tblPr>
      <w:tblGrid>
        <w:gridCol w:w="2390"/>
        <w:gridCol w:w="901"/>
        <w:gridCol w:w="889"/>
        <w:gridCol w:w="889"/>
        <w:gridCol w:w="821"/>
        <w:gridCol w:w="938"/>
        <w:gridCol w:w="601"/>
        <w:gridCol w:w="699"/>
        <w:gridCol w:w="1268"/>
      </w:tblGrid>
      <w:tr>
        <w:trPr>
          <w:cnfStyle w:val="100000000000" w:firstRow="1" w:lastRow="0" w:firstColumn="0" w:lastColumn="0" w:oddVBand="0" w:evenVBand="0" w:oddHBand="0" w:evenHBand="0" w:firstRowFirstColumn="0" w:firstRowLastColumn="0" w:lastRowFirstColumn="0" w:lastRowLastColumn="0"/>
          <w:tblHeader/>
        </w:trPr>
        <w:tc>
          <w:tcPr>
            <w:tcW w:w="1272" w:type="pct"/>
          </w:tcPr>
          <w:p>
            <w:pPr>
              <w:pStyle w:val="KeinLeerraum"/>
              <w:rPr>
                <w:sz w:val="22"/>
              </w:rPr>
            </w:pPr>
            <w:r>
              <w:rPr>
                <w:sz w:val="22"/>
              </w:rPr>
              <w:t>childhoodImmuAge</w:t>
            </w:r>
          </w:p>
        </w:tc>
        <w:tc>
          <w:tcPr>
            <w:tcW w:w="479" w:type="pct"/>
          </w:tcPr>
          <w:p>
            <w:pPr>
              <w:pStyle w:val="KeinLeerraum"/>
              <w:rPr>
                <w:sz w:val="22"/>
              </w:rPr>
            </w:pPr>
            <w:r>
              <w:rPr>
                <w:sz w:val="22"/>
              </w:rPr>
              <w:t>analyte</w:t>
            </w:r>
          </w:p>
        </w:tc>
        <w:tc>
          <w:tcPr>
            <w:tcW w:w="473" w:type="pct"/>
          </w:tcPr>
          <w:p>
            <w:pPr>
              <w:pStyle w:val="KeinLeerraum"/>
              <w:rPr>
                <w:sz w:val="22"/>
              </w:rPr>
            </w:pPr>
            <w:r>
              <w:rPr>
                <w:sz w:val="22"/>
              </w:rPr>
              <w:t>group1</w:t>
            </w:r>
          </w:p>
        </w:tc>
        <w:tc>
          <w:tcPr>
            <w:tcW w:w="473" w:type="pct"/>
          </w:tcPr>
          <w:p>
            <w:pPr>
              <w:pStyle w:val="KeinLeerraum"/>
              <w:rPr>
                <w:sz w:val="22"/>
              </w:rPr>
            </w:pPr>
            <w:r>
              <w:rPr>
                <w:sz w:val="22"/>
              </w:rPr>
              <w:t>group2</w:t>
            </w:r>
          </w:p>
        </w:tc>
        <w:tc>
          <w:tcPr>
            <w:tcW w:w="437" w:type="pct"/>
          </w:tcPr>
          <w:p>
            <w:pPr>
              <w:pStyle w:val="KeinLeerraum"/>
              <w:rPr>
                <w:sz w:val="22"/>
              </w:rPr>
            </w:pPr>
            <w:r>
              <w:rPr>
                <w:sz w:val="22"/>
              </w:rPr>
              <w:t>df</w:t>
            </w:r>
          </w:p>
        </w:tc>
        <w:tc>
          <w:tcPr>
            <w:tcW w:w="499" w:type="pct"/>
          </w:tcPr>
          <w:p>
            <w:pPr>
              <w:pStyle w:val="KeinLeerraum"/>
              <w:rPr>
                <w:sz w:val="22"/>
              </w:rPr>
            </w:pPr>
            <w:r>
              <w:rPr>
                <w:sz w:val="22"/>
              </w:rPr>
              <w:t>statistic</w:t>
            </w:r>
          </w:p>
        </w:tc>
        <w:tc>
          <w:tcPr>
            <w:tcW w:w="320" w:type="pct"/>
          </w:tcPr>
          <w:p>
            <w:pPr>
              <w:pStyle w:val="KeinLeerraum"/>
              <w:rPr>
                <w:sz w:val="22"/>
              </w:rPr>
            </w:pPr>
            <w:r>
              <w:rPr>
                <w:sz w:val="22"/>
              </w:rPr>
              <w:t>p</w:t>
            </w:r>
          </w:p>
        </w:tc>
        <w:tc>
          <w:tcPr>
            <w:tcW w:w="372" w:type="pct"/>
          </w:tcPr>
          <w:p>
            <w:pPr>
              <w:pStyle w:val="KeinLeerraum"/>
              <w:rPr>
                <w:sz w:val="22"/>
              </w:rPr>
            </w:pPr>
            <w:r>
              <w:rPr>
                <w:sz w:val="22"/>
              </w:rPr>
              <w:t>p.adj</w:t>
            </w:r>
          </w:p>
        </w:tc>
        <w:tc>
          <w:tcPr>
            <w:tcW w:w="675" w:type="pct"/>
          </w:tcPr>
          <w:p>
            <w:pPr>
              <w:pStyle w:val="KeinLeerraum"/>
              <w:rPr>
                <w:sz w:val="22"/>
              </w:rPr>
            </w:pPr>
            <w:proofErr w:type="gramStart"/>
            <w:r>
              <w:rPr>
                <w:sz w:val="22"/>
              </w:rPr>
              <w:t>p.adj.signif</w:t>
            </w:r>
            <w:proofErr w:type="gramEnd"/>
          </w:p>
        </w:tc>
      </w:tr>
      <w:tr>
        <w:tc>
          <w:tcPr>
            <w:tcW w:w="1272" w:type="pct"/>
          </w:tcPr>
          <w:p>
            <w:pPr>
              <w:pStyle w:val="KeinLeerraum"/>
              <w:rPr>
                <w:sz w:val="22"/>
              </w:rPr>
            </w:pPr>
            <w:r>
              <w:rPr>
                <w:sz w:val="22"/>
              </w:rPr>
              <w:t>Yes</w:t>
            </w:r>
          </w:p>
        </w:tc>
        <w:tc>
          <w:tcPr>
            <w:tcW w:w="479" w:type="pct"/>
          </w:tcPr>
          <w:p>
            <w:pPr>
              <w:pStyle w:val="KeinLeerraum"/>
              <w:rPr>
                <w:sz w:val="22"/>
              </w:rPr>
            </w:pPr>
            <w:r>
              <w:rPr>
                <w:sz w:val="22"/>
              </w:rPr>
              <w:t>A27L</w:t>
            </w:r>
          </w:p>
        </w:tc>
        <w:tc>
          <w:tcPr>
            <w:tcW w:w="473" w:type="pct"/>
          </w:tcPr>
          <w:p>
            <w:pPr>
              <w:pStyle w:val="KeinLeerraum"/>
              <w:rPr>
                <w:sz w:val="22"/>
              </w:rPr>
            </w:pPr>
            <w:r>
              <w:rPr>
                <w:sz w:val="22"/>
              </w:rPr>
              <w:t>Pre</w:t>
            </w:r>
          </w:p>
        </w:tc>
        <w:tc>
          <w:tcPr>
            <w:tcW w:w="473" w:type="pct"/>
          </w:tcPr>
          <w:p>
            <w:pPr>
              <w:pStyle w:val="KeinLeerraum"/>
              <w:rPr>
                <w:sz w:val="22"/>
              </w:rPr>
            </w:pPr>
            <w:r>
              <w:rPr>
                <w:sz w:val="22"/>
              </w:rPr>
              <w:t>MVA</w:t>
            </w:r>
          </w:p>
        </w:tc>
        <w:tc>
          <w:tcPr>
            <w:tcW w:w="437" w:type="pct"/>
          </w:tcPr>
          <w:p>
            <w:pPr>
              <w:pStyle w:val="KeinLeerraum"/>
              <w:rPr>
                <w:sz w:val="22"/>
              </w:rPr>
            </w:pPr>
            <w:r>
              <w:rPr>
                <w:sz w:val="22"/>
              </w:rPr>
              <w:t>11,055</w:t>
            </w:r>
          </w:p>
        </w:tc>
        <w:tc>
          <w:tcPr>
            <w:tcW w:w="499" w:type="pct"/>
          </w:tcPr>
          <w:p>
            <w:pPr>
              <w:pStyle w:val="KeinLeerraum"/>
              <w:rPr>
                <w:sz w:val="22"/>
              </w:rPr>
            </w:pPr>
            <w:r>
              <w:rPr>
                <w:sz w:val="22"/>
              </w:rPr>
              <w:t>-0.64</w:t>
            </w:r>
          </w:p>
        </w:tc>
        <w:tc>
          <w:tcPr>
            <w:tcW w:w="320" w:type="pct"/>
          </w:tcPr>
          <w:p>
            <w:pPr>
              <w:pStyle w:val="KeinLeerraum"/>
              <w:rPr>
                <w:sz w:val="22"/>
              </w:rPr>
            </w:pPr>
            <w:r>
              <w:rPr>
                <w:sz w:val="22"/>
              </w:rPr>
              <w:t>0.53</w:t>
            </w:r>
          </w:p>
        </w:tc>
        <w:tc>
          <w:tcPr>
            <w:tcW w:w="372" w:type="pct"/>
          </w:tcPr>
          <w:p>
            <w:pPr>
              <w:pStyle w:val="KeinLeerraum"/>
              <w:rPr>
                <w:sz w:val="22"/>
              </w:rPr>
            </w:pPr>
            <w:r>
              <w:rPr>
                <w:sz w:val="22"/>
              </w:rPr>
              <w:t>1.00</w:t>
            </w:r>
          </w:p>
        </w:tc>
        <w:tc>
          <w:tcPr>
            <w:tcW w:w="675" w:type="pct"/>
          </w:tcPr>
          <w:p>
            <w:pPr>
              <w:pStyle w:val="KeinLeerraum"/>
              <w:rPr>
                <w:sz w:val="22"/>
              </w:rPr>
            </w:pPr>
            <w:r>
              <w:rPr>
                <w:sz w:val="22"/>
              </w:rPr>
              <w:t>ns</w:t>
            </w:r>
          </w:p>
        </w:tc>
      </w:tr>
      <w:tr>
        <w:tc>
          <w:tcPr>
            <w:tcW w:w="1272" w:type="pct"/>
          </w:tcPr>
          <w:p>
            <w:pPr>
              <w:pStyle w:val="KeinLeerraum"/>
              <w:rPr>
                <w:sz w:val="22"/>
              </w:rPr>
            </w:pPr>
            <w:r>
              <w:rPr>
                <w:sz w:val="22"/>
              </w:rPr>
              <w:t>Yes</w:t>
            </w:r>
          </w:p>
        </w:tc>
        <w:tc>
          <w:tcPr>
            <w:tcW w:w="479" w:type="pct"/>
          </w:tcPr>
          <w:p>
            <w:pPr>
              <w:pStyle w:val="KeinLeerraum"/>
              <w:rPr>
                <w:sz w:val="22"/>
              </w:rPr>
            </w:pPr>
            <w:r>
              <w:rPr>
                <w:sz w:val="22"/>
              </w:rPr>
              <w:t>A27L</w:t>
            </w:r>
          </w:p>
        </w:tc>
        <w:tc>
          <w:tcPr>
            <w:tcW w:w="473" w:type="pct"/>
          </w:tcPr>
          <w:p>
            <w:pPr>
              <w:pStyle w:val="KeinLeerraum"/>
              <w:rPr>
                <w:sz w:val="22"/>
              </w:rPr>
            </w:pPr>
            <w:r>
              <w:rPr>
                <w:sz w:val="22"/>
              </w:rPr>
              <w:t>Pre</w:t>
            </w:r>
          </w:p>
        </w:tc>
        <w:tc>
          <w:tcPr>
            <w:tcW w:w="473" w:type="pct"/>
          </w:tcPr>
          <w:p>
            <w:pPr>
              <w:pStyle w:val="KeinLeerraum"/>
              <w:rPr>
                <w:sz w:val="22"/>
              </w:rPr>
            </w:pPr>
            <w:r>
              <w:rPr>
                <w:sz w:val="22"/>
              </w:rPr>
              <w:t>Mpox</w:t>
            </w:r>
          </w:p>
        </w:tc>
        <w:tc>
          <w:tcPr>
            <w:tcW w:w="437" w:type="pct"/>
          </w:tcPr>
          <w:p>
            <w:pPr>
              <w:pStyle w:val="KeinLeerraum"/>
              <w:rPr>
                <w:sz w:val="22"/>
              </w:rPr>
            </w:pPr>
            <w:r>
              <w:rPr>
                <w:sz w:val="22"/>
              </w:rPr>
              <w:t>11,055</w:t>
            </w:r>
          </w:p>
        </w:tc>
        <w:tc>
          <w:tcPr>
            <w:tcW w:w="499" w:type="pct"/>
          </w:tcPr>
          <w:p>
            <w:pPr>
              <w:pStyle w:val="KeinLeerraum"/>
              <w:rPr>
                <w:sz w:val="22"/>
              </w:rPr>
            </w:pPr>
            <w:r>
              <w:rPr>
                <w:sz w:val="22"/>
              </w:rPr>
              <w:t>0.54</w:t>
            </w:r>
          </w:p>
        </w:tc>
        <w:tc>
          <w:tcPr>
            <w:tcW w:w="320" w:type="pct"/>
          </w:tcPr>
          <w:p>
            <w:pPr>
              <w:pStyle w:val="KeinLeerraum"/>
              <w:rPr>
                <w:sz w:val="22"/>
              </w:rPr>
            </w:pPr>
            <w:r>
              <w:rPr>
                <w:sz w:val="22"/>
              </w:rPr>
              <w:t>0.59</w:t>
            </w:r>
          </w:p>
        </w:tc>
        <w:tc>
          <w:tcPr>
            <w:tcW w:w="372" w:type="pct"/>
          </w:tcPr>
          <w:p>
            <w:pPr>
              <w:pStyle w:val="KeinLeerraum"/>
              <w:rPr>
                <w:sz w:val="22"/>
              </w:rPr>
            </w:pPr>
            <w:r>
              <w:rPr>
                <w:sz w:val="22"/>
              </w:rPr>
              <w:t>1.00</w:t>
            </w:r>
          </w:p>
        </w:tc>
        <w:tc>
          <w:tcPr>
            <w:tcW w:w="675" w:type="pct"/>
          </w:tcPr>
          <w:p>
            <w:pPr>
              <w:pStyle w:val="KeinLeerraum"/>
              <w:rPr>
                <w:sz w:val="22"/>
              </w:rPr>
            </w:pPr>
            <w:r>
              <w:rPr>
                <w:sz w:val="22"/>
              </w:rPr>
              <w:t>ns</w:t>
            </w:r>
          </w:p>
        </w:tc>
      </w:tr>
      <w:tr>
        <w:tc>
          <w:tcPr>
            <w:tcW w:w="1272" w:type="pct"/>
          </w:tcPr>
          <w:p>
            <w:pPr>
              <w:pStyle w:val="KeinLeerraum"/>
              <w:rPr>
                <w:sz w:val="22"/>
              </w:rPr>
            </w:pPr>
            <w:r>
              <w:rPr>
                <w:sz w:val="22"/>
              </w:rPr>
              <w:t>Yes</w:t>
            </w:r>
          </w:p>
        </w:tc>
        <w:tc>
          <w:tcPr>
            <w:tcW w:w="479" w:type="pct"/>
          </w:tcPr>
          <w:p>
            <w:pPr>
              <w:pStyle w:val="KeinLeerraum"/>
              <w:rPr>
                <w:sz w:val="22"/>
              </w:rPr>
            </w:pPr>
            <w:r>
              <w:rPr>
                <w:sz w:val="22"/>
              </w:rPr>
              <w:t>A27L</w:t>
            </w:r>
          </w:p>
        </w:tc>
        <w:tc>
          <w:tcPr>
            <w:tcW w:w="473" w:type="pct"/>
          </w:tcPr>
          <w:p>
            <w:pPr>
              <w:pStyle w:val="KeinLeerraum"/>
              <w:rPr>
                <w:sz w:val="22"/>
              </w:rPr>
            </w:pPr>
            <w:r>
              <w:rPr>
                <w:sz w:val="22"/>
              </w:rPr>
              <w:t>MVA</w:t>
            </w:r>
          </w:p>
        </w:tc>
        <w:tc>
          <w:tcPr>
            <w:tcW w:w="473" w:type="pct"/>
          </w:tcPr>
          <w:p>
            <w:pPr>
              <w:pStyle w:val="KeinLeerraum"/>
              <w:rPr>
                <w:sz w:val="22"/>
              </w:rPr>
            </w:pPr>
            <w:r>
              <w:rPr>
                <w:sz w:val="22"/>
              </w:rPr>
              <w:t>Mpox</w:t>
            </w:r>
          </w:p>
        </w:tc>
        <w:tc>
          <w:tcPr>
            <w:tcW w:w="437" w:type="pct"/>
          </w:tcPr>
          <w:p>
            <w:pPr>
              <w:pStyle w:val="KeinLeerraum"/>
              <w:rPr>
                <w:sz w:val="22"/>
              </w:rPr>
            </w:pPr>
            <w:r>
              <w:rPr>
                <w:sz w:val="22"/>
              </w:rPr>
              <w:t>11,055</w:t>
            </w:r>
          </w:p>
        </w:tc>
        <w:tc>
          <w:tcPr>
            <w:tcW w:w="499" w:type="pct"/>
          </w:tcPr>
          <w:p>
            <w:pPr>
              <w:pStyle w:val="KeinLeerraum"/>
              <w:rPr>
                <w:sz w:val="22"/>
              </w:rPr>
            </w:pPr>
            <w:r>
              <w:rPr>
                <w:sz w:val="22"/>
              </w:rPr>
              <w:t>0.73</w:t>
            </w:r>
          </w:p>
        </w:tc>
        <w:tc>
          <w:tcPr>
            <w:tcW w:w="320" w:type="pct"/>
          </w:tcPr>
          <w:p>
            <w:pPr>
              <w:pStyle w:val="KeinLeerraum"/>
              <w:rPr>
                <w:sz w:val="22"/>
              </w:rPr>
            </w:pPr>
            <w:r>
              <w:rPr>
                <w:sz w:val="22"/>
              </w:rPr>
              <w:t>0.47</w:t>
            </w:r>
          </w:p>
        </w:tc>
        <w:tc>
          <w:tcPr>
            <w:tcW w:w="372" w:type="pct"/>
          </w:tcPr>
          <w:p>
            <w:pPr>
              <w:pStyle w:val="KeinLeerraum"/>
              <w:rPr>
                <w:sz w:val="22"/>
              </w:rPr>
            </w:pPr>
            <w:r>
              <w:rPr>
                <w:sz w:val="22"/>
              </w:rPr>
              <w:t>1.00</w:t>
            </w:r>
          </w:p>
        </w:tc>
        <w:tc>
          <w:tcPr>
            <w:tcW w:w="675" w:type="pct"/>
          </w:tcPr>
          <w:p>
            <w:pPr>
              <w:pStyle w:val="KeinLeerraum"/>
              <w:rPr>
                <w:sz w:val="22"/>
              </w:rPr>
            </w:pPr>
            <w:r>
              <w:rPr>
                <w:sz w:val="22"/>
              </w:rPr>
              <w:t>ns</w:t>
            </w:r>
          </w:p>
        </w:tc>
      </w:tr>
      <w:tr>
        <w:tc>
          <w:tcPr>
            <w:tcW w:w="1272" w:type="pct"/>
          </w:tcPr>
          <w:p>
            <w:pPr>
              <w:pStyle w:val="KeinLeerraum"/>
              <w:rPr>
                <w:sz w:val="22"/>
              </w:rPr>
            </w:pPr>
            <w:r>
              <w:rPr>
                <w:sz w:val="22"/>
              </w:rPr>
              <w:t>Yes</w:t>
            </w:r>
          </w:p>
        </w:tc>
        <w:tc>
          <w:tcPr>
            <w:tcW w:w="479" w:type="pct"/>
          </w:tcPr>
          <w:p>
            <w:pPr>
              <w:pStyle w:val="KeinLeerraum"/>
              <w:rPr>
                <w:sz w:val="22"/>
              </w:rPr>
            </w:pPr>
            <w:r>
              <w:rPr>
                <w:sz w:val="22"/>
              </w:rPr>
              <w:t>A29L</w:t>
            </w:r>
          </w:p>
        </w:tc>
        <w:tc>
          <w:tcPr>
            <w:tcW w:w="473" w:type="pct"/>
          </w:tcPr>
          <w:p>
            <w:pPr>
              <w:pStyle w:val="KeinLeerraum"/>
              <w:rPr>
                <w:sz w:val="22"/>
              </w:rPr>
            </w:pPr>
            <w:r>
              <w:rPr>
                <w:sz w:val="22"/>
              </w:rPr>
              <w:t>Pre</w:t>
            </w:r>
          </w:p>
        </w:tc>
        <w:tc>
          <w:tcPr>
            <w:tcW w:w="473" w:type="pct"/>
          </w:tcPr>
          <w:p>
            <w:pPr>
              <w:pStyle w:val="KeinLeerraum"/>
              <w:rPr>
                <w:sz w:val="22"/>
              </w:rPr>
            </w:pPr>
            <w:r>
              <w:rPr>
                <w:sz w:val="22"/>
              </w:rPr>
              <w:t>MVA</w:t>
            </w:r>
          </w:p>
        </w:tc>
        <w:tc>
          <w:tcPr>
            <w:tcW w:w="437" w:type="pct"/>
          </w:tcPr>
          <w:p>
            <w:pPr>
              <w:pStyle w:val="KeinLeerraum"/>
              <w:rPr>
                <w:sz w:val="22"/>
              </w:rPr>
            </w:pPr>
            <w:r>
              <w:rPr>
                <w:sz w:val="22"/>
              </w:rPr>
              <w:t>11,055</w:t>
            </w:r>
          </w:p>
        </w:tc>
        <w:tc>
          <w:tcPr>
            <w:tcW w:w="499" w:type="pct"/>
          </w:tcPr>
          <w:p>
            <w:pPr>
              <w:pStyle w:val="KeinLeerraum"/>
              <w:rPr>
                <w:sz w:val="22"/>
              </w:rPr>
            </w:pPr>
            <w:r>
              <w:rPr>
                <w:sz w:val="22"/>
              </w:rPr>
              <w:t>-2.68</w:t>
            </w:r>
          </w:p>
        </w:tc>
        <w:tc>
          <w:tcPr>
            <w:tcW w:w="320" w:type="pct"/>
          </w:tcPr>
          <w:p>
            <w:pPr>
              <w:pStyle w:val="KeinLeerraum"/>
              <w:rPr>
                <w:sz w:val="22"/>
              </w:rPr>
            </w:pPr>
            <w:r>
              <w:rPr>
                <w:sz w:val="22"/>
              </w:rPr>
              <w:t>0.01</w:t>
            </w:r>
          </w:p>
        </w:tc>
        <w:tc>
          <w:tcPr>
            <w:tcW w:w="372" w:type="pct"/>
          </w:tcPr>
          <w:p>
            <w:pPr>
              <w:pStyle w:val="KeinLeerraum"/>
              <w:rPr>
                <w:sz w:val="22"/>
              </w:rPr>
            </w:pPr>
            <w:r>
              <w:rPr>
                <w:sz w:val="22"/>
              </w:rPr>
              <w:t>0.02</w:t>
            </w:r>
          </w:p>
        </w:tc>
        <w:tc>
          <w:tcPr>
            <w:tcW w:w="675" w:type="pct"/>
          </w:tcPr>
          <w:p>
            <w:pPr>
              <w:pStyle w:val="KeinLeerraum"/>
              <w:rPr>
                <w:sz w:val="22"/>
              </w:rPr>
            </w:pPr>
            <w:r>
              <w:rPr>
                <w:sz w:val="22"/>
              </w:rPr>
              <w:t>*</w:t>
            </w:r>
          </w:p>
        </w:tc>
      </w:tr>
      <w:tr>
        <w:tc>
          <w:tcPr>
            <w:tcW w:w="1272" w:type="pct"/>
          </w:tcPr>
          <w:p>
            <w:pPr>
              <w:pStyle w:val="KeinLeerraum"/>
              <w:rPr>
                <w:sz w:val="22"/>
              </w:rPr>
            </w:pPr>
            <w:r>
              <w:rPr>
                <w:sz w:val="22"/>
              </w:rPr>
              <w:t>Yes</w:t>
            </w:r>
          </w:p>
        </w:tc>
        <w:tc>
          <w:tcPr>
            <w:tcW w:w="479" w:type="pct"/>
          </w:tcPr>
          <w:p>
            <w:pPr>
              <w:pStyle w:val="KeinLeerraum"/>
              <w:rPr>
                <w:sz w:val="22"/>
              </w:rPr>
            </w:pPr>
            <w:r>
              <w:rPr>
                <w:sz w:val="22"/>
              </w:rPr>
              <w:t>A29L</w:t>
            </w:r>
          </w:p>
        </w:tc>
        <w:tc>
          <w:tcPr>
            <w:tcW w:w="473" w:type="pct"/>
          </w:tcPr>
          <w:p>
            <w:pPr>
              <w:pStyle w:val="KeinLeerraum"/>
              <w:rPr>
                <w:sz w:val="22"/>
              </w:rPr>
            </w:pPr>
            <w:r>
              <w:rPr>
                <w:sz w:val="22"/>
              </w:rPr>
              <w:t>Pre</w:t>
            </w:r>
          </w:p>
        </w:tc>
        <w:tc>
          <w:tcPr>
            <w:tcW w:w="473" w:type="pct"/>
          </w:tcPr>
          <w:p>
            <w:pPr>
              <w:pStyle w:val="KeinLeerraum"/>
              <w:rPr>
                <w:sz w:val="22"/>
              </w:rPr>
            </w:pPr>
            <w:r>
              <w:rPr>
                <w:sz w:val="22"/>
              </w:rPr>
              <w:t>Mpox</w:t>
            </w:r>
          </w:p>
        </w:tc>
        <w:tc>
          <w:tcPr>
            <w:tcW w:w="437" w:type="pct"/>
          </w:tcPr>
          <w:p>
            <w:pPr>
              <w:pStyle w:val="KeinLeerraum"/>
              <w:rPr>
                <w:sz w:val="22"/>
              </w:rPr>
            </w:pPr>
            <w:r>
              <w:rPr>
                <w:sz w:val="22"/>
              </w:rPr>
              <w:t>11,055</w:t>
            </w:r>
          </w:p>
        </w:tc>
        <w:tc>
          <w:tcPr>
            <w:tcW w:w="499" w:type="pct"/>
          </w:tcPr>
          <w:p>
            <w:pPr>
              <w:pStyle w:val="KeinLeerraum"/>
              <w:rPr>
                <w:sz w:val="22"/>
              </w:rPr>
            </w:pPr>
            <w:r>
              <w:rPr>
                <w:sz w:val="22"/>
              </w:rPr>
              <w:t>0.40</w:t>
            </w:r>
          </w:p>
        </w:tc>
        <w:tc>
          <w:tcPr>
            <w:tcW w:w="320" w:type="pct"/>
          </w:tcPr>
          <w:p>
            <w:pPr>
              <w:pStyle w:val="KeinLeerraum"/>
              <w:rPr>
                <w:sz w:val="22"/>
              </w:rPr>
            </w:pPr>
            <w:r>
              <w:rPr>
                <w:sz w:val="22"/>
              </w:rPr>
              <w:t>0.69</w:t>
            </w:r>
          </w:p>
        </w:tc>
        <w:tc>
          <w:tcPr>
            <w:tcW w:w="372" w:type="pct"/>
          </w:tcPr>
          <w:p>
            <w:pPr>
              <w:pStyle w:val="KeinLeerraum"/>
              <w:rPr>
                <w:sz w:val="22"/>
              </w:rPr>
            </w:pPr>
            <w:r>
              <w:rPr>
                <w:sz w:val="22"/>
              </w:rPr>
              <w:t>1.00</w:t>
            </w:r>
          </w:p>
        </w:tc>
        <w:tc>
          <w:tcPr>
            <w:tcW w:w="675" w:type="pct"/>
          </w:tcPr>
          <w:p>
            <w:pPr>
              <w:pStyle w:val="KeinLeerraum"/>
              <w:rPr>
                <w:sz w:val="22"/>
              </w:rPr>
            </w:pPr>
            <w:r>
              <w:rPr>
                <w:sz w:val="22"/>
              </w:rPr>
              <w:t>ns</w:t>
            </w:r>
          </w:p>
        </w:tc>
      </w:tr>
      <w:tr>
        <w:tc>
          <w:tcPr>
            <w:tcW w:w="1272" w:type="pct"/>
          </w:tcPr>
          <w:p>
            <w:pPr>
              <w:pStyle w:val="KeinLeerraum"/>
              <w:rPr>
                <w:sz w:val="22"/>
              </w:rPr>
            </w:pPr>
            <w:r>
              <w:rPr>
                <w:sz w:val="22"/>
              </w:rPr>
              <w:t>Yes</w:t>
            </w:r>
          </w:p>
        </w:tc>
        <w:tc>
          <w:tcPr>
            <w:tcW w:w="479" w:type="pct"/>
          </w:tcPr>
          <w:p>
            <w:pPr>
              <w:pStyle w:val="KeinLeerraum"/>
              <w:rPr>
                <w:sz w:val="22"/>
              </w:rPr>
            </w:pPr>
            <w:r>
              <w:rPr>
                <w:sz w:val="22"/>
              </w:rPr>
              <w:t>A29L</w:t>
            </w:r>
          </w:p>
        </w:tc>
        <w:tc>
          <w:tcPr>
            <w:tcW w:w="473" w:type="pct"/>
          </w:tcPr>
          <w:p>
            <w:pPr>
              <w:pStyle w:val="KeinLeerraum"/>
              <w:rPr>
                <w:sz w:val="22"/>
              </w:rPr>
            </w:pPr>
            <w:r>
              <w:rPr>
                <w:sz w:val="22"/>
              </w:rPr>
              <w:t>MVA</w:t>
            </w:r>
          </w:p>
        </w:tc>
        <w:tc>
          <w:tcPr>
            <w:tcW w:w="473" w:type="pct"/>
          </w:tcPr>
          <w:p>
            <w:pPr>
              <w:pStyle w:val="KeinLeerraum"/>
              <w:rPr>
                <w:sz w:val="22"/>
              </w:rPr>
            </w:pPr>
            <w:r>
              <w:rPr>
                <w:sz w:val="22"/>
              </w:rPr>
              <w:t>Mpox</w:t>
            </w:r>
          </w:p>
        </w:tc>
        <w:tc>
          <w:tcPr>
            <w:tcW w:w="437" w:type="pct"/>
          </w:tcPr>
          <w:p>
            <w:pPr>
              <w:pStyle w:val="KeinLeerraum"/>
              <w:rPr>
                <w:sz w:val="22"/>
              </w:rPr>
            </w:pPr>
            <w:r>
              <w:rPr>
                <w:sz w:val="22"/>
              </w:rPr>
              <w:t>11,055</w:t>
            </w:r>
          </w:p>
        </w:tc>
        <w:tc>
          <w:tcPr>
            <w:tcW w:w="499" w:type="pct"/>
          </w:tcPr>
          <w:p>
            <w:pPr>
              <w:pStyle w:val="KeinLeerraum"/>
              <w:rPr>
                <w:sz w:val="22"/>
              </w:rPr>
            </w:pPr>
            <w:r>
              <w:rPr>
                <w:sz w:val="22"/>
              </w:rPr>
              <w:t>1.17</w:t>
            </w:r>
          </w:p>
        </w:tc>
        <w:tc>
          <w:tcPr>
            <w:tcW w:w="320" w:type="pct"/>
          </w:tcPr>
          <w:p>
            <w:pPr>
              <w:pStyle w:val="KeinLeerraum"/>
              <w:rPr>
                <w:sz w:val="22"/>
              </w:rPr>
            </w:pPr>
            <w:r>
              <w:rPr>
                <w:sz w:val="22"/>
              </w:rPr>
              <w:t>0.24</w:t>
            </w:r>
          </w:p>
        </w:tc>
        <w:tc>
          <w:tcPr>
            <w:tcW w:w="372" w:type="pct"/>
          </w:tcPr>
          <w:p>
            <w:pPr>
              <w:pStyle w:val="KeinLeerraum"/>
              <w:rPr>
                <w:sz w:val="22"/>
              </w:rPr>
            </w:pPr>
            <w:r>
              <w:rPr>
                <w:sz w:val="22"/>
              </w:rPr>
              <w:t>0.73</w:t>
            </w:r>
          </w:p>
        </w:tc>
        <w:tc>
          <w:tcPr>
            <w:tcW w:w="675" w:type="pct"/>
          </w:tcPr>
          <w:p>
            <w:pPr>
              <w:pStyle w:val="KeinLeerraum"/>
              <w:rPr>
                <w:sz w:val="22"/>
              </w:rPr>
            </w:pPr>
            <w:r>
              <w:rPr>
                <w:sz w:val="22"/>
              </w:rPr>
              <w:t>ns</w:t>
            </w:r>
          </w:p>
        </w:tc>
      </w:tr>
      <w:tr>
        <w:tc>
          <w:tcPr>
            <w:tcW w:w="1272" w:type="pct"/>
          </w:tcPr>
          <w:p>
            <w:pPr>
              <w:pStyle w:val="KeinLeerraum"/>
              <w:rPr>
                <w:sz w:val="22"/>
              </w:rPr>
            </w:pPr>
            <w:r>
              <w:rPr>
                <w:sz w:val="22"/>
              </w:rPr>
              <w:t>Yes</w:t>
            </w:r>
          </w:p>
        </w:tc>
        <w:tc>
          <w:tcPr>
            <w:tcW w:w="479" w:type="pct"/>
          </w:tcPr>
          <w:p>
            <w:pPr>
              <w:pStyle w:val="KeinLeerraum"/>
              <w:rPr>
                <w:sz w:val="22"/>
              </w:rPr>
            </w:pPr>
            <w:r>
              <w:rPr>
                <w:sz w:val="22"/>
              </w:rPr>
              <w:t>L1R</w:t>
            </w:r>
          </w:p>
        </w:tc>
        <w:tc>
          <w:tcPr>
            <w:tcW w:w="473" w:type="pct"/>
          </w:tcPr>
          <w:p>
            <w:pPr>
              <w:pStyle w:val="KeinLeerraum"/>
              <w:rPr>
                <w:sz w:val="22"/>
              </w:rPr>
            </w:pPr>
            <w:r>
              <w:rPr>
                <w:sz w:val="22"/>
              </w:rPr>
              <w:t>Pre</w:t>
            </w:r>
          </w:p>
        </w:tc>
        <w:tc>
          <w:tcPr>
            <w:tcW w:w="473" w:type="pct"/>
          </w:tcPr>
          <w:p>
            <w:pPr>
              <w:pStyle w:val="KeinLeerraum"/>
              <w:rPr>
                <w:sz w:val="22"/>
              </w:rPr>
            </w:pPr>
            <w:r>
              <w:rPr>
                <w:sz w:val="22"/>
              </w:rPr>
              <w:t>MVA</w:t>
            </w:r>
          </w:p>
        </w:tc>
        <w:tc>
          <w:tcPr>
            <w:tcW w:w="437" w:type="pct"/>
          </w:tcPr>
          <w:p>
            <w:pPr>
              <w:pStyle w:val="KeinLeerraum"/>
              <w:rPr>
                <w:sz w:val="22"/>
              </w:rPr>
            </w:pPr>
            <w:r>
              <w:rPr>
                <w:sz w:val="22"/>
              </w:rPr>
              <w:t>11,055</w:t>
            </w:r>
          </w:p>
        </w:tc>
        <w:tc>
          <w:tcPr>
            <w:tcW w:w="499" w:type="pct"/>
          </w:tcPr>
          <w:p>
            <w:pPr>
              <w:pStyle w:val="KeinLeerraum"/>
              <w:rPr>
                <w:sz w:val="22"/>
              </w:rPr>
            </w:pPr>
            <w:r>
              <w:rPr>
                <w:sz w:val="22"/>
              </w:rPr>
              <w:t>-3.77</w:t>
            </w:r>
          </w:p>
        </w:tc>
        <w:tc>
          <w:tcPr>
            <w:tcW w:w="320" w:type="pct"/>
          </w:tcPr>
          <w:p>
            <w:pPr>
              <w:pStyle w:val="KeinLeerraum"/>
              <w:rPr>
                <w:sz w:val="22"/>
              </w:rPr>
            </w:pPr>
            <w:r>
              <w:rPr>
                <w:sz w:val="22"/>
              </w:rPr>
              <w:t>0.00</w:t>
            </w:r>
          </w:p>
        </w:tc>
        <w:tc>
          <w:tcPr>
            <w:tcW w:w="372" w:type="pct"/>
          </w:tcPr>
          <w:p>
            <w:pPr>
              <w:pStyle w:val="KeinLeerraum"/>
              <w:rPr>
                <w:sz w:val="22"/>
              </w:rPr>
            </w:pPr>
            <w:r>
              <w:rPr>
                <w:sz w:val="22"/>
              </w:rPr>
              <w:t>0.00</w:t>
            </w:r>
          </w:p>
        </w:tc>
        <w:tc>
          <w:tcPr>
            <w:tcW w:w="675" w:type="pct"/>
          </w:tcPr>
          <w:p>
            <w:pPr>
              <w:pStyle w:val="KeinLeerraum"/>
              <w:rPr>
                <w:sz w:val="22"/>
              </w:rPr>
            </w:pPr>
            <w:r>
              <w:rPr>
                <w:sz w:val="22"/>
              </w:rPr>
              <w:t>***</w:t>
            </w:r>
          </w:p>
        </w:tc>
      </w:tr>
      <w:tr>
        <w:tc>
          <w:tcPr>
            <w:tcW w:w="1272" w:type="pct"/>
          </w:tcPr>
          <w:p>
            <w:pPr>
              <w:pStyle w:val="KeinLeerraum"/>
              <w:rPr>
                <w:sz w:val="22"/>
              </w:rPr>
            </w:pPr>
            <w:r>
              <w:rPr>
                <w:sz w:val="22"/>
              </w:rPr>
              <w:t>Yes</w:t>
            </w:r>
          </w:p>
        </w:tc>
        <w:tc>
          <w:tcPr>
            <w:tcW w:w="479" w:type="pct"/>
          </w:tcPr>
          <w:p>
            <w:pPr>
              <w:pStyle w:val="KeinLeerraum"/>
              <w:rPr>
                <w:sz w:val="22"/>
              </w:rPr>
            </w:pPr>
            <w:r>
              <w:rPr>
                <w:sz w:val="22"/>
              </w:rPr>
              <w:t>L1R</w:t>
            </w:r>
          </w:p>
        </w:tc>
        <w:tc>
          <w:tcPr>
            <w:tcW w:w="473" w:type="pct"/>
          </w:tcPr>
          <w:p>
            <w:pPr>
              <w:pStyle w:val="KeinLeerraum"/>
              <w:rPr>
                <w:sz w:val="22"/>
              </w:rPr>
            </w:pPr>
            <w:r>
              <w:rPr>
                <w:sz w:val="22"/>
              </w:rPr>
              <w:t>Pre</w:t>
            </w:r>
          </w:p>
        </w:tc>
        <w:tc>
          <w:tcPr>
            <w:tcW w:w="473" w:type="pct"/>
          </w:tcPr>
          <w:p>
            <w:pPr>
              <w:pStyle w:val="KeinLeerraum"/>
              <w:rPr>
                <w:sz w:val="22"/>
              </w:rPr>
            </w:pPr>
            <w:r>
              <w:rPr>
                <w:sz w:val="22"/>
              </w:rPr>
              <w:t>Mpox</w:t>
            </w:r>
          </w:p>
        </w:tc>
        <w:tc>
          <w:tcPr>
            <w:tcW w:w="437" w:type="pct"/>
          </w:tcPr>
          <w:p>
            <w:pPr>
              <w:pStyle w:val="KeinLeerraum"/>
              <w:rPr>
                <w:sz w:val="22"/>
              </w:rPr>
            </w:pPr>
            <w:r>
              <w:rPr>
                <w:sz w:val="22"/>
              </w:rPr>
              <w:t>11,055</w:t>
            </w:r>
          </w:p>
        </w:tc>
        <w:tc>
          <w:tcPr>
            <w:tcW w:w="499" w:type="pct"/>
          </w:tcPr>
          <w:p>
            <w:pPr>
              <w:pStyle w:val="KeinLeerraum"/>
              <w:rPr>
                <w:sz w:val="22"/>
              </w:rPr>
            </w:pPr>
            <w:r>
              <w:rPr>
                <w:sz w:val="22"/>
              </w:rPr>
              <w:t>0.00</w:t>
            </w:r>
          </w:p>
        </w:tc>
        <w:tc>
          <w:tcPr>
            <w:tcW w:w="320" w:type="pct"/>
          </w:tcPr>
          <w:p>
            <w:pPr>
              <w:pStyle w:val="KeinLeerraum"/>
              <w:rPr>
                <w:sz w:val="22"/>
              </w:rPr>
            </w:pPr>
            <w:r>
              <w:rPr>
                <w:sz w:val="22"/>
              </w:rPr>
              <w:t>1.00</w:t>
            </w:r>
          </w:p>
        </w:tc>
        <w:tc>
          <w:tcPr>
            <w:tcW w:w="372" w:type="pct"/>
          </w:tcPr>
          <w:p>
            <w:pPr>
              <w:pStyle w:val="KeinLeerraum"/>
              <w:rPr>
                <w:sz w:val="22"/>
              </w:rPr>
            </w:pPr>
            <w:r>
              <w:rPr>
                <w:sz w:val="22"/>
              </w:rPr>
              <w:t>1.00</w:t>
            </w:r>
          </w:p>
        </w:tc>
        <w:tc>
          <w:tcPr>
            <w:tcW w:w="675" w:type="pct"/>
          </w:tcPr>
          <w:p>
            <w:pPr>
              <w:pStyle w:val="KeinLeerraum"/>
              <w:rPr>
                <w:sz w:val="22"/>
              </w:rPr>
            </w:pPr>
            <w:r>
              <w:rPr>
                <w:sz w:val="22"/>
              </w:rPr>
              <w:t>ns</w:t>
            </w:r>
          </w:p>
        </w:tc>
      </w:tr>
      <w:tr>
        <w:tc>
          <w:tcPr>
            <w:tcW w:w="1272" w:type="pct"/>
          </w:tcPr>
          <w:p>
            <w:pPr>
              <w:pStyle w:val="KeinLeerraum"/>
              <w:rPr>
                <w:sz w:val="22"/>
              </w:rPr>
            </w:pPr>
            <w:r>
              <w:rPr>
                <w:sz w:val="22"/>
              </w:rPr>
              <w:t>Yes</w:t>
            </w:r>
          </w:p>
        </w:tc>
        <w:tc>
          <w:tcPr>
            <w:tcW w:w="479" w:type="pct"/>
          </w:tcPr>
          <w:p>
            <w:pPr>
              <w:pStyle w:val="KeinLeerraum"/>
              <w:rPr>
                <w:sz w:val="22"/>
              </w:rPr>
            </w:pPr>
            <w:r>
              <w:rPr>
                <w:sz w:val="22"/>
              </w:rPr>
              <w:t>L1R</w:t>
            </w:r>
          </w:p>
        </w:tc>
        <w:tc>
          <w:tcPr>
            <w:tcW w:w="473" w:type="pct"/>
          </w:tcPr>
          <w:p>
            <w:pPr>
              <w:pStyle w:val="KeinLeerraum"/>
              <w:rPr>
                <w:sz w:val="22"/>
              </w:rPr>
            </w:pPr>
            <w:r>
              <w:rPr>
                <w:sz w:val="22"/>
              </w:rPr>
              <w:t>MVA</w:t>
            </w:r>
          </w:p>
        </w:tc>
        <w:tc>
          <w:tcPr>
            <w:tcW w:w="473" w:type="pct"/>
          </w:tcPr>
          <w:p>
            <w:pPr>
              <w:pStyle w:val="KeinLeerraum"/>
              <w:rPr>
                <w:sz w:val="22"/>
              </w:rPr>
            </w:pPr>
            <w:r>
              <w:rPr>
                <w:sz w:val="22"/>
              </w:rPr>
              <w:t>Mpox</w:t>
            </w:r>
          </w:p>
        </w:tc>
        <w:tc>
          <w:tcPr>
            <w:tcW w:w="437" w:type="pct"/>
          </w:tcPr>
          <w:p>
            <w:pPr>
              <w:pStyle w:val="KeinLeerraum"/>
              <w:rPr>
                <w:sz w:val="22"/>
              </w:rPr>
            </w:pPr>
            <w:r>
              <w:rPr>
                <w:sz w:val="22"/>
              </w:rPr>
              <w:t>11,055</w:t>
            </w:r>
          </w:p>
        </w:tc>
        <w:tc>
          <w:tcPr>
            <w:tcW w:w="499" w:type="pct"/>
          </w:tcPr>
          <w:p>
            <w:pPr>
              <w:pStyle w:val="KeinLeerraum"/>
              <w:rPr>
                <w:sz w:val="22"/>
              </w:rPr>
            </w:pPr>
            <w:r>
              <w:rPr>
                <w:sz w:val="22"/>
              </w:rPr>
              <w:t>1.08</w:t>
            </w:r>
          </w:p>
        </w:tc>
        <w:tc>
          <w:tcPr>
            <w:tcW w:w="320" w:type="pct"/>
          </w:tcPr>
          <w:p>
            <w:pPr>
              <w:pStyle w:val="KeinLeerraum"/>
              <w:rPr>
                <w:sz w:val="22"/>
              </w:rPr>
            </w:pPr>
            <w:r>
              <w:rPr>
                <w:sz w:val="22"/>
              </w:rPr>
              <w:t>0.28</w:t>
            </w:r>
          </w:p>
        </w:tc>
        <w:tc>
          <w:tcPr>
            <w:tcW w:w="372" w:type="pct"/>
          </w:tcPr>
          <w:p>
            <w:pPr>
              <w:pStyle w:val="KeinLeerraum"/>
              <w:rPr>
                <w:sz w:val="22"/>
              </w:rPr>
            </w:pPr>
            <w:r>
              <w:rPr>
                <w:sz w:val="22"/>
              </w:rPr>
              <w:t>0.84</w:t>
            </w:r>
          </w:p>
        </w:tc>
        <w:tc>
          <w:tcPr>
            <w:tcW w:w="675" w:type="pct"/>
          </w:tcPr>
          <w:p>
            <w:pPr>
              <w:pStyle w:val="KeinLeerraum"/>
              <w:rPr>
                <w:sz w:val="22"/>
              </w:rPr>
            </w:pPr>
            <w:r>
              <w:rPr>
                <w:sz w:val="22"/>
              </w:rPr>
              <w:t>ns</w:t>
            </w:r>
          </w:p>
        </w:tc>
      </w:tr>
      <w:tr>
        <w:tc>
          <w:tcPr>
            <w:tcW w:w="1272" w:type="pct"/>
          </w:tcPr>
          <w:p>
            <w:pPr>
              <w:pStyle w:val="KeinLeerraum"/>
              <w:rPr>
                <w:sz w:val="22"/>
              </w:rPr>
            </w:pPr>
            <w:r>
              <w:rPr>
                <w:sz w:val="22"/>
              </w:rPr>
              <w:t>Yes</w:t>
            </w:r>
          </w:p>
        </w:tc>
        <w:tc>
          <w:tcPr>
            <w:tcW w:w="479" w:type="pct"/>
          </w:tcPr>
          <w:p>
            <w:pPr>
              <w:pStyle w:val="KeinLeerraum"/>
              <w:rPr>
                <w:sz w:val="22"/>
              </w:rPr>
            </w:pPr>
            <w:r>
              <w:rPr>
                <w:sz w:val="22"/>
              </w:rPr>
              <w:t>M1R</w:t>
            </w:r>
          </w:p>
        </w:tc>
        <w:tc>
          <w:tcPr>
            <w:tcW w:w="473" w:type="pct"/>
          </w:tcPr>
          <w:p>
            <w:pPr>
              <w:pStyle w:val="KeinLeerraum"/>
              <w:rPr>
                <w:sz w:val="22"/>
              </w:rPr>
            </w:pPr>
            <w:r>
              <w:rPr>
                <w:sz w:val="22"/>
              </w:rPr>
              <w:t>Pre</w:t>
            </w:r>
          </w:p>
        </w:tc>
        <w:tc>
          <w:tcPr>
            <w:tcW w:w="473" w:type="pct"/>
          </w:tcPr>
          <w:p>
            <w:pPr>
              <w:pStyle w:val="KeinLeerraum"/>
              <w:rPr>
                <w:sz w:val="22"/>
              </w:rPr>
            </w:pPr>
            <w:r>
              <w:rPr>
                <w:sz w:val="22"/>
              </w:rPr>
              <w:t>MVA</w:t>
            </w:r>
          </w:p>
        </w:tc>
        <w:tc>
          <w:tcPr>
            <w:tcW w:w="437" w:type="pct"/>
          </w:tcPr>
          <w:p>
            <w:pPr>
              <w:pStyle w:val="KeinLeerraum"/>
              <w:rPr>
                <w:sz w:val="22"/>
              </w:rPr>
            </w:pPr>
            <w:r>
              <w:rPr>
                <w:sz w:val="22"/>
              </w:rPr>
              <w:t>11,055</w:t>
            </w:r>
          </w:p>
        </w:tc>
        <w:tc>
          <w:tcPr>
            <w:tcW w:w="499" w:type="pct"/>
          </w:tcPr>
          <w:p>
            <w:pPr>
              <w:pStyle w:val="KeinLeerraum"/>
              <w:rPr>
                <w:sz w:val="22"/>
              </w:rPr>
            </w:pPr>
            <w:r>
              <w:rPr>
                <w:sz w:val="22"/>
              </w:rPr>
              <w:t>-2.09</w:t>
            </w:r>
          </w:p>
        </w:tc>
        <w:tc>
          <w:tcPr>
            <w:tcW w:w="320" w:type="pct"/>
          </w:tcPr>
          <w:p>
            <w:pPr>
              <w:pStyle w:val="KeinLeerraum"/>
              <w:rPr>
                <w:sz w:val="22"/>
              </w:rPr>
            </w:pPr>
            <w:r>
              <w:rPr>
                <w:sz w:val="22"/>
              </w:rPr>
              <w:t>0.04</w:t>
            </w:r>
          </w:p>
        </w:tc>
        <w:tc>
          <w:tcPr>
            <w:tcW w:w="372" w:type="pct"/>
          </w:tcPr>
          <w:p>
            <w:pPr>
              <w:pStyle w:val="KeinLeerraum"/>
              <w:rPr>
                <w:sz w:val="22"/>
              </w:rPr>
            </w:pPr>
            <w:r>
              <w:rPr>
                <w:sz w:val="22"/>
              </w:rPr>
              <w:t>0.11</w:t>
            </w:r>
          </w:p>
        </w:tc>
        <w:tc>
          <w:tcPr>
            <w:tcW w:w="675" w:type="pct"/>
          </w:tcPr>
          <w:p>
            <w:pPr>
              <w:pStyle w:val="KeinLeerraum"/>
              <w:rPr>
                <w:sz w:val="22"/>
              </w:rPr>
            </w:pPr>
            <w:r>
              <w:rPr>
                <w:sz w:val="22"/>
              </w:rPr>
              <w:t>ns</w:t>
            </w:r>
          </w:p>
        </w:tc>
      </w:tr>
      <w:tr>
        <w:tc>
          <w:tcPr>
            <w:tcW w:w="1272" w:type="pct"/>
          </w:tcPr>
          <w:p>
            <w:pPr>
              <w:pStyle w:val="KeinLeerraum"/>
              <w:rPr>
                <w:sz w:val="22"/>
              </w:rPr>
            </w:pPr>
            <w:r>
              <w:rPr>
                <w:sz w:val="22"/>
              </w:rPr>
              <w:t>Yes</w:t>
            </w:r>
          </w:p>
        </w:tc>
        <w:tc>
          <w:tcPr>
            <w:tcW w:w="479" w:type="pct"/>
          </w:tcPr>
          <w:p>
            <w:pPr>
              <w:pStyle w:val="KeinLeerraum"/>
              <w:rPr>
                <w:sz w:val="22"/>
              </w:rPr>
            </w:pPr>
            <w:r>
              <w:rPr>
                <w:sz w:val="22"/>
              </w:rPr>
              <w:t>M1R</w:t>
            </w:r>
          </w:p>
        </w:tc>
        <w:tc>
          <w:tcPr>
            <w:tcW w:w="473" w:type="pct"/>
          </w:tcPr>
          <w:p>
            <w:pPr>
              <w:pStyle w:val="KeinLeerraum"/>
              <w:rPr>
                <w:sz w:val="22"/>
              </w:rPr>
            </w:pPr>
            <w:r>
              <w:rPr>
                <w:sz w:val="22"/>
              </w:rPr>
              <w:t>Pre</w:t>
            </w:r>
          </w:p>
        </w:tc>
        <w:tc>
          <w:tcPr>
            <w:tcW w:w="473" w:type="pct"/>
          </w:tcPr>
          <w:p>
            <w:pPr>
              <w:pStyle w:val="KeinLeerraum"/>
              <w:rPr>
                <w:sz w:val="22"/>
              </w:rPr>
            </w:pPr>
            <w:r>
              <w:rPr>
                <w:sz w:val="22"/>
              </w:rPr>
              <w:t>Mpox</w:t>
            </w:r>
          </w:p>
        </w:tc>
        <w:tc>
          <w:tcPr>
            <w:tcW w:w="437" w:type="pct"/>
          </w:tcPr>
          <w:p>
            <w:pPr>
              <w:pStyle w:val="KeinLeerraum"/>
              <w:rPr>
                <w:sz w:val="22"/>
              </w:rPr>
            </w:pPr>
            <w:r>
              <w:rPr>
                <w:sz w:val="22"/>
              </w:rPr>
              <w:t>11,055</w:t>
            </w:r>
          </w:p>
        </w:tc>
        <w:tc>
          <w:tcPr>
            <w:tcW w:w="499" w:type="pct"/>
          </w:tcPr>
          <w:p>
            <w:pPr>
              <w:pStyle w:val="KeinLeerraum"/>
              <w:rPr>
                <w:sz w:val="22"/>
              </w:rPr>
            </w:pPr>
            <w:r>
              <w:rPr>
                <w:sz w:val="22"/>
              </w:rPr>
              <w:t>-1.30</w:t>
            </w:r>
          </w:p>
        </w:tc>
        <w:tc>
          <w:tcPr>
            <w:tcW w:w="320" w:type="pct"/>
          </w:tcPr>
          <w:p>
            <w:pPr>
              <w:pStyle w:val="KeinLeerraum"/>
              <w:rPr>
                <w:sz w:val="22"/>
              </w:rPr>
            </w:pPr>
            <w:r>
              <w:rPr>
                <w:sz w:val="22"/>
              </w:rPr>
              <w:t>0.19</w:t>
            </w:r>
          </w:p>
        </w:tc>
        <w:tc>
          <w:tcPr>
            <w:tcW w:w="372" w:type="pct"/>
          </w:tcPr>
          <w:p>
            <w:pPr>
              <w:pStyle w:val="KeinLeerraum"/>
              <w:rPr>
                <w:sz w:val="22"/>
              </w:rPr>
            </w:pPr>
            <w:r>
              <w:rPr>
                <w:sz w:val="22"/>
              </w:rPr>
              <w:t>0.58</w:t>
            </w:r>
          </w:p>
        </w:tc>
        <w:tc>
          <w:tcPr>
            <w:tcW w:w="675" w:type="pct"/>
          </w:tcPr>
          <w:p>
            <w:pPr>
              <w:pStyle w:val="KeinLeerraum"/>
              <w:rPr>
                <w:sz w:val="22"/>
              </w:rPr>
            </w:pPr>
            <w:r>
              <w:rPr>
                <w:sz w:val="22"/>
              </w:rPr>
              <w:t>ns</w:t>
            </w:r>
          </w:p>
        </w:tc>
      </w:tr>
      <w:tr>
        <w:tc>
          <w:tcPr>
            <w:tcW w:w="1272" w:type="pct"/>
          </w:tcPr>
          <w:p>
            <w:pPr>
              <w:pStyle w:val="KeinLeerraum"/>
              <w:rPr>
                <w:sz w:val="22"/>
              </w:rPr>
            </w:pPr>
            <w:r>
              <w:rPr>
                <w:sz w:val="22"/>
              </w:rPr>
              <w:t>Yes</w:t>
            </w:r>
          </w:p>
        </w:tc>
        <w:tc>
          <w:tcPr>
            <w:tcW w:w="479" w:type="pct"/>
          </w:tcPr>
          <w:p>
            <w:pPr>
              <w:pStyle w:val="KeinLeerraum"/>
              <w:rPr>
                <w:sz w:val="22"/>
              </w:rPr>
            </w:pPr>
            <w:r>
              <w:rPr>
                <w:sz w:val="22"/>
              </w:rPr>
              <w:t>M1R</w:t>
            </w:r>
          </w:p>
        </w:tc>
        <w:tc>
          <w:tcPr>
            <w:tcW w:w="473" w:type="pct"/>
          </w:tcPr>
          <w:p>
            <w:pPr>
              <w:pStyle w:val="KeinLeerraum"/>
              <w:rPr>
                <w:sz w:val="22"/>
              </w:rPr>
            </w:pPr>
            <w:r>
              <w:rPr>
                <w:sz w:val="22"/>
              </w:rPr>
              <w:t>MVA</w:t>
            </w:r>
          </w:p>
        </w:tc>
        <w:tc>
          <w:tcPr>
            <w:tcW w:w="473" w:type="pct"/>
          </w:tcPr>
          <w:p>
            <w:pPr>
              <w:pStyle w:val="KeinLeerraum"/>
              <w:rPr>
                <w:sz w:val="22"/>
              </w:rPr>
            </w:pPr>
            <w:r>
              <w:rPr>
                <w:sz w:val="22"/>
              </w:rPr>
              <w:t>Mpox</w:t>
            </w:r>
          </w:p>
        </w:tc>
        <w:tc>
          <w:tcPr>
            <w:tcW w:w="437" w:type="pct"/>
          </w:tcPr>
          <w:p>
            <w:pPr>
              <w:pStyle w:val="KeinLeerraum"/>
              <w:rPr>
                <w:sz w:val="22"/>
              </w:rPr>
            </w:pPr>
            <w:r>
              <w:rPr>
                <w:sz w:val="22"/>
              </w:rPr>
              <w:t>11,055</w:t>
            </w:r>
          </w:p>
        </w:tc>
        <w:tc>
          <w:tcPr>
            <w:tcW w:w="499" w:type="pct"/>
          </w:tcPr>
          <w:p>
            <w:pPr>
              <w:pStyle w:val="KeinLeerraum"/>
              <w:rPr>
                <w:sz w:val="22"/>
              </w:rPr>
            </w:pPr>
            <w:r>
              <w:rPr>
                <w:sz w:val="22"/>
              </w:rPr>
              <w:t>-0.71</w:t>
            </w:r>
          </w:p>
        </w:tc>
        <w:tc>
          <w:tcPr>
            <w:tcW w:w="320" w:type="pct"/>
          </w:tcPr>
          <w:p>
            <w:pPr>
              <w:pStyle w:val="KeinLeerraum"/>
              <w:rPr>
                <w:sz w:val="22"/>
              </w:rPr>
            </w:pPr>
            <w:r>
              <w:rPr>
                <w:sz w:val="22"/>
              </w:rPr>
              <w:t>0.48</w:t>
            </w:r>
          </w:p>
        </w:tc>
        <w:tc>
          <w:tcPr>
            <w:tcW w:w="372" w:type="pct"/>
          </w:tcPr>
          <w:p>
            <w:pPr>
              <w:pStyle w:val="KeinLeerraum"/>
              <w:rPr>
                <w:sz w:val="22"/>
              </w:rPr>
            </w:pPr>
            <w:r>
              <w:rPr>
                <w:sz w:val="22"/>
              </w:rPr>
              <w:t>1.00</w:t>
            </w:r>
          </w:p>
        </w:tc>
        <w:tc>
          <w:tcPr>
            <w:tcW w:w="675" w:type="pct"/>
          </w:tcPr>
          <w:p>
            <w:pPr>
              <w:pStyle w:val="KeinLeerraum"/>
              <w:rPr>
                <w:sz w:val="22"/>
              </w:rPr>
            </w:pPr>
            <w:r>
              <w:rPr>
                <w:sz w:val="22"/>
              </w:rPr>
              <w:t>ns</w:t>
            </w:r>
          </w:p>
        </w:tc>
      </w:tr>
      <w:tr>
        <w:tc>
          <w:tcPr>
            <w:tcW w:w="1272" w:type="pct"/>
          </w:tcPr>
          <w:p>
            <w:pPr>
              <w:pStyle w:val="KeinLeerraum"/>
              <w:rPr>
                <w:sz w:val="22"/>
              </w:rPr>
            </w:pPr>
            <w:r>
              <w:rPr>
                <w:sz w:val="22"/>
              </w:rPr>
              <w:t>Yes</w:t>
            </w:r>
          </w:p>
        </w:tc>
        <w:tc>
          <w:tcPr>
            <w:tcW w:w="479" w:type="pct"/>
          </w:tcPr>
          <w:p>
            <w:pPr>
              <w:pStyle w:val="KeinLeerraum"/>
              <w:rPr>
                <w:sz w:val="22"/>
              </w:rPr>
            </w:pPr>
            <w:r>
              <w:rPr>
                <w:sz w:val="22"/>
              </w:rPr>
              <w:t>D8L</w:t>
            </w:r>
          </w:p>
        </w:tc>
        <w:tc>
          <w:tcPr>
            <w:tcW w:w="473" w:type="pct"/>
          </w:tcPr>
          <w:p>
            <w:pPr>
              <w:pStyle w:val="KeinLeerraum"/>
              <w:rPr>
                <w:sz w:val="22"/>
              </w:rPr>
            </w:pPr>
            <w:r>
              <w:rPr>
                <w:sz w:val="22"/>
              </w:rPr>
              <w:t>Pre</w:t>
            </w:r>
          </w:p>
        </w:tc>
        <w:tc>
          <w:tcPr>
            <w:tcW w:w="473" w:type="pct"/>
          </w:tcPr>
          <w:p>
            <w:pPr>
              <w:pStyle w:val="KeinLeerraum"/>
              <w:rPr>
                <w:sz w:val="22"/>
              </w:rPr>
            </w:pPr>
            <w:r>
              <w:rPr>
                <w:sz w:val="22"/>
              </w:rPr>
              <w:t>MVA</w:t>
            </w:r>
          </w:p>
        </w:tc>
        <w:tc>
          <w:tcPr>
            <w:tcW w:w="437" w:type="pct"/>
          </w:tcPr>
          <w:p>
            <w:pPr>
              <w:pStyle w:val="KeinLeerraum"/>
              <w:rPr>
                <w:sz w:val="22"/>
              </w:rPr>
            </w:pPr>
            <w:r>
              <w:rPr>
                <w:sz w:val="22"/>
              </w:rPr>
              <w:t>11,055</w:t>
            </w:r>
          </w:p>
        </w:tc>
        <w:tc>
          <w:tcPr>
            <w:tcW w:w="499" w:type="pct"/>
          </w:tcPr>
          <w:p>
            <w:pPr>
              <w:pStyle w:val="KeinLeerraum"/>
              <w:rPr>
                <w:sz w:val="22"/>
              </w:rPr>
            </w:pPr>
            <w:r>
              <w:rPr>
                <w:sz w:val="22"/>
              </w:rPr>
              <w:t>-9.94</w:t>
            </w:r>
          </w:p>
        </w:tc>
        <w:tc>
          <w:tcPr>
            <w:tcW w:w="320" w:type="pct"/>
          </w:tcPr>
          <w:p>
            <w:pPr>
              <w:pStyle w:val="KeinLeerraum"/>
              <w:rPr>
                <w:sz w:val="22"/>
              </w:rPr>
            </w:pPr>
            <w:r>
              <w:rPr>
                <w:sz w:val="22"/>
              </w:rPr>
              <w:t>0.00</w:t>
            </w:r>
          </w:p>
        </w:tc>
        <w:tc>
          <w:tcPr>
            <w:tcW w:w="372" w:type="pct"/>
          </w:tcPr>
          <w:p>
            <w:pPr>
              <w:pStyle w:val="KeinLeerraum"/>
              <w:rPr>
                <w:sz w:val="22"/>
              </w:rPr>
            </w:pPr>
            <w:r>
              <w:rPr>
                <w:sz w:val="22"/>
              </w:rPr>
              <w:t>0.00</w:t>
            </w:r>
          </w:p>
        </w:tc>
        <w:tc>
          <w:tcPr>
            <w:tcW w:w="675" w:type="pct"/>
          </w:tcPr>
          <w:p>
            <w:pPr>
              <w:pStyle w:val="KeinLeerraum"/>
              <w:rPr>
                <w:sz w:val="22"/>
              </w:rPr>
            </w:pPr>
            <w:r>
              <w:rPr>
                <w:sz w:val="22"/>
              </w:rPr>
              <w:t>****</w:t>
            </w:r>
          </w:p>
        </w:tc>
      </w:tr>
      <w:tr>
        <w:tc>
          <w:tcPr>
            <w:tcW w:w="1272" w:type="pct"/>
          </w:tcPr>
          <w:p>
            <w:pPr>
              <w:pStyle w:val="KeinLeerraum"/>
              <w:rPr>
                <w:sz w:val="22"/>
              </w:rPr>
            </w:pPr>
            <w:r>
              <w:rPr>
                <w:sz w:val="22"/>
              </w:rPr>
              <w:t>Yes</w:t>
            </w:r>
          </w:p>
        </w:tc>
        <w:tc>
          <w:tcPr>
            <w:tcW w:w="479" w:type="pct"/>
          </w:tcPr>
          <w:p>
            <w:pPr>
              <w:pStyle w:val="KeinLeerraum"/>
              <w:rPr>
                <w:sz w:val="22"/>
              </w:rPr>
            </w:pPr>
            <w:r>
              <w:rPr>
                <w:sz w:val="22"/>
              </w:rPr>
              <w:t>D8L</w:t>
            </w:r>
          </w:p>
        </w:tc>
        <w:tc>
          <w:tcPr>
            <w:tcW w:w="473" w:type="pct"/>
          </w:tcPr>
          <w:p>
            <w:pPr>
              <w:pStyle w:val="KeinLeerraum"/>
              <w:rPr>
                <w:sz w:val="22"/>
              </w:rPr>
            </w:pPr>
            <w:r>
              <w:rPr>
                <w:sz w:val="22"/>
              </w:rPr>
              <w:t>Pre</w:t>
            </w:r>
          </w:p>
        </w:tc>
        <w:tc>
          <w:tcPr>
            <w:tcW w:w="473" w:type="pct"/>
          </w:tcPr>
          <w:p>
            <w:pPr>
              <w:pStyle w:val="KeinLeerraum"/>
              <w:rPr>
                <w:sz w:val="22"/>
              </w:rPr>
            </w:pPr>
            <w:r>
              <w:rPr>
                <w:sz w:val="22"/>
              </w:rPr>
              <w:t>Mpox</w:t>
            </w:r>
          </w:p>
        </w:tc>
        <w:tc>
          <w:tcPr>
            <w:tcW w:w="437" w:type="pct"/>
          </w:tcPr>
          <w:p>
            <w:pPr>
              <w:pStyle w:val="KeinLeerraum"/>
              <w:rPr>
                <w:sz w:val="22"/>
              </w:rPr>
            </w:pPr>
            <w:r>
              <w:rPr>
                <w:sz w:val="22"/>
              </w:rPr>
              <w:t>11,055</w:t>
            </w:r>
          </w:p>
        </w:tc>
        <w:tc>
          <w:tcPr>
            <w:tcW w:w="499" w:type="pct"/>
          </w:tcPr>
          <w:p>
            <w:pPr>
              <w:pStyle w:val="KeinLeerraum"/>
              <w:rPr>
                <w:sz w:val="22"/>
              </w:rPr>
            </w:pPr>
            <w:r>
              <w:rPr>
                <w:sz w:val="22"/>
              </w:rPr>
              <w:t>-5.21</w:t>
            </w:r>
          </w:p>
        </w:tc>
        <w:tc>
          <w:tcPr>
            <w:tcW w:w="320" w:type="pct"/>
          </w:tcPr>
          <w:p>
            <w:pPr>
              <w:pStyle w:val="KeinLeerraum"/>
              <w:rPr>
                <w:sz w:val="22"/>
              </w:rPr>
            </w:pPr>
            <w:r>
              <w:rPr>
                <w:sz w:val="22"/>
              </w:rPr>
              <w:t>0.00</w:t>
            </w:r>
          </w:p>
        </w:tc>
        <w:tc>
          <w:tcPr>
            <w:tcW w:w="372" w:type="pct"/>
          </w:tcPr>
          <w:p>
            <w:pPr>
              <w:pStyle w:val="KeinLeerraum"/>
              <w:rPr>
                <w:sz w:val="22"/>
              </w:rPr>
            </w:pPr>
            <w:r>
              <w:rPr>
                <w:sz w:val="22"/>
              </w:rPr>
              <w:t>0.00</w:t>
            </w:r>
          </w:p>
        </w:tc>
        <w:tc>
          <w:tcPr>
            <w:tcW w:w="675" w:type="pct"/>
          </w:tcPr>
          <w:p>
            <w:pPr>
              <w:pStyle w:val="KeinLeerraum"/>
              <w:rPr>
                <w:sz w:val="22"/>
              </w:rPr>
            </w:pPr>
            <w:r>
              <w:rPr>
                <w:sz w:val="22"/>
              </w:rPr>
              <w:t>****</w:t>
            </w:r>
          </w:p>
        </w:tc>
      </w:tr>
      <w:tr>
        <w:tc>
          <w:tcPr>
            <w:tcW w:w="1272" w:type="pct"/>
          </w:tcPr>
          <w:p>
            <w:pPr>
              <w:pStyle w:val="KeinLeerraum"/>
              <w:rPr>
                <w:sz w:val="22"/>
              </w:rPr>
            </w:pPr>
            <w:r>
              <w:rPr>
                <w:sz w:val="22"/>
              </w:rPr>
              <w:t>Yes</w:t>
            </w:r>
          </w:p>
        </w:tc>
        <w:tc>
          <w:tcPr>
            <w:tcW w:w="479" w:type="pct"/>
          </w:tcPr>
          <w:p>
            <w:pPr>
              <w:pStyle w:val="KeinLeerraum"/>
              <w:rPr>
                <w:sz w:val="22"/>
              </w:rPr>
            </w:pPr>
            <w:r>
              <w:rPr>
                <w:sz w:val="22"/>
              </w:rPr>
              <w:t>D8L</w:t>
            </w:r>
          </w:p>
        </w:tc>
        <w:tc>
          <w:tcPr>
            <w:tcW w:w="473" w:type="pct"/>
          </w:tcPr>
          <w:p>
            <w:pPr>
              <w:pStyle w:val="KeinLeerraum"/>
              <w:rPr>
                <w:sz w:val="22"/>
              </w:rPr>
            </w:pPr>
            <w:r>
              <w:rPr>
                <w:sz w:val="22"/>
              </w:rPr>
              <w:t>MVA</w:t>
            </w:r>
          </w:p>
        </w:tc>
        <w:tc>
          <w:tcPr>
            <w:tcW w:w="473" w:type="pct"/>
          </w:tcPr>
          <w:p>
            <w:pPr>
              <w:pStyle w:val="KeinLeerraum"/>
              <w:rPr>
                <w:sz w:val="22"/>
              </w:rPr>
            </w:pPr>
            <w:r>
              <w:rPr>
                <w:sz w:val="22"/>
              </w:rPr>
              <w:t>Mpox</w:t>
            </w:r>
          </w:p>
        </w:tc>
        <w:tc>
          <w:tcPr>
            <w:tcW w:w="437" w:type="pct"/>
          </w:tcPr>
          <w:p>
            <w:pPr>
              <w:pStyle w:val="KeinLeerraum"/>
              <w:rPr>
                <w:sz w:val="22"/>
              </w:rPr>
            </w:pPr>
            <w:r>
              <w:rPr>
                <w:sz w:val="22"/>
              </w:rPr>
              <w:t>11,055</w:t>
            </w:r>
          </w:p>
        </w:tc>
        <w:tc>
          <w:tcPr>
            <w:tcW w:w="499" w:type="pct"/>
          </w:tcPr>
          <w:p>
            <w:pPr>
              <w:pStyle w:val="KeinLeerraum"/>
              <w:rPr>
                <w:sz w:val="22"/>
              </w:rPr>
            </w:pPr>
            <w:r>
              <w:rPr>
                <w:sz w:val="22"/>
              </w:rPr>
              <w:t>-2.41</w:t>
            </w:r>
          </w:p>
        </w:tc>
        <w:tc>
          <w:tcPr>
            <w:tcW w:w="320" w:type="pct"/>
          </w:tcPr>
          <w:p>
            <w:pPr>
              <w:pStyle w:val="KeinLeerraum"/>
              <w:rPr>
                <w:sz w:val="22"/>
              </w:rPr>
            </w:pPr>
            <w:r>
              <w:rPr>
                <w:sz w:val="22"/>
              </w:rPr>
              <w:t>0.02</w:t>
            </w:r>
          </w:p>
        </w:tc>
        <w:tc>
          <w:tcPr>
            <w:tcW w:w="372" w:type="pct"/>
          </w:tcPr>
          <w:p>
            <w:pPr>
              <w:pStyle w:val="KeinLeerraum"/>
              <w:rPr>
                <w:sz w:val="22"/>
              </w:rPr>
            </w:pPr>
            <w:r>
              <w:rPr>
                <w:sz w:val="22"/>
              </w:rPr>
              <w:t>0.05</w:t>
            </w:r>
          </w:p>
        </w:tc>
        <w:tc>
          <w:tcPr>
            <w:tcW w:w="675" w:type="pct"/>
          </w:tcPr>
          <w:p>
            <w:pPr>
              <w:pStyle w:val="KeinLeerraum"/>
              <w:rPr>
                <w:sz w:val="22"/>
              </w:rPr>
            </w:pPr>
            <w:r>
              <w:rPr>
                <w:sz w:val="22"/>
              </w:rPr>
              <w:t>*</w:t>
            </w:r>
          </w:p>
        </w:tc>
      </w:tr>
      <w:tr>
        <w:tc>
          <w:tcPr>
            <w:tcW w:w="1272" w:type="pct"/>
          </w:tcPr>
          <w:p>
            <w:pPr>
              <w:pStyle w:val="KeinLeerraum"/>
              <w:rPr>
                <w:sz w:val="22"/>
              </w:rPr>
            </w:pPr>
            <w:r>
              <w:rPr>
                <w:sz w:val="22"/>
              </w:rPr>
              <w:t>Yes</w:t>
            </w:r>
          </w:p>
        </w:tc>
        <w:tc>
          <w:tcPr>
            <w:tcW w:w="479" w:type="pct"/>
          </w:tcPr>
          <w:p>
            <w:pPr>
              <w:pStyle w:val="KeinLeerraum"/>
              <w:rPr>
                <w:sz w:val="22"/>
              </w:rPr>
            </w:pPr>
            <w:r>
              <w:rPr>
                <w:sz w:val="22"/>
              </w:rPr>
              <w:t>E8L</w:t>
            </w:r>
          </w:p>
        </w:tc>
        <w:tc>
          <w:tcPr>
            <w:tcW w:w="473" w:type="pct"/>
          </w:tcPr>
          <w:p>
            <w:pPr>
              <w:pStyle w:val="KeinLeerraum"/>
              <w:rPr>
                <w:sz w:val="22"/>
              </w:rPr>
            </w:pPr>
            <w:r>
              <w:rPr>
                <w:sz w:val="22"/>
              </w:rPr>
              <w:t>Pre</w:t>
            </w:r>
          </w:p>
        </w:tc>
        <w:tc>
          <w:tcPr>
            <w:tcW w:w="473" w:type="pct"/>
          </w:tcPr>
          <w:p>
            <w:pPr>
              <w:pStyle w:val="KeinLeerraum"/>
              <w:rPr>
                <w:sz w:val="22"/>
              </w:rPr>
            </w:pPr>
            <w:r>
              <w:rPr>
                <w:sz w:val="22"/>
              </w:rPr>
              <w:t>MVA</w:t>
            </w:r>
          </w:p>
        </w:tc>
        <w:tc>
          <w:tcPr>
            <w:tcW w:w="437" w:type="pct"/>
          </w:tcPr>
          <w:p>
            <w:pPr>
              <w:pStyle w:val="KeinLeerraum"/>
              <w:rPr>
                <w:sz w:val="22"/>
              </w:rPr>
            </w:pPr>
            <w:r>
              <w:rPr>
                <w:sz w:val="22"/>
              </w:rPr>
              <w:t>11,055</w:t>
            </w:r>
          </w:p>
        </w:tc>
        <w:tc>
          <w:tcPr>
            <w:tcW w:w="499" w:type="pct"/>
          </w:tcPr>
          <w:p>
            <w:pPr>
              <w:pStyle w:val="KeinLeerraum"/>
              <w:rPr>
                <w:sz w:val="22"/>
              </w:rPr>
            </w:pPr>
            <w:r>
              <w:rPr>
                <w:sz w:val="22"/>
              </w:rPr>
              <w:t>-8.84</w:t>
            </w:r>
          </w:p>
        </w:tc>
        <w:tc>
          <w:tcPr>
            <w:tcW w:w="320" w:type="pct"/>
          </w:tcPr>
          <w:p>
            <w:pPr>
              <w:pStyle w:val="KeinLeerraum"/>
              <w:rPr>
                <w:sz w:val="22"/>
              </w:rPr>
            </w:pPr>
            <w:r>
              <w:rPr>
                <w:sz w:val="22"/>
              </w:rPr>
              <w:t>0.00</w:t>
            </w:r>
          </w:p>
        </w:tc>
        <w:tc>
          <w:tcPr>
            <w:tcW w:w="372" w:type="pct"/>
          </w:tcPr>
          <w:p>
            <w:pPr>
              <w:pStyle w:val="KeinLeerraum"/>
              <w:rPr>
                <w:sz w:val="22"/>
              </w:rPr>
            </w:pPr>
            <w:r>
              <w:rPr>
                <w:sz w:val="22"/>
              </w:rPr>
              <w:t>0.00</w:t>
            </w:r>
          </w:p>
        </w:tc>
        <w:tc>
          <w:tcPr>
            <w:tcW w:w="675" w:type="pct"/>
          </w:tcPr>
          <w:p>
            <w:pPr>
              <w:pStyle w:val="KeinLeerraum"/>
              <w:rPr>
                <w:sz w:val="22"/>
              </w:rPr>
            </w:pPr>
            <w:r>
              <w:rPr>
                <w:sz w:val="22"/>
              </w:rPr>
              <w:t>****</w:t>
            </w:r>
          </w:p>
        </w:tc>
      </w:tr>
      <w:tr>
        <w:tc>
          <w:tcPr>
            <w:tcW w:w="1272" w:type="pct"/>
          </w:tcPr>
          <w:p>
            <w:pPr>
              <w:pStyle w:val="KeinLeerraum"/>
              <w:rPr>
                <w:sz w:val="22"/>
              </w:rPr>
            </w:pPr>
            <w:r>
              <w:rPr>
                <w:sz w:val="22"/>
              </w:rPr>
              <w:t>Yes</w:t>
            </w:r>
          </w:p>
        </w:tc>
        <w:tc>
          <w:tcPr>
            <w:tcW w:w="479" w:type="pct"/>
          </w:tcPr>
          <w:p>
            <w:pPr>
              <w:pStyle w:val="KeinLeerraum"/>
              <w:rPr>
                <w:sz w:val="22"/>
              </w:rPr>
            </w:pPr>
            <w:r>
              <w:rPr>
                <w:sz w:val="22"/>
              </w:rPr>
              <w:t>E8L</w:t>
            </w:r>
          </w:p>
        </w:tc>
        <w:tc>
          <w:tcPr>
            <w:tcW w:w="473" w:type="pct"/>
          </w:tcPr>
          <w:p>
            <w:pPr>
              <w:pStyle w:val="KeinLeerraum"/>
              <w:rPr>
                <w:sz w:val="22"/>
              </w:rPr>
            </w:pPr>
            <w:r>
              <w:rPr>
                <w:sz w:val="22"/>
              </w:rPr>
              <w:t>Pre</w:t>
            </w:r>
          </w:p>
        </w:tc>
        <w:tc>
          <w:tcPr>
            <w:tcW w:w="473" w:type="pct"/>
          </w:tcPr>
          <w:p>
            <w:pPr>
              <w:pStyle w:val="KeinLeerraum"/>
              <w:rPr>
                <w:sz w:val="22"/>
              </w:rPr>
            </w:pPr>
            <w:r>
              <w:rPr>
                <w:sz w:val="22"/>
              </w:rPr>
              <w:t>Mpox</w:t>
            </w:r>
          </w:p>
        </w:tc>
        <w:tc>
          <w:tcPr>
            <w:tcW w:w="437" w:type="pct"/>
          </w:tcPr>
          <w:p>
            <w:pPr>
              <w:pStyle w:val="KeinLeerraum"/>
              <w:rPr>
                <w:sz w:val="22"/>
              </w:rPr>
            </w:pPr>
            <w:r>
              <w:rPr>
                <w:sz w:val="22"/>
              </w:rPr>
              <w:t>11,055</w:t>
            </w:r>
          </w:p>
        </w:tc>
        <w:tc>
          <w:tcPr>
            <w:tcW w:w="499" w:type="pct"/>
          </w:tcPr>
          <w:p>
            <w:pPr>
              <w:pStyle w:val="KeinLeerraum"/>
              <w:rPr>
                <w:sz w:val="22"/>
              </w:rPr>
            </w:pPr>
            <w:r>
              <w:rPr>
                <w:sz w:val="22"/>
              </w:rPr>
              <w:t>-5.51</w:t>
            </w:r>
          </w:p>
        </w:tc>
        <w:tc>
          <w:tcPr>
            <w:tcW w:w="320" w:type="pct"/>
          </w:tcPr>
          <w:p>
            <w:pPr>
              <w:pStyle w:val="KeinLeerraum"/>
              <w:rPr>
                <w:sz w:val="22"/>
              </w:rPr>
            </w:pPr>
            <w:r>
              <w:rPr>
                <w:sz w:val="22"/>
              </w:rPr>
              <w:t>0.00</w:t>
            </w:r>
          </w:p>
        </w:tc>
        <w:tc>
          <w:tcPr>
            <w:tcW w:w="372" w:type="pct"/>
          </w:tcPr>
          <w:p>
            <w:pPr>
              <w:pStyle w:val="KeinLeerraum"/>
              <w:rPr>
                <w:sz w:val="22"/>
              </w:rPr>
            </w:pPr>
            <w:r>
              <w:rPr>
                <w:sz w:val="22"/>
              </w:rPr>
              <w:t>0.00</w:t>
            </w:r>
          </w:p>
        </w:tc>
        <w:tc>
          <w:tcPr>
            <w:tcW w:w="675" w:type="pct"/>
          </w:tcPr>
          <w:p>
            <w:pPr>
              <w:pStyle w:val="KeinLeerraum"/>
              <w:rPr>
                <w:sz w:val="22"/>
              </w:rPr>
            </w:pPr>
            <w:r>
              <w:rPr>
                <w:sz w:val="22"/>
              </w:rPr>
              <w:t>****</w:t>
            </w:r>
          </w:p>
        </w:tc>
      </w:tr>
      <w:tr>
        <w:tc>
          <w:tcPr>
            <w:tcW w:w="1272" w:type="pct"/>
          </w:tcPr>
          <w:p>
            <w:pPr>
              <w:pStyle w:val="KeinLeerraum"/>
              <w:rPr>
                <w:sz w:val="22"/>
              </w:rPr>
            </w:pPr>
            <w:r>
              <w:rPr>
                <w:sz w:val="22"/>
              </w:rPr>
              <w:t>Yes</w:t>
            </w:r>
          </w:p>
        </w:tc>
        <w:tc>
          <w:tcPr>
            <w:tcW w:w="479" w:type="pct"/>
          </w:tcPr>
          <w:p>
            <w:pPr>
              <w:pStyle w:val="KeinLeerraum"/>
              <w:rPr>
                <w:sz w:val="22"/>
              </w:rPr>
            </w:pPr>
            <w:r>
              <w:rPr>
                <w:sz w:val="22"/>
              </w:rPr>
              <w:t>E8L</w:t>
            </w:r>
          </w:p>
        </w:tc>
        <w:tc>
          <w:tcPr>
            <w:tcW w:w="473" w:type="pct"/>
          </w:tcPr>
          <w:p>
            <w:pPr>
              <w:pStyle w:val="KeinLeerraum"/>
              <w:rPr>
                <w:sz w:val="22"/>
              </w:rPr>
            </w:pPr>
            <w:r>
              <w:rPr>
                <w:sz w:val="22"/>
              </w:rPr>
              <w:t>MVA</w:t>
            </w:r>
          </w:p>
        </w:tc>
        <w:tc>
          <w:tcPr>
            <w:tcW w:w="473" w:type="pct"/>
          </w:tcPr>
          <w:p>
            <w:pPr>
              <w:pStyle w:val="KeinLeerraum"/>
              <w:rPr>
                <w:sz w:val="22"/>
              </w:rPr>
            </w:pPr>
            <w:r>
              <w:rPr>
                <w:sz w:val="22"/>
              </w:rPr>
              <w:t>Mpox</w:t>
            </w:r>
          </w:p>
        </w:tc>
        <w:tc>
          <w:tcPr>
            <w:tcW w:w="437" w:type="pct"/>
          </w:tcPr>
          <w:p>
            <w:pPr>
              <w:pStyle w:val="KeinLeerraum"/>
              <w:rPr>
                <w:sz w:val="22"/>
              </w:rPr>
            </w:pPr>
            <w:r>
              <w:rPr>
                <w:sz w:val="22"/>
              </w:rPr>
              <w:t>11,055</w:t>
            </w:r>
          </w:p>
        </w:tc>
        <w:tc>
          <w:tcPr>
            <w:tcW w:w="499" w:type="pct"/>
          </w:tcPr>
          <w:p>
            <w:pPr>
              <w:pStyle w:val="KeinLeerraum"/>
              <w:rPr>
                <w:sz w:val="22"/>
              </w:rPr>
            </w:pPr>
            <w:r>
              <w:rPr>
                <w:sz w:val="22"/>
              </w:rPr>
              <w:t>-3.03</w:t>
            </w:r>
          </w:p>
        </w:tc>
        <w:tc>
          <w:tcPr>
            <w:tcW w:w="320" w:type="pct"/>
          </w:tcPr>
          <w:p>
            <w:pPr>
              <w:pStyle w:val="KeinLeerraum"/>
              <w:rPr>
                <w:sz w:val="22"/>
              </w:rPr>
            </w:pPr>
            <w:r>
              <w:rPr>
                <w:sz w:val="22"/>
              </w:rPr>
              <w:t>0.00</w:t>
            </w:r>
          </w:p>
        </w:tc>
        <w:tc>
          <w:tcPr>
            <w:tcW w:w="372" w:type="pct"/>
          </w:tcPr>
          <w:p>
            <w:pPr>
              <w:pStyle w:val="KeinLeerraum"/>
              <w:rPr>
                <w:sz w:val="22"/>
              </w:rPr>
            </w:pPr>
            <w:r>
              <w:rPr>
                <w:sz w:val="22"/>
              </w:rPr>
              <w:t>0.01</w:t>
            </w:r>
          </w:p>
        </w:tc>
        <w:tc>
          <w:tcPr>
            <w:tcW w:w="675" w:type="pct"/>
          </w:tcPr>
          <w:p>
            <w:pPr>
              <w:pStyle w:val="KeinLeerraum"/>
              <w:rPr>
                <w:sz w:val="22"/>
              </w:rPr>
            </w:pPr>
            <w:r>
              <w:rPr>
                <w:sz w:val="22"/>
              </w:rPr>
              <w:t>**</w:t>
            </w:r>
          </w:p>
        </w:tc>
      </w:tr>
      <w:tr>
        <w:tc>
          <w:tcPr>
            <w:tcW w:w="1272" w:type="pct"/>
          </w:tcPr>
          <w:p>
            <w:pPr>
              <w:pStyle w:val="KeinLeerraum"/>
              <w:rPr>
                <w:sz w:val="22"/>
              </w:rPr>
            </w:pPr>
            <w:r>
              <w:rPr>
                <w:sz w:val="22"/>
              </w:rPr>
              <w:t>Yes</w:t>
            </w:r>
          </w:p>
        </w:tc>
        <w:tc>
          <w:tcPr>
            <w:tcW w:w="479" w:type="pct"/>
          </w:tcPr>
          <w:p>
            <w:pPr>
              <w:pStyle w:val="KeinLeerraum"/>
              <w:rPr>
                <w:sz w:val="22"/>
              </w:rPr>
            </w:pPr>
            <w:r>
              <w:rPr>
                <w:sz w:val="22"/>
              </w:rPr>
              <w:t>H3L</w:t>
            </w:r>
          </w:p>
        </w:tc>
        <w:tc>
          <w:tcPr>
            <w:tcW w:w="473" w:type="pct"/>
          </w:tcPr>
          <w:p>
            <w:pPr>
              <w:pStyle w:val="KeinLeerraum"/>
              <w:rPr>
                <w:sz w:val="22"/>
              </w:rPr>
            </w:pPr>
            <w:r>
              <w:rPr>
                <w:sz w:val="22"/>
              </w:rPr>
              <w:t>Pre</w:t>
            </w:r>
          </w:p>
        </w:tc>
        <w:tc>
          <w:tcPr>
            <w:tcW w:w="473" w:type="pct"/>
          </w:tcPr>
          <w:p>
            <w:pPr>
              <w:pStyle w:val="KeinLeerraum"/>
              <w:rPr>
                <w:sz w:val="22"/>
              </w:rPr>
            </w:pPr>
            <w:r>
              <w:rPr>
                <w:sz w:val="22"/>
              </w:rPr>
              <w:t>MVA</w:t>
            </w:r>
          </w:p>
        </w:tc>
        <w:tc>
          <w:tcPr>
            <w:tcW w:w="437" w:type="pct"/>
          </w:tcPr>
          <w:p>
            <w:pPr>
              <w:pStyle w:val="KeinLeerraum"/>
              <w:rPr>
                <w:sz w:val="22"/>
              </w:rPr>
            </w:pPr>
            <w:r>
              <w:rPr>
                <w:sz w:val="22"/>
              </w:rPr>
              <w:t>11,055</w:t>
            </w:r>
          </w:p>
        </w:tc>
        <w:tc>
          <w:tcPr>
            <w:tcW w:w="499" w:type="pct"/>
          </w:tcPr>
          <w:p>
            <w:pPr>
              <w:pStyle w:val="KeinLeerraum"/>
              <w:rPr>
                <w:sz w:val="22"/>
              </w:rPr>
            </w:pPr>
            <w:r>
              <w:rPr>
                <w:sz w:val="22"/>
              </w:rPr>
              <w:t>-3.13</w:t>
            </w:r>
          </w:p>
        </w:tc>
        <w:tc>
          <w:tcPr>
            <w:tcW w:w="320" w:type="pct"/>
          </w:tcPr>
          <w:p>
            <w:pPr>
              <w:pStyle w:val="KeinLeerraum"/>
              <w:rPr>
                <w:sz w:val="22"/>
              </w:rPr>
            </w:pPr>
            <w:r>
              <w:rPr>
                <w:sz w:val="22"/>
              </w:rPr>
              <w:t>0.00</w:t>
            </w:r>
          </w:p>
        </w:tc>
        <w:tc>
          <w:tcPr>
            <w:tcW w:w="372" w:type="pct"/>
          </w:tcPr>
          <w:p>
            <w:pPr>
              <w:pStyle w:val="KeinLeerraum"/>
              <w:rPr>
                <w:sz w:val="22"/>
              </w:rPr>
            </w:pPr>
            <w:r>
              <w:rPr>
                <w:sz w:val="22"/>
              </w:rPr>
              <w:t>0.01</w:t>
            </w:r>
          </w:p>
        </w:tc>
        <w:tc>
          <w:tcPr>
            <w:tcW w:w="675" w:type="pct"/>
          </w:tcPr>
          <w:p>
            <w:pPr>
              <w:pStyle w:val="KeinLeerraum"/>
              <w:rPr>
                <w:sz w:val="22"/>
              </w:rPr>
            </w:pPr>
            <w:r>
              <w:rPr>
                <w:sz w:val="22"/>
              </w:rPr>
              <w:t>**</w:t>
            </w:r>
          </w:p>
        </w:tc>
      </w:tr>
      <w:tr>
        <w:tc>
          <w:tcPr>
            <w:tcW w:w="1272" w:type="pct"/>
          </w:tcPr>
          <w:p>
            <w:pPr>
              <w:pStyle w:val="KeinLeerraum"/>
              <w:rPr>
                <w:sz w:val="22"/>
              </w:rPr>
            </w:pPr>
            <w:r>
              <w:rPr>
                <w:sz w:val="22"/>
              </w:rPr>
              <w:t>Yes</w:t>
            </w:r>
          </w:p>
        </w:tc>
        <w:tc>
          <w:tcPr>
            <w:tcW w:w="479" w:type="pct"/>
          </w:tcPr>
          <w:p>
            <w:pPr>
              <w:pStyle w:val="KeinLeerraum"/>
              <w:rPr>
                <w:sz w:val="22"/>
              </w:rPr>
            </w:pPr>
            <w:r>
              <w:rPr>
                <w:sz w:val="22"/>
              </w:rPr>
              <w:t>H3L</w:t>
            </w:r>
          </w:p>
        </w:tc>
        <w:tc>
          <w:tcPr>
            <w:tcW w:w="473" w:type="pct"/>
          </w:tcPr>
          <w:p>
            <w:pPr>
              <w:pStyle w:val="KeinLeerraum"/>
              <w:rPr>
                <w:sz w:val="22"/>
              </w:rPr>
            </w:pPr>
            <w:r>
              <w:rPr>
                <w:sz w:val="22"/>
              </w:rPr>
              <w:t>Pre</w:t>
            </w:r>
          </w:p>
        </w:tc>
        <w:tc>
          <w:tcPr>
            <w:tcW w:w="473" w:type="pct"/>
          </w:tcPr>
          <w:p>
            <w:pPr>
              <w:pStyle w:val="KeinLeerraum"/>
              <w:rPr>
                <w:sz w:val="22"/>
              </w:rPr>
            </w:pPr>
            <w:r>
              <w:rPr>
                <w:sz w:val="22"/>
              </w:rPr>
              <w:t>Mpox</w:t>
            </w:r>
          </w:p>
        </w:tc>
        <w:tc>
          <w:tcPr>
            <w:tcW w:w="437" w:type="pct"/>
          </w:tcPr>
          <w:p>
            <w:pPr>
              <w:pStyle w:val="KeinLeerraum"/>
              <w:rPr>
                <w:sz w:val="22"/>
              </w:rPr>
            </w:pPr>
            <w:r>
              <w:rPr>
                <w:sz w:val="22"/>
              </w:rPr>
              <w:t>11,055</w:t>
            </w:r>
          </w:p>
        </w:tc>
        <w:tc>
          <w:tcPr>
            <w:tcW w:w="499" w:type="pct"/>
          </w:tcPr>
          <w:p>
            <w:pPr>
              <w:pStyle w:val="KeinLeerraum"/>
              <w:rPr>
                <w:sz w:val="22"/>
              </w:rPr>
            </w:pPr>
            <w:r>
              <w:rPr>
                <w:sz w:val="22"/>
              </w:rPr>
              <w:t>-2.96</w:t>
            </w:r>
          </w:p>
        </w:tc>
        <w:tc>
          <w:tcPr>
            <w:tcW w:w="320" w:type="pct"/>
          </w:tcPr>
          <w:p>
            <w:pPr>
              <w:pStyle w:val="KeinLeerraum"/>
              <w:rPr>
                <w:sz w:val="22"/>
              </w:rPr>
            </w:pPr>
            <w:r>
              <w:rPr>
                <w:sz w:val="22"/>
              </w:rPr>
              <w:t>0.00</w:t>
            </w:r>
          </w:p>
        </w:tc>
        <w:tc>
          <w:tcPr>
            <w:tcW w:w="372" w:type="pct"/>
          </w:tcPr>
          <w:p>
            <w:pPr>
              <w:pStyle w:val="KeinLeerraum"/>
              <w:rPr>
                <w:sz w:val="22"/>
              </w:rPr>
            </w:pPr>
            <w:r>
              <w:rPr>
                <w:sz w:val="22"/>
              </w:rPr>
              <w:t>0.01</w:t>
            </w:r>
          </w:p>
        </w:tc>
        <w:tc>
          <w:tcPr>
            <w:tcW w:w="675" w:type="pct"/>
          </w:tcPr>
          <w:p>
            <w:pPr>
              <w:pStyle w:val="KeinLeerraum"/>
              <w:rPr>
                <w:sz w:val="22"/>
              </w:rPr>
            </w:pPr>
            <w:r>
              <w:rPr>
                <w:sz w:val="22"/>
              </w:rPr>
              <w:t>**</w:t>
            </w:r>
          </w:p>
        </w:tc>
      </w:tr>
      <w:tr>
        <w:tc>
          <w:tcPr>
            <w:tcW w:w="1272" w:type="pct"/>
          </w:tcPr>
          <w:p>
            <w:pPr>
              <w:pStyle w:val="KeinLeerraum"/>
              <w:rPr>
                <w:sz w:val="22"/>
              </w:rPr>
            </w:pPr>
            <w:r>
              <w:rPr>
                <w:sz w:val="22"/>
              </w:rPr>
              <w:t>Yes</w:t>
            </w:r>
          </w:p>
        </w:tc>
        <w:tc>
          <w:tcPr>
            <w:tcW w:w="479" w:type="pct"/>
          </w:tcPr>
          <w:p>
            <w:pPr>
              <w:pStyle w:val="KeinLeerraum"/>
              <w:rPr>
                <w:sz w:val="22"/>
              </w:rPr>
            </w:pPr>
            <w:r>
              <w:rPr>
                <w:sz w:val="22"/>
              </w:rPr>
              <w:t>H3L</w:t>
            </w:r>
          </w:p>
        </w:tc>
        <w:tc>
          <w:tcPr>
            <w:tcW w:w="473" w:type="pct"/>
          </w:tcPr>
          <w:p>
            <w:pPr>
              <w:pStyle w:val="KeinLeerraum"/>
              <w:rPr>
                <w:sz w:val="22"/>
              </w:rPr>
            </w:pPr>
            <w:r>
              <w:rPr>
                <w:sz w:val="22"/>
              </w:rPr>
              <w:t>MVA</w:t>
            </w:r>
          </w:p>
        </w:tc>
        <w:tc>
          <w:tcPr>
            <w:tcW w:w="473" w:type="pct"/>
          </w:tcPr>
          <w:p>
            <w:pPr>
              <w:pStyle w:val="KeinLeerraum"/>
              <w:rPr>
                <w:sz w:val="22"/>
              </w:rPr>
            </w:pPr>
            <w:r>
              <w:rPr>
                <w:sz w:val="22"/>
              </w:rPr>
              <w:t>Mpox</w:t>
            </w:r>
          </w:p>
        </w:tc>
        <w:tc>
          <w:tcPr>
            <w:tcW w:w="437" w:type="pct"/>
          </w:tcPr>
          <w:p>
            <w:pPr>
              <w:pStyle w:val="KeinLeerraum"/>
              <w:rPr>
                <w:sz w:val="22"/>
              </w:rPr>
            </w:pPr>
            <w:r>
              <w:rPr>
                <w:sz w:val="22"/>
              </w:rPr>
              <w:t>11,055</w:t>
            </w:r>
          </w:p>
        </w:tc>
        <w:tc>
          <w:tcPr>
            <w:tcW w:w="499" w:type="pct"/>
          </w:tcPr>
          <w:p>
            <w:pPr>
              <w:pStyle w:val="KeinLeerraum"/>
              <w:rPr>
                <w:sz w:val="22"/>
              </w:rPr>
            </w:pPr>
            <w:r>
              <w:rPr>
                <w:sz w:val="22"/>
              </w:rPr>
              <w:t>-2.09</w:t>
            </w:r>
          </w:p>
        </w:tc>
        <w:tc>
          <w:tcPr>
            <w:tcW w:w="320" w:type="pct"/>
          </w:tcPr>
          <w:p>
            <w:pPr>
              <w:pStyle w:val="KeinLeerraum"/>
              <w:rPr>
                <w:sz w:val="22"/>
              </w:rPr>
            </w:pPr>
            <w:r>
              <w:rPr>
                <w:sz w:val="22"/>
              </w:rPr>
              <w:t>0.04</w:t>
            </w:r>
          </w:p>
        </w:tc>
        <w:tc>
          <w:tcPr>
            <w:tcW w:w="372" w:type="pct"/>
          </w:tcPr>
          <w:p>
            <w:pPr>
              <w:pStyle w:val="KeinLeerraum"/>
              <w:rPr>
                <w:sz w:val="22"/>
              </w:rPr>
            </w:pPr>
            <w:r>
              <w:rPr>
                <w:sz w:val="22"/>
              </w:rPr>
              <w:t>0.11</w:t>
            </w:r>
          </w:p>
        </w:tc>
        <w:tc>
          <w:tcPr>
            <w:tcW w:w="675" w:type="pct"/>
          </w:tcPr>
          <w:p>
            <w:pPr>
              <w:pStyle w:val="KeinLeerraum"/>
              <w:rPr>
                <w:sz w:val="22"/>
              </w:rPr>
            </w:pPr>
            <w:r>
              <w:rPr>
                <w:sz w:val="22"/>
              </w:rPr>
              <w:t>ns</w:t>
            </w:r>
          </w:p>
        </w:tc>
      </w:tr>
      <w:tr>
        <w:tc>
          <w:tcPr>
            <w:tcW w:w="1272" w:type="pct"/>
          </w:tcPr>
          <w:p>
            <w:pPr>
              <w:pStyle w:val="KeinLeerraum"/>
              <w:rPr>
                <w:sz w:val="22"/>
              </w:rPr>
            </w:pPr>
            <w:r>
              <w:rPr>
                <w:sz w:val="22"/>
              </w:rPr>
              <w:t>Yes</w:t>
            </w:r>
          </w:p>
        </w:tc>
        <w:tc>
          <w:tcPr>
            <w:tcW w:w="479" w:type="pct"/>
          </w:tcPr>
          <w:p>
            <w:pPr>
              <w:pStyle w:val="KeinLeerraum"/>
              <w:rPr>
                <w:sz w:val="22"/>
              </w:rPr>
            </w:pPr>
            <w:r>
              <w:rPr>
                <w:sz w:val="22"/>
              </w:rPr>
              <w:t>A33R</w:t>
            </w:r>
          </w:p>
        </w:tc>
        <w:tc>
          <w:tcPr>
            <w:tcW w:w="473" w:type="pct"/>
          </w:tcPr>
          <w:p>
            <w:pPr>
              <w:pStyle w:val="KeinLeerraum"/>
              <w:rPr>
                <w:sz w:val="22"/>
              </w:rPr>
            </w:pPr>
            <w:r>
              <w:rPr>
                <w:sz w:val="22"/>
              </w:rPr>
              <w:t>Pre</w:t>
            </w:r>
          </w:p>
        </w:tc>
        <w:tc>
          <w:tcPr>
            <w:tcW w:w="473" w:type="pct"/>
          </w:tcPr>
          <w:p>
            <w:pPr>
              <w:pStyle w:val="KeinLeerraum"/>
              <w:rPr>
                <w:sz w:val="22"/>
              </w:rPr>
            </w:pPr>
            <w:r>
              <w:rPr>
                <w:sz w:val="22"/>
              </w:rPr>
              <w:t>MVA</w:t>
            </w:r>
          </w:p>
        </w:tc>
        <w:tc>
          <w:tcPr>
            <w:tcW w:w="437" w:type="pct"/>
          </w:tcPr>
          <w:p>
            <w:pPr>
              <w:pStyle w:val="KeinLeerraum"/>
              <w:rPr>
                <w:sz w:val="22"/>
              </w:rPr>
            </w:pPr>
            <w:r>
              <w:rPr>
                <w:sz w:val="22"/>
              </w:rPr>
              <w:t>11,055</w:t>
            </w:r>
          </w:p>
        </w:tc>
        <w:tc>
          <w:tcPr>
            <w:tcW w:w="499" w:type="pct"/>
          </w:tcPr>
          <w:p>
            <w:pPr>
              <w:pStyle w:val="KeinLeerraum"/>
              <w:rPr>
                <w:sz w:val="22"/>
              </w:rPr>
            </w:pPr>
            <w:r>
              <w:rPr>
                <w:sz w:val="22"/>
              </w:rPr>
              <w:t>-5.48</w:t>
            </w:r>
          </w:p>
        </w:tc>
        <w:tc>
          <w:tcPr>
            <w:tcW w:w="320" w:type="pct"/>
          </w:tcPr>
          <w:p>
            <w:pPr>
              <w:pStyle w:val="KeinLeerraum"/>
              <w:rPr>
                <w:sz w:val="22"/>
              </w:rPr>
            </w:pPr>
            <w:r>
              <w:rPr>
                <w:sz w:val="22"/>
              </w:rPr>
              <w:t>0.00</w:t>
            </w:r>
          </w:p>
        </w:tc>
        <w:tc>
          <w:tcPr>
            <w:tcW w:w="372" w:type="pct"/>
          </w:tcPr>
          <w:p>
            <w:pPr>
              <w:pStyle w:val="KeinLeerraum"/>
              <w:rPr>
                <w:sz w:val="22"/>
              </w:rPr>
            </w:pPr>
            <w:r>
              <w:rPr>
                <w:sz w:val="22"/>
              </w:rPr>
              <w:t>0.00</w:t>
            </w:r>
          </w:p>
        </w:tc>
        <w:tc>
          <w:tcPr>
            <w:tcW w:w="675" w:type="pct"/>
          </w:tcPr>
          <w:p>
            <w:pPr>
              <w:pStyle w:val="KeinLeerraum"/>
              <w:rPr>
                <w:sz w:val="22"/>
              </w:rPr>
            </w:pPr>
            <w:r>
              <w:rPr>
                <w:sz w:val="22"/>
              </w:rPr>
              <w:t>****</w:t>
            </w:r>
          </w:p>
        </w:tc>
      </w:tr>
      <w:tr>
        <w:tc>
          <w:tcPr>
            <w:tcW w:w="1272" w:type="pct"/>
          </w:tcPr>
          <w:p>
            <w:pPr>
              <w:pStyle w:val="KeinLeerraum"/>
              <w:rPr>
                <w:sz w:val="22"/>
              </w:rPr>
            </w:pPr>
            <w:r>
              <w:rPr>
                <w:sz w:val="22"/>
              </w:rPr>
              <w:t>Yes</w:t>
            </w:r>
          </w:p>
        </w:tc>
        <w:tc>
          <w:tcPr>
            <w:tcW w:w="479" w:type="pct"/>
          </w:tcPr>
          <w:p>
            <w:pPr>
              <w:pStyle w:val="KeinLeerraum"/>
              <w:rPr>
                <w:sz w:val="22"/>
              </w:rPr>
            </w:pPr>
            <w:r>
              <w:rPr>
                <w:sz w:val="22"/>
              </w:rPr>
              <w:t>A33R</w:t>
            </w:r>
          </w:p>
        </w:tc>
        <w:tc>
          <w:tcPr>
            <w:tcW w:w="473" w:type="pct"/>
          </w:tcPr>
          <w:p>
            <w:pPr>
              <w:pStyle w:val="KeinLeerraum"/>
              <w:rPr>
                <w:sz w:val="22"/>
              </w:rPr>
            </w:pPr>
            <w:r>
              <w:rPr>
                <w:sz w:val="22"/>
              </w:rPr>
              <w:t>Pre</w:t>
            </w:r>
          </w:p>
        </w:tc>
        <w:tc>
          <w:tcPr>
            <w:tcW w:w="473" w:type="pct"/>
          </w:tcPr>
          <w:p>
            <w:pPr>
              <w:pStyle w:val="KeinLeerraum"/>
              <w:rPr>
                <w:sz w:val="22"/>
              </w:rPr>
            </w:pPr>
            <w:r>
              <w:rPr>
                <w:sz w:val="22"/>
              </w:rPr>
              <w:t>Mpox</w:t>
            </w:r>
          </w:p>
        </w:tc>
        <w:tc>
          <w:tcPr>
            <w:tcW w:w="437" w:type="pct"/>
          </w:tcPr>
          <w:p>
            <w:pPr>
              <w:pStyle w:val="KeinLeerraum"/>
              <w:rPr>
                <w:sz w:val="22"/>
              </w:rPr>
            </w:pPr>
            <w:r>
              <w:rPr>
                <w:sz w:val="22"/>
              </w:rPr>
              <w:t>11,055</w:t>
            </w:r>
          </w:p>
        </w:tc>
        <w:tc>
          <w:tcPr>
            <w:tcW w:w="499" w:type="pct"/>
          </w:tcPr>
          <w:p>
            <w:pPr>
              <w:pStyle w:val="KeinLeerraum"/>
              <w:rPr>
                <w:sz w:val="22"/>
              </w:rPr>
            </w:pPr>
            <w:r>
              <w:rPr>
                <w:sz w:val="22"/>
              </w:rPr>
              <w:t>-3.95</w:t>
            </w:r>
          </w:p>
        </w:tc>
        <w:tc>
          <w:tcPr>
            <w:tcW w:w="320" w:type="pct"/>
          </w:tcPr>
          <w:p>
            <w:pPr>
              <w:pStyle w:val="KeinLeerraum"/>
              <w:rPr>
                <w:sz w:val="22"/>
              </w:rPr>
            </w:pPr>
            <w:r>
              <w:rPr>
                <w:sz w:val="22"/>
              </w:rPr>
              <w:t>0.00</w:t>
            </w:r>
          </w:p>
        </w:tc>
        <w:tc>
          <w:tcPr>
            <w:tcW w:w="372" w:type="pct"/>
          </w:tcPr>
          <w:p>
            <w:pPr>
              <w:pStyle w:val="KeinLeerraum"/>
              <w:rPr>
                <w:sz w:val="22"/>
              </w:rPr>
            </w:pPr>
            <w:r>
              <w:rPr>
                <w:sz w:val="22"/>
              </w:rPr>
              <w:t>0.00</w:t>
            </w:r>
          </w:p>
        </w:tc>
        <w:tc>
          <w:tcPr>
            <w:tcW w:w="675" w:type="pct"/>
          </w:tcPr>
          <w:p>
            <w:pPr>
              <w:pStyle w:val="KeinLeerraum"/>
              <w:rPr>
                <w:sz w:val="22"/>
              </w:rPr>
            </w:pPr>
            <w:r>
              <w:rPr>
                <w:sz w:val="22"/>
              </w:rPr>
              <w:t>***</w:t>
            </w:r>
          </w:p>
        </w:tc>
      </w:tr>
      <w:tr>
        <w:tc>
          <w:tcPr>
            <w:tcW w:w="1272" w:type="pct"/>
          </w:tcPr>
          <w:p>
            <w:pPr>
              <w:pStyle w:val="KeinLeerraum"/>
              <w:rPr>
                <w:sz w:val="22"/>
              </w:rPr>
            </w:pPr>
            <w:r>
              <w:rPr>
                <w:sz w:val="22"/>
              </w:rPr>
              <w:t>Yes</w:t>
            </w:r>
          </w:p>
        </w:tc>
        <w:tc>
          <w:tcPr>
            <w:tcW w:w="479" w:type="pct"/>
          </w:tcPr>
          <w:p>
            <w:pPr>
              <w:pStyle w:val="KeinLeerraum"/>
              <w:rPr>
                <w:sz w:val="22"/>
              </w:rPr>
            </w:pPr>
            <w:r>
              <w:rPr>
                <w:sz w:val="22"/>
              </w:rPr>
              <w:t>A33R</w:t>
            </w:r>
          </w:p>
        </w:tc>
        <w:tc>
          <w:tcPr>
            <w:tcW w:w="473" w:type="pct"/>
          </w:tcPr>
          <w:p>
            <w:pPr>
              <w:pStyle w:val="KeinLeerraum"/>
              <w:rPr>
                <w:sz w:val="22"/>
              </w:rPr>
            </w:pPr>
            <w:r>
              <w:rPr>
                <w:sz w:val="22"/>
              </w:rPr>
              <w:t>MVA</w:t>
            </w:r>
          </w:p>
        </w:tc>
        <w:tc>
          <w:tcPr>
            <w:tcW w:w="473" w:type="pct"/>
          </w:tcPr>
          <w:p>
            <w:pPr>
              <w:pStyle w:val="KeinLeerraum"/>
              <w:rPr>
                <w:sz w:val="22"/>
              </w:rPr>
            </w:pPr>
            <w:r>
              <w:rPr>
                <w:sz w:val="22"/>
              </w:rPr>
              <w:t>Mpox</w:t>
            </w:r>
          </w:p>
        </w:tc>
        <w:tc>
          <w:tcPr>
            <w:tcW w:w="437" w:type="pct"/>
          </w:tcPr>
          <w:p>
            <w:pPr>
              <w:pStyle w:val="KeinLeerraum"/>
              <w:rPr>
                <w:sz w:val="22"/>
              </w:rPr>
            </w:pPr>
            <w:r>
              <w:rPr>
                <w:sz w:val="22"/>
              </w:rPr>
              <w:t>11,055</w:t>
            </w:r>
          </w:p>
        </w:tc>
        <w:tc>
          <w:tcPr>
            <w:tcW w:w="499" w:type="pct"/>
          </w:tcPr>
          <w:p>
            <w:pPr>
              <w:pStyle w:val="KeinLeerraum"/>
              <w:rPr>
                <w:sz w:val="22"/>
              </w:rPr>
            </w:pPr>
            <w:r>
              <w:rPr>
                <w:sz w:val="22"/>
              </w:rPr>
              <w:t>-2.41</w:t>
            </w:r>
          </w:p>
        </w:tc>
        <w:tc>
          <w:tcPr>
            <w:tcW w:w="320" w:type="pct"/>
          </w:tcPr>
          <w:p>
            <w:pPr>
              <w:pStyle w:val="KeinLeerraum"/>
              <w:rPr>
                <w:sz w:val="22"/>
              </w:rPr>
            </w:pPr>
            <w:r>
              <w:rPr>
                <w:sz w:val="22"/>
              </w:rPr>
              <w:t>0.02</w:t>
            </w:r>
          </w:p>
        </w:tc>
        <w:tc>
          <w:tcPr>
            <w:tcW w:w="372" w:type="pct"/>
          </w:tcPr>
          <w:p>
            <w:pPr>
              <w:pStyle w:val="KeinLeerraum"/>
              <w:rPr>
                <w:sz w:val="22"/>
              </w:rPr>
            </w:pPr>
            <w:r>
              <w:rPr>
                <w:sz w:val="22"/>
              </w:rPr>
              <w:t>0.05</w:t>
            </w:r>
          </w:p>
        </w:tc>
        <w:tc>
          <w:tcPr>
            <w:tcW w:w="675" w:type="pct"/>
          </w:tcPr>
          <w:p>
            <w:pPr>
              <w:pStyle w:val="KeinLeerraum"/>
              <w:rPr>
                <w:sz w:val="22"/>
              </w:rPr>
            </w:pPr>
            <w:r>
              <w:rPr>
                <w:sz w:val="22"/>
              </w:rPr>
              <w:t>*</w:t>
            </w:r>
          </w:p>
        </w:tc>
      </w:tr>
      <w:tr>
        <w:tc>
          <w:tcPr>
            <w:tcW w:w="1272" w:type="pct"/>
          </w:tcPr>
          <w:p>
            <w:pPr>
              <w:pStyle w:val="KeinLeerraum"/>
              <w:rPr>
                <w:sz w:val="22"/>
              </w:rPr>
            </w:pPr>
            <w:r>
              <w:rPr>
                <w:sz w:val="22"/>
              </w:rPr>
              <w:t>Yes</w:t>
            </w:r>
          </w:p>
        </w:tc>
        <w:tc>
          <w:tcPr>
            <w:tcW w:w="479" w:type="pct"/>
          </w:tcPr>
          <w:p>
            <w:pPr>
              <w:pStyle w:val="KeinLeerraum"/>
              <w:rPr>
                <w:sz w:val="22"/>
              </w:rPr>
            </w:pPr>
            <w:r>
              <w:rPr>
                <w:sz w:val="22"/>
              </w:rPr>
              <w:t>A35R</w:t>
            </w:r>
          </w:p>
        </w:tc>
        <w:tc>
          <w:tcPr>
            <w:tcW w:w="473" w:type="pct"/>
          </w:tcPr>
          <w:p>
            <w:pPr>
              <w:pStyle w:val="KeinLeerraum"/>
              <w:rPr>
                <w:sz w:val="22"/>
              </w:rPr>
            </w:pPr>
            <w:r>
              <w:rPr>
                <w:sz w:val="22"/>
              </w:rPr>
              <w:t>Pre</w:t>
            </w:r>
          </w:p>
        </w:tc>
        <w:tc>
          <w:tcPr>
            <w:tcW w:w="473" w:type="pct"/>
          </w:tcPr>
          <w:p>
            <w:pPr>
              <w:pStyle w:val="KeinLeerraum"/>
              <w:rPr>
                <w:sz w:val="22"/>
              </w:rPr>
            </w:pPr>
            <w:r>
              <w:rPr>
                <w:sz w:val="22"/>
              </w:rPr>
              <w:t>MVA</w:t>
            </w:r>
          </w:p>
        </w:tc>
        <w:tc>
          <w:tcPr>
            <w:tcW w:w="437" w:type="pct"/>
          </w:tcPr>
          <w:p>
            <w:pPr>
              <w:pStyle w:val="KeinLeerraum"/>
              <w:rPr>
                <w:sz w:val="22"/>
              </w:rPr>
            </w:pPr>
            <w:r>
              <w:rPr>
                <w:sz w:val="22"/>
              </w:rPr>
              <w:t>11,055</w:t>
            </w:r>
          </w:p>
        </w:tc>
        <w:tc>
          <w:tcPr>
            <w:tcW w:w="499" w:type="pct"/>
          </w:tcPr>
          <w:p>
            <w:pPr>
              <w:pStyle w:val="KeinLeerraum"/>
              <w:rPr>
                <w:sz w:val="22"/>
              </w:rPr>
            </w:pPr>
            <w:r>
              <w:rPr>
                <w:sz w:val="22"/>
              </w:rPr>
              <w:t>-4.63</w:t>
            </w:r>
          </w:p>
        </w:tc>
        <w:tc>
          <w:tcPr>
            <w:tcW w:w="320" w:type="pct"/>
          </w:tcPr>
          <w:p>
            <w:pPr>
              <w:pStyle w:val="KeinLeerraum"/>
              <w:rPr>
                <w:sz w:val="22"/>
              </w:rPr>
            </w:pPr>
            <w:r>
              <w:rPr>
                <w:sz w:val="22"/>
              </w:rPr>
              <w:t>0.00</w:t>
            </w:r>
          </w:p>
        </w:tc>
        <w:tc>
          <w:tcPr>
            <w:tcW w:w="372" w:type="pct"/>
          </w:tcPr>
          <w:p>
            <w:pPr>
              <w:pStyle w:val="KeinLeerraum"/>
              <w:rPr>
                <w:sz w:val="22"/>
              </w:rPr>
            </w:pPr>
            <w:r>
              <w:rPr>
                <w:sz w:val="22"/>
              </w:rPr>
              <w:t>0.00</w:t>
            </w:r>
          </w:p>
        </w:tc>
        <w:tc>
          <w:tcPr>
            <w:tcW w:w="675" w:type="pct"/>
          </w:tcPr>
          <w:p>
            <w:pPr>
              <w:pStyle w:val="KeinLeerraum"/>
              <w:rPr>
                <w:sz w:val="22"/>
              </w:rPr>
            </w:pPr>
            <w:r>
              <w:rPr>
                <w:sz w:val="22"/>
              </w:rPr>
              <w:t>****</w:t>
            </w:r>
          </w:p>
        </w:tc>
      </w:tr>
      <w:tr>
        <w:tc>
          <w:tcPr>
            <w:tcW w:w="1272" w:type="pct"/>
          </w:tcPr>
          <w:p>
            <w:pPr>
              <w:pStyle w:val="KeinLeerraum"/>
              <w:rPr>
                <w:sz w:val="22"/>
              </w:rPr>
            </w:pPr>
            <w:r>
              <w:rPr>
                <w:sz w:val="22"/>
              </w:rPr>
              <w:t>Yes</w:t>
            </w:r>
          </w:p>
        </w:tc>
        <w:tc>
          <w:tcPr>
            <w:tcW w:w="479" w:type="pct"/>
          </w:tcPr>
          <w:p>
            <w:pPr>
              <w:pStyle w:val="KeinLeerraum"/>
              <w:rPr>
                <w:sz w:val="22"/>
              </w:rPr>
            </w:pPr>
            <w:r>
              <w:rPr>
                <w:sz w:val="22"/>
              </w:rPr>
              <w:t>A35R</w:t>
            </w:r>
          </w:p>
        </w:tc>
        <w:tc>
          <w:tcPr>
            <w:tcW w:w="473" w:type="pct"/>
          </w:tcPr>
          <w:p>
            <w:pPr>
              <w:pStyle w:val="KeinLeerraum"/>
              <w:rPr>
                <w:sz w:val="22"/>
              </w:rPr>
            </w:pPr>
            <w:r>
              <w:rPr>
                <w:sz w:val="22"/>
              </w:rPr>
              <w:t>Pre</w:t>
            </w:r>
          </w:p>
        </w:tc>
        <w:tc>
          <w:tcPr>
            <w:tcW w:w="473" w:type="pct"/>
          </w:tcPr>
          <w:p>
            <w:pPr>
              <w:pStyle w:val="KeinLeerraum"/>
              <w:rPr>
                <w:sz w:val="22"/>
              </w:rPr>
            </w:pPr>
            <w:r>
              <w:rPr>
                <w:sz w:val="22"/>
              </w:rPr>
              <w:t>Mpox</w:t>
            </w:r>
          </w:p>
        </w:tc>
        <w:tc>
          <w:tcPr>
            <w:tcW w:w="437" w:type="pct"/>
          </w:tcPr>
          <w:p>
            <w:pPr>
              <w:pStyle w:val="KeinLeerraum"/>
              <w:rPr>
                <w:sz w:val="22"/>
              </w:rPr>
            </w:pPr>
            <w:r>
              <w:rPr>
                <w:sz w:val="22"/>
              </w:rPr>
              <w:t>11,055</w:t>
            </w:r>
          </w:p>
        </w:tc>
        <w:tc>
          <w:tcPr>
            <w:tcW w:w="499" w:type="pct"/>
          </w:tcPr>
          <w:p>
            <w:pPr>
              <w:pStyle w:val="KeinLeerraum"/>
              <w:rPr>
                <w:sz w:val="22"/>
              </w:rPr>
            </w:pPr>
            <w:r>
              <w:rPr>
                <w:sz w:val="22"/>
              </w:rPr>
              <w:t>-4.12</w:t>
            </w:r>
          </w:p>
        </w:tc>
        <w:tc>
          <w:tcPr>
            <w:tcW w:w="320" w:type="pct"/>
          </w:tcPr>
          <w:p>
            <w:pPr>
              <w:pStyle w:val="KeinLeerraum"/>
              <w:rPr>
                <w:sz w:val="22"/>
              </w:rPr>
            </w:pPr>
            <w:r>
              <w:rPr>
                <w:sz w:val="22"/>
              </w:rPr>
              <w:t>0.00</w:t>
            </w:r>
          </w:p>
        </w:tc>
        <w:tc>
          <w:tcPr>
            <w:tcW w:w="372" w:type="pct"/>
          </w:tcPr>
          <w:p>
            <w:pPr>
              <w:pStyle w:val="KeinLeerraum"/>
              <w:rPr>
                <w:sz w:val="22"/>
              </w:rPr>
            </w:pPr>
            <w:r>
              <w:rPr>
                <w:sz w:val="22"/>
              </w:rPr>
              <w:t>0.00</w:t>
            </w:r>
          </w:p>
        </w:tc>
        <w:tc>
          <w:tcPr>
            <w:tcW w:w="675" w:type="pct"/>
          </w:tcPr>
          <w:p>
            <w:pPr>
              <w:pStyle w:val="KeinLeerraum"/>
              <w:rPr>
                <w:sz w:val="22"/>
              </w:rPr>
            </w:pPr>
            <w:r>
              <w:rPr>
                <w:sz w:val="22"/>
              </w:rPr>
              <w:t>***</w:t>
            </w:r>
          </w:p>
        </w:tc>
      </w:tr>
      <w:tr>
        <w:tc>
          <w:tcPr>
            <w:tcW w:w="1272" w:type="pct"/>
          </w:tcPr>
          <w:p>
            <w:pPr>
              <w:pStyle w:val="KeinLeerraum"/>
              <w:rPr>
                <w:sz w:val="22"/>
              </w:rPr>
            </w:pPr>
            <w:r>
              <w:rPr>
                <w:sz w:val="22"/>
              </w:rPr>
              <w:t>Yes</w:t>
            </w:r>
          </w:p>
        </w:tc>
        <w:tc>
          <w:tcPr>
            <w:tcW w:w="479" w:type="pct"/>
          </w:tcPr>
          <w:p>
            <w:pPr>
              <w:pStyle w:val="KeinLeerraum"/>
              <w:rPr>
                <w:sz w:val="22"/>
              </w:rPr>
            </w:pPr>
            <w:r>
              <w:rPr>
                <w:sz w:val="22"/>
              </w:rPr>
              <w:t>A35R</w:t>
            </w:r>
          </w:p>
        </w:tc>
        <w:tc>
          <w:tcPr>
            <w:tcW w:w="473" w:type="pct"/>
          </w:tcPr>
          <w:p>
            <w:pPr>
              <w:pStyle w:val="KeinLeerraum"/>
              <w:rPr>
                <w:sz w:val="22"/>
              </w:rPr>
            </w:pPr>
            <w:r>
              <w:rPr>
                <w:sz w:val="22"/>
              </w:rPr>
              <w:t>MVA</w:t>
            </w:r>
          </w:p>
        </w:tc>
        <w:tc>
          <w:tcPr>
            <w:tcW w:w="473" w:type="pct"/>
          </w:tcPr>
          <w:p>
            <w:pPr>
              <w:pStyle w:val="KeinLeerraum"/>
              <w:rPr>
                <w:sz w:val="22"/>
              </w:rPr>
            </w:pPr>
            <w:r>
              <w:rPr>
                <w:sz w:val="22"/>
              </w:rPr>
              <w:t>Mpox</w:t>
            </w:r>
          </w:p>
        </w:tc>
        <w:tc>
          <w:tcPr>
            <w:tcW w:w="437" w:type="pct"/>
          </w:tcPr>
          <w:p>
            <w:pPr>
              <w:pStyle w:val="KeinLeerraum"/>
              <w:rPr>
                <w:sz w:val="22"/>
              </w:rPr>
            </w:pPr>
            <w:r>
              <w:rPr>
                <w:sz w:val="22"/>
              </w:rPr>
              <w:t>11,055</w:t>
            </w:r>
          </w:p>
        </w:tc>
        <w:tc>
          <w:tcPr>
            <w:tcW w:w="499" w:type="pct"/>
          </w:tcPr>
          <w:p>
            <w:pPr>
              <w:pStyle w:val="KeinLeerraum"/>
              <w:rPr>
                <w:sz w:val="22"/>
              </w:rPr>
            </w:pPr>
            <w:r>
              <w:rPr>
                <w:sz w:val="22"/>
              </w:rPr>
              <w:t>-2.83</w:t>
            </w:r>
          </w:p>
        </w:tc>
        <w:tc>
          <w:tcPr>
            <w:tcW w:w="320" w:type="pct"/>
          </w:tcPr>
          <w:p>
            <w:pPr>
              <w:pStyle w:val="KeinLeerraum"/>
              <w:rPr>
                <w:sz w:val="22"/>
              </w:rPr>
            </w:pPr>
            <w:r>
              <w:rPr>
                <w:sz w:val="22"/>
              </w:rPr>
              <w:t>0.00</w:t>
            </w:r>
          </w:p>
        </w:tc>
        <w:tc>
          <w:tcPr>
            <w:tcW w:w="372" w:type="pct"/>
          </w:tcPr>
          <w:p>
            <w:pPr>
              <w:pStyle w:val="KeinLeerraum"/>
              <w:rPr>
                <w:sz w:val="22"/>
              </w:rPr>
            </w:pPr>
            <w:r>
              <w:rPr>
                <w:sz w:val="22"/>
              </w:rPr>
              <w:t>0.01</w:t>
            </w:r>
          </w:p>
        </w:tc>
        <w:tc>
          <w:tcPr>
            <w:tcW w:w="675" w:type="pct"/>
          </w:tcPr>
          <w:p>
            <w:pPr>
              <w:pStyle w:val="KeinLeerraum"/>
              <w:rPr>
                <w:sz w:val="22"/>
              </w:rPr>
            </w:pPr>
            <w:r>
              <w:rPr>
                <w:sz w:val="22"/>
              </w:rPr>
              <w:t>*</w:t>
            </w:r>
          </w:p>
        </w:tc>
      </w:tr>
      <w:tr>
        <w:tc>
          <w:tcPr>
            <w:tcW w:w="1272" w:type="pct"/>
          </w:tcPr>
          <w:p>
            <w:pPr>
              <w:pStyle w:val="KeinLeerraum"/>
              <w:rPr>
                <w:sz w:val="22"/>
              </w:rPr>
            </w:pPr>
            <w:r>
              <w:rPr>
                <w:sz w:val="22"/>
              </w:rPr>
              <w:t>Yes</w:t>
            </w:r>
          </w:p>
        </w:tc>
        <w:tc>
          <w:tcPr>
            <w:tcW w:w="479" w:type="pct"/>
          </w:tcPr>
          <w:p>
            <w:pPr>
              <w:pStyle w:val="KeinLeerraum"/>
              <w:rPr>
                <w:sz w:val="22"/>
              </w:rPr>
            </w:pPr>
            <w:r>
              <w:rPr>
                <w:sz w:val="22"/>
              </w:rPr>
              <w:t>B5R</w:t>
            </w:r>
          </w:p>
        </w:tc>
        <w:tc>
          <w:tcPr>
            <w:tcW w:w="473" w:type="pct"/>
          </w:tcPr>
          <w:p>
            <w:pPr>
              <w:pStyle w:val="KeinLeerraum"/>
              <w:rPr>
                <w:sz w:val="22"/>
              </w:rPr>
            </w:pPr>
            <w:r>
              <w:rPr>
                <w:sz w:val="22"/>
              </w:rPr>
              <w:t>Pre</w:t>
            </w:r>
          </w:p>
        </w:tc>
        <w:tc>
          <w:tcPr>
            <w:tcW w:w="473" w:type="pct"/>
          </w:tcPr>
          <w:p>
            <w:pPr>
              <w:pStyle w:val="KeinLeerraum"/>
              <w:rPr>
                <w:sz w:val="22"/>
              </w:rPr>
            </w:pPr>
            <w:r>
              <w:rPr>
                <w:sz w:val="22"/>
              </w:rPr>
              <w:t>MVA</w:t>
            </w:r>
          </w:p>
        </w:tc>
        <w:tc>
          <w:tcPr>
            <w:tcW w:w="437" w:type="pct"/>
          </w:tcPr>
          <w:p>
            <w:pPr>
              <w:pStyle w:val="KeinLeerraum"/>
              <w:rPr>
                <w:sz w:val="22"/>
              </w:rPr>
            </w:pPr>
            <w:r>
              <w:rPr>
                <w:sz w:val="22"/>
              </w:rPr>
              <w:t>11,055</w:t>
            </w:r>
          </w:p>
        </w:tc>
        <w:tc>
          <w:tcPr>
            <w:tcW w:w="499" w:type="pct"/>
          </w:tcPr>
          <w:p>
            <w:pPr>
              <w:pStyle w:val="KeinLeerraum"/>
              <w:rPr>
                <w:sz w:val="22"/>
              </w:rPr>
            </w:pPr>
            <w:r>
              <w:rPr>
                <w:sz w:val="22"/>
              </w:rPr>
              <w:t>-5.17</w:t>
            </w:r>
          </w:p>
        </w:tc>
        <w:tc>
          <w:tcPr>
            <w:tcW w:w="320" w:type="pct"/>
          </w:tcPr>
          <w:p>
            <w:pPr>
              <w:pStyle w:val="KeinLeerraum"/>
              <w:rPr>
                <w:sz w:val="22"/>
              </w:rPr>
            </w:pPr>
            <w:r>
              <w:rPr>
                <w:sz w:val="22"/>
              </w:rPr>
              <w:t>0.00</w:t>
            </w:r>
          </w:p>
        </w:tc>
        <w:tc>
          <w:tcPr>
            <w:tcW w:w="372" w:type="pct"/>
          </w:tcPr>
          <w:p>
            <w:pPr>
              <w:pStyle w:val="KeinLeerraum"/>
              <w:rPr>
                <w:sz w:val="22"/>
              </w:rPr>
            </w:pPr>
            <w:r>
              <w:rPr>
                <w:sz w:val="22"/>
              </w:rPr>
              <w:t>0.00</w:t>
            </w:r>
          </w:p>
        </w:tc>
        <w:tc>
          <w:tcPr>
            <w:tcW w:w="675" w:type="pct"/>
          </w:tcPr>
          <w:p>
            <w:pPr>
              <w:pStyle w:val="KeinLeerraum"/>
              <w:rPr>
                <w:sz w:val="22"/>
              </w:rPr>
            </w:pPr>
            <w:r>
              <w:rPr>
                <w:sz w:val="22"/>
              </w:rPr>
              <w:t>****</w:t>
            </w:r>
          </w:p>
        </w:tc>
      </w:tr>
      <w:tr>
        <w:tc>
          <w:tcPr>
            <w:tcW w:w="1272" w:type="pct"/>
          </w:tcPr>
          <w:p>
            <w:pPr>
              <w:pStyle w:val="KeinLeerraum"/>
              <w:rPr>
                <w:sz w:val="22"/>
              </w:rPr>
            </w:pPr>
            <w:r>
              <w:rPr>
                <w:sz w:val="22"/>
              </w:rPr>
              <w:t>Yes</w:t>
            </w:r>
          </w:p>
        </w:tc>
        <w:tc>
          <w:tcPr>
            <w:tcW w:w="479" w:type="pct"/>
          </w:tcPr>
          <w:p>
            <w:pPr>
              <w:pStyle w:val="KeinLeerraum"/>
              <w:rPr>
                <w:sz w:val="22"/>
              </w:rPr>
            </w:pPr>
            <w:r>
              <w:rPr>
                <w:sz w:val="22"/>
              </w:rPr>
              <w:t>B5R</w:t>
            </w:r>
          </w:p>
        </w:tc>
        <w:tc>
          <w:tcPr>
            <w:tcW w:w="473" w:type="pct"/>
          </w:tcPr>
          <w:p>
            <w:pPr>
              <w:pStyle w:val="KeinLeerraum"/>
              <w:rPr>
                <w:sz w:val="22"/>
              </w:rPr>
            </w:pPr>
            <w:r>
              <w:rPr>
                <w:sz w:val="22"/>
              </w:rPr>
              <w:t>Pre</w:t>
            </w:r>
          </w:p>
        </w:tc>
        <w:tc>
          <w:tcPr>
            <w:tcW w:w="473" w:type="pct"/>
          </w:tcPr>
          <w:p>
            <w:pPr>
              <w:pStyle w:val="KeinLeerraum"/>
              <w:rPr>
                <w:sz w:val="22"/>
              </w:rPr>
            </w:pPr>
            <w:r>
              <w:rPr>
                <w:sz w:val="22"/>
              </w:rPr>
              <w:t>Mpox</w:t>
            </w:r>
          </w:p>
        </w:tc>
        <w:tc>
          <w:tcPr>
            <w:tcW w:w="437" w:type="pct"/>
          </w:tcPr>
          <w:p>
            <w:pPr>
              <w:pStyle w:val="KeinLeerraum"/>
              <w:rPr>
                <w:sz w:val="22"/>
              </w:rPr>
            </w:pPr>
            <w:r>
              <w:rPr>
                <w:sz w:val="22"/>
              </w:rPr>
              <w:t>11,055</w:t>
            </w:r>
          </w:p>
        </w:tc>
        <w:tc>
          <w:tcPr>
            <w:tcW w:w="499" w:type="pct"/>
          </w:tcPr>
          <w:p>
            <w:pPr>
              <w:pStyle w:val="KeinLeerraum"/>
              <w:rPr>
                <w:sz w:val="22"/>
              </w:rPr>
            </w:pPr>
            <w:r>
              <w:rPr>
                <w:sz w:val="22"/>
              </w:rPr>
              <w:t>-1.49</w:t>
            </w:r>
          </w:p>
        </w:tc>
        <w:tc>
          <w:tcPr>
            <w:tcW w:w="320" w:type="pct"/>
          </w:tcPr>
          <w:p>
            <w:pPr>
              <w:pStyle w:val="KeinLeerraum"/>
              <w:rPr>
                <w:sz w:val="22"/>
              </w:rPr>
            </w:pPr>
            <w:r>
              <w:rPr>
                <w:sz w:val="22"/>
              </w:rPr>
              <w:t>0.14</w:t>
            </w:r>
          </w:p>
        </w:tc>
        <w:tc>
          <w:tcPr>
            <w:tcW w:w="372" w:type="pct"/>
          </w:tcPr>
          <w:p>
            <w:pPr>
              <w:pStyle w:val="KeinLeerraum"/>
              <w:rPr>
                <w:sz w:val="22"/>
              </w:rPr>
            </w:pPr>
            <w:r>
              <w:rPr>
                <w:sz w:val="22"/>
              </w:rPr>
              <w:t>0.41</w:t>
            </w:r>
          </w:p>
        </w:tc>
        <w:tc>
          <w:tcPr>
            <w:tcW w:w="675" w:type="pct"/>
          </w:tcPr>
          <w:p>
            <w:pPr>
              <w:pStyle w:val="KeinLeerraum"/>
              <w:rPr>
                <w:sz w:val="22"/>
              </w:rPr>
            </w:pPr>
            <w:r>
              <w:rPr>
                <w:sz w:val="22"/>
              </w:rPr>
              <w:t>ns</w:t>
            </w:r>
          </w:p>
        </w:tc>
      </w:tr>
      <w:tr>
        <w:tc>
          <w:tcPr>
            <w:tcW w:w="1272" w:type="pct"/>
          </w:tcPr>
          <w:p>
            <w:pPr>
              <w:pStyle w:val="KeinLeerraum"/>
              <w:rPr>
                <w:sz w:val="22"/>
              </w:rPr>
            </w:pPr>
            <w:r>
              <w:rPr>
                <w:sz w:val="22"/>
              </w:rPr>
              <w:t>Yes</w:t>
            </w:r>
          </w:p>
        </w:tc>
        <w:tc>
          <w:tcPr>
            <w:tcW w:w="479" w:type="pct"/>
          </w:tcPr>
          <w:p>
            <w:pPr>
              <w:pStyle w:val="KeinLeerraum"/>
              <w:rPr>
                <w:sz w:val="22"/>
              </w:rPr>
            </w:pPr>
            <w:r>
              <w:rPr>
                <w:sz w:val="22"/>
              </w:rPr>
              <w:t>B5R</w:t>
            </w:r>
          </w:p>
        </w:tc>
        <w:tc>
          <w:tcPr>
            <w:tcW w:w="473" w:type="pct"/>
          </w:tcPr>
          <w:p>
            <w:pPr>
              <w:pStyle w:val="KeinLeerraum"/>
              <w:rPr>
                <w:sz w:val="22"/>
              </w:rPr>
            </w:pPr>
            <w:r>
              <w:rPr>
                <w:sz w:val="22"/>
              </w:rPr>
              <w:t>MVA</w:t>
            </w:r>
          </w:p>
        </w:tc>
        <w:tc>
          <w:tcPr>
            <w:tcW w:w="473" w:type="pct"/>
          </w:tcPr>
          <w:p>
            <w:pPr>
              <w:pStyle w:val="KeinLeerraum"/>
              <w:rPr>
                <w:sz w:val="22"/>
              </w:rPr>
            </w:pPr>
            <w:r>
              <w:rPr>
                <w:sz w:val="22"/>
              </w:rPr>
              <w:t>Mpox</w:t>
            </w:r>
          </w:p>
        </w:tc>
        <w:tc>
          <w:tcPr>
            <w:tcW w:w="437" w:type="pct"/>
          </w:tcPr>
          <w:p>
            <w:pPr>
              <w:pStyle w:val="KeinLeerraum"/>
              <w:rPr>
                <w:sz w:val="22"/>
              </w:rPr>
            </w:pPr>
            <w:r>
              <w:rPr>
                <w:sz w:val="22"/>
              </w:rPr>
              <w:t>11,055</w:t>
            </w:r>
          </w:p>
        </w:tc>
        <w:tc>
          <w:tcPr>
            <w:tcW w:w="499" w:type="pct"/>
          </w:tcPr>
          <w:p>
            <w:pPr>
              <w:pStyle w:val="KeinLeerraum"/>
              <w:rPr>
                <w:sz w:val="22"/>
              </w:rPr>
            </w:pPr>
            <w:r>
              <w:rPr>
                <w:sz w:val="22"/>
              </w:rPr>
              <w:t>-0.02</w:t>
            </w:r>
          </w:p>
        </w:tc>
        <w:tc>
          <w:tcPr>
            <w:tcW w:w="320" w:type="pct"/>
          </w:tcPr>
          <w:p>
            <w:pPr>
              <w:pStyle w:val="KeinLeerraum"/>
              <w:rPr>
                <w:sz w:val="22"/>
              </w:rPr>
            </w:pPr>
            <w:r>
              <w:rPr>
                <w:sz w:val="22"/>
              </w:rPr>
              <w:t>0.98</w:t>
            </w:r>
          </w:p>
        </w:tc>
        <w:tc>
          <w:tcPr>
            <w:tcW w:w="372" w:type="pct"/>
          </w:tcPr>
          <w:p>
            <w:pPr>
              <w:pStyle w:val="KeinLeerraum"/>
              <w:rPr>
                <w:sz w:val="22"/>
              </w:rPr>
            </w:pPr>
            <w:r>
              <w:rPr>
                <w:sz w:val="22"/>
              </w:rPr>
              <w:t>1.00</w:t>
            </w:r>
          </w:p>
        </w:tc>
        <w:tc>
          <w:tcPr>
            <w:tcW w:w="675" w:type="pct"/>
          </w:tcPr>
          <w:p>
            <w:pPr>
              <w:pStyle w:val="KeinLeerraum"/>
              <w:rPr>
                <w:sz w:val="22"/>
              </w:rPr>
            </w:pPr>
            <w:r>
              <w:rPr>
                <w:sz w:val="22"/>
              </w:rPr>
              <w:t>ns</w:t>
            </w:r>
          </w:p>
        </w:tc>
      </w:tr>
      <w:tr>
        <w:tc>
          <w:tcPr>
            <w:tcW w:w="1272" w:type="pct"/>
          </w:tcPr>
          <w:p>
            <w:pPr>
              <w:pStyle w:val="KeinLeerraum"/>
              <w:rPr>
                <w:sz w:val="22"/>
              </w:rPr>
            </w:pPr>
            <w:r>
              <w:rPr>
                <w:sz w:val="22"/>
              </w:rPr>
              <w:t>Yes</w:t>
            </w:r>
          </w:p>
        </w:tc>
        <w:tc>
          <w:tcPr>
            <w:tcW w:w="479" w:type="pct"/>
          </w:tcPr>
          <w:p>
            <w:pPr>
              <w:pStyle w:val="KeinLeerraum"/>
              <w:rPr>
                <w:sz w:val="22"/>
              </w:rPr>
            </w:pPr>
            <w:r>
              <w:rPr>
                <w:sz w:val="22"/>
              </w:rPr>
              <w:t>B6R</w:t>
            </w:r>
          </w:p>
        </w:tc>
        <w:tc>
          <w:tcPr>
            <w:tcW w:w="473" w:type="pct"/>
          </w:tcPr>
          <w:p>
            <w:pPr>
              <w:pStyle w:val="KeinLeerraum"/>
              <w:rPr>
                <w:sz w:val="22"/>
              </w:rPr>
            </w:pPr>
            <w:r>
              <w:rPr>
                <w:sz w:val="22"/>
              </w:rPr>
              <w:t>Pre</w:t>
            </w:r>
          </w:p>
        </w:tc>
        <w:tc>
          <w:tcPr>
            <w:tcW w:w="473" w:type="pct"/>
          </w:tcPr>
          <w:p>
            <w:pPr>
              <w:pStyle w:val="KeinLeerraum"/>
              <w:rPr>
                <w:sz w:val="22"/>
              </w:rPr>
            </w:pPr>
            <w:r>
              <w:rPr>
                <w:sz w:val="22"/>
              </w:rPr>
              <w:t>MVA</w:t>
            </w:r>
          </w:p>
        </w:tc>
        <w:tc>
          <w:tcPr>
            <w:tcW w:w="437" w:type="pct"/>
          </w:tcPr>
          <w:p>
            <w:pPr>
              <w:pStyle w:val="KeinLeerraum"/>
              <w:rPr>
                <w:sz w:val="22"/>
              </w:rPr>
            </w:pPr>
            <w:r>
              <w:rPr>
                <w:sz w:val="22"/>
              </w:rPr>
              <w:t>11,055</w:t>
            </w:r>
          </w:p>
        </w:tc>
        <w:tc>
          <w:tcPr>
            <w:tcW w:w="499" w:type="pct"/>
          </w:tcPr>
          <w:p>
            <w:pPr>
              <w:pStyle w:val="KeinLeerraum"/>
              <w:rPr>
                <w:sz w:val="22"/>
              </w:rPr>
            </w:pPr>
            <w:r>
              <w:rPr>
                <w:sz w:val="22"/>
              </w:rPr>
              <w:t>-6.26</w:t>
            </w:r>
          </w:p>
        </w:tc>
        <w:tc>
          <w:tcPr>
            <w:tcW w:w="320" w:type="pct"/>
          </w:tcPr>
          <w:p>
            <w:pPr>
              <w:pStyle w:val="KeinLeerraum"/>
              <w:rPr>
                <w:sz w:val="22"/>
              </w:rPr>
            </w:pPr>
            <w:r>
              <w:rPr>
                <w:sz w:val="22"/>
              </w:rPr>
              <w:t>0.00</w:t>
            </w:r>
          </w:p>
        </w:tc>
        <w:tc>
          <w:tcPr>
            <w:tcW w:w="372" w:type="pct"/>
          </w:tcPr>
          <w:p>
            <w:pPr>
              <w:pStyle w:val="KeinLeerraum"/>
              <w:rPr>
                <w:sz w:val="22"/>
              </w:rPr>
            </w:pPr>
            <w:r>
              <w:rPr>
                <w:sz w:val="22"/>
              </w:rPr>
              <w:t>0.00</w:t>
            </w:r>
          </w:p>
        </w:tc>
        <w:tc>
          <w:tcPr>
            <w:tcW w:w="675" w:type="pct"/>
          </w:tcPr>
          <w:p>
            <w:pPr>
              <w:pStyle w:val="KeinLeerraum"/>
              <w:rPr>
                <w:sz w:val="22"/>
              </w:rPr>
            </w:pPr>
            <w:r>
              <w:rPr>
                <w:sz w:val="22"/>
              </w:rPr>
              <w:t>****</w:t>
            </w:r>
          </w:p>
        </w:tc>
      </w:tr>
      <w:tr>
        <w:tc>
          <w:tcPr>
            <w:tcW w:w="1272" w:type="pct"/>
          </w:tcPr>
          <w:p>
            <w:pPr>
              <w:pStyle w:val="KeinLeerraum"/>
              <w:rPr>
                <w:sz w:val="22"/>
              </w:rPr>
            </w:pPr>
            <w:r>
              <w:rPr>
                <w:sz w:val="22"/>
              </w:rPr>
              <w:t>Yes</w:t>
            </w:r>
          </w:p>
        </w:tc>
        <w:tc>
          <w:tcPr>
            <w:tcW w:w="479" w:type="pct"/>
          </w:tcPr>
          <w:p>
            <w:pPr>
              <w:pStyle w:val="KeinLeerraum"/>
              <w:rPr>
                <w:sz w:val="22"/>
              </w:rPr>
            </w:pPr>
            <w:r>
              <w:rPr>
                <w:sz w:val="22"/>
              </w:rPr>
              <w:t>B6R</w:t>
            </w:r>
          </w:p>
        </w:tc>
        <w:tc>
          <w:tcPr>
            <w:tcW w:w="473" w:type="pct"/>
          </w:tcPr>
          <w:p>
            <w:pPr>
              <w:pStyle w:val="KeinLeerraum"/>
              <w:rPr>
                <w:sz w:val="22"/>
              </w:rPr>
            </w:pPr>
            <w:r>
              <w:rPr>
                <w:sz w:val="22"/>
              </w:rPr>
              <w:t>Pre</w:t>
            </w:r>
          </w:p>
        </w:tc>
        <w:tc>
          <w:tcPr>
            <w:tcW w:w="473" w:type="pct"/>
          </w:tcPr>
          <w:p>
            <w:pPr>
              <w:pStyle w:val="KeinLeerraum"/>
              <w:rPr>
                <w:sz w:val="22"/>
              </w:rPr>
            </w:pPr>
            <w:r>
              <w:rPr>
                <w:sz w:val="22"/>
              </w:rPr>
              <w:t>Mpox</w:t>
            </w:r>
          </w:p>
        </w:tc>
        <w:tc>
          <w:tcPr>
            <w:tcW w:w="437" w:type="pct"/>
          </w:tcPr>
          <w:p>
            <w:pPr>
              <w:pStyle w:val="KeinLeerraum"/>
              <w:rPr>
                <w:sz w:val="22"/>
              </w:rPr>
            </w:pPr>
            <w:r>
              <w:rPr>
                <w:sz w:val="22"/>
              </w:rPr>
              <w:t>11,055</w:t>
            </w:r>
          </w:p>
        </w:tc>
        <w:tc>
          <w:tcPr>
            <w:tcW w:w="499" w:type="pct"/>
          </w:tcPr>
          <w:p>
            <w:pPr>
              <w:pStyle w:val="KeinLeerraum"/>
              <w:rPr>
                <w:sz w:val="22"/>
              </w:rPr>
            </w:pPr>
            <w:r>
              <w:rPr>
                <w:sz w:val="22"/>
              </w:rPr>
              <w:t>-1.28</w:t>
            </w:r>
          </w:p>
        </w:tc>
        <w:tc>
          <w:tcPr>
            <w:tcW w:w="320" w:type="pct"/>
          </w:tcPr>
          <w:p>
            <w:pPr>
              <w:pStyle w:val="KeinLeerraum"/>
              <w:rPr>
                <w:sz w:val="22"/>
              </w:rPr>
            </w:pPr>
            <w:r>
              <w:rPr>
                <w:sz w:val="22"/>
              </w:rPr>
              <w:t>0.20</w:t>
            </w:r>
          </w:p>
        </w:tc>
        <w:tc>
          <w:tcPr>
            <w:tcW w:w="372" w:type="pct"/>
          </w:tcPr>
          <w:p>
            <w:pPr>
              <w:pStyle w:val="KeinLeerraum"/>
              <w:rPr>
                <w:sz w:val="22"/>
              </w:rPr>
            </w:pPr>
            <w:r>
              <w:rPr>
                <w:sz w:val="22"/>
              </w:rPr>
              <w:t>0.61</w:t>
            </w:r>
          </w:p>
        </w:tc>
        <w:tc>
          <w:tcPr>
            <w:tcW w:w="675" w:type="pct"/>
          </w:tcPr>
          <w:p>
            <w:pPr>
              <w:pStyle w:val="KeinLeerraum"/>
              <w:rPr>
                <w:sz w:val="22"/>
              </w:rPr>
            </w:pPr>
            <w:r>
              <w:rPr>
                <w:sz w:val="22"/>
              </w:rPr>
              <w:t>ns</w:t>
            </w:r>
          </w:p>
        </w:tc>
      </w:tr>
      <w:tr>
        <w:tc>
          <w:tcPr>
            <w:tcW w:w="1272" w:type="pct"/>
          </w:tcPr>
          <w:p>
            <w:pPr>
              <w:pStyle w:val="KeinLeerraum"/>
              <w:rPr>
                <w:sz w:val="22"/>
              </w:rPr>
            </w:pPr>
            <w:r>
              <w:rPr>
                <w:sz w:val="22"/>
              </w:rPr>
              <w:t>Yes</w:t>
            </w:r>
          </w:p>
        </w:tc>
        <w:tc>
          <w:tcPr>
            <w:tcW w:w="479" w:type="pct"/>
          </w:tcPr>
          <w:p>
            <w:pPr>
              <w:pStyle w:val="KeinLeerraum"/>
              <w:rPr>
                <w:sz w:val="22"/>
              </w:rPr>
            </w:pPr>
            <w:r>
              <w:rPr>
                <w:sz w:val="22"/>
              </w:rPr>
              <w:t>B6R</w:t>
            </w:r>
          </w:p>
        </w:tc>
        <w:tc>
          <w:tcPr>
            <w:tcW w:w="473" w:type="pct"/>
          </w:tcPr>
          <w:p>
            <w:pPr>
              <w:pStyle w:val="KeinLeerraum"/>
              <w:rPr>
                <w:sz w:val="22"/>
              </w:rPr>
            </w:pPr>
            <w:r>
              <w:rPr>
                <w:sz w:val="22"/>
              </w:rPr>
              <w:t>MVA</w:t>
            </w:r>
          </w:p>
        </w:tc>
        <w:tc>
          <w:tcPr>
            <w:tcW w:w="473" w:type="pct"/>
          </w:tcPr>
          <w:p>
            <w:pPr>
              <w:pStyle w:val="KeinLeerraum"/>
              <w:rPr>
                <w:sz w:val="22"/>
              </w:rPr>
            </w:pPr>
            <w:r>
              <w:rPr>
                <w:sz w:val="22"/>
              </w:rPr>
              <w:t>Mpox</w:t>
            </w:r>
          </w:p>
        </w:tc>
        <w:tc>
          <w:tcPr>
            <w:tcW w:w="437" w:type="pct"/>
          </w:tcPr>
          <w:p>
            <w:pPr>
              <w:pStyle w:val="KeinLeerraum"/>
              <w:rPr>
                <w:sz w:val="22"/>
              </w:rPr>
            </w:pPr>
            <w:r>
              <w:rPr>
                <w:sz w:val="22"/>
              </w:rPr>
              <w:t>11,055</w:t>
            </w:r>
          </w:p>
        </w:tc>
        <w:tc>
          <w:tcPr>
            <w:tcW w:w="499" w:type="pct"/>
          </w:tcPr>
          <w:p>
            <w:pPr>
              <w:pStyle w:val="KeinLeerraum"/>
              <w:rPr>
                <w:sz w:val="22"/>
              </w:rPr>
            </w:pPr>
            <w:r>
              <w:rPr>
                <w:sz w:val="22"/>
              </w:rPr>
              <w:t>0.50</w:t>
            </w:r>
          </w:p>
        </w:tc>
        <w:tc>
          <w:tcPr>
            <w:tcW w:w="320" w:type="pct"/>
          </w:tcPr>
          <w:p>
            <w:pPr>
              <w:pStyle w:val="KeinLeerraum"/>
              <w:rPr>
                <w:sz w:val="22"/>
              </w:rPr>
            </w:pPr>
            <w:r>
              <w:rPr>
                <w:sz w:val="22"/>
              </w:rPr>
              <w:t>0.62</w:t>
            </w:r>
          </w:p>
        </w:tc>
        <w:tc>
          <w:tcPr>
            <w:tcW w:w="372" w:type="pct"/>
          </w:tcPr>
          <w:p>
            <w:pPr>
              <w:pStyle w:val="KeinLeerraum"/>
              <w:rPr>
                <w:sz w:val="22"/>
              </w:rPr>
            </w:pPr>
            <w:r>
              <w:rPr>
                <w:sz w:val="22"/>
              </w:rPr>
              <w:t>1.00</w:t>
            </w:r>
          </w:p>
        </w:tc>
        <w:tc>
          <w:tcPr>
            <w:tcW w:w="675" w:type="pct"/>
          </w:tcPr>
          <w:p>
            <w:pPr>
              <w:pStyle w:val="KeinLeerraum"/>
              <w:rPr>
                <w:sz w:val="22"/>
              </w:rPr>
            </w:pPr>
            <w:r>
              <w:rPr>
                <w:sz w:val="22"/>
              </w:rPr>
              <w:t>ns</w:t>
            </w:r>
          </w:p>
        </w:tc>
      </w:tr>
      <w:tr>
        <w:tc>
          <w:tcPr>
            <w:tcW w:w="1272" w:type="pct"/>
          </w:tcPr>
          <w:p>
            <w:pPr>
              <w:pStyle w:val="KeinLeerraum"/>
              <w:rPr>
                <w:sz w:val="22"/>
              </w:rPr>
            </w:pPr>
            <w:r>
              <w:rPr>
                <w:sz w:val="22"/>
              </w:rPr>
              <w:t>Yes</w:t>
            </w:r>
          </w:p>
        </w:tc>
        <w:tc>
          <w:tcPr>
            <w:tcW w:w="479" w:type="pct"/>
          </w:tcPr>
          <w:p>
            <w:pPr>
              <w:pStyle w:val="KeinLeerraum"/>
              <w:rPr>
                <w:sz w:val="22"/>
              </w:rPr>
            </w:pPr>
            <w:r>
              <w:rPr>
                <w:sz w:val="22"/>
              </w:rPr>
              <w:t>A5L</w:t>
            </w:r>
          </w:p>
        </w:tc>
        <w:tc>
          <w:tcPr>
            <w:tcW w:w="473" w:type="pct"/>
          </w:tcPr>
          <w:p>
            <w:pPr>
              <w:pStyle w:val="KeinLeerraum"/>
              <w:rPr>
                <w:sz w:val="22"/>
              </w:rPr>
            </w:pPr>
            <w:r>
              <w:rPr>
                <w:sz w:val="22"/>
              </w:rPr>
              <w:t>Pre</w:t>
            </w:r>
          </w:p>
        </w:tc>
        <w:tc>
          <w:tcPr>
            <w:tcW w:w="473" w:type="pct"/>
          </w:tcPr>
          <w:p>
            <w:pPr>
              <w:pStyle w:val="KeinLeerraum"/>
              <w:rPr>
                <w:sz w:val="22"/>
              </w:rPr>
            </w:pPr>
            <w:r>
              <w:rPr>
                <w:sz w:val="22"/>
              </w:rPr>
              <w:t>MVA</w:t>
            </w:r>
          </w:p>
        </w:tc>
        <w:tc>
          <w:tcPr>
            <w:tcW w:w="437" w:type="pct"/>
          </w:tcPr>
          <w:p>
            <w:pPr>
              <w:pStyle w:val="KeinLeerraum"/>
              <w:rPr>
                <w:sz w:val="22"/>
              </w:rPr>
            </w:pPr>
            <w:r>
              <w:rPr>
                <w:sz w:val="22"/>
              </w:rPr>
              <w:t>11,055</w:t>
            </w:r>
          </w:p>
        </w:tc>
        <w:tc>
          <w:tcPr>
            <w:tcW w:w="499" w:type="pct"/>
          </w:tcPr>
          <w:p>
            <w:pPr>
              <w:pStyle w:val="KeinLeerraum"/>
              <w:rPr>
                <w:sz w:val="22"/>
              </w:rPr>
            </w:pPr>
            <w:r>
              <w:rPr>
                <w:sz w:val="22"/>
              </w:rPr>
              <w:t>-2.25</w:t>
            </w:r>
          </w:p>
        </w:tc>
        <w:tc>
          <w:tcPr>
            <w:tcW w:w="320" w:type="pct"/>
          </w:tcPr>
          <w:p>
            <w:pPr>
              <w:pStyle w:val="KeinLeerraum"/>
              <w:rPr>
                <w:sz w:val="22"/>
              </w:rPr>
            </w:pPr>
            <w:r>
              <w:rPr>
                <w:sz w:val="22"/>
              </w:rPr>
              <w:t>0.02</w:t>
            </w:r>
          </w:p>
        </w:tc>
        <w:tc>
          <w:tcPr>
            <w:tcW w:w="372" w:type="pct"/>
          </w:tcPr>
          <w:p>
            <w:pPr>
              <w:pStyle w:val="KeinLeerraum"/>
              <w:rPr>
                <w:sz w:val="22"/>
              </w:rPr>
            </w:pPr>
            <w:r>
              <w:rPr>
                <w:sz w:val="22"/>
              </w:rPr>
              <w:t>0.07</w:t>
            </w:r>
          </w:p>
        </w:tc>
        <w:tc>
          <w:tcPr>
            <w:tcW w:w="675" w:type="pct"/>
          </w:tcPr>
          <w:p>
            <w:pPr>
              <w:pStyle w:val="KeinLeerraum"/>
              <w:rPr>
                <w:sz w:val="22"/>
              </w:rPr>
            </w:pPr>
            <w:r>
              <w:rPr>
                <w:sz w:val="22"/>
              </w:rPr>
              <w:t>ns</w:t>
            </w:r>
          </w:p>
        </w:tc>
      </w:tr>
      <w:tr>
        <w:tc>
          <w:tcPr>
            <w:tcW w:w="1272" w:type="pct"/>
          </w:tcPr>
          <w:p>
            <w:pPr>
              <w:pStyle w:val="KeinLeerraum"/>
              <w:rPr>
                <w:sz w:val="22"/>
              </w:rPr>
            </w:pPr>
            <w:r>
              <w:rPr>
                <w:sz w:val="22"/>
              </w:rPr>
              <w:t>Yes</w:t>
            </w:r>
          </w:p>
        </w:tc>
        <w:tc>
          <w:tcPr>
            <w:tcW w:w="479" w:type="pct"/>
          </w:tcPr>
          <w:p>
            <w:pPr>
              <w:pStyle w:val="KeinLeerraum"/>
              <w:rPr>
                <w:sz w:val="22"/>
              </w:rPr>
            </w:pPr>
            <w:r>
              <w:rPr>
                <w:sz w:val="22"/>
              </w:rPr>
              <w:t>A5L</w:t>
            </w:r>
          </w:p>
        </w:tc>
        <w:tc>
          <w:tcPr>
            <w:tcW w:w="473" w:type="pct"/>
          </w:tcPr>
          <w:p>
            <w:pPr>
              <w:pStyle w:val="KeinLeerraum"/>
              <w:rPr>
                <w:sz w:val="22"/>
              </w:rPr>
            </w:pPr>
            <w:r>
              <w:rPr>
                <w:sz w:val="22"/>
              </w:rPr>
              <w:t>Pre</w:t>
            </w:r>
          </w:p>
        </w:tc>
        <w:tc>
          <w:tcPr>
            <w:tcW w:w="473" w:type="pct"/>
          </w:tcPr>
          <w:p>
            <w:pPr>
              <w:pStyle w:val="KeinLeerraum"/>
              <w:rPr>
                <w:sz w:val="22"/>
              </w:rPr>
            </w:pPr>
            <w:r>
              <w:rPr>
                <w:sz w:val="22"/>
              </w:rPr>
              <w:t>Mpox</w:t>
            </w:r>
          </w:p>
        </w:tc>
        <w:tc>
          <w:tcPr>
            <w:tcW w:w="437" w:type="pct"/>
          </w:tcPr>
          <w:p>
            <w:pPr>
              <w:pStyle w:val="KeinLeerraum"/>
              <w:rPr>
                <w:sz w:val="22"/>
              </w:rPr>
            </w:pPr>
            <w:r>
              <w:rPr>
                <w:sz w:val="22"/>
              </w:rPr>
              <w:t>11,055</w:t>
            </w:r>
          </w:p>
        </w:tc>
        <w:tc>
          <w:tcPr>
            <w:tcW w:w="499" w:type="pct"/>
          </w:tcPr>
          <w:p>
            <w:pPr>
              <w:pStyle w:val="KeinLeerraum"/>
              <w:rPr>
                <w:sz w:val="22"/>
              </w:rPr>
            </w:pPr>
            <w:r>
              <w:rPr>
                <w:sz w:val="22"/>
              </w:rPr>
              <w:t>-0.83</w:t>
            </w:r>
          </w:p>
        </w:tc>
        <w:tc>
          <w:tcPr>
            <w:tcW w:w="320" w:type="pct"/>
          </w:tcPr>
          <w:p>
            <w:pPr>
              <w:pStyle w:val="KeinLeerraum"/>
              <w:rPr>
                <w:sz w:val="22"/>
              </w:rPr>
            </w:pPr>
            <w:r>
              <w:rPr>
                <w:sz w:val="22"/>
              </w:rPr>
              <w:t>0.41</w:t>
            </w:r>
          </w:p>
        </w:tc>
        <w:tc>
          <w:tcPr>
            <w:tcW w:w="372" w:type="pct"/>
          </w:tcPr>
          <w:p>
            <w:pPr>
              <w:pStyle w:val="KeinLeerraum"/>
              <w:rPr>
                <w:sz w:val="22"/>
              </w:rPr>
            </w:pPr>
            <w:r>
              <w:rPr>
                <w:sz w:val="22"/>
              </w:rPr>
              <w:t>1.00</w:t>
            </w:r>
          </w:p>
        </w:tc>
        <w:tc>
          <w:tcPr>
            <w:tcW w:w="675" w:type="pct"/>
          </w:tcPr>
          <w:p>
            <w:pPr>
              <w:pStyle w:val="KeinLeerraum"/>
              <w:rPr>
                <w:sz w:val="22"/>
              </w:rPr>
            </w:pPr>
            <w:r>
              <w:rPr>
                <w:sz w:val="22"/>
              </w:rPr>
              <w:t>ns</w:t>
            </w:r>
          </w:p>
        </w:tc>
      </w:tr>
      <w:tr>
        <w:tc>
          <w:tcPr>
            <w:tcW w:w="1272" w:type="pct"/>
          </w:tcPr>
          <w:p>
            <w:pPr>
              <w:pStyle w:val="KeinLeerraum"/>
              <w:rPr>
                <w:sz w:val="22"/>
              </w:rPr>
            </w:pPr>
            <w:r>
              <w:rPr>
                <w:sz w:val="22"/>
              </w:rPr>
              <w:t>Yes</w:t>
            </w:r>
          </w:p>
        </w:tc>
        <w:tc>
          <w:tcPr>
            <w:tcW w:w="479" w:type="pct"/>
          </w:tcPr>
          <w:p>
            <w:pPr>
              <w:pStyle w:val="KeinLeerraum"/>
              <w:rPr>
                <w:sz w:val="22"/>
              </w:rPr>
            </w:pPr>
            <w:r>
              <w:rPr>
                <w:sz w:val="22"/>
              </w:rPr>
              <w:t>A5L</w:t>
            </w:r>
          </w:p>
        </w:tc>
        <w:tc>
          <w:tcPr>
            <w:tcW w:w="473" w:type="pct"/>
          </w:tcPr>
          <w:p>
            <w:pPr>
              <w:pStyle w:val="KeinLeerraum"/>
              <w:rPr>
                <w:sz w:val="22"/>
              </w:rPr>
            </w:pPr>
            <w:r>
              <w:rPr>
                <w:sz w:val="22"/>
              </w:rPr>
              <w:t>MVA</w:t>
            </w:r>
          </w:p>
        </w:tc>
        <w:tc>
          <w:tcPr>
            <w:tcW w:w="473" w:type="pct"/>
          </w:tcPr>
          <w:p>
            <w:pPr>
              <w:pStyle w:val="KeinLeerraum"/>
              <w:rPr>
                <w:sz w:val="22"/>
              </w:rPr>
            </w:pPr>
            <w:r>
              <w:rPr>
                <w:sz w:val="22"/>
              </w:rPr>
              <w:t>Mpox</w:t>
            </w:r>
          </w:p>
        </w:tc>
        <w:tc>
          <w:tcPr>
            <w:tcW w:w="437" w:type="pct"/>
          </w:tcPr>
          <w:p>
            <w:pPr>
              <w:pStyle w:val="KeinLeerraum"/>
              <w:rPr>
                <w:sz w:val="22"/>
              </w:rPr>
            </w:pPr>
            <w:r>
              <w:rPr>
                <w:sz w:val="22"/>
              </w:rPr>
              <w:t>11,055</w:t>
            </w:r>
          </w:p>
        </w:tc>
        <w:tc>
          <w:tcPr>
            <w:tcW w:w="499" w:type="pct"/>
          </w:tcPr>
          <w:p>
            <w:pPr>
              <w:pStyle w:val="KeinLeerraum"/>
              <w:rPr>
                <w:sz w:val="22"/>
              </w:rPr>
            </w:pPr>
            <w:r>
              <w:rPr>
                <w:sz w:val="22"/>
              </w:rPr>
              <w:t>-0.19</w:t>
            </w:r>
          </w:p>
        </w:tc>
        <w:tc>
          <w:tcPr>
            <w:tcW w:w="320" w:type="pct"/>
          </w:tcPr>
          <w:p>
            <w:pPr>
              <w:pStyle w:val="KeinLeerraum"/>
              <w:rPr>
                <w:sz w:val="22"/>
              </w:rPr>
            </w:pPr>
            <w:r>
              <w:rPr>
                <w:sz w:val="22"/>
              </w:rPr>
              <w:t>0.85</w:t>
            </w:r>
          </w:p>
        </w:tc>
        <w:tc>
          <w:tcPr>
            <w:tcW w:w="372" w:type="pct"/>
          </w:tcPr>
          <w:p>
            <w:pPr>
              <w:pStyle w:val="KeinLeerraum"/>
              <w:rPr>
                <w:sz w:val="22"/>
              </w:rPr>
            </w:pPr>
            <w:r>
              <w:rPr>
                <w:sz w:val="22"/>
              </w:rPr>
              <w:t>1.00</w:t>
            </w:r>
          </w:p>
        </w:tc>
        <w:tc>
          <w:tcPr>
            <w:tcW w:w="675" w:type="pct"/>
          </w:tcPr>
          <w:p>
            <w:pPr>
              <w:pStyle w:val="KeinLeerraum"/>
              <w:rPr>
                <w:sz w:val="22"/>
              </w:rPr>
            </w:pPr>
            <w:r>
              <w:rPr>
                <w:sz w:val="22"/>
              </w:rPr>
              <w:t>ns</w:t>
            </w:r>
          </w:p>
        </w:tc>
      </w:tr>
      <w:tr>
        <w:tc>
          <w:tcPr>
            <w:tcW w:w="1272" w:type="pct"/>
          </w:tcPr>
          <w:p>
            <w:pPr>
              <w:pStyle w:val="KeinLeerraum"/>
              <w:rPr>
                <w:sz w:val="22"/>
              </w:rPr>
            </w:pPr>
            <w:r>
              <w:rPr>
                <w:sz w:val="22"/>
              </w:rPr>
              <w:t>Yes</w:t>
            </w:r>
          </w:p>
        </w:tc>
        <w:tc>
          <w:tcPr>
            <w:tcW w:w="479" w:type="pct"/>
          </w:tcPr>
          <w:p>
            <w:pPr>
              <w:pStyle w:val="KeinLeerraum"/>
              <w:rPr>
                <w:sz w:val="22"/>
              </w:rPr>
            </w:pPr>
            <w:r>
              <w:rPr>
                <w:sz w:val="22"/>
              </w:rPr>
              <w:t>ATI-C</w:t>
            </w:r>
          </w:p>
        </w:tc>
        <w:tc>
          <w:tcPr>
            <w:tcW w:w="473" w:type="pct"/>
          </w:tcPr>
          <w:p>
            <w:pPr>
              <w:pStyle w:val="KeinLeerraum"/>
              <w:rPr>
                <w:sz w:val="22"/>
              </w:rPr>
            </w:pPr>
            <w:r>
              <w:rPr>
                <w:sz w:val="22"/>
              </w:rPr>
              <w:t>Pre</w:t>
            </w:r>
          </w:p>
        </w:tc>
        <w:tc>
          <w:tcPr>
            <w:tcW w:w="473" w:type="pct"/>
          </w:tcPr>
          <w:p>
            <w:pPr>
              <w:pStyle w:val="KeinLeerraum"/>
              <w:rPr>
                <w:sz w:val="22"/>
              </w:rPr>
            </w:pPr>
            <w:r>
              <w:rPr>
                <w:sz w:val="22"/>
              </w:rPr>
              <w:t>MVA</w:t>
            </w:r>
          </w:p>
        </w:tc>
        <w:tc>
          <w:tcPr>
            <w:tcW w:w="437" w:type="pct"/>
          </w:tcPr>
          <w:p>
            <w:pPr>
              <w:pStyle w:val="KeinLeerraum"/>
              <w:rPr>
                <w:sz w:val="22"/>
              </w:rPr>
            </w:pPr>
            <w:r>
              <w:rPr>
                <w:sz w:val="22"/>
              </w:rPr>
              <w:t>11,055</w:t>
            </w:r>
          </w:p>
        </w:tc>
        <w:tc>
          <w:tcPr>
            <w:tcW w:w="499" w:type="pct"/>
          </w:tcPr>
          <w:p>
            <w:pPr>
              <w:pStyle w:val="KeinLeerraum"/>
              <w:rPr>
                <w:sz w:val="22"/>
              </w:rPr>
            </w:pPr>
            <w:r>
              <w:rPr>
                <w:sz w:val="22"/>
              </w:rPr>
              <w:t>-2.36</w:t>
            </w:r>
          </w:p>
        </w:tc>
        <w:tc>
          <w:tcPr>
            <w:tcW w:w="320" w:type="pct"/>
          </w:tcPr>
          <w:p>
            <w:pPr>
              <w:pStyle w:val="KeinLeerraum"/>
              <w:rPr>
                <w:sz w:val="22"/>
              </w:rPr>
            </w:pPr>
            <w:r>
              <w:rPr>
                <w:sz w:val="22"/>
              </w:rPr>
              <w:t>0.02</w:t>
            </w:r>
          </w:p>
        </w:tc>
        <w:tc>
          <w:tcPr>
            <w:tcW w:w="372" w:type="pct"/>
          </w:tcPr>
          <w:p>
            <w:pPr>
              <w:pStyle w:val="KeinLeerraum"/>
              <w:rPr>
                <w:sz w:val="22"/>
              </w:rPr>
            </w:pPr>
            <w:r>
              <w:rPr>
                <w:sz w:val="22"/>
              </w:rPr>
              <w:t>0.06</w:t>
            </w:r>
          </w:p>
        </w:tc>
        <w:tc>
          <w:tcPr>
            <w:tcW w:w="675" w:type="pct"/>
          </w:tcPr>
          <w:p>
            <w:pPr>
              <w:pStyle w:val="KeinLeerraum"/>
              <w:rPr>
                <w:sz w:val="22"/>
              </w:rPr>
            </w:pPr>
            <w:r>
              <w:rPr>
                <w:sz w:val="22"/>
              </w:rPr>
              <w:t>ns</w:t>
            </w:r>
          </w:p>
        </w:tc>
      </w:tr>
      <w:tr>
        <w:tc>
          <w:tcPr>
            <w:tcW w:w="1272" w:type="pct"/>
          </w:tcPr>
          <w:p>
            <w:pPr>
              <w:pStyle w:val="KeinLeerraum"/>
              <w:rPr>
                <w:sz w:val="22"/>
              </w:rPr>
            </w:pPr>
            <w:r>
              <w:rPr>
                <w:sz w:val="22"/>
              </w:rPr>
              <w:t>Yes</w:t>
            </w:r>
          </w:p>
        </w:tc>
        <w:tc>
          <w:tcPr>
            <w:tcW w:w="479" w:type="pct"/>
          </w:tcPr>
          <w:p>
            <w:pPr>
              <w:pStyle w:val="KeinLeerraum"/>
              <w:rPr>
                <w:sz w:val="22"/>
              </w:rPr>
            </w:pPr>
            <w:r>
              <w:rPr>
                <w:sz w:val="22"/>
              </w:rPr>
              <w:t>ATI-C</w:t>
            </w:r>
          </w:p>
        </w:tc>
        <w:tc>
          <w:tcPr>
            <w:tcW w:w="473" w:type="pct"/>
          </w:tcPr>
          <w:p>
            <w:pPr>
              <w:pStyle w:val="KeinLeerraum"/>
              <w:rPr>
                <w:sz w:val="22"/>
              </w:rPr>
            </w:pPr>
            <w:r>
              <w:rPr>
                <w:sz w:val="22"/>
              </w:rPr>
              <w:t>Pre</w:t>
            </w:r>
          </w:p>
        </w:tc>
        <w:tc>
          <w:tcPr>
            <w:tcW w:w="473" w:type="pct"/>
          </w:tcPr>
          <w:p>
            <w:pPr>
              <w:pStyle w:val="KeinLeerraum"/>
              <w:rPr>
                <w:sz w:val="22"/>
              </w:rPr>
            </w:pPr>
            <w:r>
              <w:rPr>
                <w:sz w:val="22"/>
              </w:rPr>
              <w:t>Mpox</w:t>
            </w:r>
          </w:p>
        </w:tc>
        <w:tc>
          <w:tcPr>
            <w:tcW w:w="437" w:type="pct"/>
          </w:tcPr>
          <w:p>
            <w:pPr>
              <w:pStyle w:val="KeinLeerraum"/>
              <w:rPr>
                <w:sz w:val="22"/>
              </w:rPr>
            </w:pPr>
            <w:r>
              <w:rPr>
                <w:sz w:val="22"/>
              </w:rPr>
              <w:t>11,055</w:t>
            </w:r>
          </w:p>
        </w:tc>
        <w:tc>
          <w:tcPr>
            <w:tcW w:w="499" w:type="pct"/>
          </w:tcPr>
          <w:p>
            <w:pPr>
              <w:pStyle w:val="KeinLeerraum"/>
              <w:rPr>
                <w:sz w:val="22"/>
              </w:rPr>
            </w:pPr>
            <w:r>
              <w:rPr>
                <w:sz w:val="22"/>
              </w:rPr>
              <w:t>-0.24</w:t>
            </w:r>
          </w:p>
        </w:tc>
        <w:tc>
          <w:tcPr>
            <w:tcW w:w="320" w:type="pct"/>
          </w:tcPr>
          <w:p>
            <w:pPr>
              <w:pStyle w:val="KeinLeerraum"/>
              <w:rPr>
                <w:sz w:val="22"/>
              </w:rPr>
            </w:pPr>
            <w:r>
              <w:rPr>
                <w:sz w:val="22"/>
              </w:rPr>
              <w:t>0.81</w:t>
            </w:r>
          </w:p>
        </w:tc>
        <w:tc>
          <w:tcPr>
            <w:tcW w:w="372" w:type="pct"/>
          </w:tcPr>
          <w:p>
            <w:pPr>
              <w:pStyle w:val="KeinLeerraum"/>
              <w:rPr>
                <w:sz w:val="22"/>
              </w:rPr>
            </w:pPr>
            <w:r>
              <w:rPr>
                <w:sz w:val="22"/>
              </w:rPr>
              <w:t>1.00</w:t>
            </w:r>
          </w:p>
        </w:tc>
        <w:tc>
          <w:tcPr>
            <w:tcW w:w="675" w:type="pct"/>
          </w:tcPr>
          <w:p>
            <w:pPr>
              <w:pStyle w:val="KeinLeerraum"/>
              <w:rPr>
                <w:sz w:val="22"/>
              </w:rPr>
            </w:pPr>
            <w:r>
              <w:rPr>
                <w:sz w:val="22"/>
              </w:rPr>
              <w:t>ns</w:t>
            </w:r>
          </w:p>
        </w:tc>
      </w:tr>
      <w:tr>
        <w:tc>
          <w:tcPr>
            <w:tcW w:w="1272" w:type="pct"/>
          </w:tcPr>
          <w:p>
            <w:pPr>
              <w:pStyle w:val="KeinLeerraum"/>
              <w:rPr>
                <w:sz w:val="22"/>
              </w:rPr>
            </w:pPr>
            <w:r>
              <w:rPr>
                <w:sz w:val="22"/>
              </w:rPr>
              <w:t>Yes</w:t>
            </w:r>
          </w:p>
        </w:tc>
        <w:tc>
          <w:tcPr>
            <w:tcW w:w="479" w:type="pct"/>
          </w:tcPr>
          <w:p>
            <w:pPr>
              <w:pStyle w:val="KeinLeerraum"/>
              <w:rPr>
                <w:sz w:val="22"/>
              </w:rPr>
            </w:pPr>
            <w:r>
              <w:rPr>
                <w:sz w:val="22"/>
              </w:rPr>
              <w:t>ATI-C</w:t>
            </w:r>
          </w:p>
        </w:tc>
        <w:tc>
          <w:tcPr>
            <w:tcW w:w="473" w:type="pct"/>
          </w:tcPr>
          <w:p>
            <w:pPr>
              <w:pStyle w:val="KeinLeerraum"/>
              <w:rPr>
                <w:sz w:val="22"/>
              </w:rPr>
            </w:pPr>
            <w:r>
              <w:rPr>
                <w:sz w:val="22"/>
              </w:rPr>
              <w:t>MVA</w:t>
            </w:r>
          </w:p>
        </w:tc>
        <w:tc>
          <w:tcPr>
            <w:tcW w:w="473" w:type="pct"/>
          </w:tcPr>
          <w:p>
            <w:pPr>
              <w:pStyle w:val="KeinLeerraum"/>
              <w:rPr>
                <w:sz w:val="22"/>
              </w:rPr>
            </w:pPr>
            <w:r>
              <w:rPr>
                <w:sz w:val="22"/>
              </w:rPr>
              <w:t>Mpox</w:t>
            </w:r>
          </w:p>
        </w:tc>
        <w:tc>
          <w:tcPr>
            <w:tcW w:w="437" w:type="pct"/>
          </w:tcPr>
          <w:p>
            <w:pPr>
              <w:pStyle w:val="KeinLeerraum"/>
              <w:rPr>
                <w:sz w:val="22"/>
              </w:rPr>
            </w:pPr>
            <w:r>
              <w:rPr>
                <w:sz w:val="22"/>
              </w:rPr>
              <w:t>11,055</w:t>
            </w:r>
          </w:p>
        </w:tc>
        <w:tc>
          <w:tcPr>
            <w:tcW w:w="499" w:type="pct"/>
          </w:tcPr>
          <w:p>
            <w:pPr>
              <w:pStyle w:val="KeinLeerraum"/>
              <w:rPr>
                <w:sz w:val="22"/>
              </w:rPr>
            </w:pPr>
            <w:r>
              <w:rPr>
                <w:sz w:val="22"/>
              </w:rPr>
              <w:t>0.43</w:t>
            </w:r>
          </w:p>
        </w:tc>
        <w:tc>
          <w:tcPr>
            <w:tcW w:w="320" w:type="pct"/>
          </w:tcPr>
          <w:p>
            <w:pPr>
              <w:pStyle w:val="KeinLeerraum"/>
              <w:rPr>
                <w:sz w:val="22"/>
              </w:rPr>
            </w:pPr>
            <w:r>
              <w:rPr>
                <w:sz w:val="22"/>
              </w:rPr>
              <w:t>0.67</w:t>
            </w:r>
          </w:p>
        </w:tc>
        <w:tc>
          <w:tcPr>
            <w:tcW w:w="372" w:type="pct"/>
          </w:tcPr>
          <w:p>
            <w:pPr>
              <w:pStyle w:val="KeinLeerraum"/>
              <w:rPr>
                <w:sz w:val="22"/>
              </w:rPr>
            </w:pPr>
            <w:r>
              <w:rPr>
                <w:sz w:val="22"/>
              </w:rPr>
              <w:t>1.00</w:t>
            </w:r>
          </w:p>
        </w:tc>
        <w:tc>
          <w:tcPr>
            <w:tcW w:w="675" w:type="pct"/>
          </w:tcPr>
          <w:p>
            <w:pPr>
              <w:pStyle w:val="KeinLeerraum"/>
              <w:rPr>
                <w:sz w:val="22"/>
              </w:rPr>
            </w:pPr>
            <w:r>
              <w:rPr>
                <w:sz w:val="22"/>
              </w:rPr>
              <w:t>ns</w:t>
            </w:r>
          </w:p>
        </w:tc>
      </w:tr>
      <w:tr>
        <w:tc>
          <w:tcPr>
            <w:tcW w:w="1272" w:type="pct"/>
          </w:tcPr>
          <w:p>
            <w:pPr>
              <w:pStyle w:val="KeinLeerraum"/>
              <w:rPr>
                <w:sz w:val="22"/>
              </w:rPr>
            </w:pPr>
            <w:r>
              <w:rPr>
                <w:sz w:val="22"/>
              </w:rPr>
              <w:t>Yes</w:t>
            </w:r>
          </w:p>
        </w:tc>
        <w:tc>
          <w:tcPr>
            <w:tcW w:w="479" w:type="pct"/>
          </w:tcPr>
          <w:p>
            <w:pPr>
              <w:pStyle w:val="KeinLeerraum"/>
              <w:rPr>
                <w:sz w:val="22"/>
              </w:rPr>
            </w:pPr>
            <w:r>
              <w:rPr>
                <w:sz w:val="22"/>
              </w:rPr>
              <w:t>ATI-N</w:t>
            </w:r>
          </w:p>
        </w:tc>
        <w:tc>
          <w:tcPr>
            <w:tcW w:w="473" w:type="pct"/>
          </w:tcPr>
          <w:p>
            <w:pPr>
              <w:pStyle w:val="KeinLeerraum"/>
              <w:rPr>
                <w:sz w:val="22"/>
              </w:rPr>
            </w:pPr>
            <w:r>
              <w:rPr>
                <w:sz w:val="22"/>
              </w:rPr>
              <w:t>Pre</w:t>
            </w:r>
          </w:p>
        </w:tc>
        <w:tc>
          <w:tcPr>
            <w:tcW w:w="473" w:type="pct"/>
          </w:tcPr>
          <w:p>
            <w:pPr>
              <w:pStyle w:val="KeinLeerraum"/>
              <w:rPr>
                <w:sz w:val="22"/>
              </w:rPr>
            </w:pPr>
            <w:r>
              <w:rPr>
                <w:sz w:val="22"/>
              </w:rPr>
              <w:t>MVA</w:t>
            </w:r>
          </w:p>
        </w:tc>
        <w:tc>
          <w:tcPr>
            <w:tcW w:w="437" w:type="pct"/>
          </w:tcPr>
          <w:p>
            <w:pPr>
              <w:pStyle w:val="KeinLeerraum"/>
              <w:rPr>
                <w:sz w:val="22"/>
              </w:rPr>
            </w:pPr>
            <w:r>
              <w:rPr>
                <w:sz w:val="22"/>
              </w:rPr>
              <w:t>11,055</w:t>
            </w:r>
          </w:p>
        </w:tc>
        <w:tc>
          <w:tcPr>
            <w:tcW w:w="499" w:type="pct"/>
          </w:tcPr>
          <w:p>
            <w:pPr>
              <w:pStyle w:val="KeinLeerraum"/>
              <w:rPr>
                <w:sz w:val="22"/>
              </w:rPr>
            </w:pPr>
            <w:r>
              <w:rPr>
                <w:sz w:val="22"/>
              </w:rPr>
              <w:t>-2.66</w:t>
            </w:r>
          </w:p>
        </w:tc>
        <w:tc>
          <w:tcPr>
            <w:tcW w:w="320" w:type="pct"/>
          </w:tcPr>
          <w:p>
            <w:pPr>
              <w:pStyle w:val="KeinLeerraum"/>
              <w:rPr>
                <w:sz w:val="22"/>
              </w:rPr>
            </w:pPr>
            <w:r>
              <w:rPr>
                <w:sz w:val="22"/>
              </w:rPr>
              <w:t>0.01</w:t>
            </w:r>
          </w:p>
        </w:tc>
        <w:tc>
          <w:tcPr>
            <w:tcW w:w="372" w:type="pct"/>
          </w:tcPr>
          <w:p>
            <w:pPr>
              <w:pStyle w:val="KeinLeerraum"/>
              <w:rPr>
                <w:sz w:val="22"/>
              </w:rPr>
            </w:pPr>
            <w:r>
              <w:rPr>
                <w:sz w:val="22"/>
              </w:rPr>
              <w:t>0.02</w:t>
            </w:r>
          </w:p>
        </w:tc>
        <w:tc>
          <w:tcPr>
            <w:tcW w:w="675" w:type="pct"/>
          </w:tcPr>
          <w:p>
            <w:pPr>
              <w:pStyle w:val="KeinLeerraum"/>
              <w:rPr>
                <w:sz w:val="22"/>
              </w:rPr>
            </w:pPr>
            <w:r>
              <w:rPr>
                <w:sz w:val="22"/>
              </w:rPr>
              <w:t>*</w:t>
            </w:r>
          </w:p>
        </w:tc>
      </w:tr>
      <w:tr>
        <w:tc>
          <w:tcPr>
            <w:tcW w:w="1272" w:type="pct"/>
          </w:tcPr>
          <w:p>
            <w:pPr>
              <w:pStyle w:val="KeinLeerraum"/>
              <w:rPr>
                <w:sz w:val="22"/>
              </w:rPr>
            </w:pPr>
            <w:r>
              <w:rPr>
                <w:sz w:val="22"/>
              </w:rPr>
              <w:t>Yes</w:t>
            </w:r>
          </w:p>
        </w:tc>
        <w:tc>
          <w:tcPr>
            <w:tcW w:w="479" w:type="pct"/>
          </w:tcPr>
          <w:p>
            <w:pPr>
              <w:pStyle w:val="KeinLeerraum"/>
              <w:rPr>
                <w:sz w:val="22"/>
              </w:rPr>
            </w:pPr>
            <w:r>
              <w:rPr>
                <w:sz w:val="22"/>
              </w:rPr>
              <w:t>ATI-N</w:t>
            </w:r>
          </w:p>
        </w:tc>
        <w:tc>
          <w:tcPr>
            <w:tcW w:w="473" w:type="pct"/>
          </w:tcPr>
          <w:p>
            <w:pPr>
              <w:pStyle w:val="KeinLeerraum"/>
              <w:rPr>
                <w:sz w:val="22"/>
              </w:rPr>
            </w:pPr>
            <w:r>
              <w:rPr>
                <w:sz w:val="22"/>
              </w:rPr>
              <w:t>Pre</w:t>
            </w:r>
          </w:p>
        </w:tc>
        <w:tc>
          <w:tcPr>
            <w:tcW w:w="473" w:type="pct"/>
          </w:tcPr>
          <w:p>
            <w:pPr>
              <w:pStyle w:val="KeinLeerraum"/>
              <w:rPr>
                <w:sz w:val="22"/>
              </w:rPr>
            </w:pPr>
            <w:r>
              <w:rPr>
                <w:sz w:val="22"/>
              </w:rPr>
              <w:t>Mpox</w:t>
            </w:r>
          </w:p>
        </w:tc>
        <w:tc>
          <w:tcPr>
            <w:tcW w:w="437" w:type="pct"/>
          </w:tcPr>
          <w:p>
            <w:pPr>
              <w:pStyle w:val="KeinLeerraum"/>
              <w:rPr>
                <w:sz w:val="22"/>
              </w:rPr>
            </w:pPr>
            <w:r>
              <w:rPr>
                <w:sz w:val="22"/>
              </w:rPr>
              <w:t>11,055</w:t>
            </w:r>
          </w:p>
        </w:tc>
        <w:tc>
          <w:tcPr>
            <w:tcW w:w="499" w:type="pct"/>
          </w:tcPr>
          <w:p>
            <w:pPr>
              <w:pStyle w:val="KeinLeerraum"/>
              <w:rPr>
                <w:sz w:val="22"/>
              </w:rPr>
            </w:pPr>
            <w:r>
              <w:rPr>
                <w:sz w:val="22"/>
              </w:rPr>
              <w:t>-1.88</w:t>
            </w:r>
          </w:p>
        </w:tc>
        <w:tc>
          <w:tcPr>
            <w:tcW w:w="320" w:type="pct"/>
          </w:tcPr>
          <w:p>
            <w:pPr>
              <w:pStyle w:val="KeinLeerraum"/>
              <w:rPr>
                <w:sz w:val="22"/>
              </w:rPr>
            </w:pPr>
            <w:r>
              <w:rPr>
                <w:sz w:val="22"/>
              </w:rPr>
              <w:t>0.06</w:t>
            </w:r>
          </w:p>
        </w:tc>
        <w:tc>
          <w:tcPr>
            <w:tcW w:w="372" w:type="pct"/>
          </w:tcPr>
          <w:p>
            <w:pPr>
              <w:pStyle w:val="KeinLeerraum"/>
              <w:rPr>
                <w:sz w:val="22"/>
              </w:rPr>
            </w:pPr>
            <w:r>
              <w:rPr>
                <w:sz w:val="22"/>
              </w:rPr>
              <w:t>0.18</w:t>
            </w:r>
          </w:p>
        </w:tc>
        <w:tc>
          <w:tcPr>
            <w:tcW w:w="675" w:type="pct"/>
          </w:tcPr>
          <w:p>
            <w:pPr>
              <w:pStyle w:val="KeinLeerraum"/>
              <w:rPr>
                <w:sz w:val="22"/>
              </w:rPr>
            </w:pPr>
            <w:r>
              <w:rPr>
                <w:sz w:val="22"/>
              </w:rPr>
              <w:t>ns</w:t>
            </w:r>
          </w:p>
        </w:tc>
      </w:tr>
      <w:tr>
        <w:tc>
          <w:tcPr>
            <w:tcW w:w="1272" w:type="pct"/>
          </w:tcPr>
          <w:p>
            <w:pPr>
              <w:pStyle w:val="KeinLeerraum"/>
              <w:rPr>
                <w:sz w:val="22"/>
              </w:rPr>
            </w:pPr>
            <w:r>
              <w:rPr>
                <w:sz w:val="22"/>
              </w:rPr>
              <w:t>Yes</w:t>
            </w:r>
          </w:p>
        </w:tc>
        <w:tc>
          <w:tcPr>
            <w:tcW w:w="479" w:type="pct"/>
          </w:tcPr>
          <w:p>
            <w:pPr>
              <w:pStyle w:val="KeinLeerraum"/>
              <w:rPr>
                <w:sz w:val="22"/>
              </w:rPr>
            </w:pPr>
            <w:r>
              <w:rPr>
                <w:sz w:val="22"/>
              </w:rPr>
              <w:t>ATI-N</w:t>
            </w:r>
          </w:p>
        </w:tc>
        <w:tc>
          <w:tcPr>
            <w:tcW w:w="473" w:type="pct"/>
          </w:tcPr>
          <w:p>
            <w:pPr>
              <w:pStyle w:val="KeinLeerraum"/>
              <w:rPr>
                <w:sz w:val="22"/>
              </w:rPr>
            </w:pPr>
            <w:r>
              <w:rPr>
                <w:sz w:val="22"/>
              </w:rPr>
              <w:t>MVA</w:t>
            </w:r>
          </w:p>
        </w:tc>
        <w:tc>
          <w:tcPr>
            <w:tcW w:w="473" w:type="pct"/>
          </w:tcPr>
          <w:p>
            <w:pPr>
              <w:pStyle w:val="KeinLeerraum"/>
              <w:rPr>
                <w:sz w:val="22"/>
              </w:rPr>
            </w:pPr>
            <w:r>
              <w:rPr>
                <w:sz w:val="22"/>
              </w:rPr>
              <w:t>Mpox</w:t>
            </w:r>
          </w:p>
        </w:tc>
        <w:tc>
          <w:tcPr>
            <w:tcW w:w="437" w:type="pct"/>
          </w:tcPr>
          <w:p>
            <w:pPr>
              <w:pStyle w:val="KeinLeerraum"/>
              <w:rPr>
                <w:sz w:val="22"/>
              </w:rPr>
            </w:pPr>
            <w:r>
              <w:rPr>
                <w:sz w:val="22"/>
              </w:rPr>
              <w:t>11,055</w:t>
            </w:r>
          </w:p>
        </w:tc>
        <w:tc>
          <w:tcPr>
            <w:tcW w:w="499" w:type="pct"/>
          </w:tcPr>
          <w:p>
            <w:pPr>
              <w:pStyle w:val="KeinLeerraum"/>
              <w:rPr>
                <w:sz w:val="22"/>
              </w:rPr>
            </w:pPr>
            <w:r>
              <w:rPr>
                <w:sz w:val="22"/>
              </w:rPr>
              <w:t>-1.14</w:t>
            </w:r>
          </w:p>
        </w:tc>
        <w:tc>
          <w:tcPr>
            <w:tcW w:w="320" w:type="pct"/>
          </w:tcPr>
          <w:p>
            <w:pPr>
              <w:pStyle w:val="KeinLeerraum"/>
              <w:rPr>
                <w:sz w:val="22"/>
              </w:rPr>
            </w:pPr>
            <w:r>
              <w:rPr>
                <w:sz w:val="22"/>
              </w:rPr>
              <w:t>0.26</w:t>
            </w:r>
          </w:p>
        </w:tc>
        <w:tc>
          <w:tcPr>
            <w:tcW w:w="372" w:type="pct"/>
          </w:tcPr>
          <w:p>
            <w:pPr>
              <w:pStyle w:val="KeinLeerraum"/>
              <w:rPr>
                <w:sz w:val="22"/>
              </w:rPr>
            </w:pPr>
            <w:r>
              <w:rPr>
                <w:sz w:val="22"/>
              </w:rPr>
              <w:t>0.77</w:t>
            </w:r>
          </w:p>
        </w:tc>
        <w:tc>
          <w:tcPr>
            <w:tcW w:w="675" w:type="pct"/>
          </w:tcPr>
          <w:p>
            <w:pPr>
              <w:pStyle w:val="KeinLeerraum"/>
              <w:rPr>
                <w:sz w:val="22"/>
              </w:rPr>
            </w:pPr>
            <w:r>
              <w:rPr>
                <w:sz w:val="22"/>
              </w:rPr>
              <w:t>ns</w:t>
            </w:r>
          </w:p>
        </w:tc>
      </w:tr>
      <w:tr>
        <w:tc>
          <w:tcPr>
            <w:tcW w:w="1272" w:type="pct"/>
          </w:tcPr>
          <w:p>
            <w:pPr>
              <w:pStyle w:val="KeinLeerraum"/>
              <w:rPr>
                <w:sz w:val="22"/>
              </w:rPr>
            </w:pPr>
            <w:r>
              <w:rPr>
                <w:sz w:val="22"/>
              </w:rPr>
              <w:t>Yes</w:t>
            </w:r>
          </w:p>
        </w:tc>
        <w:tc>
          <w:tcPr>
            <w:tcW w:w="479" w:type="pct"/>
          </w:tcPr>
          <w:p>
            <w:pPr>
              <w:pStyle w:val="KeinLeerraum"/>
              <w:rPr>
                <w:sz w:val="22"/>
              </w:rPr>
            </w:pPr>
            <w:r>
              <w:rPr>
                <w:sz w:val="22"/>
              </w:rPr>
              <w:t>Delta</w:t>
            </w:r>
          </w:p>
        </w:tc>
        <w:tc>
          <w:tcPr>
            <w:tcW w:w="473" w:type="pct"/>
          </w:tcPr>
          <w:p>
            <w:pPr>
              <w:pStyle w:val="KeinLeerraum"/>
              <w:rPr>
                <w:sz w:val="22"/>
              </w:rPr>
            </w:pPr>
            <w:r>
              <w:rPr>
                <w:sz w:val="22"/>
              </w:rPr>
              <w:t>Pre</w:t>
            </w:r>
          </w:p>
        </w:tc>
        <w:tc>
          <w:tcPr>
            <w:tcW w:w="473" w:type="pct"/>
          </w:tcPr>
          <w:p>
            <w:pPr>
              <w:pStyle w:val="KeinLeerraum"/>
              <w:rPr>
                <w:sz w:val="22"/>
              </w:rPr>
            </w:pPr>
            <w:r>
              <w:rPr>
                <w:sz w:val="22"/>
              </w:rPr>
              <w:t>MVA</w:t>
            </w:r>
          </w:p>
        </w:tc>
        <w:tc>
          <w:tcPr>
            <w:tcW w:w="437" w:type="pct"/>
          </w:tcPr>
          <w:p>
            <w:pPr>
              <w:pStyle w:val="KeinLeerraum"/>
              <w:rPr>
                <w:sz w:val="22"/>
              </w:rPr>
            </w:pPr>
            <w:r>
              <w:rPr>
                <w:sz w:val="22"/>
              </w:rPr>
              <w:t>11,055</w:t>
            </w:r>
          </w:p>
        </w:tc>
        <w:tc>
          <w:tcPr>
            <w:tcW w:w="499" w:type="pct"/>
          </w:tcPr>
          <w:p>
            <w:pPr>
              <w:pStyle w:val="KeinLeerraum"/>
              <w:rPr>
                <w:sz w:val="22"/>
              </w:rPr>
            </w:pPr>
            <w:r>
              <w:rPr>
                <w:sz w:val="22"/>
              </w:rPr>
              <w:t>-5.79</w:t>
            </w:r>
          </w:p>
        </w:tc>
        <w:tc>
          <w:tcPr>
            <w:tcW w:w="320" w:type="pct"/>
          </w:tcPr>
          <w:p>
            <w:pPr>
              <w:pStyle w:val="KeinLeerraum"/>
              <w:rPr>
                <w:sz w:val="22"/>
              </w:rPr>
            </w:pPr>
            <w:r>
              <w:rPr>
                <w:sz w:val="22"/>
              </w:rPr>
              <w:t>0.00</w:t>
            </w:r>
          </w:p>
        </w:tc>
        <w:tc>
          <w:tcPr>
            <w:tcW w:w="372" w:type="pct"/>
          </w:tcPr>
          <w:p>
            <w:pPr>
              <w:pStyle w:val="KeinLeerraum"/>
              <w:rPr>
                <w:sz w:val="22"/>
              </w:rPr>
            </w:pPr>
            <w:r>
              <w:rPr>
                <w:sz w:val="22"/>
              </w:rPr>
              <w:t>0.00</w:t>
            </w:r>
          </w:p>
        </w:tc>
        <w:tc>
          <w:tcPr>
            <w:tcW w:w="675" w:type="pct"/>
          </w:tcPr>
          <w:p>
            <w:pPr>
              <w:pStyle w:val="KeinLeerraum"/>
              <w:rPr>
                <w:sz w:val="22"/>
              </w:rPr>
            </w:pPr>
            <w:r>
              <w:rPr>
                <w:sz w:val="22"/>
              </w:rPr>
              <w:t>****</w:t>
            </w:r>
          </w:p>
        </w:tc>
      </w:tr>
      <w:tr>
        <w:tc>
          <w:tcPr>
            <w:tcW w:w="1272" w:type="pct"/>
          </w:tcPr>
          <w:p>
            <w:pPr>
              <w:pStyle w:val="KeinLeerraum"/>
              <w:rPr>
                <w:sz w:val="22"/>
              </w:rPr>
            </w:pPr>
            <w:r>
              <w:rPr>
                <w:sz w:val="22"/>
              </w:rPr>
              <w:lastRenderedPageBreak/>
              <w:t>Yes</w:t>
            </w:r>
          </w:p>
        </w:tc>
        <w:tc>
          <w:tcPr>
            <w:tcW w:w="479" w:type="pct"/>
          </w:tcPr>
          <w:p>
            <w:pPr>
              <w:pStyle w:val="KeinLeerraum"/>
              <w:rPr>
                <w:sz w:val="22"/>
              </w:rPr>
            </w:pPr>
            <w:r>
              <w:rPr>
                <w:sz w:val="22"/>
              </w:rPr>
              <w:t>Delta</w:t>
            </w:r>
          </w:p>
        </w:tc>
        <w:tc>
          <w:tcPr>
            <w:tcW w:w="473" w:type="pct"/>
          </w:tcPr>
          <w:p>
            <w:pPr>
              <w:pStyle w:val="KeinLeerraum"/>
              <w:rPr>
                <w:sz w:val="22"/>
              </w:rPr>
            </w:pPr>
            <w:r>
              <w:rPr>
                <w:sz w:val="22"/>
              </w:rPr>
              <w:t>Pre</w:t>
            </w:r>
          </w:p>
        </w:tc>
        <w:tc>
          <w:tcPr>
            <w:tcW w:w="473" w:type="pct"/>
          </w:tcPr>
          <w:p>
            <w:pPr>
              <w:pStyle w:val="KeinLeerraum"/>
              <w:rPr>
                <w:sz w:val="22"/>
              </w:rPr>
            </w:pPr>
            <w:r>
              <w:rPr>
                <w:sz w:val="22"/>
              </w:rPr>
              <w:t>Mpox</w:t>
            </w:r>
          </w:p>
        </w:tc>
        <w:tc>
          <w:tcPr>
            <w:tcW w:w="437" w:type="pct"/>
          </w:tcPr>
          <w:p>
            <w:pPr>
              <w:pStyle w:val="KeinLeerraum"/>
              <w:rPr>
                <w:sz w:val="22"/>
              </w:rPr>
            </w:pPr>
            <w:r>
              <w:rPr>
                <w:sz w:val="22"/>
              </w:rPr>
              <w:t>11,055</w:t>
            </w:r>
          </w:p>
        </w:tc>
        <w:tc>
          <w:tcPr>
            <w:tcW w:w="499" w:type="pct"/>
          </w:tcPr>
          <w:p>
            <w:pPr>
              <w:pStyle w:val="KeinLeerraum"/>
              <w:rPr>
                <w:sz w:val="22"/>
              </w:rPr>
            </w:pPr>
            <w:r>
              <w:rPr>
                <w:sz w:val="22"/>
              </w:rPr>
              <w:t>-2.87</w:t>
            </w:r>
          </w:p>
        </w:tc>
        <w:tc>
          <w:tcPr>
            <w:tcW w:w="320" w:type="pct"/>
          </w:tcPr>
          <w:p>
            <w:pPr>
              <w:pStyle w:val="KeinLeerraum"/>
              <w:rPr>
                <w:sz w:val="22"/>
              </w:rPr>
            </w:pPr>
            <w:r>
              <w:rPr>
                <w:sz w:val="22"/>
              </w:rPr>
              <w:t>0.00</w:t>
            </w:r>
          </w:p>
        </w:tc>
        <w:tc>
          <w:tcPr>
            <w:tcW w:w="372" w:type="pct"/>
          </w:tcPr>
          <w:p>
            <w:pPr>
              <w:pStyle w:val="KeinLeerraum"/>
              <w:rPr>
                <w:sz w:val="22"/>
              </w:rPr>
            </w:pPr>
            <w:r>
              <w:rPr>
                <w:sz w:val="22"/>
              </w:rPr>
              <w:t>0.01</w:t>
            </w:r>
          </w:p>
        </w:tc>
        <w:tc>
          <w:tcPr>
            <w:tcW w:w="675" w:type="pct"/>
          </w:tcPr>
          <w:p>
            <w:pPr>
              <w:pStyle w:val="KeinLeerraum"/>
              <w:rPr>
                <w:sz w:val="22"/>
              </w:rPr>
            </w:pPr>
            <w:r>
              <w:rPr>
                <w:sz w:val="22"/>
              </w:rPr>
              <w:t>*</w:t>
            </w:r>
          </w:p>
        </w:tc>
      </w:tr>
      <w:tr>
        <w:tc>
          <w:tcPr>
            <w:tcW w:w="1272" w:type="pct"/>
          </w:tcPr>
          <w:p>
            <w:pPr>
              <w:pStyle w:val="KeinLeerraum"/>
              <w:rPr>
                <w:sz w:val="22"/>
              </w:rPr>
            </w:pPr>
            <w:r>
              <w:rPr>
                <w:sz w:val="22"/>
              </w:rPr>
              <w:t>Yes</w:t>
            </w:r>
          </w:p>
        </w:tc>
        <w:tc>
          <w:tcPr>
            <w:tcW w:w="479" w:type="pct"/>
          </w:tcPr>
          <w:p>
            <w:pPr>
              <w:pStyle w:val="KeinLeerraum"/>
              <w:rPr>
                <w:sz w:val="22"/>
              </w:rPr>
            </w:pPr>
            <w:r>
              <w:rPr>
                <w:sz w:val="22"/>
              </w:rPr>
              <w:t>Delta</w:t>
            </w:r>
          </w:p>
        </w:tc>
        <w:tc>
          <w:tcPr>
            <w:tcW w:w="473" w:type="pct"/>
          </w:tcPr>
          <w:p>
            <w:pPr>
              <w:pStyle w:val="KeinLeerraum"/>
              <w:rPr>
                <w:sz w:val="22"/>
              </w:rPr>
            </w:pPr>
            <w:r>
              <w:rPr>
                <w:sz w:val="22"/>
              </w:rPr>
              <w:t>MVA</w:t>
            </w:r>
          </w:p>
        </w:tc>
        <w:tc>
          <w:tcPr>
            <w:tcW w:w="473" w:type="pct"/>
          </w:tcPr>
          <w:p>
            <w:pPr>
              <w:pStyle w:val="KeinLeerraum"/>
              <w:rPr>
                <w:sz w:val="22"/>
              </w:rPr>
            </w:pPr>
            <w:r>
              <w:rPr>
                <w:sz w:val="22"/>
              </w:rPr>
              <w:t>Mpox</w:t>
            </w:r>
          </w:p>
        </w:tc>
        <w:tc>
          <w:tcPr>
            <w:tcW w:w="437" w:type="pct"/>
          </w:tcPr>
          <w:p>
            <w:pPr>
              <w:pStyle w:val="KeinLeerraum"/>
              <w:rPr>
                <w:sz w:val="22"/>
              </w:rPr>
            </w:pPr>
            <w:r>
              <w:rPr>
                <w:sz w:val="22"/>
              </w:rPr>
              <w:t>11,055</w:t>
            </w:r>
          </w:p>
        </w:tc>
        <w:tc>
          <w:tcPr>
            <w:tcW w:w="499" w:type="pct"/>
          </w:tcPr>
          <w:p>
            <w:pPr>
              <w:pStyle w:val="KeinLeerraum"/>
              <w:rPr>
                <w:sz w:val="22"/>
              </w:rPr>
            </w:pPr>
            <w:r>
              <w:rPr>
                <w:sz w:val="22"/>
              </w:rPr>
              <w:t>-1.24</w:t>
            </w:r>
          </w:p>
        </w:tc>
        <w:tc>
          <w:tcPr>
            <w:tcW w:w="320" w:type="pct"/>
          </w:tcPr>
          <w:p>
            <w:pPr>
              <w:pStyle w:val="KeinLeerraum"/>
              <w:rPr>
                <w:sz w:val="22"/>
              </w:rPr>
            </w:pPr>
            <w:r>
              <w:rPr>
                <w:sz w:val="22"/>
              </w:rPr>
              <w:t>0.21</w:t>
            </w:r>
          </w:p>
        </w:tc>
        <w:tc>
          <w:tcPr>
            <w:tcW w:w="372" w:type="pct"/>
          </w:tcPr>
          <w:p>
            <w:pPr>
              <w:pStyle w:val="KeinLeerraum"/>
              <w:rPr>
                <w:sz w:val="22"/>
              </w:rPr>
            </w:pPr>
            <w:r>
              <w:rPr>
                <w:sz w:val="22"/>
              </w:rPr>
              <w:t>0.64</w:t>
            </w:r>
          </w:p>
        </w:tc>
        <w:tc>
          <w:tcPr>
            <w:tcW w:w="675" w:type="pct"/>
          </w:tcPr>
          <w:p>
            <w:pPr>
              <w:pStyle w:val="KeinLeerraum"/>
              <w:rPr>
                <w:sz w:val="22"/>
              </w:rPr>
            </w:pPr>
            <w:r>
              <w:rPr>
                <w:sz w:val="22"/>
              </w:rPr>
              <w:t>ns</w:t>
            </w:r>
          </w:p>
        </w:tc>
      </w:tr>
      <w:tr>
        <w:tc>
          <w:tcPr>
            <w:tcW w:w="1272" w:type="pct"/>
          </w:tcPr>
          <w:p>
            <w:pPr>
              <w:pStyle w:val="KeinLeerraum"/>
              <w:rPr>
                <w:sz w:val="22"/>
              </w:rPr>
            </w:pPr>
            <w:r>
              <w:rPr>
                <w:sz w:val="22"/>
              </w:rPr>
              <w:t>No</w:t>
            </w:r>
          </w:p>
        </w:tc>
        <w:tc>
          <w:tcPr>
            <w:tcW w:w="479" w:type="pct"/>
          </w:tcPr>
          <w:p>
            <w:pPr>
              <w:pStyle w:val="KeinLeerraum"/>
              <w:rPr>
                <w:sz w:val="22"/>
              </w:rPr>
            </w:pPr>
            <w:r>
              <w:rPr>
                <w:sz w:val="22"/>
              </w:rPr>
              <w:t>A27L</w:t>
            </w:r>
          </w:p>
        </w:tc>
        <w:tc>
          <w:tcPr>
            <w:tcW w:w="473" w:type="pct"/>
          </w:tcPr>
          <w:p>
            <w:pPr>
              <w:pStyle w:val="KeinLeerraum"/>
              <w:rPr>
                <w:sz w:val="22"/>
              </w:rPr>
            </w:pPr>
            <w:r>
              <w:rPr>
                <w:sz w:val="22"/>
              </w:rPr>
              <w:t>Pre</w:t>
            </w:r>
          </w:p>
        </w:tc>
        <w:tc>
          <w:tcPr>
            <w:tcW w:w="473" w:type="pct"/>
          </w:tcPr>
          <w:p>
            <w:pPr>
              <w:pStyle w:val="KeinLeerraum"/>
              <w:rPr>
                <w:sz w:val="22"/>
              </w:rPr>
            </w:pPr>
            <w:r>
              <w:rPr>
                <w:sz w:val="22"/>
              </w:rPr>
              <w:t>MVA</w:t>
            </w:r>
          </w:p>
        </w:tc>
        <w:tc>
          <w:tcPr>
            <w:tcW w:w="437" w:type="pct"/>
          </w:tcPr>
          <w:p>
            <w:pPr>
              <w:pStyle w:val="KeinLeerraum"/>
              <w:rPr>
                <w:sz w:val="22"/>
              </w:rPr>
            </w:pPr>
            <w:r>
              <w:rPr>
                <w:sz w:val="22"/>
              </w:rPr>
              <w:t>11,055</w:t>
            </w:r>
          </w:p>
        </w:tc>
        <w:tc>
          <w:tcPr>
            <w:tcW w:w="499" w:type="pct"/>
          </w:tcPr>
          <w:p>
            <w:pPr>
              <w:pStyle w:val="KeinLeerraum"/>
              <w:rPr>
                <w:sz w:val="22"/>
              </w:rPr>
            </w:pPr>
            <w:r>
              <w:rPr>
                <w:sz w:val="22"/>
              </w:rPr>
              <w:t>-0.62</w:t>
            </w:r>
          </w:p>
        </w:tc>
        <w:tc>
          <w:tcPr>
            <w:tcW w:w="320" w:type="pct"/>
          </w:tcPr>
          <w:p>
            <w:pPr>
              <w:pStyle w:val="KeinLeerraum"/>
              <w:rPr>
                <w:sz w:val="22"/>
              </w:rPr>
            </w:pPr>
            <w:r>
              <w:rPr>
                <w:sz w:val="22"/>
              </w:rPr>
              <w:t>0.53</w:t>
            </w:r>
          </w:p>
        </w:tc>
        <w:tc>
          <w:tcPr>
            <w:tcW w:w="372" w:type="pct"/>
          </w:tcPr>
          <w:p>
            <w:pPr>
              <w:pStyle w:val="KeinLeerraum"/>
              <w:rPr>
                <w:sz w:val="22"/>
              </w:rPr>
            </w:pPr>
            <w:r>
              <w:rPr>
                <w:sz w:val="22"/>
              </w:rPr>
              <w:t>1.00</w:t>
            </w:r>
          </w:p>
        </w:tc>
        <w:tc>
          <w:tcPr>
            <w:tcW w:w="675" w:type="pct"/>
          </w:tcPr>
          <w:p>
            <w:pPr>
              <w:pStyle w:val="KeinLeerraum"/>
              <w:rPr>
                <w:sz w:val="22"/>
              </w:rPr>
            </w:pPr>
            <w:r>
              <w:rPr>
                <w:sz w:val="22"/>
              </w:rPr>
              <w:t>ns</w:t>
            </w:r>
          </w:p>
        </w:tc>
      </w:tr>
      <w:tr>
        <w:tc>
          <w:tcPr>
            <w:tcW w:w="1272" w:type="pct"/>
          </w:tcPr>
          <w:p>
            <w:pPr>
              <w:pStyle w:val="KeinLeerraum"/>
              <w:rPr>
                <w:sz w:val="22"/>
              </w:rPr>
            </w:pPr>
            <w:r>
              <w:rPr>
                <w:sz w:val="22"/>
              </w:rPr>
              <w:t>No</w:t>
            </w:r>
          </w:p>
        </w:tc>
        <w:tc>
          <w:tcPr>
            <w:tcW w:w="479" w:type="pct"/>
          </w:tcPr>
          <w:p>
            <w:pPr>
              <w:pStyle w:val="KeinLeerraum"/>
              <w:rPr>
                <w:sz w:val="22"/>
              </w:rPr>
            </w:pPr>
            <w:r>
              <w:rPr>
                <w:sz w:val="22"/>
              </w:rPr>
              <w:t>A27L</w:t>
            </w:r>
          </w:p>
        </w:tc>
        <w:tc>
          <w:tcPr>
            <w:tcW w:w="473" w:type="pct"/>
          </w:tcPr>
          <w:p>
            <w:pPr>
              <w:pStyle w:val="KeinLeerraum"/>
              <w:rPr>
                <w:sz w:val="22"/>
              </w:rPr>
            </w:pPr>
            <w:r>
              <w:rPr>
                <w:sz w:val="22"/>
              </w:rPr>
              <w:t>Pre</w:t>
            </w:r>
          </w:p>
        </w:tc>
        <w:tc>
          <w:tcPr>
            <w:tcW w:w="473" w:type="pct"/>
          </w:tcPr>
          <w:p>
            <w:pPr>
              <w:pStyle w:val="KeinLeerraum"/>
              <w:rPr>
                <w:sz w:val="22"/>
              </w:rPr>
            </w:pPr>
            <w:r>
              <w:rPr>
                <w:sz w:val="22"/>
              </w:rPr>
              <w:t>Mpox</w:t>
            </w:r>
          </w:p>
        </w:tc>
        <w:tc>
          <w:tcPr>
            <w:tcW w:w="437" w:type="pct"/>
          </w:tcPr>
          <w:p>
            <w:pPr>
              <w:pStyle w:val="KeinLeerraum"/>
              <w:rPr>
                <w:sz w:val="22"/>
              </w:rPr>
            </w:pPr>
            <w:r>
              <w:rPr>
                <w:sz w:val="22"/>
              </w:rPr>
              <w:t>11,055</w:t>
            </w:r>
          </w:p>
        </w:tc>
        <w:tc>
          <w:tcPr>
            <w:tcW w:w="499" w:type="pct"/>
          </w:tcPr>
          <w:p>
            <w:pPr>
              <w:pStyle w:val="KeinLeerraum"/>
              <w:rPr>
                <w:sz w:val="22"/>
              </w:rPr>
            </w:pPr>
            <w:r>
              <w:rPr>
                <w:sz w:val="22"/>
              </w:rPr>
              <w:t>-4.17</w:t>
            </w:r>
          </w:p>
        </w:tc>
        <w:tc>
          <w:tcPr>
            <w:tcW w:w="320" w:type="pct"/>
          </w:tcPr>
          <w:p>
            <w:pPr>
              <w:pStyle w:val="KeinLeerraum"/>
              <w:rPr>
                <w:sz w:val="22"/>
              </w:rPr>
            </w:pPr>
            <w:r>
              <w:rPr>
                <w:sz w:val="22"/>
              </w:rPr>
              <w:t>0.00</w:t>
            </w:r>
          </w:p>
        </w:tc>
        <w:tc>
          <w:tcPr>
            <w:tcW w:w="372" w:type="pct"/>
          </w:tcPr>
          <w:p>
            <w:pPr>
              <w:pStyle w:val="KeinLeerraum"/>
              <w:rPr>
                <w:sz w:val="22"/>
              </w:rPr>
            </w:pPr>
            <w:r>
              <w:rPr>
                <w:sz w:val="22"/>
              </w:rPr>
              <w:t>0.00</w:t>
            </w:r>
          </w:p>
        </w:tc>
        <w:tc>
          <w:tcPr>
            <w:tcW w:w="675" w:type="pct"/>
          </w:tcPr>
          <w:p>
            <w:pPr>
              <w:pStyle w:val="KeinLeerraum"/>
              <w:rPr>
                <w:sz w:val="22"/>
              </w:rPr>
            </w:pPr>
            <w:r>
              <w:rPr>
                <w:sz w:val="22"/>
              </w:rPr>
              <w:t>****</w:t>
            </w:r>
          </w:p>
        </w:tc>
      </w:tr>
      <w:tr>
        <w:tc>
          <w:tcPr>
            <w:tcW w:w="1272" w:type="pct"/>
          </w:tcPr>
          <w:p>
            <w:pPr>
              <w:pStyle w:val="KeinLeerraum"/>
              <w:rPr>
                <w:sz w:val="22"/>
              </w:rPr>
            </w:pPr>
            <w:r>
              <w:rPr>
                <w:sz w:val="22"/>
              </w:rPr>
              <w:t>No</w:t>
            </w:r>
          </w:p>
        </w:tc>
        <w:tc>
          <w:tcPr>
            <w:tcW w:w="479" w:type="pct"/>
          </w:tcPr>
          <w:p>
            <w:pPr>
              <w:pStyle w:val="KeinLeerraum"/>
              <w:rPr>
                <w:sz w:val="22"/>
              </w:rPr>
            </w:pPr>
            <w:r>
              <w:rPr>
                <w:sz w:val="22"/>
              </w:rPr>
              <w:t>A27L</w:t>
            </w:r>
          </w:p>
        </w:tc>
        <w:tc>
          <w:tcPr>
            <w:tcW w:w="473" w:type="pct"/>
          </w:tcPr>
          <w:p>
            <w:pPr>
              <w:pStyle w:val="KeinLeerraum"/>
              <w:rPr>
                <w:sz w:val="22"/>
              </w:rPr>
            </w:pPr>
            <w:r>
              <w:rPr>
                <w:sz w:val="22"/>
              </w:rPr>
              <w:t>MVA</w:t>
            </w:r>
          </w:p>
        </w:tc>
        <w:tc>
          <w:tcPr>
            <w:tcW w:w="473" w:type="pct"/>
          </w:tcPr>
          <w:p>
            <w:pPr>
              <w:pStyle w:val="KeinLeerraum"/>
              <w:rPr>
                <w:sz w:val="22"/>
              </w:rPr>
            </w:pPr>
            <w:r>
              <w:rPr>
                <w:sz w:val="22"/>
              </w:rPr>
              <w:t>Mpox</w:t>
            </w:r>
          </w:p>
        </w:tc>
        <w:tc>
          <w:tcPr>
            <w:tcW w:w="437" w:type="pct"/>
          </w:tcPr>
          <w:p>
            <w:pPr>
              <w:pStyle w:val="KeinLeerraum"/>
              <w:rPr>
                <w:sz w:val="22"/>
              </w:rPr>
            </w:pPr>
            <w:r>
              <w:rPr>
                <w:sz w:val="22"/>
              </w:rPr>
              <w:t>11,055</w:t>
            </w:r>
          </w:p>
        </w:tc>
        <w:tc>
          <w:tcPr>
            <w:tcW w:w="499" w:type="pct"/>
          </w:tcPr>
          <w:p>
            <w:pPr>
              <w:pStyle w:val="KeinLeerraum"/>
              <w:rPr>
                <w:sz w:val="22"/>
              </w:rPr>
            </w:pPr>
            <w:r>
              <w:rPr>
                <w:sz w:val="22"/>
              </w:rPr>
              <w:t>-3.93</w:t>
            </w:r>
          </w:p>
        </w:tc>
        <w:tc>
          <w:tcPr>
            <w:tcW w:w="320" w:type="pct"/>
          </w:tcPr>
          <w:p>
            <w:pPr>
              <w:pStyle w:val="KeinLeerraum"/>
              <w:rPr>
                <w:sz w:val="22"/>
              </w:rPr>
            </w:pPr>
            <w:r>
              <w:rPr>
                <w:sz w:val="22"/>
              </w:rPr>
              <w:t>0.00</w:t>
            </w:r>
          </w:p>
        </w:tc>
        <w:tc>
          <w:tcPr>
            <w:tcW w:w="372" w:type="pct"/>
          </w:tcPr>
          <w:p>
            <w:pPr>
              <w:pStyle w:val="KeinLeerraum"/>
              <w:rPr>
                <w:sz w:val="22"/>
              </w:rPr>
            </w:pPr>
            <w:r>
              <w:rPr>
                <w:sz w:val="22"/>
              </w:rPr>
              <w:t>0.00</w:t>
            </w:r>
          </w:p>
        </w:tc>
        <w:tc>
          <w:tcPr>
            <w:tcW w:w="675" w:type="pct"/>
          </w:tcPr>
          <w:p>
            <w:pPr>
              <w:pStyle w:val="KeinLeerraum"/>
              <w:rPr>
                <w:sz w:val="22"/>
              </w:rPr>
            </w:pPr>
            <w:r>
              <w:rPr>
                <w:sz w:val="22"/>
              </w:rPr>
              <w:t>***</w:t>
            </w:r>
          </w:p>
        </w:tc>
      </w:tr>
      <w:tr>
        <w:tc>
          <w:tcPr>
            <w:tcW w:w="1272" w:type="pct"/>
          </w:tcPr>
          <w:p>
            <w:pPr>
              <w:pStyle w:val="KeinLeerraum"/>
              <w:rPr>
                <w:sz w:val="22"/>
              </w:rPr>
            </w:pPr>
            <w:r>
              <w:rPr>
                <w:sz w:val="22"/>
              </w:rPr>
              <w:t>No</w:t>
            </w:r>
          </w:p>
        </w:tc>
        <w:tc>
          <w:tcPr>
            <w:tcW w:w="479" w:type="pct"/>
          </w:tcPr>
          <w:p>
            <w:pPr>
              <w:pStyle w:val="KeinLeerraum"/>
              <w:rPr>
                <w:sz w:val="22"/>
              </w:rPr>
            </w:pPr>
            <w:r>
              <w:rPr>
                <w:sz w:val="22"/>
              </w:rPr>
              <w:t>A29L</w:t>
            </w:r>
          </w:p>
        </w:tc>
        <w:tc>
          <w:tcPr>
            <w:tcW w:w="473" w:type="pct"/>
          </w:tcPr>
          <w:p>
            <w:pPr>
              <w:pStyle w:val="KeinLeerraum"/>
              <w:rPr>
                <w:sz w:val="22"/>
              </w:rPr>
            </w:pPr>
            <w:r>
              <w:rPr>
                <w:sz w:val="22"/>
              </w:rPr>
              <w:t>Pre</w:t>
            </w:r>
          </w:p>
        </w:tc>
        <w:tc>
          <w:tcPr>
            <w:tcW w:w="473" w:type="pct"/>
          </w:tcPr>
          <w:p>
            <w:pPr>
              <w:pStyle w:val="KeinLeerraum"/>
              <w:rPr>
                <w:sz w:val="22"/>
              </w:rPr>
            </w:pPr>
            <w:r>
              <w:rPr>
                <w:sz w:val="22"/>
              </w:rPr>
              <w:t>MVA</w:t>
            </w:r>
          </w:p>
        </w:tc>
        <w:tc>
          <w:tcPr>
            <w:tcW w:w="437" w:type="pct"/>
          </w:tcPr>
          <w:p>
            <w:pPr>
              <w:pStyle w:val="KeinLeerraum"/>
              <w:rPr>
                <w:sz w:val="22"/>
              </w:rPr>
            </w:pPr>
            <w:r>
              <w:rPr>
                <w:sz w:val="22"/>
              </w:rPr>
              <w:t>11,055</w:t>
            </w:r>
          </w:p>
        </w:tc>
        <w:tc>
          <w:tcPr>
            <w:tcW w:w="499" w:type="pct"/>
          </w:tcPr>
          <w:p>
            <w:pPr>
              <w:pStyle w:val="KeinLeerraum"/>
              <w:rPr>
                <w:sz w:val="22"/>
              </w:rPr>
            </w:pPr>
            <w:r>
              <w:rPr>
                <w:sz w:val="22"/>
              </w:rPr>
              <w:t>-0.98</w:t>
            </w:r>
          </w:p>
        </w:tc>
        <w:tc>
          <w:tcPr>
            <w:tcW w:w="320" w:type="pct"/>
          </w:tcPr>
          <w:p>
            <w:pPr>
              <w:pStyle w:val="KeinLeerraum"/>
              <w:rPr>
                <w:sz w:val="22"/>
              </w:rPr>
            </w:pPr>
            <w:r>
              <w:rPr>
                <w:sz w:val="22"/>
              </w:rPr>
              <w:t>0.33</w:t>
            </w:r>
          </w:p>
        </w:tc>
        <w:tc>
          <w:tcPr>
            <w:tcW w:w="372" w:type="pct"/>
          </w:tcPr>
          <w:p>
            <w:pPr>
              <w:pStyle w:val="KeinLeerraum"/>
              <w:rPr>
                <w:sz w:val="22"/>
              </w:rPr>
            </w:pPr>
            <w:r>
              <w:rPr>
                <w:sz w:val="22"/>
              </w:rPr>
              <w:t>0.98</w:t>
            </w:r>
          </w:p>
        </w:tc>
        <w:tc>
          <w:tcPr>
            <w:tcW w:w="675" w:type="pct"/>
          </w:tcPr>
          <w:p>
            <w:pPr>
              <w:pStyle w:val="KeinLeerraum"/>
              <w:rPr>
                <w:sz w:val="22"/>
              </w:rPr>
            </w:pPr>
            <w:r>
              <w:rPr>
                <w:sz w:val="22"/>
              </w:rPr>
              <w:t>ns</w:t>
            </w:r>
          </w:p>
        </w:tc>
      </w:tr>
      <w:tr>
        <w:tc>
          <w:tcPr>
            <w:tcW w:w="1272" w:type="pct"/>
          </w:tcPr>
          <w:p>
            <w:pPr>
              <w:pStyle w:val="KeinLeerraum"/>
              <w:rPr>
                <w:sz w:val="22"/>
              </w:rPr>
            </w:pPr>
            <w:r>
              <w:rPr>
                <w:sz w:val="22"/>
              </w:rPr>
              <w:t>No</w:t>
            </w:r>
          </w:p>
        </w:tc>
        <w:tc>
          <w:tcPr>
            <w:tcW w:w="479" w:type="pct"/>
          </w:tcPr>
          <w:p>
            <w:pPr>
              <w:pStyle w:val="KeinLeerraum"/>
              <w:rPr>
                <w:sz w:val="22"/>
              </w:rPr>
            </w:pPr>
            <w:r>
              <w:rPr>
                <w:sz w:val="22"/>
              </w:rPr>
              <w:t>A29L</w:t>
            </w:r>
          </w:p>
        </w:tc>
        <w:tc>
          <w:tcPr>
            <w:tcW w:w="473" w:type="pct"/>
          </w:tcPr>
          <w:p>
            <w:pPr>
              <w:pStyle w:val="KeinLeerraum"/>
              <w:rPr>
                <w:sz w:val="22"/>
              </w:rPr>
            </w:pPr>
            <w:r>
              <w:rPr>
                <w:sz w:val="22"/>
              </w:rPr>
              <w:t>Pre</w:t>
            </w:r>
          </w:p>
        </w:tc>
        <w:tc>
          <w:tcPr>
            <w:tcW w:w="473" w:type="pct"/>
          </w:tcPr>
          <w:p>
            <w:pPr>
              <w:pStyle w:val="KeinLeerraum"/>
              <w:rPr>
                <w:sz w:val="22"/>
              </w:rPr>
            </w:pPr>
            <w:r>
              <w:rPr>
                <w:sz w:val="22"/>
              </w:rPr>
              <w:t>Mpox</w:t>
            </w:r>
          </w:p>
        </w:tc>
        <w:tc>
          <w:tcPr>
            <w:tcW w:w="437" w:type="pct"/>
          </w:tcPr>
          <w:p>
            <w:pPr>
              <w:pStyle w:val="KeinLeerraum"/>
              <w:rPr>
                <w:sz w:val="22"/>
              </w:rPr>
            </w:pPr>
            <w:r>
              <w:rPr>
                <w:sz w:val="22"/>
              </w:rPr>
              <w:t>11,055</w:t>
            </w:r>
          </w:p>
        </w:tc>
        <w:tc>
          <w:tcPr>
            <w:tcW w:w="499" w:type="pct"/>
          </w:tcPr>
          <w:p>
            <w:pPr>
              <w:pStyle w:val="KeinLeerraum"/>
              <w:rPr>
                <w:sz w:val="22"/>
              </w:rPr>
            </w:pPr>
            <w:r>
              <w:rPr>
                <w:sz w:val="22"/>
              </w:rPr>
              <w:t>-8.76</w:t>
            </w:r>
          </w:p>
        </w:tc>
        <w:tc>
          <w:tcPr>
            <w:tcW w:w="320" w:type="pct"/>
          </w:tcPr>
          <w:p>
            <w:pPr>
              <w:pStyle w:val="KeinLeerraum"/>
              <w:rPr>
                <w:sz w:val="22"/>
              </w:rPr>
            </w:pPr>
            <w:r>
              <w:rPr>
                <w:sz w:val="22"/>
              </w:rPr>
              <w:t>0.00</w:t>
            </w:r>
          </w:p>
        </w:tc>
        <w:tc>
          <w:tcPr>
            <w:tcW w:w="372" w:type="pct"/>
          </w:tcPr>
          <w:p>
            <w:pPr>
              <w:pStyle w:val="KeinLeerraum"/>
              <w:rPr>
                <w:sz w:val="22"/>
              </w:rPr>
            </w:pPr>
            <w:r>
              <w:rPr>
                <w:sz w:val="22"/>
              </w:rPr>
              <w:t>0.00</w:t>
            </w:r>
          </w:p>
        </w:tc>
        <w:tc>
          <w:tcPr>
            <w:tcW w:w="675" w:type="pct"/>
          </w:tcPr>
          <w:p>
            <w:pPr>
              <w:pStyle w:val="KeinLeerraum"/>
              <w:rPr>
                <w:sz w:val="22"/>
              </w:rPr>
            </w:pPr>
            <w:r>
              <w:rPr>
                <w:sz w:val="22"/>
              </w:rPr>
              <w:t>****</w:t>
            </w:r>
          </w:p>
        </w:tc>
      </w:tr>
      <w:tr>
        <w:tc>
          <w:tcPr>
            <w:tcW w:w="1272" w:type="pct"/>
          </w:tcPr>
          <w:p>
            <w:pPr>
              <w:pStyle w:val="KeinLeerraum"/>
              <w:rPr>
                <w:sz w:val="22"/>
              </w:rPr>
            </w:pPr>
            <w:r>
              <w:rPr>
                <w:sz w:val="22"/>
              </w:rPr>
              <w:t>No</w:t>
            </w:r>
          </w:p>
        </w:tc>
        <w:tc>
          <w:tcPr>
            <w:tcW w:w="479" w:type="pct"/>
          </w:tcPr>
          <w:p>
            <w:pPr>
              <w:pStyle w:val="KeinLeerraum"/>
              <w:rPr>
                <w:sz w:val="22"/>
              </w:rPr>
            </w:pPr>
            <w:r>
              <w:rPr>
                <w:sz w:val="22"/>
              </w:rPr>
              <w:t>A29L</w:t>
            </w:r>
          </w:p>
        </w:tc>
        <w:tc>
          <w:tcPr>
            <w:tcW w:w="473" w:type="pct"/>
          </w:tcPr>
          <w:p>
            <w:pPr>
              <w:pStyle w:val="KeinLeerraum"/>
              <w:rPr>
                <w:sz w:val="22"/>
              </w:rPr>
            </w:pPr>
            <w:r>
              <w:rPr>
                <w:sz w:val="22"/>
              </w:rPr>
              <w:t>MVA</w:t>
            </w:r>
          </w:p>
        </w:tc>
        <w:tc>
          <w:tcPr>
            <w:tcW w:w="473" w:type="pct"/>
          </w:tcPr>
          <w:p>
            <w:pPr>
              <w:pStyle w:val="KeinLeerraum"/>
              <w:rPr>
                <w:sz w:val="22"/>
              </w:rPr>
            </w:pPr>
            <w:r>
              <w:rPr>
                <w:sz w:val="22"/>
              </w:rPr>
              <w:t>Mpox</w:t>
            </w:r>
          </w:p>
        </w:tc>
        <w:tc>
          <w:tcPr>
            <w:tcW w:w="437" w:type="pct"/>
          </w:tcPr>
          <w:p>
            <w:pPr>
              <w:pStyle w:val="KeinLeerraum"/>
              <w:rPr>
                <w:sz w:val="22"/>
              </w:rPr>
            </w:pPr>
            <w:r>
              <w:rPr>
                <w:sz w:val="22"/>
              </w:rPr>
              <w:t>11,055</w:t>
            </w:r>
          </w:p>
        </w:tc>
        <w:tc>
          <w:tcPr>
            <w:tcW w:w="499" w:type="pct"/>
          </w:tcPr>
          <w:p>
            <w:pPr>
              <w:pStyle w:val="KeinLeerraum"/>
              <w:rPr>
                <w:sz w:val="22"/>
              </w:rPr>
            </w:pPr>
            <w:r>
              <w:rPr>
                <w:sz w:val="22"/>
              </w:rPr>
              <w:t>-8.45</w:t>
            </w:r>
          </w:p>
        </w:tc>
        <w:tc>
          <w:tcPr>
            <w:tcW w:w="320" w:type="pct"/>
          </w:tcPr>
          <w:p>
            <w:pPr>
              <w:pStyle w:val="KeinLeerraum"/>
              <w:rPr>
                <w:sz w:val="22"/>
              </w:rPr>
            </w:pPr>
            <w:r>
              <w:rPr>
                <w:sz w:val="22"/>
              </w:rPr>
              <w:t>0.00</w:t>
            </w:r>
          </w:p>
        </w:tc>
        <w:tc>
          <w:tcPr>
            <w:tcW w:w="372" w:type="pct"/>
          </w:tcPr>
          <w:p>
            <w:pPr>
              <w:pStyle w:val="KeinLeerraum"/>
              <w:rPr>
                <w:sz w:val="22"/>
              </w:rPr>
            </w:pPr>
            <w:r>
              <w:rPr>
                <w:sz w:val="22"/>
              </w:rPr>
              <w:t>0.00</w:t>
            </w:r>
          </w:p>
        </w:tc>
        <w:tc>
          <w:tcPr>
            <w:tcW w:w="675" w:type="pct"/>
          </w:tcPr>
          <w:p>
            <w:pPr>
              <w:pStyle w:val="KeinLeerraum"/>
              <w:rPr>
                <w:sz w:val="22"/>
              </w:rPr>
            </w:pPr>
            <w:r>
              <w:rPr>
                <w:sz w:val="22"/>
              </w:rPr>
              <w:t>****</w:t>
            </w:r>
          </w:p>
        </w:tc>
      </w:tr>
      <w:tr>
        <w:tc>
          <w:tcPr>
            <w:tcW w:w="1272" w:type="pct"/>
          </w:tcPr>
          <w:p>
            <w:pPr>
              <w:pStyle w:val="KeinLeerraum"/>
              <w:rPr>
                <w:sz w:val="22"/>
              </w:rPr>
            </w:pPr>
            <w:r>
              <w:rPr>
                <w:sz w:val="22"/>
              </w:rPr>
              <w:t>No</w:t>
            </w:r>
          </w:p>
        </w:tc>
        <w:tc>
          <w:tcPr>
            <w:tcW w:w="479" w:type="pct"/>
          </w:tcPr>
          <w:p>
            <w:pPr>
              <w:pStyle w:val="KeinLeerraum"/>
              <w:rPr>
                <w:sz w:val="22"/>
              </w:rPr>
            </w:pPr>
            <w:r>
              <w:rPr>
                <w:sz w:val="22"/>
              </w:rPr>
              <w:t>L1R</w:t>
            </w:r>
          </w:p>
        </w:tc>
        <w:tc>
          <w:tcPr>
            <w:tcW w:w="473" w:type="pct"/>
          </w:tcPr>
          <w:p>
            <w:pPr>
              <w:pStyle w:val="KeinLeerraum"/>
              <w:rPr>
                <w:sz w:val="22"/>
              </w:rPr>
            </w:pPr>
            <w:r>
              <w:rPr>
                <w:sz w:val="22"/>
              </w:rPr>
              <w:t>Pre</w:t>
            </w:r>
          </w:p>
        </w:tc>
        <w:tc>
          <w:tcPr>
            <w:tcW w:w="473" w:type="pct"/>
          </w:tcPr>
          <w:p>
            <w:pPr>
              <w:pStyle w:val="KeinLeerraum"/>
              <w:rPr>
                <w:sz w:val="22"/>
              </w:rPr>
            </w:pPr>
            <w:r>
              <w:rPr>
                <w:sz w:val="22"/>
              </w:rPr>
              <w:t>MVA</w:t>
            </w:r>
          </w:p>
        </w:tc>
        <w:tc>
          <w:tcPr>
            <w:tcW w:w="437" w:type="pct"/>
          </w:tcPr>
          <w:p>
            <w:pPr>
              <w:pStyle w:val="KeinLeerraum"/>
              <w:rPr>
                <w:sz w:val="22"/>
              </w:rPr>
            </w:pPr>
            <w:r>
              <w:rPr>
                <w:sz w:val="22"/>
              </w:rPr>
              <w:t>11,055</w:t>
            </w:r>
          </w:p>
        </w:tc>
        <w:tc>
          <w:tcPr>
            <w:tcW w:w="499" w:type="pct"/>
          </w:tcPr>
          <w:p>
            <w:pPr>
              <w:pStyle w:val="KeinLeerraum"/>
              <w:rPr>
                <w:sz w:val="22"/>
              </w:rPr>
            </w:pPr>
            <w:r>
              <w:rPr>
                <w:sz w:val="22"/>
              </w:rPr>
              <w:t>-5.27</w:t>
            </w:r>
          </w:p>
        </w:tc>
        <w:tc>
          <w:tcPr>
            <w:tcW w:w="320" w:type="pct"/>
          </w:tcPr>
          <w:p>
            <w:pPr>
              <w:pStyle w:val="KeinLeerraum"/>
              <w:rPr>
                <w:sz w:val="22"/>
              </w:rPr>
            </w:pPr>
            <w:r>
              <w:rPr>
                <w:sz w:val="22"/>
              </w:rPr>
              <w:t>0.00</w:t>
            </w:r>
          </w:p>
        </w:tc>
        <w:tc>
          <w:tcPr>
            <w:tcW w:w="372" w:type="pct"/>
          </w:tcPr>
          <w:p>
            <w:pPr>
              <w:pStyle w:val="KeinLeerraum"/>
              <w:rPr>
                <w:sz w:val="22"/>
              </w:rPr>
            </w:pPr>
            <w:r>
              <w:rPr>
                <w:sz w:val="22"/>
              </w:rPr>
              <w:t>0.00</w:t>
            </w:r>
          </w:p>
        </w:tc>
        <w:tc>
          <w:tcPr>
            <w:tcW w:w="675" w:type="pct"/>
          </w:tcPr>
          <w:p>
            <w:pPr>
              <w:pStyle w:val="KeinLeerraum"/>
              <w:rPr>
                <w:sz w:val="22"/>
              </w:rPr>
            </w:pPr>
            <w:r>
              <w:rPr>
                <w:sz w:val="22"/>
              </w:rPr>
              <w:t>****</w:t>
            </w:r>
          </w:p>
        </w:tc>
      </w:tr>
      <w:tr>
        <w:tc>
          <w:tcPr>
            <w:tcW w:w="1272" w:type="pct"/>
          </w:tcPr>
          <w:p>
            <w:pPr>
              <w:pStyle w:val="KeinLeerraum"/>
              <w:rPr>
                <w:sz w:val="22"/>
              </w:rPr>
            </w:pPr>
            <w:r>
              <w:rPr>
                <w:sz w:val="22"/>
              </w:rPr>
              <w:t>No</w:t>
            </w:r>
          </w:p>
        </w:tc>
        <w:tc>
          <w:tcPr>
            <w:tcW w:w="479" w:type="pct"/>
          </w:tcPr>
          <w:p>
            <w:pPr>
              <w:pStyle w:val="KeinLeerraum"/>
              <w:rPr>
                <w:sz w:val="22"/>
              </w:rPr>
            </w:pPr>
            <w:r>
              <w:rPr>
                <w:sz w:val="22"/>
              </w:rPr>
              <w:t>L1R</w:t>
            </w:r>
          </w:p>
        </w:tc>
        <w:tc>
          <w:tcPr>
            <w:tcW w:w="473" w:type="pct"/>
          </w:tcPr>
          <w:p>
            <w:pPr>
              <w:pStyle w:val="KeinLeerraum"/>
              <w:rPr>
                <w:sz w:val="22"/>
              </w:rPr>
            </w:pPr>
            <w:r>
              <w:rPr>
                <w:sz w:val="22"/>
              </w:rPr>
              <w:t>Pre</w:t>
            </w:r>
          </w:p>
        </w:tc>
        <w:tc>
          <w:tcPr>
            <w:tcW w:w="473" w:type="pct"/>
          </w:tcPr>
          <w:p>
            <w:pPr>
              <w:pStyle w:val="KeinLeerraum"/>
              <w:rPr>
                <w:sz w:val="22"/>
              </w:rPr>
            </w:pPr>
            <w:r>
              <w:rPr>
                <w:sz w:val="22"/>
              </w:rPr>
              <w:t>Mpox</w:t>
            </w:r>
          </w:p>
        </w:tc>
        <w:tc>
          <w:tcPr>
            <w:tcW w:w="437" w:type="pct"/>
          </w:tcPr>
          <w:p>
            <w:pPr>
              <w:pStyle w:val="KeinLeerraum"/>
              <w:rPr>
                <w:sz w:val="22"/>
              </w:rPr>
            </w:pPr>
            <w:r>
              <w:rPr>
                <w:sz w:val="22"/>
              </w:rPr>
              <w:t>11,055</w:t>
            </w:r>
          </w:p>
        </w:tc>
        <w:tc>
          <w:tcPr>
            <w:tcW w:w="499" w:type="pct"/>
          </w:tcPr>
          <w:p>
            <w:pPr>
              <w:pStyle w:val="KeinLeerraum"/>
              <w:rPr>
                <w:sz w:val="22"/>
              </w:rPr>
            </w:pPr>
            <w:r>
              <w:rPr>
                <w:sz w:val="22"/>
              </w:rPr>
              <w:t>-3.07</w:t>
            </w:r>
          </w:p>
        </w:tc>
        <w:tc>
          <w:tcPr>
            <w:tcW w:w="320" w:type="pct"/>
          </w:tcPr>
          <w:p>
            <w:pPr>
              <w:pStyle w:val="KeinLeerraum"/>
              <w:rPr>
                <w:sz w:val="22"/>
              </w:rPr>
            </w:pPr>
            <w:r>
              <w:rPr>
                <w:sz w:val="22"/>
              </w:rPr>
              <w:t>0.00</w:t>
            </w:r>
          </w:p>
        </w:tc>
        <w:tc>
          <w:tcPr>
            <w:tcW w:w="372" w:type="pct"/>
          </w:tcPr>
          <w:p>
            <w:pPr>
              <w:pStyle w:val="KeinLeerraum"/>
              <w:rPr>
                <w:sz w:val="22"/>
              </w:rPr>
            </w:pPr>
            <w:r>
              <w:rPr>
                <w:sz w:val="22"/>
              </w:rPr>
              <w:t>0.01</w:t>
            </w:r>
          </w:p>
        </w:tc>
        <w:tc>
          <w:tcPr>
            <w:tcW w:w="675" w:type="pct"/>
          </w:tcPr>
          <w:p>
            <w:pPr>
              <w:pStyle w:val="KeinLeerraum"/>
              <w:rPr>
                <w:sz w:val="22"/>
              </w:rPr>
            </w:pPr>
            <w:r>
              <w:rPr>
                <w:sz w:val="22"/>
              </w:rPr>
              <w:t>**</w:t>
            </w:r>
          </w:p>
        </w:tc>
      </w:tr>
      <w:tr>
        <w:tc>
          <w:tcPr>
            <w:tcW w:w="1272" w:type="pct"/>
          </w:tcPr>
          <w:p>
            <w:pPr>
              <w:pStyle w:val="KeinLeerraum"/>
              <w:rPr>
                <w:sz w:val="22"/>
              </w:rPr>
            </w:pPr>
            <w:r>
              <w:rPr>
                <w:sz w:val="22"/>
              </w:rPr>
              <w:t>No</w:t>
            </w:r>
          </w:p>
        </w:tc>
        <w:tc>
          <w:tcPr>
            <w:tcW w:w="479" w:type="pct"/>
          </w:tcPr>
          <w:p>
            <w:pPr>
              <w:pStyle w:val="KeinLeerraum"/>
              <w:rPr>
                <w:sz w:val="22"/>
              </w:rPr>
            </w:pPr>
            <w:r>
              <w:rPr>
                <w:sz w:val="22"/>
              </w:rPr>
              <w:t>L1R</w:t>
            </w:r>
          </w:p>
        </w:tc>
        <w:tc>
          <w:tcPr>
            <w:tcW w:w="473" w:type="pct"/>
          </w:tcPr>
          <w:p>
            <w:pPr>
              <w:pStyle w:val="KeinLeerraum"/>
              <w:rPr>
                <w:sz w:val="22"/>
              </w:rPr>
            </w:pPr>
            <w:r>
              <w:rPr>
                <w:sz w:val="22"/>
              </w:rPr>
              <w:t>MVA</w:t>
            </w:r>
          </w:p>
        </w:tc>
        <w:tc>
          <w:tcPr>
            <w:tcW w:w="473" w:type="pct"/>
          </w:tcPr>
          <w:p>
            <w:pPr>
              <w:pStyle w:val="KeinLeerraum"/>
              <w:rPr>
                <w:sz w:val="22"/>
              </w:rPr>
            </w:pPr>
            <w:r>
              <w:rPr>
                <w:sz w:val="22"/>
              </w:rPr>
              <w:t>Mpox</w:t>
            </w:r>
          </w:p>
        </w:tc>
        <w:tc>
          <w:tcPr>
            <w:tcW w:w="437" w:type="pct"/>
          </w:tcPr>
          <w:p>
            <w:pPr>
              <w:pStyle w:val="KeinLeerraum"/>
              <w:rPr>
                <w:sz w:val="22"/>
              </w:rPr>
            </w:pPr>
            <w:r>
              <w:rPr>
                <w:sz w:val="22"/>
              </w:rPr>
              <w:t>11,055</w:t>
            </w:r>
          </w:p>
        </w:tc>
        <w:tc>
          <w:tcPr>
            <w:tcW w:w="499" w:type="pct"/>
          </w:tcPr>
          <w:p>
            <w:pPr>
              <w:pStyle w:val="KeinLeerraum"/>
              <w:rPr>
                <w:sz w:val="22"/>
              </w:rPr>
            </w:pPr>
            <w:r>
              <w:rPr>
                <w:sz w:val="22"/>
              </w:rPr>
              <w:t>0.09</w:t>
            </w:r>
          </w:p>
        </w:tc>
        <w:tc>
          <w:tcPr>
            <w:tcW w:w="320" w:type="pct"/>
          </w:tcPr>
          <w:p>
            <w:pPr>
              <w:pStyle w:val="KeinLeerraum"/>
              <w:rPr>
                <w:sz w:val="22"/>
              </w:rPr>
            </w:pPr>
            <w:r>
              <w:rPr>
                <w:sz w:val="22"/>
              </w:rPr>
              <w:t>0.93</w:t>
            </w:r>
          </w:p>
        </w:tc>
        <w:tc>
          <w:tcPr>
            <w:tcW w:w="372" w:type="pct"/>
          </w:tcPr>
          <w:p>
            <w:pPr>
              <w:pStyle w:val="KeinLeerraum"/>
              <w:rPr>
                <w:sz w:val="22"/>
              </w:rPr>
            </w:pPr>
            <w:r>
              <w:rPr>
                <w:sz w:val="22"/>
              </w:rPr>
              <w:t>1.00</w:t>
            </w:r>
          </w:p>
        </w:tc>
        <w:tc>
          <w:tcPr>
            <w:tcW w:w="675" w:type="pct"/>
          </w:tcPr>
          <w:p>
            <w:pPr>
              <w:pStyle w:val="KeinLeerraum"/>
              <w:rPr>
                <w:sz w:val="22"/>
              </w:rPr>
            </w:pPr>
            <w:r>
              <w:rPr>
                <w:sz w:val="22"/>
              </w:rPr>
              <w:t>ns</w:t>
            </w:r>
          </w:p>
        </w:tc>
      </w:tr>
      <w:tr>
        <w:tc>
          <w:tcPr>
            <w:tcW w:w="1272" w:type="pct"/>
          </w:tcPr>
          <w:p>
            <w:pPr>
              <w:pStyle w:val="KeinLeerraum"/>
              <w:rPr>
                <w:sz w:val="22"/>
              </w:rPr>
            </w:pPr>
            <w:r>
              <w:rPr>
                <w:sz w:val="22"/>
              </w:rPr>
              <w:t>No</w:t>
            </w:r>
          </w:p>
        </w:tc>
        <w:tc>
          <w:tcPr>
            <w:tcW w:w="479" w:type="pct"/>
          </w:tcPr>
          <w:p>
            <w:pPr>
              <w:pStyle w:val="KeinLeerraum"/>
              <w:rPr>
                <w:sz w:val="22"/>
              </w:rPr>
            </w:pPr>
            <w:r>
              <w:rPr>
                <w:sz w:val="22"/>
              </w:rPr>
              <w:t>M1R</w:t>
            </w:r>
          </w:p>
        </w:tc>
        <w:tc>
          <w:tcPr>
            <w:tcW w:w="473" w:type="pct"/>
          </w:tcPr>
          <w:p>
            <w:pPr>
              <w:pStyle w:val="KeinLeerraum"/>
              <w:rPr>
                <w:sz w:val="22"/>
              </w:rPr>
            </w:pPr>
            <w:r>
              <w:rPr>
                <w:sz w:val="22"/>
              </w:rPr>
              <w:t>Pre</w:t>
            </w:r>
          </w:p>
        </w:tc>
        <w:tc>
          <w:tcPr>
            <w:tcW w:w="473" w:type="pct"/>
          </w:tcPr>
          <w:p>
            <w:pPr>
              <w:pStyle w:val="KeinLeerraum"/>
              <w:rPr>
                <w:sz w:val="22"/>
              </w:rPr>
            </w:pPr>
            <w:r>
              <w:rPr>
                <w:sz w:val="22"/>
              </w:rPr>
              <w:t>MVA</w:t>
            </w:r>
          </w:p>
        </w:tc>
        <w:tc>
          <w:tcPr>
            <w:tcW w:w="437" w:type="pct"/>
          </w:tcPr>
          <w:p>
            <w:pPr>
              <w:pStyle w:val="KeinLeerraum"/>
              <w:rPr>
                <w:sz w:val="22"/>
              </w:rPr>
            </w:pPr>
            <w:r>
              <w:rPr>
                <w:sz w:val="22"/>
              </w:rPr>
              <w:t>11,055</w:t>
            </w:r>
          </w:p>
        </w:tc>
        <w:tc>
          <w:tcPr>
            <w:tcW w:w="499" w:type="pct"/>
          </w:tcPr>
          <w:p>
            <w:pPr>
              <w:pStyle w:val="KeinLeerraum"/>
              <w:rPr>
                <w:sz w:val="22"/>
              </w:rPr>
            </w:pPr>
            <w:r>
              <w:rPr>
                <w:sz w:val="22"/>
              </w:rPr>
              <w:t>-3.80</w:t>
            </w:r>
          </w:p>
        </w:tc>
        <w:tc>
          <w:tcPr>
            <w:tcW w:w="320" w:type="pct"/>
          </w:tcPr>
          <w:p>
            <w:pPr>
              <w:pStyle w:val="KeinLeerraum"/>
              <w:rPr>
                <w:sz w:val="22"/>
              </w:rPr>
            </w:pPr>
            <w:r>
              <w:rPr>
                <w:sz w:val="22"/>
              </w:rPr>
              <w:t>0.00</w:t>
            </w:r>
          </w:p>
        </w:tc>
        <w:tc>
          <w:tcPr>
            <w:tcW w:w="372" w:type="pct"/>
          </w:tcPr>
          <w:p>
            <w:pPr>
              <w:pStyle w:val="KeinLeerraum"/>
              <w:rPr>
                <w:sz w:val="22"/>
              </w:rPr>
            </w:pPr>
            <w:r>
              <w:rPr>
                <w:sz w:val="22"/>
              </w:rPr>
              <w:t>0.00</w:t>
            </w:r>
          </w:p>
        </w:tc>
        <w:tc>
          <w:tcPr>
            <w:tcW w:w="675" w:type="pct"/>
          </w:tcPr>
          <w:p>
            <w:pPr>
              <w:pStyle w:val="KeinLeerraum"/>
              <w:rPr>
                <w:sz w:val="22"/>
              </w:rPr>
            </w:pPr>
            <w:r>
              <w:rPr>
                <w:sz w:val="22"/>
              </w:rPr>
              <w:t>***</w:t>
            </w:r>
          </w:p>
        </w:tc>
      </w:tr>
      <w:tr>
        <w:tc>
          <w:tcPr>
            <w:tcW w:w="1272" w:type="pct"/>
          </w:tcPr>
          <w:p>
            <w:pPr>
              <w:pStyle w:val="KeinLeerraum"/>
              <w:rPr>
                <w:sz w:val="22"/>
              </w:rPr>
            </w:pPr>
            <w:r>
              <w:rPr>
                <w:sz w:val="22"/>
              </w:rPr>
              <w:t>No</w:t>
            </w:r>
          </w:p>
        </w:tc>
        <w:tc>
          <w:tcPr>
            <w:tcW w:w="479" w:type="pct"/>
          </w:tcPr>
          <w:p>
            <w:pPr>
              <w:pStyle w:val="KeinLeerraum"/>
              <w:rPr>
                <w:sz w:val="22"/>
              </w:rPr>
            </w:pPr>
            <w:r>
              <w:rPr>
                <w:sz w:val="22"/>
              </w:rPr>
              <w:t>M1R</w:t>
            </w:r>
          </w:p>
        </w:tc>
        <w:tc>
          <w:tcPr>
            <w:tcW w:w="473" w:type="pct"/>
          </w:tcPr>
          <w:p>
            <w:pPr>
              <w:pStyle w:val="KeinLeerraum"/>
              <w:rPr>
                <w:sz w:val="22"/>
              </w:rPr>
            </w:pPr>
            <w:r>
              <w:rPr>
                <w:sz w:val="22"/>
              </w:rPr>
              <w:t>Pre</w:t>
            </w:r>
          </w:p>
        </w:tc>
        <w:tc>
          <w:tcPr>
            <w:tcW w:w="473" w:type="pct"/>
          </w:tcPr>
          <w:p>
            <w:pPr>
              <w:pStyle w:val="KeinLeerraum"/>
              <w:rPr>
                <w:sz w:val="22"/>
              </w:rPr>
            </w:pPr>
            <w:r>
              <w:rPr>
                <w:sz w:val="22"/>
              </w:rPr>
              <w:t>Mpox</w:t>
            </w:r>
          </w:p>
        </w:tc>
        <w:tc>
          <w:tcPr>
            <w:tcW w:w="437" w:type="pct"/>
          </w:tcPr>
          <w:p>
            <w:pPr>
              <w:pStyle w:val="KeinLeerraum"/>
              <w:rPr>
                <w:sz w:val="22"/>
              </w:rPr>
            </w:pPr>
            <w:r>
              <w:rPr>
                <w:sz w:val="22"/>
              </w:rPr>
              <w:t>11,055</w:t>
            </w:r>
          </w:p>
        </w:tc>
        <w:tc>
          <w:tcPr>
            <w:tcW w:w="499" w:type="pct"/>
          </w:tcPr>
          <w:p>
            <w:pPr>
              <w:pStyle w:val="KeinLeerraum"/>
              <w:rPr>
                <w:sz w:val="22"/>
              </w:rPr>
            </w:pPr>
            <w:r>
              <w:rPr>
                <w:sz w:val="22"/>
              </w:rPr>
              <w:t>-3.11</w:t>
            </w:r>
          </w:p>
        </w:tc>
        <w:tc>
          <w:tcPr>
            <w:tcW w:w="320" w:type="pct"/>
          </w:tcPr>
          <w:p>
            <w:pPr>
              <w:pStyle w:val="KeinLeerraum"/>
              <w:rPr>
                <w:sz w:val="22"/>
              </w:rPr>
            </w:pPr>
            <w:r>
              <w:rPr>
                <w:sz w:val="22"/>
              </w:rPr>
              <w:t>0.00</w:t>
            </w:r>
          </w:p>
        </w:tc>
        <w:tc>
          <w:tcPr>
            <w:tcW w:w="372" w:type="pct"/>
          </w:tcPr>
          <w:p>
            <w:pPr>
              <w:pStyle w:val="KeinLeerraum"/>
              <w:rPr>
                <w:sz w:val="22"/>
              </w:rPr>
            </w:pPr>
            <w:r>
              <w:rPr>
                <w:sz w:val="22"/>
              </w:rPr>
              <w:t>0.01</w:t>
            </w:r>
          </w:p>
        </w:tc>
        <w:tc>
          <w:tcPr>
            <w:tcW w:w="675" w:type="pct"/>
          </w:tcPr>
          <w:p>
            <w:pPr>
              <w:pStyle w:val="KeinLeerraum"/>
              <w:rPr>
                <w:sz w:val="22"/>
              </w:rPr>
            </w:pPr>
            <w:r>
              <w:rPr>
                <w:sz w:val="22"/>
              </w:rPr>
              <w:t>**</w:t>
            </w:r>
          </w:p>
        </w:tc>
      </w:tr>
      <w:tr>
        <w:tc>
          <w:tcPr>
            <w:tcW w:w="1272" w:type="pct"/>
          </w:tcPr>
          <w:p>
            <w:pPr>
              <w:pStyle w:val="KeinLeerraum"/>
              <w:rPr>
                <w:sz w:val="22"/>
              </w:rPr>
            </w:pPr>
            <w:r>
              <w:rPr>
                <w:sz w:val="22"/>
              </w:rPr>
              <w:t>No</w:t>
            </w:r>
          </w:p>
        </w:tc>
        <w:tc>
          <w:tcPr>
            <w:tcW w:w="479" w:type="pct"/>
          </w:tcPr>
          <w:p>
            <w:pPr>
              <w:pStyle w:val="KeinLeerraum"/>
              <w:rPr>
                <w:sz w:val="22"/>
              </w:rPr>
            </w:pPr>
            <w:r>
              <w:rPr>
                <w:sz w:val="22"/>
              </w:rPr>
              <w:t>M1R</w:t>
            </w:r>
          </w:p>
        </w:tc>
        <w:tc>
          <w:tcPr>
            <w:tcW w:w="473" w:type="pct"/>
          </w:tcPr>
          <w:p>
            <w:pPr>
              <w:pStyle w:val="KeinLeerraum"/>
              <w:rPr>
                <w:sz w:val="22"/>
              </w:rPr>
            </w:pPr>
            <w:r>
              <w:rPr>
                <w:sz w:val="22"/>
              </w:rPr>
              <w:t>MVA</w:t>
            </w:r>
          </w:p>
        </w:tc>
        <w:tc>
          <w:tcPr>
            <w:tcW w:w="473" w:type="pct"/>
          </w:tcPr>
          <w:p>
            <w:pPr>
              <w:pStyle w:val="KeinLeerraum"/>
              <w:rPr>
                <w:sz w:val="22"/>
              </w:rPr>
            </w:pPr>
            <w:r>
              <w:rPr>
                <w:sz w:val="22"/>
              </w:rPr>
              <w:t>Mpox</w:t>
            </w:r>
          </w:p>
        </w:tc>
        <w:tc>
          <w:tcPr>
            <w:tcW w:w="437" w:type="pct"/>
          </w:tcPr>
          <w:p>
            <w:pPr>
              <w:pStyle w:val="KeinLeerraum"/>
              <w:rPr>
                <w:sz w:val="22"/>
              </w:rPr>
            </w:pPr>
            <w:r>
              <w:rPr>
                <w:sz w:val="22"/>
              </w:rPr>
              <w:t>11,055</w:t>
            </w:r>
          </w:p>
        </w:tc>
        <w:tc>
          <w:tcPr>
            <w:tcW w:w="499" w:type="pct"/>
          </w:tcPr>
          <w:p>
            <w:pPr>
              <w:pStyle w:val="KeinLeerraum"/>
              <w:rPr>
                <w:sz w:val="22"/>
              </w:rPr>
            </w:pPr>
            <w:r>
              <w:rPr>
                <w:sz w:val="22"/>
              </w:rPr>
              <w:t>-0.86</w:t>
            </w:r>
          </w:p>
        </w:tc>
        <w:tc>
          <w:tcPr>
            <w:tcW w:w="320" w:type="pct"/>
          </w:tcPr>
          <w:p>
            <w:pPr>
              <w:pStyle w:val="KeinLeerraum"/>
              <w:rPr>
                <w:sz w:val="22"/>
              </w:rPr>
            </w:pPr>
            <w:r>
              <w:rPr>
                <w:sz w:val="22"/>
              </w:rPr>
              <w:t>0.39</w:t>
            </w:r>
          </w:p>
        </w:tc>
        <w:tc>
          <w:tcPr>
            <w:tcW w:w="372" w:type="pct"/>
          </w:tcPr>
          <w:p>
            <w:pPr>
              <w:pStyle w:val="KeinLeerraum"/>
              <w:rPr>
                <w:sz w:val="22"/>
              </w:rPr>
            </w:pPr>
            <w:r>
              <w:rPr>
                <w:sz w:val="22"/>
              </w:rPr>
              <w:t>1.00</w:t>
            </w:r>
          </w:p>
        </w:tc>
        <w:tc>
          <w:tcPr>
            <w:tcW w:w="675" w:type="pct"/>
          </w:tcPr>
          <w:p>
            <w:pPr>
              <w:pStyle w:val="KeinLeerraum"/>
              <w:rPr>
                <w:sz w:val="22"/>
              </w:rPr>
            </w:pPr>
            <w:r>
              <w:rPr>
                <w:sz w:val="22"/>
              </w:rPr>
              <w:t>ns</w:t>
            </w:r>
          </w:p>
        </w:tc>
      </w:tr>
      <w:tr>
        <w:tc>
          <w:tcPr>
            <w:tcW w:w="1272" w:type="pct"/>
          </w:tcPr>
          <w:p>
            <w:pPr>
              <w:pStyle w:val="KeinLeerraum"/>
              <w:rPr>
                <w:sz w:val="22"/>
              </w:rPr>
            </w:pPr>
            <w:r>
              <w:rPr>
                <w:sz w:val="22"/>
              </w:rPr>
              <w:t>No</w:t>
            </w:r>
          </w:p>
        </w:tc>
        <w:tc>
          <w:tcPr>
            <w:tcW w:w="479" w:type="pct"/>
          </w:tcPr>
          <w:p>
            <w:pPr>
              <w:pStyle w:val="KeinLeerraum"/>
              <w:rPr>
                <w:sz w:val="22"/>
              </w:rPr>
            </w:pPr>
            <w:r>
              <w:rPr>
                <w:sz w:val="22"/>
              </w:rPr>
              <w:t>D8L</w:t>
            </w:r>
          </w:p>
        </w:tc>
        <w:tc>
          <w:tcPr>
            <w:tcW w:w="473" w:type="pct"/>
          </w:tcPr>
          <w:p>
            <w:pPr>
              <w:pStyle w:val="KeinLeerraum"/>
              <w:rPr>
                <w:sz w:val="22"/>
              </w:rPr>
            </w:pPr>
            <w:r>
              <w:rPr>
                <w:sz w:val="22"/>
              </w:rPr>
              <w:t>Pre</w:t>
            </w:r>
          </w:p>
        </w:tc>
        <w:tc>
          <w:tcPr>
            <w:tcW w:w="473" w:type="pct"/>
          </w:tcPr>
          <w:p>
            <w:pPr>
              <w:pStyle w:val="KeinLeerraum"/>
              <w:rPr>
                <w:sz w:val="22"/>
              </w:rPr>
            </w:pPr>
            <w:r>
              <w:rPr>
                <w:sz w:val="22"/>
              </w:rPr>
              <w:t>MVA</w:t>
            </w:r>
          </w:p>
        </w:tc>
        <w:tc>
          <w:tcPr>
            <w:tcW w:w="437" w:type="pct"/>
          </w:tcPr>
          <w:p>
            <w:pPr>
              <w:pStyle w:val="KeinLeerraum"/>
              <w:rPr>
                <w:sz w:val="22"/>
              </w:rPr>
            </w:pPr>
            <w:r>
              <w:rPr>
                <w:sz w:val="22"/>
              </w:rPr>
              <w:t>11,055</w:t>
            </w:r>
          </w:p>
        </w:tc>
        <w:tc>
          <w:tcPr>
            <w:tcW w:w="499" w:type="pct"/>
          </w:tcPr>
          <w:p>
            <w:pPr>
              <w:pStyle w:val="KeinLeerraum"/>
              <w:rPr>
                <w:sz w:val="22"/>
              </w:rPr>
            </w:pPr>
            <w:r>
              <w:rPr>
                <w:sz w:val="22"/>
              </w:rPr>
              <w:t>-14.57</w:t>
            </w:r>
          </w:p>
        </w:tc>
        <w:tc>
          <w:tcPr>
            <w:tcW w:w="320" w:type="pct"/>
          </w:tcPr>
          <w:p>
            <w:pPr>
              <w:pStyle w:val="KeinLeerraum"/>
              <w:rPr>
                <w:sz w:val="22"/>
              </w:rPr>
            </w:pPr>
            <w:r>
              <w:rPr>
                <w:sz w:val="22"/>
              </w:rPr>
              <w:t>0.00</w:t>
            </w:r>
          </w:p>
        </w:tc>
        <w:tc>
          <w:tcPr>
            <w:tcW w:w="372" w:type="pct"/>
          </w:tcPr>
          <w:p>
            <w:pPr>
              <w:pStyle w:val="KeinLeerraum"/>
              <w:rPr>
                <w:sz w:val="22"/>
              </w:rPr>
            </w:pPr>
            <w:r>
              <w:rPr>
                <w:sz w:val="22"/>
              </w:rPr>
              <w:t>0.00</w:t>
            </w:r>
          </w:p>
        </w:tc>
        <w:tc>
          <w:tcPr>
            <w:tcW w:w="675" w:type="pct"/>
          </w:tcPr>
          <w:p>
            <w:pPr>
              <w:pStyle w:val="KeinLeerraum"/>
              <w:rPr>
                <w:sz w:val="22"/>
              </w:rPr>
            </w:pPr>
            <w:r>
              <w:rPr>
                <w:sz w:val="22"/>
              </w:rPr>
              <w:t>****</w:t>
            </w:r>
          </w:p>
        </w:tc>
      </w:tr>
      <w:tr>
        <w:tc>
          <w:tcPr>
            <w:tcW w:w="1272" w:type="pct"/>
          </w:tcPr>
          <w:p>
            <w:pPr>
              <w:pStyle w:val="KeinLeerraum"/>
              <w:rPr>
                <w:sz w:val="22"/>
              </w:rPr>
            </w:pPr>
            <w:r>
              <w:rPr>
                <w:sz w:val="22"/>
              </w:rPr>
              <w:t>No</w:t>
            </w:r>
          </w:p>
        </w:tc>
        <w:tc>
          <w:tcPr>
            <w:tcW w:w="479" w:type="pct"/>
          </w:tcPr>
          <w:p>
            <w:pPr>
              <w:pStyle w:val="KeinLeerraum"/>
              <w:rPr>
                <w:sz w:val="22"/>
              </w:rPr>
            </w:pPr>
            <w:r>
              <w:rPr>
                <w:sz w:val="22"/>
              </w:rPr>
              <w:t>D8L</w:t>
            </w:r>
          </w:p>
        </w:tc>
        <w:tc>
          <w:tcPr>
            <w:tcW w:w="473" w:type="pct"/>
          </w:tcPr>
          <w:p>
            <w:pPr>
              <w:pStyle w:val="KeinLeerraum"/>
              <w:rPr>
                <w:sz w:val="22"/>
              </w:rPr>
            </w:pPr>
            <w:r>
              <w:rPr>
                <w:sz w:val="22"/>
              </w:rPr>
              <w:t>Pre</w:t>
            </w:r>
          </w:p>
        </w:tc>
        <w:tc>
          <w:tcPr>
            <w:tcW w:w="473" w:type="pct"/>
          </w:tcPr>
          <w:p>
            <w:pPr>
              <w:pStyle w:val="KeinLeerraum"/>
              <w:rPr>
                <w:sz w:val="22"/>
              </w:rPr>
            </w:pPr>
            <w:r>
              <w:rPr>
                <w:sz w:val="22"/>
              </w:rPr>
              <w:t>Mpox</w:t>
            </w:r>
          </w:p>
        </w:tc>
        <w:tc>
          <w:tcPr>
            <w:tcW w:w="437" w:type="pct"/>
          </w:tcPr>
          <w:p>
            <w:pPr>
              <w:pStyle w:val="KeinLeerraum"/>
              <w:rPr>
                <w:sz w:val="22"/>
              </w:rPr>
            </w:pPr>
            <w:r>
              <w:rPr>
                <w:sz w:val="22"/>
              </w:rPr>
              <w:t>11,055</w:t>
            </w:r>
          </w:p>
        </w:tc>
        <w:tc>
          <w:tcPr>
            <w:tcW w:w="499" w:type="pct"/>
          </w:tcPr>
          <w:p>
            <w:pPr>
              <w:pStyle w:val="KeinLeerraum"/>
              <w:rPr>
                <w:sz w:val="22"/>
              </w:rPr>
            </w:pPr>
            <w:r>
              <w:rPr>
                <w:sz w:val="22"/>
              </w:rPr>
              <w:t>-8.57</w:t>
            </w:r>
          </w:p>
        </w:tc>
        <w:tc>
          <w:tcPr>
            <w:tcW w:w="320" w:type="pct"/>
          </w:tcPr>
          <w:p>
            <w:pPr>
              <w:pStyle w:val="KeinLeerraum"/>
              <w:rPr>
                <w:sz w:val="22"/>
              </w:rPr>
            </w:pPr>
            <w:r>
              <w:rPr>
                <w:sz w:val="22"/>
              </w:rPr>
              <w:t>0.00</w:t>
            </w:r>
          </w:p>
        </w:tc>
        <w:tc>
          <w:tcPr>
            <w:tcW w:w="372" w:type="pct"/>
          </w:tcPr>
          <w:p>
            <w:pPr>
              <w:pStyle w:val="KeinLeerraum"/>
              <w:rPr>
                <w:sz w:val="22"/>
              </w:rPr>
            </w:pPr>
            <w:r>
              <w:rPr>
                <w:sz w:val="22"/>
              </w:rPr>
              <w:t>0.00</w:t>
            </w:r>
          </w:p>
        </w:tc>
        <w:tc>
          <w:tcPr>
            <w:tcW w:w="675" w:type="pct"/>
          </w:tcPr>
          <w:p>
            <w:pPr>
              <w:pStyle w:val="KeinLeerraum"/>
              <w:rPr>
                <w:sz w:val="22"/>
              </w:rPr>
            </w:pPr>
            <w:r>
              <w:rPr>
                <w:sz w:val="22"/>
              </w:rPr>
              <w:t>****</w:t>
            </w:r>
          </w:p>
        </w:tc>
      </w:tr>
      <w:tr>
        <w:tc>
          <w:tcPr>
            <w:tcW w:w="1272" w:type="pct"/>
          </w:tcPr>
          <w:p>
            <w:pPr>
              <w:pStyle w:val="KeinLeerraum"/>
              <w:rPr>
                <w:sz w:val="22"/>
              </w:rPr>
            </w:pPr>
            <w:r>
              <w:rPr>
                <w:sz w:val="22"/>
              </w:rPr>
              <w:t>No</w:t>
            </w:r>
          </w:p>
        </w:tc>
        <w:tc>
          <w:tcPr>
            <w:tcW w:w="479" w:type="pct"/>
          </w:tcPr>
          <w:p>
            <w:pPr>
              <w:pStyle w:val="KeinLeerraum"/>
              <w:rPr>
                <w:sz w:val="22"/>
              </w:rPr>
            </w:pPr>
            <w:r>
              <w:rPr>
                <w:sz w:val="22"/>
              </w:rPr>
              <w:t>D8L</w:t>
            </w:r>
          </w:p>
        </w:tc>
        <w:tc>
          <w:tcPr>
            <w:tcW w:w="473" w:type="pct"/>
          </w:tcPr>
          <w:p>
            <w:pPr>
              <w:pStyle w:val="KeinLeerraum"/>
              <w:rPr>
                <w:sz w:val="22"/>
              </w:rPr>
            </w:pPr>
            <w:r>
              <w:rPr>
                <w:sz w:val="22"/>
              </w:rPr>
              <w:t>MVA</w:t>
            </w:r>
          </w:p>
        </w:tc>
        <w:tc>
          <w:tcPr>
            <w:tcW w:w="473" w:type="pct"/>
          </w:tcPr>
          <w:p>
            <w:pPr>
              <w:pStyle w:val="KeinLeerraum"/>
              <w:rPr>
                <w:sz w:val="22"/>
              </w:rPr>
            </w:pPr>
            <w:r>
              <w:rPr>
                <w:sz w:val="22"/>
              </w:rPr>
              <w:t>Mpox</w:t>
            </w:r>
          </w:p>
        </w:tc>
        <w:tc>
          <w:tcPr>
            <w:tcW w:w="437" w:type="pct"/>
          </w:tcPr>
          <w:p>
            <w:pPr>
              <w:pStyle w:val="KeinLeerraum"/>
              <w:rPr>
                <w:sz w:val="22"/>
              </w:rPr>
            </w:pPr>
            <w:r>
              <w:rPr>
                <w:sz w:val="22"/>
              </w:rPr>
              <w:t>11,055</w:t>
            </w:r>
          </w:p>
        </w:tc>
        <w:tc>
          <w:tcPr>
            <w:tcW w:w="499" w:type="pct"/>
          </w:tcPr>
          <w:p>
            <w:pPr>
              <w:pStyle w:val="KeinLeerraum"/>
              <w:rPr>
                <w:sz w:val="22"/>
              </w:rPr>
            </w:pPr>
            <w:r>
              <w:rPr>
                <w:sz w:val="22"/>
              </w:rPr>
              <w:t>0.17</w:t>
            </w:r>
          </w:p>
        </w:tc>
        <w:tc>
          <w:tcPr>
            <w:tcW w:w="320" w:type="pct"/>
          </w:tcPr>
          <w:p>
            <w:pPr>
              <w:pStyle w:val="KeinLeerraum"/>
              <w:rPr>
                <w:sz w:val="22"/>
              </w:rPr>
            </w:pPr>
            <w:r>
              <w:rPr>
                <w:sz w:val="22"/>
              </w:rPr>
              <w:t>0.87</w:t>
            </w:r>
          </w:p>
        </w:tc>
        <w:tc>
          <w:tcPr>
            <w:tcW w:w="372" w:type="pct"/>
          </w:tcPr>
          <w:p>
            <w:pPr>
              <w:pStyle w:val="KeinLeerraum"/>
              <w:rPr>
                <w:sz w:val="22"/>
              </w:rPr>
            </w:pPr>
            <w:r>
              <w:rPr>
                <w:sz w:val="22"/>
              </w:rPr>
              <w:t>1.00</w:t>
            </w:r>
          </w:p>
        </w:tc>
        <w:tc>
          <w:tcPr>
            <w:tcW w:w="675" w:type="pct"/>
          </w:tcPr>
          <w:p>
            <w:pPr>
              <w:pStyle w:val="KeinLeerraum"/>
              <w:rPr>
                <w:sz w:val="22"/>
              </w:rPr>
            </w:pPr>
            <w:r>
              <w:rPr>
                <w:sz w:val="22"/>
              </w:rPr>
              <w:t>ns</w:t>
            </w:r>
          </w:p>
        </w:tc>
      </w:tr>
      <w:tr>
        <w:tc>
          <w:tcPr>
            <w:tcW w:w="1272" w:type="pct"/>
          </w:tcPr>
          <w:p>
            <w:pPr>
              <w:pStyle w:val="KeinLeerraum"/>
              <w:rPr>
                <w:sz w:val="22"/>
              </w:rPr>
            </w:pPr>
            <w:r>
              <w:rPr>
                <w:sz w:val="22"/>
              </w:rPr>
              <w:t>No</w:t>
            </w:r>
          </w:p>
        </w:tc>
        <w:tc>
          <w:tcPr>
            <w:tcW w:w="479" w:type="pct"/>
          </w:tcPr>
          <w:p>
            <w:pPr>
              <w:pStyle w:val="KeinLeerraum"/>
              <w:rPr>
                <w:sz w:val="22"/>
              </w:rPr>
            </w:pPr>
            <w:r>
              <w:rPr>
                <w:sz w:val="22"/>
              </w:rPr>
              <w:t>E8L</w:t>
            </w:r>
          </w:p>
        </w:tc>
        <w:tc>
          <w:tcPr>
            <w:tcW w:w="473" w:type="pct"/>
          </w:tcPr>
          <w:p>
            <w:pPr>
              <w:pStyle w:val="KeinLeerraum"/>
              <w:rPr>
                <w:sz w:val="22"/>
              </w:rPr>
            </w:pPr>
            <w:r>
              <w:rPr>
                <w:sz w:val="22"/>
              </w:rPr>
              <w:t>Pre</w:t>
            </w:r>
          </w:p>
        </w:tc>
        <w:tc>
          <w:tcPr>
            <w:tcW w:w="473" w:type="pct"/>
          </w:tcPr>
          <w:p>
            <w:pPr>
              <w:pStyle w:val="KeinLeerraum"/>
              <w:rPr>
                <w:sz w:val="22"/>
              </w:rPr>
            </w:pPr>
            <w:r>
              <w:rPr>
                <w:sz w:val="22"/>
              </w:rPr>
              <w:t>MVA</w:t>
            </w:r>
          </w:p>
        </w:tc>
        <w:tc>
          <w:tcPr>
            <w:tcW w:w="437" w:type="pct"/>
          </w:tcPr>
          <w:p>
            <w:pPr>
              <w:pStyle w:val="KeinLeerraum"/>
              <w:rPr>
                <w:sz w:val="22"/>
              </w:rPr>
            </w:pPr>
            <w:r>
              <w:rPr>
                <w:sz w:val="22"/>
              </w:rPr>
              <w:t>11,055</w:t>
            </w:r>
          </w:p>
        </w:tc>
        <w:tc>
          <w:tcPr>
            <w:tcW w:w="499" w:type="pct"/>
          </w:tcPr>
          <w:p>
            <w:pPr>
              <w:pStyle w:val="KeinLeerraum"/>
              <w:rPr>
                <w:sz w:val="22"/>
              </w:rPr>
            </w:pPr>
            <w:r>
              <w:rPr>
                <w:sz w:val="22"/>
              </w:rPr>
              <w:t>-19.85</w:t>
            </w:r>
          </w:p>
        </w:tc>
        <w:tc>
          <w:tcPr>
            <w:tcW w:w="320" w:type="pct"/>
          </w:tcPr>
          <w:p>
            <w:pPr>
              <w:pStyle w:val="KeinLeerraum"/>
              <w:rPr>
                <w:sz w:val="22"/>
              </w:rPr>
            </w:pPr>
            <w:r>
              <w:rPr>
                <w:sz w:val="22"/>
              </w:rPr>
              <w:t>0.00</w:t>
            </w:r>
          </w:p>
        </w:tc>
        <w:tc>
          <w:tcPr>
            <w:tcW w:w="372" w:type="pct"/>
          </w:tcPr>
          <w:p>
            <w:pPr>
              <w:pStyle w:val="KeinLeerraum"/>
              <w:rPr>
                <w:sz w:val="22"/>
              </w:rPr>
            </w:pPr>
            <w:r>
              <w:rPr>
                <w:sz w:val="22"/>
              </w:rPr>
              <w:t>0.00</w:t>
            </w:r>
          </w:p>
        </w:tc>
        <w:tc>
          <w:tcPr>
            <w:tcW w:w="675" w:type="pct"/>
          </w:tcPr>
          <w:p>
            <w:pPr>
              <w:pStyle w:val="KeinLeerraum"/>
              <w:rPr>
                <w:sz w:val="22"/>
              </w:rPr>
            </w:pPr>
            <w:r>
              <w:rPr>
                <w:sz w:val="22"/>
              </w:rPr>
              <w:t>****</w:t>
            </w:r>
          </w:p>
        </w:tc>
      </w:tr>
      <w:tr>
        <w:tc>
          <w:tcPr>
            <w:tcW w:w="1272" w:type="pct"/>
          </w:tcPr>
          <w:p>
            <w:pPr>
              <w:pStyle w:val="KeinLeerraum"/>
              <w:rPr>
                <w:sz w:val="22"/>
              </w:rPr>
            </w:pPr>
            <w:r>
              <w:rPr>
                <w:sz w:val="22"/>
              </w:rPr>
              <w:t>No</w:t>
            </w:r>
          </w:p>
        </w:tc>
        <w:tc>
          <w:tcPr>
            <w:tcW w:w="479" w:type="pct"/>
          </w:tcPr>
          <w:p>
            <w:pPr>
              <w:pStyle w:val="KeinLeerraum"/>
              <w:rPr>
                <w:sz w:val="22"/>
              </w:rPr>
            </w:pPr>
            <w:r>
              <w:rPr>
                <w:sz w:val="22"/>
              </w:rPr>
              <w:t>E8L</w:t>
            </w:r>
          </w:p>
        </w:tc>
        <w:tc>
          <w:tcPr>
            <w:tcW w:w="473" w:type="pct"/>
          </w:tcPr>
          <w:p>
            <w:pPr>
              <w:pStyle w:val="KeinLeerraum"/>
              <w:rPr>
                <w:sz w:val="22"/>
              </w:rPr>
            </w:pPr>
            <w:r>
              <w:rPr>
                <w:sz w:val="22"/>
              </w:rPr>
              <w:t>Pre</w:t>
            </w:r>
          </w:p>
        </w:tc>
        <w:tc>
          <w:tcPr>
            <w:tcW w:w="473" w:type="pct"/>
          </w:tcPr>
          <w:p>
            <w:pPr>
              <w:pStyle w:val="KeinLeerraum"/>
              <w:rPr>
                <w:sz w:val="22"/>
              </w:rPr>
            </w:pPr>
            <w:r>
              <w:rPr>
                <w:sz w:val="22"/>
              </w:rPr>
              <w:t>Mpox</w:t>
            </w:r>
          </w:p>
        </w:tc>
        <w:tc>
          <w:tcPr>
            <w:tcW w:w="437" w:type="pct"/>
          </w:tcPr>
          <w:p>
            <w:pPr>
              <w:pStyle w:val="KeinLeerraum"/>
              <w:rPr>
                <w:sz w:val="22"/>
              </w:rPr>
            </w:pPr>
            <w:r>
              <w:rPr>
                <w:sz w:val="22"/>
              </w:rPr>
              <w:t>11,055</w:t>
            </w:r>
          </w:p>
        </w:tc>
        <w:tc>
          <w:tcPr>
            <w:tcW w:w="499" w:type="pct"/>
          </w:tcPr>
          <w:p>
            <w:pPr>
              <w:pStyle w:val="KeinLeerraum"/>
              <w:rPr>
                <w:sz w:val="22"/>
              </w:rPr>
            </w:pPr>
            <w:r>
              <w:rPr>
                <w:sz w:val="22"/>
              </w:rPr>
              <w:t>-19.22</w:t>
            </w:r>
          </w:p>
        </w:tc>
        <w:tc>
          <w:tcPr>
            <w:tcW w:w="320" w:type="pct"/>
          </w:tcPr>
          <w:p>
            <w:pPr>
              <w:pStyle w:val="KeinLeerraum"/>
              <w:rPr>
                <w:sz w:val="22"/>
              </w:rPr>
            </w:pPr>
            <w:r>
              <w:rPr>
                <w:sz w:val="22"/>
              </w:rPr>
              <w:t>0.00</w:t>
            </w:r>
          </w:p>
        </w:tc>
        <w:tc>
          <w:tcPr>
            <w:tcW w:w="372" w:type="pct"/>
          </w:tcPr>
          <w:p>
            <w:pPr>
              <w:pStyle w:val="KeinLeerraum"/>
              <w:rPr>
                <w:sz w:val="22"/>
              </w:rPr>
            </w:pPr>
            <w:r>
              <w:rPr>
                <w:sz w:val="22"/>
              </w:rPr>
              <w:t>0.00</w:t>
            </w:r>
          </w:p>
        </w:tc>
        <w:tc>
          <w:tcPr>
            <w:tcW w:w="675" w:type="pct"/>
          </w:tcPr>
          <w:p>
            <w:pPr>
              <w:pStyle w:val="KeinLeerraum"/>
              <w:rPr>
                <w:sz w:val="22"/>
              </w:rPr>
            </w:pPr>
            <w:r>
              <w:rPr>
                <w:sz w:val="22"/>
              </w:rPr>
              <w:t>****</w:t>
            </w:r>
          </w:p>
        </w:tc>
      </w:tr>
      <w:tr>
        <w:tc>
          <w:tcPr>
            <w:tcW w:w="1272" w:type="pct"/>
          </w:tcPr>
          <w:p>
            <w:pPr>
              <w:pStyle w:val="KeinLeerraum"/>
              <w:rPr>
                <w:sz w:val="22"/>
              </w:rPr>
            </w:pPr>
            <w:r>
              <w:rPr>
                <w:sz w:val="22"/>
              </w:rPr>
              <w:t>No</w:t>
            </w:r>
          </w:p>
        </w:tc>
        <w:tc>
          <w:tcPr>
            <w:tcW w:w="479" w:type="pct"/>
          </w:tcPr>
          <w:p>
            <w:pPr>
              <w:pStyle w:val="KeinLeerraum"/>
              <w:rPr>
                <w:sz w:val="22"/>
              </w:rPr>
            </w:pPr>
            <w:r>
              <w:rPr>
                <w:sz w:val="22"/>
              </w:rPr>
              <w:t>E8L</w:t>
            </w:r>
          </w:p>
        </w:tc>
        <w:tc>
          <w:tcPr>
            <w:tcW w:w="473" w:type="pct"/>
          </w:tcPr>
          <w:p>
            <w:pPr>
              <w:pStyle w:val="KeinLeerraum"/>
              <w:rPr>
                <w:sz w:val="22"/>
              </w:rPr>
            </w:pPr>
            <w:r>
              <w:rPr>
                <w:sz w:val="22"/>
              </w:rPr>
              <w:t>MVA</w:t>
            </w:r>
          </w:p>
        </w:tc>
        <w:tc>
          <w:tcPr>
            <w:tcW w:w="473" w:type="pct"/>
          </w:tcPr>
          <w:p>
            <w:pPr>
              <w:pStyle w:val="KeinLeerraum"/>
              <w:rPr>
                <w:sz w:val="22"/>
              </w:rPr>
            </w:pPr>
            <w:r>
              <w:rPr>
                <w:sz w:val="22"/>
              </w:rPr>
              <w:t>Mpox</w:t>
            </w:r>
          </w:p>
        </w:tc>
        <w:tc>
          <w:tcPr>
            <w:tcW w:w="437" w:type="pct"/>
          </w:tcPr>
          <w:p>
            <w:pPr>
              <w:pStyle w:val="KeinLeerraum"/>
              <w:rPr>
                <w:sz w:val="22"/>
              </w:rPr>
            </w:pPr>
            <w:r>
              <w:rPr>
                <w:sz w:val="22"/>
              </w:rPr>
              <w:t>11,055</w:t>
            </w:r>
          </w:p>
        </w:tc>
        <w:tc>
          <w:tcPr>
            <w:tcW w:w="499" w:type="pct"/>
          </w:tcPr>
          <w:p>
            <w:pPr>
              <w:pStyle w:val="KeinLeerraum"/>
              <w:rPr>
                <w:sz w:val="22"/>
              </w:rPr>
            </w:pPr>
            <w:r>
              <w:rPr>
                <w:sz w:val="22"/>
              </w:rPr>
              <w:t>-7.57</w:t>
            </w:r>
          </w:p>
        </w:tc>
        <w:tc>
          <w:tcPr>
            <w:tcW w:w="320" w:type="pct"/>
          </w:tcPr>
          <w:p>
            <w:pPr>
              <w:pStyle w:val="KeinLeerraum"/>
              <w:rPr>
                <w:sz w:val="22"/>
              </w:rPr>
            </w:pPr>
            <w:r>
              <w:rPr>
                <w:sz w:val="22"/>
              </w:rPr>
              <w:t>0.00</w:t>
            </w:r>
          </w:p>
        </w:tc>
        <w:tc>
          <w:tcPr>
            <w:tcW w:w="372" w:type="pct"/>
          </w:tcPr>
          <w:p>
            <w:pPr>
              <w:pStyle w:val="KeinLeerraum"/>
              <w:rPr>
                <w:sz w:val="22"/>
              </w:rPr>
            </w:pPr>
            <w:r>
              <w:rPr>
                <w:sz w:val="22"/>
              </w:rPr>
              <w:t>0.00</w:t>
            </w:r>
          </w:p>
        </w:tc>
        <w:tc>
          <w:tcPr>
            <w:tcW w:w="675" w:type="pct"/>
          </w:tcPr>
          <w:p>
            <w:pPr>
              <w:pStyle w:val="KeinLeerraum"/>
              <w:rPr>
                <w:sz w:val="22"/>
              </w:rPr>
            </w:pPr>
            <w:r>
              <w:rPr>
                <w:sz w:val="22"/>
              </w:rPr>
              <w:t>****</w:t>
            </w:r>
          </w:p>
        </w:tc>
      </w:tr>
      <w:tr>
        <w:tc>
          <w:tcPr>
            <w:tcW w:w="1272" w:type="pct"/>
          </w:tcPr>
          <w:p>
            <w:pPr>
              <w:pStyle w:val="KeinLeerraum"/>
              <w:rPr>
                <w:sz w:val="22"/>
              </w:rPr>
            </w:pPr>
            <w:r>
              <w:rPr>
                <w:sz w:val="22"/>
              </w:rPr>
              <w:t>No</w:t>
            </w:r>
          </w:p>
        </w:tc>
        <w:tc>
          <w:tcPr>
            <w:tcW w:w="479" w:type="pct"/>
          </w:tcPr>
          <w:p>
            <w:pPr>
              <w:pStyle w:val="KeinLeerraum"/>
              <w:rPr>
                <w:sz w:val="22"/>
              </w:rPr>
            </w:pPr>
            <w:r>
              <w:rPr>
                <w:sz w:val="22"/>
              </w:rPr>
              <w:t>H3L</w:t>
            </w:r>
          </w:p>
        </w:tc>
        <w:tc>
          <w:tcPr>
            <w:tcW w:w="473" w:type="pct"/>
          </w:tcPr>
          <w:p>
            <w:pPr>
              <w:pStyle w:val="KeinLeerraum"/>
              <w:rPr>
                <w:sz w:val="22"/>
              </w:rPr>
            </w:pPr>
            <w:r>
              <w:rPr>
                <w:sz w:val="22"/>
              </w:rPr>
              <w:t>Pre</w:t>
            </w:r>
          </w:p>
        </w:tc>
        <w:tc>
          <w:tcPr>
            <w:tcW w:w="473" w:type="pct"/>
          </w:tcPr>
          <w:p>
            <w:pPr>
              <w:pStyle w:val="KeinLeerraum"/>
              <w:rPr>
                <w:sz w:val="22"/>
              </w:rPr>
            </w:pPr>
            <w:r>
              <w:rPr>
                <w:sz w:val="22"/>
              </w:rPr>
              <w:t>MVA</w:t>
            </w:r>
          </w:p>
        </w:tc>
        <w:tc>
          <w:tcPr>
            <w:tcW w:w="437" w:type="pct"/>
          </w:tcPr>
          <w:p>
            <w:pPr>
              <w:pStyle w:val="KeinLeerraum"/>
              <w:rPr>
                <w:sz w:val="22"/>
              </w:rPr>
            </w:pPr>
            <w:r>
              <w:rPr>
                <w:sz w:val="22"/>
              </w:rPr>
              <w:t>11,055</w:t>
            </w:r>
          </w:p>
        </w:tc>
        <w:tc>
          <w:tcPr>
            <w:tcW w:w="499" w:type="pct"/>
          </w:tcPr>
          <w:p>
            <w:pPr>
              <w:pStyle w:val="KeinLeerraum"/>
              <w:rPr>
                <w:sz w:val="22"/>
              </w:rPr>
            </w:pPr>
            <w:r>
              <w:rPr>
                <w:sz w:val="22"/>
              </w:rPr>
              <w:t>-4.49</w:t>
            </w:r>
          </w:p>
        </w:tc>
        <w:tc>
          <w:tcPr>
            <w:tcW w:w="320" w:type="pct"/>
          </w:tcPr>
          <w:p>
            <w:pPr>
              <w:pStyle w:val="KeinLeerraum"/>
              <w:rPr>
                <w:sz w:val="22"/>
              </w:rPr>
            </w:pPr>
            <w:r>
              <w:rPr>
                <w:sz w:val="22"/>
              </w:rPr>
              <w:t>0.00</w:t>
            </w:r>
          </w:p>
        </w:tc>
        <w:tc>
          <w:tcPr>
            <w:tcW w:w="372" w:type="pct"/>
          </w:tcPr>
          <w:p>
            <w:pPr>
              <w:pStyle w:val="KeinLeerraum"/>
              <w:rPr>
                <w:sz w:val="22"/>
              </w:rPr>
            </w:pPr>
            <w:r>
              <w:rPr>
                <w:sz w:val="22"/>
              </w:rPr>
              <w:t>0.00</w:t>
            </w:r>
          </w:p>
        </w:tc>
        <w:tc>
          <w:tcPr>
            <w:tcW w:w="675" w:type="pct"/>
          </w:tcPr>
          <w:p>
            <w:pPr>
              <w:pStyle w:val="KeinLeerraum"/>
              <w:rPr>
                <w:sz w:val="22"/>
              </w:rPr>
            </w:pPr>
            <w:r>
              <w:rPr>
                <w:sz w:val="22"/>
              </w:rPr>
              <w:t>****</w:t>
            </w:r>
          </w:p>
        </w:tc>
      </w:tr>
      <w:tr>
        <w:tc>
          <w:tcPr>
            <w:tcW w:w="1272" w:type="pct"/>
          </w:tcPr>
          <w:p>
            <w:pPr>
              <w:pStyle w:val="KeinLeerraum"/>
              <w:rPr>
                <w:sz w:val="22"/>
              </w:rPr>
            </w:pPr>
            <w:r>
              <w:rPr>
                <w:sz w:val="22"/>
              </w:rPr>
              <w:t>No</w:t>
            </w:r>
          </w:p>
        </w:tc>
        <w:tc>
          <w:tcPr>
            <w:tcW w:w="479" w:type="pct"/>
          </w:tcPr>
          <w:p>
            <w:pPr>
              <w:pStyle w:val="KeinLeerraum"/>
              <w:rPr>
                <w:sz w:val="22"/>
              </w:rPr>
            </w:pPr>
            <w:r>
              <w:rPr>
                <w:sz w:val="22"/>
              </w:rPr>
              <w:t>H3L</w:t>
            </w:r>
          </w:p>
        </w:tc>
        <w:tc>
          <w:tcPr>
            <w:tcW w:w="473" w:type="pct"/>
          </w:tcPr>
          <w:p>
            <w:pPr>
              <w:pStyle w:val="KeinLeerraum"/>
              <w:rPr>
                <w:sz w:val="22"/>
              </w:rPr>
            </w:pPr>
            <w:r>
              <w:rPr>
                <w:sz w:val="22"/>
              </w:rPr>
              <w:t>Pre</w:t>
            </w:r>
          </w:p>
        </w:tc>
        <w:tc>
          <w:tcPr>
            <w:tcW w:w="473" w:type="pct"/>
          </w:tcPr>
          <w:p>
            <w:pPr>
              <w:pStyle w:val="KeinLeerraum"/>
              <w:rPr>
                <w:sz w:val="22"/>
              </w:rPr>
            </w:pPr>
            <w:r>
              <w:rPr>
                <w:sz w:val="22"/>
              </w:rPr>
              <w:t>Mpox</w:t>
            </w:r>
          </w:p>
        </w:tc>
        <w:tc>
          <w:tcPr>
            <w:tcW w:w="437" w:type="pct"/>
          </w:tcPr>
          <w:p>
            <w:pPr>
              <w:pStyle w:val="KeinLeerraum"/>
              <w:rPr>
                <w:sz w:val="22"/>
              </w:rPr>
            </w:pPr>
            <w:r>
              <w:rPr>
                <w:sz w:val="22"/>
              </w:rPr>
              <w:t>11,055</w:t>
            </w:r>
          </w:p>
        </w:tc>
        <w:tc>
          <w:tcPr>
            <w:tcW w:w="499" w:type="pct"/>
          </w:tcPr>
          <w:p>
            <w:pPr>
              <w:pStyle w:val="KeinLeerraum"/>
              <w:rPr>
                <w:sz w:val="22"/>
              </w:rPr>
            </w:pPr>
            <w:r>
              <w:rPr>
                <w:sz w:val="22"/>
              </w:rPr>
              <w:t>-4.52</w:t>
            </w:r>
          </w:p>
        </w:tc>
        <w:tc>
          <w:tcPr>
            <w:tcW w:w="320" w:type="pct"/>
          </w:tcPr>
          <w:p>
            <w:pPr>
              <w:pStyle w:val="KeinLeerraum"/>
              <w:rPr>
                <w:sz w:val="22"/>
              </w:rPr>
            </w:pPr>
            <w:r>
              <w:rPr>
                <w:sz w:val="22"/>
              </w:rPr>
              <w:t>0.00</w:t>
            </w:r>
          </w:p>
        </w:tc>
        <w:tc>
          <w:tcPr>
            <w:tcW w:w="372" w:type="pct"/>
          </w:tcPr>
          <w:p>
            <w:pPr>
              <w:pStyle w:val="KeinLeerraum"/>
              <w:rPr>
                <w:sz w:val="22"/>
              </w:rPr>
            </w:pPr>
            <w:r>
              <w:rPr>
                <w:sz w:val="22"/>
              </w:rPr>
              <w:t>0.00</w:t>
            </w:r>
          </w:p>
        </w:tc>
        <w:tc>
          <w:tcPr>
            <w:tcW w:w="675" w:type="pct"/>
          </w:tcPr>
          <w:p>
            <w:pPr>
              <w:pStyle w:val="KeinLeerraum"/>
              <w:rPr>
                <w:sz w:val="22"/>
              </w:rPr>
            </w:pPr>
            <w:r>
              <w:rPr>
                <w:sz w:val="22"/>
              </w:rPr>
              <w:t>****</w:t>
            </w:r>
          </w:p>
        </w:tc>
      </w:tr>
      <w:tr>
        <w:tc>
          <w:tcPr>
            <w:tcW w:w="1272" w:type="pct"/>
          </w:tcPr>
          <w:p>
            <w:pPr>
              <w:pStyle w:val="KeinLeerraum"/>
              <w:rPr>
                <w:sz w:val="22"/>
              </w:rPr>
            </w:pPr>
            <w:r>
              <w:rPr>
                <w:sz w:val="22"/>
              </w:rPr>
              <w:t>No</w:t>
            </w:r>
          </w:p>
        </w:tc>
        <w:tc>
          <w:tcPr>
            <w:tcW w:w="479" w:type="pct"/>
          </w:tcPr>
          <w:p>
            <w:pPr>
              <w:pStyle w:val="KeinLeerraum"/>
              <w:rPr>
                <w:sz w:val="22"/>
              </w:rPr>
            </w:pPr>
            <w:r>
              <w:rPr>
                <w:sz w:val="22"/>
              </w:rPr>
              <w:t>H3L</w:t>
            </w:r>
          </w:p>
        </w:tc>
        <w:tc>
          <w:tcPr>
            <w:tcW w:w="473" w:type="pct"/>
          </w:tcPr>
          <w:p>
            <w:pPr>
              <w:pStyle w:val="KeinLeerraum"/>
              <w:rPr>
                <w:sz w:val="22"/>
              </w:rPr>
            </w:pPr>
            <w:r>
              <w:rPr>
                <w:sz w:val="22"/>
              </w:rPr>
              <w:t>MVA</w:t>
            </w:r>
          </w:p>
        </w:tc>
        <w:tc>
          <w:tcPr>
            <w:tcW w:w="473" w:type="pct"/>
          </w:tcPr>
          <w:p>
            <w:pPr>
              <w:pStyle w:val="KeinLeerraum"/>
              <w:rPr>
                <w:sz w:val="22"/>
              </w:rPr>
            </w:pPr>
            <w:r>
              <w:rPr>
                <w:sz w:val="22"/>
              </w:rPr>
              <w:t>Mpox</w:t>
            </w:r>
          </w:p>
        </w:tc>
        <w:tc>
          <w:tcPr>
            <w:tcW w:w="437" w:type="pct"/>
          </w:tcPr>
          <w:p>
            <w:pPr>
              <w:pStyle w:val="KeinLeerraum"/>
              <w:rPr>
                <w:sz w:val="22"/>
              </w:rPr>
            </w:pPr>
            <w:r>
              <w:rPr>
                <w:sz w:val="22"/>
              </w:rPr>
              <w:t>11,055</w:t>
            </w:r>
          </w:p>
        </w:tc>
        <w:tc>
          <w:tcPr>
            <w:tcW w:w="499" w:type="pct"/>
          </w:tcPr>
          <w:p>
            <w:pPr>
              <w:pStyle w:val="KeinLeerraum"/>
              <w:rPr>
                <w:sz w:val="22"/>
              </w:rPr>
            </w:pPr>
            <w:r>
              <w:rPr>
                <w:sz w:val="22"/>
              </w:rPr>
              <w:t>-1.89</w:t>
            </w:r>
          </w:p>
        </w:tc>
        <w:tc>
          <w:tcPr>
            <w:tcW w:w="320" w:type="pct"/>
          </w:tcPr>
          <w:p>
            <w:pPr>
              <w:pStyle w:val="KeinLeerraum"/>
              <w:rPr>
                <w:sz w:val="22"/>
              </w:rPr>
            </w:pPr>
            <w:r>
              <w:rPr>
                <w:sz w:val="22"/>
              </w:rPr>
              <w:t>0.06</w:t>
            </w:r>
          </w:p>
        </w:tc>
        <w:tc>
          <w:tcPr>
            <w:tcW w:w="372" w:type="pct"/>
          </w:tcPr>
          <w:p>
            <w:pPr>
              <w:pStyle w:val="KeinLeerraum"/>
              <w:rPr>
                <w:sz w:val="22"/>
              </w:rPr>
            </w:pPr>
            <w:r>
              <w:rPr>
                <w:sz w:val="22"/>
              </w:rPr>
              <w:t>0.18</w:t>
            </w:r>
          </w:p>
        </w:tc>
        <w:tc>
          <w:tcPr>
            <w:tcW w:w="675" w:type="pct"/>
          </w:tcPr>
          <w:p>
            <w:pPr>
              <w:pStyle w:val="KeinLeerraum"/>
              <w:rPr>
                <w:sz w:val="22"/>
              </w:rPr>
            </w:pPr>
            <w:r>
              <w:rPr>
                <w:sz w:val="22"/>
              </w:rPr>
              <w:t>ns</w:t>
            </w:r>
          </w:p>
        </w:tc>
      </w:tr>
      <w:tr>
        <w:tc>
          <w:tcPr>
            <w:tcW w:w="1272" w:type="pct"/>
          </w:tcPr>
          <w:p>
            <w:pPr>
              <w:pStyle w:val="KeinLeerraum"/>
              <w:rPr>
                <w:sz w:val="22"/>
              </w:rPr>
            </w:pPr>
            <w:r>
              <w:rPr>
                <w:sz w:val="22"/>
              </w:rPr>
              <w:t>No</w:t>
            </w:r>
          </w:p>
        </w:tc>
        <w:tc>
          <w:tcPr>
            <w:tcW w:w="479" w:type="pct"/>
          </w:tcPr>
          <w:p>
            <w:pPr>
              <w:pStyle w:val="KeinLeerraum"/>
              <w:rPr>
                <w:sz w:val="22"/>
              </w:rPr>
            </w:pPr>
            <w:r>
              <w:rPr>
                <w:sz w:val="22"/>
              </w:rPr>
              <w:t>A33R</w:t>
            </w:r>
          </w:p>
        </w:tc>
        <w:tc>
          <w:tcPr>
            <w:tcW w:w="473" w:type="pct"/>
          </w:tcPr>
          <w:p>
            <w:pPr>
              <w:pStyle w:val="KeinLeerraum"/>
              <w:rPr>
                <w:sz w:val="22"/>
              </w:rPr>
            </w:pPr>
            <w:r>
              <w:rPr>
                <w:sz w:val="22"/>
              </w:rPr>
              <w:t>Pre</w:t>
            </w:r>
          </w:p>
        </w:tc>
        <w:tc>
          <w:tcPr>
            <w:tcW w:w="473" w:type="pct"/>
          </w:tcPr>
          <w:p>
            <w:pPr>
              <w:pStyle w:val="KeinLeerraum"/>
              <w:rPr>
                <w:sz w:val="22"/>
              </w:rPr>
            </w:pPr>
            <w:r>
              <w:rPr>
                <w:sz w:val="22"/>
              </w:rPr>
              <w:t>MVA</w:t>
            </w:r>
          </w:p>
        </w:tc>
        <w:tc>
          <w:tcPr>
            <w:tcW w:w="437" w:type="pct"/>
          </w:tcPr>
          <w:p>
            <w:pPr>
              <w:pStyle w:val="KeinLeerraum"/>
              <w:rPr>
                <w:sz w:val="22"/>
              </w:rPr>
            </w:pPr>
            <w:r>
              <w:rPr>
                <w:sz w:val="22"/>
              </w:rPr>
              <w:t>11,055</w:t>
            </w:r>
          </w:p>
        </w:tc>
        <w:tc>
          <w:tcPr>
            <w:tcW w:w="499" w:type="pct"/>
          </w:tcPr>
          <w:p>
            <w:pPr>
              <w:pStyle w:val="KeinLeerraum"/>
              <w:rPr>
                <w:sz w:val="22"/>
              </w:rPr>
            </w:pPr>
            <w:r>
              <w:rPr>
                <w:sz w:val="22"/>
              </w:rPr>
              <w:t>-12.34</w:t>
            </w:r>
          </w:p>
        </w:tc>
        <w:tc>
          <w:tcPr>
            <w:tcW w:w="320" w:type="pct"/>
          </w:tcPr>
          <w:p>
            <w:pPr>
              <w:pStyle w:val="KeinLeerraum"/>
              <w:rPr>
                <w:sz w:val="22"/>
              </w:rPr>
            </w:pPr>
            <w:r>
              <w:rPr>
                <w:sz w:val="22"/>
              </w:rPr>
              <w:t>0.00</w:t>
            </w:r>
          </w:p>
        </w:tc>
        <w:tc>
          <w:tcPr>
            <w:tcW w:w="372" w:type="pct"/>
          </w:tcPr>
          <w:p>
            <w:pPr>
              <w:pStyle w:val="KeinLeerraum"/>
              <w:rPr>
                <w:sz w:val="22"/>
              </w:rPr>
            </w:pPr>
            <w:r>
              <w:rPr>
                <w:sz w:val="22"/>
              </w:rPr>
              <w:t>0.00</w:t>
            </w:r>
          </w:p>
        </w:tc>
        <w:tc>
          <w:tcPr>
            <w:tcW w:w="675" w:type="pct"/>
          </w:tcPr>
          <w:p>
            <w:pPr>
              <w:pStyle w:val="KeinLeerraum"/>
              <w:rPr>
                <w:sz w:val="22"/>
              </w:rPr>
            </w:pPr>
            <w:r>
              <w:rPr>
                <w:sz w:val="22"/>
              </w:rPr>
              <w:t>****</w:t>
            </w:r>
          </w:p>
        </w:tc>
      </w:tr>
      <w:tr>
        <w:tc>
          <w:tcPr>
            <w:tcW w:w="1272" w:type="pct"/>
          </w:tcPr>
          <w:p>
            <w:pPr>
              <w:pStyle w:val="KeinLeerraum"/>
              <w:rPr>
                <w:sz w:val="22"/>
              </w:rPr>
            </w:pPr>
            <w:r>
              <w:rPr>
                <w:sz w:val="22"/>
              </w:rPr>
              <w:t>No</w:t>
            </w:r>
          </w:p>
        </w:tc>
        <w:tc>
          <w:tcPr>
            <w:tcW w:w="479" w:type="pct"/>
          </w:tcPr>
          <w:p>
            <w:pPr>
              <w:pStyle w:val="KeinLeerraum"/>
              <w:rPr>
                <w:sz w:val="22"/>
              </w:rPr>
            </w:pPr>
            <w:r>
              <w:rPr>
                <w:sz w:val="22"/>
              </w:rPr>
              <w:t>A33R</w:t>
            </w:r>
          </w:p>
        </w:tc>
        <w:tc>
          <w:tcPr>
            <w:tcW w:w="473" w:type="pct"/>
          </w:tcPr>
          <w:p>
            <w:pPr>
              <w:pStyle w:val="KeinLeerraum"/>
              <w:rPr>
                <w:sz w:val="22"/>
              </w:rPr>
            </w:pPr>
            <w:r>
              <w:rPr>
                <w:sz w:val="22"/>
              </w:rPr>
              <w:t>Pre</w:t>
            </w:r>
          </w:p>
        </w:tc>
        <w:tc>
          <w:tcPr>
            <w:tcW w:w="473" w:type="pct"/>
          </w:tcPr>
          <w:p>
            <w:pPr>
              <w:pStyle w:val="KeinLeerraum"/>
              <w:rPr>
                <w:sz w:val="22"/>
              </w:rPr>
            </w:pPr>
            <w:r>
              <w:rPr>
                <w:sz w:val="22"/>
              </w:rPr>
              <w:t>Mpox</w:t>
            </w:r>
          </w:p>
        </w:tc>
        <w:tc>
          <w:tcPr>
            <w:tcW w:w="437" w:type="pct"/>
          </w:tcPr>
          <w:p>
            <w:pPr>
              <w:pStyle w:val="KeinLeerraum"/>
              <w:rPr>
                <w:sz w:val="22"/>
              </w:rPr>
            </w:pPr>
            <w:r>
              <w:rPr>
                <w:sz w:val="22"/>
              </w:rPr>
              <w:t>11,055</w:t>
            </w:r>
          </w:p>
        </w:tc>
        <w:tc>
          <w:tcPr>
            <w:tcW w:w="499" w:type="pct"/>
          </w:tcPr>
          <w:p>
            <w:pPr>
              <w:pStyle w:val="KeinLeerraum"/>
              <w:rPr>
                <w:sz w:val="22"/>
              </w:rPr>
            </w:pPr>
            <w:r>
              <w:rPr>
                <w:sz w:val="22"/>
              </w:rPr>
              <w:t>-12.85</w:t>
            </w:r>
          </w:p>
        </w:tc>
        <w:tc>
          <w:tcPr>
            <w:tcW w:w="320" w:type="pct"/>
          </w:tcPr>
          <w:p>
            <w:pPr>
              <w:pStyle w:val="KeinLeerraum"/>
              <w:rPr>
                <w:sz w:val="22"/>
              </w:rPr>
            </w:pPr>
            <w:r>
              <w:rPr>
                <w:sz w:val="22"/>
              </w:rPr>
              <w:t>0.00</w:t>
            </w:r>
          </w:p>
        </w:tc>
        <w:tc>
          <w:tcPr>
            <w:tcW w:w="372" w:type="pct"/>
          </w:tcPr>
          <w:p>
            <w:pPr>
              <w:pStyle w:val="KeinLeerraum"/>
              <w:rPr>
                <w:sz w:val="22"/>
              </w:rPr>
            </w:pPr>
            <w:r>
              <w:rPr>
                <w:sz w:val="22"/>
              </w:rPr>
              <w:t>0.00</w:t>
            </w:r>
          </w:p>
        </w:tc>
        <w:tc>
          <w:tcPr>
            <w:tcW w:w="675" w:type="pct"/>
          </w:tcPr>
          <w:p>
            <w:pPr>
              <w:pStyle w:val="KeinLeerraum"/>
              <w:rPr>
                <w:sz w:val="22"/>
              </w:rPr>
            </w:pPr>
            <w:r>
              <w:rPr>
                <w:sz w:val="22"/>
              </w:rPr>
              <w:t>****</w:t>
            </w:r>
          </w:p>
        </w:tc>
      </w:tr>
      <w:tr>
        <w:tc>
          <w:tcPr>
            <w:tcW w:w="1272" w:type="pct"/>
          </w:tcPr>
          <w:p>
            <w:pPr>
              <w:pStyle w:val="KeinLeerraum"/>
              <w:rPr>
                <w:sz w:val="22"/>
              </w:rPr>
            </w:pPr>
            <w:r>
              <w:rPr>
                <w:sz w:val="22"/>
              </w:rPr>
              <w:t>No</w:t>
            </w:r>
          </w:p>
        </w:tc>
        <w:tc>
          <w:tcPr>
            <w:tcW w:w="479" w:type="pct"/>
          </w:tcPr>
          <w:p>
            <w:pPr>
              <w:pStyle w:val="KeinLeerraum"/>
              <w:rPr>
                <w:sz w:val="22"/>
              </w:rPr>
            </w:pPr>
            <w:r>
              <w:rPr>
                <w:sz w:val="22"/>
              </w:rPr>
              <w:t>A33R</w:t>
            </w:r>
          </w:p>
        </w:tc>
        <w:tc>
          <w:tcPr>
            <w:tcW w:w="473" w:type="pct"/>
          </w:tcPr>
          <w:p>
            <w:pPr>
              <w:pStyle w:val="KeinLeerraum"/>
              <w:rPr>
                <w:sz w:val="22"/>
              </w:rPr>
            </w:pPr>
            <w:r>
              <w:rPr>
                <w:sz w:val="22"/>
              </w:rPr>
              <w:t>MVA</w:t>
            </w:r>
          </w:p>
        </w:tc>
        <w:tc>
          <w:tcPr>
            <w:tcW w:w="473" w:type="pct"/>
          </w:tcPr>
          <w:p>
            <w:pPr>
              <w:pStyle w:val="KeinLeerraum"/>
              <w:rPr>
                <w:sz w:val="22"/>
              </w:rPr>
            </w:pPr>
            <w:r>
              <w:rPr>
                <w:sz w:val="22"/>
              </w:rPr>
              <w:t>Mpox</w:t>
            </w:r>
          </w:p>
        </w:tc>
        <w:tc>
          <w:tcPr>
            <w:tcW w:w="437" w:type="pct"/>
          </w:tcPr>
          <w:p>
            <w:pPr>
              <w:pStyle w:val="KeinLeerraum"/>
              <w:rPr>
                <w:sz w:val="22"/>
              </w:rPr>
            </w:pPr>
            <w:r>
              <w:rPr>
                <w:sz w:val="22"/>
              </w:rPr>
              <w:t>11,055</w:t>
            </w:r>
          </w:p>
        </w:tc>
        <w:tc>
          <w:tcPr>
            <w:tcW w:w="499" w:type="pct"/>
          </w:tcPr>
          <w:p>
            <w:pPr>
              <w:pStyle w:val="KeinLeerraum"/>
              <w:rPr>
                <w:sz w:val="22"/>
              </w:rPr>
            </w:pPr>
            <w:r>
              <w:rPr>
                <w:sz w:val="22"/>
              </w:rPr>
              <w:t>-5.63</w:t>
            </w:r>
          </w:p>
        </w:tc>
        <w:tc>
          <w:tcPr>
            <w:tcW w:w="320" w:type="pct"/>
          </w:tcPr>
          <w:p>
            <w:pPr>
              <w:pStyle w:val="KeinLeerraum"/>
              <w:rPr>
                <w:sz w:val="22"/>
              </w:rPr>
            </w:pPr>
            <w:r>
              <w:rPr>
                <w:sz w:val="22"/>
              </w:rPr>
              <w:t>0.00</w:t>
            </w:r>
          </w:p>
        </w:tc>
        <w:tc>
          <w:tcPr>
            <w:tcW w:w="372" w:type="pct"/>
          </w:tcPr>
          <w:p>
            <w:pPr>
              <w:pStyle w:val="KeinLeerraum"/>
              <w:rPr>
                <w:sz w:val="22"/>
              </w:rPr>
            </w:pPr>
            <w:r>
              <w:rPr>
                <w:sz w:val="22"/>
              </w:rPr>
              <w:t>0.00</w:t>
            </w:r>
          </w:p>
        </w:tc>
        <w:tc>
          <w:tcPr>
            <w:tcW w:w="675" w:type="pct"/>
          </w:tcPr>
          <w:p>
            <w:pPr>
              <w:pStyle w:val="KeinLeerraum"/>
              <w:rPr>
                <w:sz w:val="22"/>
              </w:rPr>
            </w:pPr>
            <w:r>
              <w:rPr>
                <w:sz w:val="22"/>
              </w:rPr>
              <w:t>****</w:t>
            </w:r>
          </w:p>
        </w:tc>
      </w:tr>
      <w:tr>
        <w:tc>
          <w:tcPr>
            <w:tcW w:w="1272" w:type="pct"/>
          </w:tcPr>
          <w:p>
            <w:pPr>
              <w:pStyle w:val="KeinLeerraum"/>
              <w:rPr>
                <w:sz w:val="22"/>
              </w:rPr>
            </w:pPr>
            <w:r>
              <w:rPr>
                <w:sz w:val="22"/>
              </w:rPr>
              <w:t>No</w:t>
            </w:r>
          </w:p>
        </w:tc>
        <w:tc>
          <w:tcPr>
            <w:tcW w:w="479" w:type="pct"/>
          </w:tcPr>
          <w:p>
            <w:pPr>
              <w:pStyle w:val="KeinLeerraum"/>
              <w:rPr>
                <w:sz w:val="22"/>
              </w:rPr>
            </w:pPr>
            <w:r>
              <w:rPr>
                <w:sz w:val="22"/>
              </w:rPr>
              <w:t>A35R</w:t>
            </w:r>
          </w:p>
        </w:tc>
        <w:tc>
          <w:tcPr>
            <w:tcW w:w="473" w:type="pct"/>
          </w:tcPr>
          <w:p>
            <w:pPr>
              <w:pStyle w:val="KeinLeerraum"/>
              <w:rPr>
                <w:sz w:val="22"/>
              </w:rPr>
            </w:pPr>
            <w:r>
              <w:rPr>
                <w:sz w:val="22"/>
              </w:rPr>
              <w:t>Pre</w:t>
            </w:r>
          </w:p>
        </w:tc>
        <w:tc>
          <w:tcPr>
            <w:tcW w:w="473" w:type="pct"/>
          </w:tcPr>
          <w:p>
            <w:pPr>
              <w:pStyle w:val="KeinLeerraum"/>
              <w:rPr>
                <w:sz w:val="22"/>
              </w:rPr>
            </w:pPr>
            <w:r>
              <w:rPr>
                <w:sz w:val="22"/>
              </w:rPr>
              <w:t>MVA</w:t>
            </w:r>
          </w:p>
        </w:tc>
        <w:tc>
          <w:tcPr>
            <w:tcW w:w="437" w:type="pct"/>
          </w:tcPr>
          <w:p>
            <w:pPr>
              <w:pStyle w:val="KeinLeerraum"/>
              <w:rPr>
                <w:sz w:val="22"/>
              </w:rPr>
            </w:pPr>
            <w:r>
              <w:rPr>
                <w:sz w:val="22"/>
              </w:rPr>
              <w:t>11,055</w:t>
            </w:r>
          </w:p>
        </w:tc>
        <w:tc>
          <w:tcPr>
            <w:tcW w:w="499" w:type="pct"/>
          </w:tcPr>
          <w:p>
            <w:pPr>
              <w:pStyle w:val="KeinLeerraum"/>
              <w:rPr>
                <w:sz w:val="22"/>
              </w:rPr>
            </w:pPr>
            <w:r>
              <w:rPr>
                <w:sz w:val="22"/>
              </w:rPr>
              <w:t>-12.31</w:t>
            </w:r>
          </w:p>
        </w:tc>
        <w:tc>
          <w:tcPr>
            <w:tcW w:w="320" w:type="pct"/>
          </w:tcPr>
          <w:p>
            <w:pPr>
              <w:pStyle w:val="KeinLeerraum"/>
              <w:rPr>
                <w:sz w:val="22"/>
              </w:rPr>
            </w:pPr>
            <w:r>
              <w:rPr>
                <w:sz w:val="22"/>
              </w:rPr>
              <w:t>0.00</w:t>
            </w:r>
          </w:p>
        </w:tc>
        <w:tc>
          <w:tcPr>
            <w:tcW w:w="372" w:type="pct"/>
          </w:tcPr>
          <w:p>
            <w:pPr>
              <w:pStyle w:val="KeinLeerraum"/>
              <w:rPr>
                <w:sz w:val="22"/>
              </w:rPr>
            </w:pPr>
            <w:r>
              <w:rPr>
                <w:sz w:val="22"/>
              </w:rPr>
              <w:t>0.00</w:t>
            </w:r>
          </w:p>
        </w:tc>
        <w:tc>
          <w:tcPr>
            <w:tcW w:w="675" w:type="pct"/>
          </w:tcPr>
          <w:p>
            <w:pPr>
              <w:pStyle w:val="KeinLeerraum"/>
              <w:rPr>
                <w:sz w:val="22"/>
              </w:rPr>
            </w:pPr>
            <w:r>
              <w:rPr>
                <w:sz w:val="22"/>
              </w:rPr>
              <w:t>****</w:t>
            </w:r>
          </w:p>
        </w:tc>
      </w:tr>
      <w:tr>
        <w:tc>
          <w:tcPr>
            <w:tcW w:w="1272" w:type="pct"/>
          </w:tcPr>
          <w:p>
            <w:pPr>
              <w:pStyle w:val="KeinLeerraum"/>
              <w:rPr>
                <w:sz w:val="22"/>
              </w:rPr>
            </w:pPr>
            <w:r>
              <w:rPr>
                <w:sz w:val="22"/>
              </w:rPr>
              <w:t>No</w:t>
            </w:r>
          </w:p>
        </w:tc>
        <w:tc>
          <w:tcPr>
            <w:tcW w:w="479" w:type="pct"/>
          </w:tcPr>
          <w:p>
            <w:pPr>
              <w:pStyle w:val="KeinLeerraum"/>
              <w:rPr>
                <w:sz w:val="22"/>
              </w:rPr>
            </w:pPr>
            <w:r>
              <w:rPr>
                <w:sz w:val="22"/>
              </w:rPr>
              <w:t>A35R</w:t>
            </w:r>
          </w:p>
        </w:tc>
        <w:tc>
          <w:tcPr>
            <w:tcW w:w="473" w:type="pct"/>
          </w:tcPr>
          <w:p>
            <w:pPr>
              <w:pStyle w:val="KeinLeerraum"/>
              <w:rPr>
                <w:sz w:val="22"/>
              </w:rPr>
            </w:pPr>
            <w:r>
              <w:rPr>
                <w:sz w:val="22"/>
              </w:rPr>
              <w:t>Pre</w:t>
            </w:r>
          </w:p>
        </w:tc>
        <w:tc>
          <w:tcPr>
            <w:tcW w:w="473" w:type="pct"/>
          </w:tcPr>
          <w:p>
            <w:pPr>
              <w:pStyle w:val="KeinLeerraum"/>
              <w:rPr>
                <w:sz w:val="22"/>
              </w:rPr>
            </w:pPr>
            <w:r>
              <w:rPr>
                <w:sz w:val="22"/>
              </w:rPr>
              <w:t>Mpox</w:t>
            </w:r>
          </w:p>
        </w:tc>
        <w:tc>
          <w:tcPr>
            <w:tcW w:w="437" w:type="pct"/>
          </w:tcPr>
          <w:p>
            <w:pPr>
              <w:pStyle w:val="KeinLeerraum"/>
              <w:rPr>
                <w:sz w:val="22"/>
              </w:rPr>
            </w:pPr>
            <w:r>
              <w:rPr>
                <w:sz w:val="22"/>
              </w:rPr>
              <w:t>11,055</w:t>
            </w:r>
          </w:p>
        </w:tc>
        <w:tc>
          <w:tcPr>
            <w:tcW w:w="499" w:type="pct"/>
          </w:tcPr>
          <w:p>
            <w:pPr>
              <w:pStyle w:val="KeinLeerraum"/>
              <w:rPr>
                <w:sz w:val="22"/>
              </w:rPr>
            </w:pPr>
            <w:r>
              <w:rPr>
                <w:sz w:val="22"/>
              </w:rPr>
              <w:t>-17.92</w:t>
            </w:r>
          </w:p>
        </w:tc>
        <w:tc>
          <w:tcPr>
            <w:tcW w:w="320" w:type="pct"/>
          </w:tcPr>
          <w:p>
            <w:pPr>
              <w:pStyle w:val="KeinLeerraum"/>
              <w:rPr>
                <w:sz w:val="22"/>
              </w:rPr>
            </w:pPr>
            <w:r>
              <w:rPr>
                <w:sz w:val="22"/>
              </w:rPr>
              <w:t>0.00</w:t>
            </w:r>
          </w:p>
        </w:tc>
        <w:tc>
          <w:tcPr>
            <w:tcW w:w="372" w:type="pct"/>
          </w:tcPr>
          <w:p>
            <w:pPr>
              <w:pStyle w:val="KeinLeerraum"/>
              <w:rPr>
                <w:sz w:val="22"/>
              </w:rPr>
            </w:pPr>
            <w:r>
              <w:rPr>
                <w:sz w:val="22"/>
              </w:rPr>
              <w:t>0.00</w:t>
            </w:r>
          </w:p>
        </w:tc>
        <w:tc>
          <w:tcPr>
            <w:tcW w:w="675" w:type="pct"/>
          </w:tcPr>
          <w:p>
            <w:pPr>
              <w:pStyle w:val="KeinLeerraum"/>
              <w:rPr>
                <w:sz w:val="22"/>
              </w:rPr>
            </w:pPr>
            <w:r>
              <w:rPr>
                <w:sz w:val="22"/>
              </w:rPr>
              <w:t>****</w:t>
            </w:r>
          </w:p>
        </w:tc>
      </w:tr>
      <w:tr>
        <w:tc>
          <w:tcPr>
            <w:tcW w:w="1272" w:type="pct"/>
          </w:tcPr>
          <w:p>
            <w:pPr>
              <w:pStyle w:val="KeinLeerraum"/>
              <w:rPr>
                <w:sz w:val="22"/>
              </w:rPr>
            </w:pPr>
            <w:r>
              <w:rPr>
                <w:sz w:val="22"/>
              </w:rPr>
              <w:t>No</w:t>
            </w:r>
          </w:p>
        </w:tc>
        <w:tc>
          <w:tcPr>
            <w:tcW w:w="479" w:type="pct"/>
          </w:tcPr>
          <w:p>
            <w:pPr>
              <w:pStyle w:val="KeinLeerraum"/>
              <w:rPr>
                <w:sz w:val="22"/>
              </w:rPr>
            </w:pPr>
            <w:r>
              <w:rPr>
                <w:sz w:val="22"/>
              </w:rPr>
              <w:t>A35R</w:t>
            </w:r>
          </w:p>
        </w:tc>
        <w:tc>
          <w:tcPr>
            <w:tcW w:w="473" w:type="pct"/>
          </w:tcPr>
          <w:p>
            <w:pPr>
              <w:pStyle w:val="KeinLeerraum"/>
              <w:rPr>
                <w:sz w:val="22"/>
              </w:rPr>
            </w:pPr>
            <w:r>
              <w:rPr>
                <w:sz w:val="22"/>
              </w:rPr>
              <w:t>MVA</w:t>
            </w:r>
          </w:p>
        </w:tc>
        <w:tc>
          <w:tcPr>
            <w:tcW w:w="473" w:type="pct"/>
          </w:tcPr>
          <w:p>
            <w:pPr>
              <w:pStyle w:val="KeinLeerraum"/>
              <w:rPr>
                <w:sz w:val="22"/>
              </w:rPr>
            </w:pPr>
            <w:r>
              <w:rPr>
                <w:sz w:val="22"/>
              </w:rPr>
              <w:t>Mpox</w:t>
            </w:r>
          </w:p>
        </w:tc>
        <w:tc>
          <w:tcPr>
            <w:tcW w:w="437" w:type="pct"/>
          </w:tcPr>
          <w:p>
            <w:pPr>
              <w:pStyle w:val="KeinLeerraum"/>
              <w:rPr>
                <w:sz w:val="22"/>
              </w:rPr>
            </w:pPr>
            <w:r>
              <w:rPr>
                <w:sz w:val="22"/>
              </w:rPr>
              <w:t>11,055</w:t>
            </w:r>
          </w:p>
        </w:tc>
        <w:tc>
          <w:tcPr>
            <w:tcW w:w="499" w:type="pct"/>
          </w:tcPr>
          <w:p>
            <w:pPr>
              <w:pStyle w:val="KeinLeerraum"/>
              <w:rPr>
                <w:sz w:val="22"/>
              </w:rPr>
            </w:pPr>
            <w:r>
              <w:rPr>
                <w:sz w:val="22"/>
              </w:rPr>
              <w:t>-10.89</w:t>
            </w:r>
          </w:p>
        </w:tc>
        <w:tc>
          <w:tcPr>
            <w:tcW w:w="320" w:type="pct"/>
          </w:tcPr>
          <w:p>
            <w:pPr>
              <w:pStyle w:val="KeinLeerraum"/>
              <w:rPr>
                <w:sz w:val="22"/>
              </w:rPr>
            </w:pPr>
            <w:r>
              <w:rPr>
                <w:sz w:val="22"/>
              </w:rPr>
              <w:t>0.00</w:t>
            </w:r>
          </w:p>
        </w:tc>
        <w:tc>
          <w:tcPr>
            <w:tcW w:w="372" w:type="pct"/>
          </w:tcPr>
          <w:p>
            <w:pPr>
              <w:pStyle w:val="KeinLeerraum"/>
              <w:rPr>
                <w:sz w:val="22"/>
              </w:rPr>
            </w:pPr>
            <w:r>
              <w:rPr>
                <w:sz w:val="22"/>
              </w:rPr>
              <w:t>0.00</w:t>
            </w:r>
          </w:p>
        </w:tc>
        <w:tc>
          <w:tcPr>
            <w:tcW w:w="675" w:type="pct"/>
          </w:tcPr>
          <w:p>
            <w:pPr>
              <w:pStyle w:val="KeinLeerraum"/>
              <w:rPr>
                <w:sz w:val="22"/>
              </w:rPr>
            </w:pPr>
            <w:r>
              <w:rPr>
                <w:sz w:val="22"/>
              </w:rPr>
              <w:t>****</w:t>
            </w:r>
          </w:p>
        </w:tc>
      </w:tr>
      <w:tr>
        <w:tc>
          <w:tcPr>
            <w:tcW w:w="1272" w:type="pct"/>
          </w:tcPr>
          <w:p>
            <w:pPr>
              <w:pStyle w:val="KeinLeerraum"/>
              <w:rPr>
                <w:sz w:val="22"/>
              </w:rPr>
            </w:pPr>
            <w:r>
              <w:rPr>
                <w:sz w:val="22"/>
              </w:rPr>
              <w:t>No</w:t>
            </w:r>
          </w:p>
        </w:tc>
        <w:tc>
          <w:tcPr>
            <w:tcW w:w="479" w:type="pct"/>
          </w:tcPr>
          <w:p>
            <w:pPr>
              <w:pStyle w:val="KeinLeerraum"/>
              <w:rPr>
                <w:sz w:val="22"/>
              </w:rPr>
            </w:pPr>
            <w:r>
              <w:rPr>
                <w:sz w:val="22"/>
              </w:rPr>
              <w:t>B5R</w:t>
            </w:r>
          </w:p>
        </w:tc>
        <w:tc>
          <w:tcPr>
            <w:tcW w:w="473" w:type="pct"/>
          </w:tcPr>
          <w:p>
            <w:pPr>
              <w:pStyle w:val="KeinLeerraum"/>
              <w:rPr>
                <w:sz w:val="22"/>
              </w:rPr>
            </w:pPr>
            <w:r>
              <w:rPr>
                <w:sz w:val="22"/>
              </w:rPr>
              <w:t>Pre</w:t>
            </w:r>
          </w:p>
        </w:tc>
        <w:tc>
          <w:tcPr>
            <w:tcW w:w="473" w:type="pct"/>
          </w:tcPr>
          <w:p>
            <w:pPr>
              <w:pStyle w:val="KeinLeerraum"/>
              <w:rPr>
                <w:sz w:val="22"/>
              </w:rPr>
            </w:pPr>
            <w:r>
              <w:rPr>
                <w:sz w:val="22"/>
              </w:rPr>
              <w:t>MVA</w:t>
            </w:r>
          </w:p>
        </w:tc>
        <w:tc>
          <w:tcPr>
            <w:tcW w:w="437" w:type="pct"/>
          </w:tcPr>
          <w:p>
            <w:pPr>
              <w:pStyle w:val="KeinLeerraum"/>
              <w:rPr>
                <w:sz w:val="22"/>
              </w:rPr>
            </w:pPr>
            <w:r>
              <w:rPr>
                <w:sz w:val="22"/>
              </w:rPr>
              <w:t>11,055</w:t>
            </w:r>
          </w:p>
        </w:tc>
        <w:tc>
          <w:tcPr>
            <w:tcW w:w="499" w:type="pct"/>
          </w:tcPr>
          <w:p>
            <w:pPr>
              <w:pStyle w:val="KeinLeerraum"/>
              <w:rPr>
                <w:sz w:val="22"/>
              </w:rPr>
            </w:pPr>
            <w:r>
              <w:rPr>
                <w:sz w:val="22"/>
              </w:rPr>
              <w:t>-10.63</w:t>
            </w:r>
          </w:p>
        </w:tc>
        <w:tc>
          <w:tcPr>
            <w:tcW w:w="320" w:type="pct"/>
          </w:tcPr>
          <w:p>
            <w:pPr>
              <w:pStyle w:val="KeinLeerraum"/>
              <w:rPr>
                <w:sz w:val="22"/>
              </w:rPr>
            </w:pPr>
            <w:r>
              <w:rPr>
                <w:sz w:val="22"/>
              </w:rPr>
              <w:t>0.00</w:t>
            </w:r>
          </w:p>
        </w:tc>
        <w:tc>
          <w:tcPr>
            <w:tcW w:w="372" w:type="pct"/>
          </w:tcPr>
          <w:p>
            <w:pPr>
              <w:pStyle w:val="KeinLeerraum"/>
              <w:rPr>
                <w:sz w:val="22"/>
              </w:rPr>
            </w:pPr>
            <w:r>
              <w:rPr>
                <w:sz w:val="22"/>
              </w:rPr>
              <w:t>0.00</w:t>
            </w:r>
          </w:p>
        </w:tc>
        <w:tc>
          <w:tcPr>
            <w:tcW w:w="675" w:type="pct"/>
          </w:tcPr>
          <w:p>
            <w:pPr>
              <w:pStyle w:val="KeinLeerraum"/>
              <w:rPr>
                <w:sz w:val="22"/>
              </w:rPr>
            </w:pPr>
            <w:r>
              <w:rPr>
                <w:sz w:val="22"/>
              </w:rPr>
              <w:t>****</w:t>
            </w:r>
          </w:p>
        </w:tc>
      </w:tr>
      <w:tr>
        <w:tc>
          <w:tcPr>
            <w:tcW w:w="1272" w:type="pct"/>
          </w:tcPr>
          <w:p>
            <w:pPr>
              <w:pStyle w:val="KeinLeerraum"/>
              <w:rPr>
                <w:sz w:val="22"/>
              </w:rPr>
            </w:pPr>
            <w:r>
              <w:rPr>
                <w:sz w:val="22"/>
              </w:rPr>
              <w:t>No</w:t>
            </w:r>
          </w:p>
        </w:tc>
        <w:tc>
          <w:tcPr>
            <w:tcW w:w="479" w:type="pct"/>
          </w:tcPr>
          <w:p>
            <w:pPr>
              <w:pStyle w:val="KeinLeerraum"/>
              <w:rPr>
                <w:sz w:val="22"/>
              </w:rPr>
            </w:pPr>
            <w:r>
              <w:rPr>
                <w:sz w:val="22"/>
              </w:rPr>
              <w:t>B5R</w:t>
            </w:r>
          </w:p>
        </w:tc>
        <w:tc>
          <w:tcPr>
            <w:tcW w:w="473" w:type="pct"/>
          </w:tcPr>
          <w:p>
            <w:pPr>
              <w:pStyle w:val="KeinLeerraum"/>
              <w:rPr>
                <w:sz w:val="22"/>
              </w:rPr>
            </w:pPr>
            <w:r>
              <w:rPr>
                <w:sz w:val="22"/>
              </w:rPr>
              <w:t>Pre</w:t>
            </w:r>
          </w:p>
        </w:tc>
        <w:tc>
          <w:tcPr>
            <w:tcW w:w="473" w:type="pct"/>
          </w:tcPr>
          <w:p>
            <w:pPr>
              <w:pStyle w:val="KeinLeerraum"/>
              <w:rPr>
                <w:sz w:val="22"/>
              </w:rPr>
            </w:pPr>
            <w:r>
              <w:rPr>
                <w:sz w:val="22"/>
              </w:rPr>
              <w:t>Mpox</w:t>
            </w:r>
          </w:p>
        </w:tc>
        <w:tc>
          <w:tcPr>
            <w:tcW w:w="437" w:type="pct"/>
          </w:tcPr>
          <w:p>
            <w:pPr>
              <w:pStyle w:val="KeinLeerraum"/>
              <w:rPr>
                <w:sz w:val="22"/>
              </w:rPr>
            </w:pPr>
            <w:r>
              <w:rPr>
                <w:sz w:val="22"/>
              </w:rPr>
              <w:t>11,055</w:t>
            </w:r>
          </w:p>
        </w:tc>
        <w:tc>
          <w:tcPr>
            <w:tcW w:w="499" w:type="pct"/>
          </w:tcPr>
          <w:p>
            <w:pPr>
              <w:pStyle w:val="KeinLeerraum"/>
              <w:rPr>
                <w:sz w:val="22"/>
              </w:rPr>
            </w:pPr>
            <w:r>
              <w:rPr>
                <w:sz w:val="22"/>
              </w:rPr>
              <w:t>-9.73</w:t>
            </w:r>
          </w:p>
        </w:tc>
        <w:tc>
          <w:tcPr>
            <w:tcW w:w="320" w:type="pct"/>
          </w:tcPr>
          <w:p>
            <w:pPr>
              <w:pStyle w:val="KeinLeerraum"/>
              <w:rPr>
                <w:sz w:val="22"/>
              </w:rPr>
            </w:pPr>
            <w:r>
              <w:rPr>
                <w:sz w:val="22"/>
              </w:rPr>
              <w:t>0.00</w:t>
            </w:r>
          </w:p>
        </w:tc>
        <w:tc>
          <w:tcPr>
            <w:tcW w:w="372" w:type="pct"/>
          </w:tcPr>
          <w:p>
            <w:pPr>
              <w:pStyle w:val="KeinLeerraum"/>
              <w:rPr>
                <w:sz w:val="22"/>
              </w:rPr>
            </w:pPr>
            <w:r>
              <w:rPr>
                <w:sz w:val="22"/>
              </w:rPr>
              <w:t>0.00</w:t>
            </w:r>
          </w:p>
        </w:tc>
        <w:tc>
          <w:tcPr>
            <w:tcW w:w="675" w:type="pct"/>
          </w:tcPr>
          <w:p>
            <w:pPr>
              <w:pStyle w:val="KeinLeerraum"/>
              <w:rPr>
                <w:sz w:val="22"/>
              </w:rPr>
            </w:pPr>
            <w:r>
              <w:rPr>
                <w:sz w:val="22"/>
              </w:rPr>
              <w:t>****</w:t>
            </w:r>
          </w:p>
        </w:tc>
      </w:tr>
      <w:tr>
        <w:tc>
          <w:tcPr>
            <w:tcW w:w="1272" w:type="pct"/>
          </w:tcPr>
          <w:p>
            <w:pPr>
              <w:pStyle w:val="KeinLeerraum"/>
              <w:rPr>
                <w:sz w:val="22"/>
              </w:rPr>
            </w:pPr>
            <w:r>
              <w:rPr>
                <w:sz w:val="22"/>
              </w:rPr>
              <w:t>No</w:t>
            </w:r>
          </w:p>
        </w:tc>
        <w:tc>
          <w:tcPr>
            <w:tcW w:w="479" w:type="pct"/>
          </w:tcPr>
          <w:p>
            <w:pPr>
              <w:pStyle w:val="KeinLeerraum"/>
              <w:rPr>
                <w:sz w:val="22"/>
              </w:rPr>
            </w:pPr>
            <w:r>
              <w:rPr>
                <w:sz w:val="22"/>
              </w:rPr>
              <w:t>B5R</w:t>
            </w:r>
          </w:p>
        </w:tc>
        <w:tc>
          <w:tcPr>
            <w:tcW w:w="473" w:type="pct"/>
          </w:tcPr>
          <w:p>
            <w:pPr>
              <w:pStyle w:val="KeinLeerraum"/>
              <w:rPr>
                <w:sz w:val="22"/>
              </w:rPr>
            </w:pPr>
            <w:r>
              <w:rPr>
                <w:sz w:val="22"/>
              </w:rPr>
              <w:t>MVA</w:t>
            </w:r>
          </w:p>
        </w:tc>
        <w:tc>
          <w:tcPr>
            <w:tcW w:w="473" w:type="pct"/>
          </w:tcPr>
          <w:p>
            <w:pPr>
              <w:pStyle w:val="KeinLeerraum"/>
              <w:rPr>
                <w:sz w:val="22"/>
              </w:rPr>
            </w:pPr>
            <w:r>
              <w:rPr>
                <w:sz w:val="22"/>
              </w:rPr>
              <w:t>Mpox</w:t>
            </w:r>
          </w:p>
        </w:tc>
        <w:tc>
          <w:tcPr>
            <w:tcW w:w="437" w:type="pct"/>
          </w:tcPr>
          <w:p>
            <w:pPr>
              <w:pStyle w:val="KeinLeerraum"/>
              <w:rPr>
                <w:sz w:val="22"/>
              </w:rPr>
            </w:pPr>
            <w:r>
              <w:rPr>
                <w:sz w:val="22"/>
              </w:rPr>
              <w:t>11,055</w:t>
            </w:r>
          </w:p>
        </w:tc>
        <w:tc>
          <w:tcPr>
            <w:tcW w:w="499" w:type="pct"/>
          </w:tcPr>
          <w:p>
            <w:pPr>
              <w:pStyle w:val="KeinLeerraum"/>
              <w:rPr>
                <w:sz w:val="22"/>
              </w:rPr>
            </w:pPr>
            <w:r>
              <w:rPr>
                <w:sz w:val="22"/>
              </w:rPr>
              <w:t>-3.47</w:t>
            </w:r>
          </w:p>
        </w:tc>
        <w:tc>
          <w:tcPr>
            <w:tcW w:w="320" w:type="pct"/>
          </w:tcPr>
          <w:p>
            <w:pPr>
              <w:pStyle w:val="KeinLeerraum"/>
              <w:rPr>
                <w:sz w:val="22"/>
              </w:rPr>
            </w:pPr>
            <w:r>
              <w:rPr>
                <w:sz w:val="22"/>
              </w:rPr>
              <w:t>0.00</w:t>
            </w:r>
          </w:p>
        </w:tc>
        <w:tc>
          <w:tcPr>
            <w:tcW w:w="372" w:type="pct"/>
          </w:tcPr>
          <w:p>
            <w:pPr>
              <w:pStyle w:val="KeinLeerraum"/>
              <w:rPr>
                <w:sz w:val="22"/>
              </w:rPr>
            </w:pPr>
            <w:r>
              <w:rPr>
                <w:sz w:val="22"/>
              </w:rPr>
              <w:t>0.00</w:t>
            </w:r>
          </w:p>
        </w:tc>
        <w:tc>
          <w:tcPr>
            <w:tcW w:w="675" w:type="pct"/>
          </w:tcPr>
          <w:p>
            <w:pPr>
              <w:pStyle w:val="KeinLeerraum"/>
              <w:rPr>
                <w:sz w:val="22"/>
              </w:rPr>
            </w:pPr>
            <w:r>
              <w:rPr>
                <w:sz w:val="22"/>
              </w:rPr>
              <w:t>**</w:t>
            </w:r>
          </w:p>
        </w:tc>
      </w:tr>
      <w:tr>
        <w:tc>
          <w:tcPr>
            <w:tcW w:w="1272" w:type="pct"/>
          </w:tcPr>
          <w:p>
            <w:pPr>
              <w:pStyle w:val="KeinLeerraum"/>
              <w:rPr>
                <w:sz w:val="22"/>
              </w:rPr>
            </w:pPr>
            <w:r>
              <w:rPr>
                <w:sz w:val="22"/>
              </w:rPr>
              <w:t>No</w:t>
            </w:r>
          </w:p>
        </w:tc>
        <w:tc>
          <w:tcPr>
            <w:tcW w:w="479" w:type="pct"/>
          </w:tcPr>
          <w:p>
            <w:pPr>
              <w:pStyle w:val="KeinLeerraum"/>
              <w:rPr>
                <w:sz w:val="22"/>
              </w:rPr>
            </w:pPr>
            <w:r>
              <w:rPr>
                <w:sz w:val="22"/>
              </w:rPr>
              <w:t>B6R</w:t>
            </w:r>
          </w:p>
        </w:tc>
        <w:tc>
          <w:tcPr>
            <w:tcW w:w="473" w:type="pct"/>
          </w:tcPr>
          <w:p>
            <w:pPr>
              <w:pStyle w:val="KeinLeerraum"/>
              <w:rPr>
                <w:sz w:val="22"/>
              </w:rPr>
            </w:pPr>
            <w:r>
              <w:rPr>
                <w:sz w:val="22"/>
              </w:rPr>
              <w:t>Pre</w:t>
            </w:r>
          </w:p>
        </w:tc>
        <w:tc>
          <w:tcPr>
            <w:tcW w:w="473" w:type="pct"/>
          </w:tcPr>
          <w:p>
            <w:pPr>
              <w:pStyle w:val="KeinLeerraum"/>
              <w:rPr>
                <w:sz w:val="22"/>
              </w:rPr>
            </w:pPr>
            <w:r>
              <w:rPr>
                <w:sz w:val="22"/>
              </w:rPr>
              <w:t>MVA</w:t>
            </w:r>
          </w:p>
        </w:tc>
        <w:tc>
          <w:tcPr>
            <w:tcW w:w="437" w:type="pct"/>
          </w:tcPr>
          <w:p>
            <w:pPr>
              <w:pStyle w:val="KeinLeerraum"/>
              <w:rPr>
                <w:sz w:val="22"/>
              </w:rPr>
            </w:pPr>
            <w:r>
              <w:rPr>
                <w:sz w:val="22"/>
              </w:rPr>
              <w:t>11,055</w:t>
            </w:r>
          </w:p>
        </w:tc>
        <w:tc>
          <w:tcPr>
            <w:tcW w:w="499" w:type="pct"/>
          </w:tcPr>
          <w:p>
            <w:pPr>
              <w:pStyle w:val="KeinLeerraum"/>
              <w:rPr>
                <w:sz w:val="22"/>
              </w:rPr>
            </w:pPr>
            <w:r>
              <w:rPr>
                <w:sz w:val="22"/>
              </w:rPr>
              <w:t>-14.48</w:t>
            </w:r>
          </w:p>
        </w:tc>
        <w:tc>
          <w:tcPr>
            <w:tcW w:w="320" w:type="pct"/>
          </w:tcPr>
          <w:p>
            <w:pPr>
              <w:pStyle w:val="KeinLeerraum"/>
              <w:rPr>
                <w:sz w:val="22"/>
              </w:rPr>
            </w:pPr>
            <w:r>
              <w:rPr>
                <w:sz w:val="22"/>
              </w:rPr>
              <w:t>0.00</w:t>
            </w:r>
          </w:p>
        </w:tc>
        <w:tc>
          <w:tcPr>
            <w:tcW w:w="372" w:type="pct"/>
          </w:tcPr>
          <w:p>
            <w:pPr>
              <w:pStyle w:val="KeinLeerraum"/>
              <w:rPr>
                <w:sz w:val="22"/>
              </w:rPr>
            </w:pPr>
            <w:r>
              <w:rPr>
                <w:sz w:val="22"/>
              </w:rPr>
              <w:t>0.00</w:t>
            </w:r>
          </w:p>
        </w:tc>
        <w:tc>
          <w:tcPr>
            <w:tcW w:w="675" w:type="pct"/>
          </w:tcPr>
          <w:p>
            <w:pPr>
              <w:pStyle w:val="KeinLeerraum"/>
              <w:rPr>
                <w:sz w:val="22"/>
              </w:rPr>
            </w:pPr>
            <w:r>
              <w:rPr>
                <w:sz w:val="22"/>
              </w:rPr>
              <w:t>****</w:t>
            </w:r>
          </w:p>
        </w:tc>
      </w:tr>
      <w:tr>
        <w:tc>
          <w:tcPr>
            <w:tcW w:w="1272" w:type="pct"/>
          </w:tcPr>
          <w:p>
            <w:pPr>
              <w:pStyle w:val="KeinLeerraum"/>
              <w:rPr>
                <w:sz w:val="22"/>
              </w:rPr>
            </w:pPr>
            <w:r>
              <w:rPr>
                <w:sz w:val="22"/>
              </w:rPr>
              <w:t>No</w:t>
            </w:r>
          </w:p>
        </w:tc>
        <w:tc>
          <w:tcPr>
            <w:tcW w:w="479" w:type="pct"/>
          </w:tcPr>
          <w:p>
            <w:pPr>
              <w:pStyle w:val="KeinLeerraum"/>
              <w:rPr>
                <w:sz w:val="22"/>
              </w:rPr>
            </w:pPr>
            <w:r>
              <w:rPr>
                <w:sz w:val="22"/>
              </w:rPr>
              <w:t>B6R</w:t>
            </w:r>
          </w:p>
        </w:tc>
        <w:tc>
          <w:tcPr>
            <w:tcW w:w="473" w:type="pct"/>
          </w:tcPr>
          <w:p>
            <w:pPr>
              <w:pStyle w:val="KeinLeerraum"/>
              <w:rPr>
                <w:sz w:val="22"/>
              </w:rPr>
            </w:pPr>
            <w:r>
              <w:rPr>
                <w:sz w:val="22"/>
              </w:rPr>
              <w:t>Pre</w:t>
            </w:r>
          </w:p>
        </w:tc>
        <w:tc>
          <w:tcPr>
            <w:tcW w:w="473" w:type="pct"/>
          </w:tcPr>
          <w:p>
            <w:pPr>
              <w:pStyle w:val="KeinLeerraum"/>
              <w:rPr>
                <w:sz w:val="22"/>
              </w:rPr>
            </w:pPr>
            <w:r>
              <w:rPr>
                <w:sz w:val="22"/>
              </w:rPr>
              <w:t>Mpox</w:t>
            </w:r>
          </w:p>
        </w:tc>
        <w:tc>
          <w:tcPr>
            <w:tcW w:w="437" w:type="pct"/>
          </w:tcPr>
          <w:p>
            <w:pPr>
              <w:pStyle w:val="KeinLeerraum"/>
              <w:rPr>
                <w:sz w:val="22"/>
              </w:rPr>
            </w:pPr>
            <w:r>
              <w:rPr>
                <w:sz w:val="22"/>
              </w:rPr>
              <w:t>11,055</w:t>
            </w:r>
          </w:p>
        </w:tc>
        <w:tc>
          <w:tcPr>
            <w:tcW w:w="499" w:type="pct"/>
          </w:tcPr>
          <w:p>
            <w:pPr>
              <w:pStyle w:val="KeinLeerraum"/>
              <w:rPr>
                <w:sz w:val="22"/>
              </w:rPr>
            </w:pPr>
            <w:r>
              <w:rPr>
                <w:sz w:val="22"/>
              </w:rPr>
              <w:t>-15.76</w:t>
            </w:r>
          </w:p>
        </w:tc>
        <w:tc>
          <w:tcPr>
            <w:tcW w:w="320" w:type="pct"/>
          </w:tcPr>
          <w:p>
            <w:pPr>
              <w:pStyle w:val="KeinLeerraum"/>
              <w:rPr>
                <w:sz w:val="22"/>
              </w:rPr>
            </w:pPr>
            <w:r>
              <w:rPr>
                <w:sz w:val="22"/>
              </w:rPr>
              <w:t>0.00</w:t>
            </w:r>
          </w:p>
        </w:tc>
        <w:tc>
          <w:tcPr>
            <w:tcW w:w="372" w:type="pct"/>
          </w:tcPr>
          <w:p>
            <w:pPr>
              <w:pStyle w:val="KeinLeerraum"/>
              <w:rPr>
                <w:sz w:val="22"/>
              </w:rPr>
            </w:pPr>
            <w:r>
              <w:rPr>
                <w:sz w:val="22"/>
              </w:rPr>
              <w:t>0.00</w:t>
            </w:r>
          </w:p>
        </w:tc>
        <w:tc>
          <w:tcPr>
            <w:tcW w:w="675" w:type="pct"/>
          </w:tcPr>
          <w:p>
            <w:pPr>
              <w:pStyle w:val="KeinLeerraum"/>
              <w:rPr>
                <w:sz w:val="22"/>
              </w:rPr>
            </w:pPr>
            <w:r>
              <w:rPr>
                <w:sz w:val="22"/>
              </w:rPr>
              <w:t>****</w:t>
            </w:r>
          </w:p>
        </w:tc>
      </w:tr>
      <w:tr>
        <w:tc>
          <w:tcPr>
            <w:tcW w:w="1272" w:type="pct"/>
          </w:tcPr>
          <w:p>
            <w:pPr>
              <w:pStyle w:val="KeinLeerraum"/>
              <w:rPr>
                <w:sz w:val="22"/>
              </w:rPr>
            </w:pPr>
            <w:r>
              <w:rPr>
                <w:sz w:val="22"/>
              </w:rPr>
              <w:t>No</w:t>
            </w:r>
          </w:p>
        </w:tc>
        <w:tc>
          <w:tcPr>
            <w:tcW w:w="479" w:type="pct"/>
          </w:tcPr>
          <w:p>
            <w:pPr>
              <w:pStyle w:val="KeinLeerraum"/>
              <w:rPr>
                <w:sz w:val="22"/>
              </w:rPr>
            </w:pPr>
            <w:r>
              <w:rPr>
                <w:sz w:val="22"/>
              </w:rPr>
              <w:t>B6R</w:t>
            </w:r>
          </w:p>
        </w:tc>
        <w:tc>
          <w:tcPr>
            <w:tcW w:w="473" w:type="pct"/>
          </w:tcPr>
          <w:p>
            <w:pPr>
              <w:pStyle w:val="KeinLeerraum"/>
              <w:rPr>
                <w:sz w:val="22"/>
              </w:rPr>
            </w:pPr>
            <w:r>
              <w:rPr>
                <w:sz w:val="22"/>
              </w:rPr>
              <w:t>MVA</w:t>
            </w:r>
          </w:p>
        </w:tc>
        <w:tc>
          <w:tcPr>
            <w:tcW w:w="473" w:type="pct"/>
          </w:tcPr>
          <w:p>
            <w:pPr>
              <w:pStyle w:val="KeinLeerraum"/>
              <w:rPr>
                <w:sz w:val="22"/>
              </w:rPr>
            </w:pPr>
            <w:r>
              <w:rPr>
                <w:sz w:val="22"/>
              </w:rPr>
              <w:t>Mpox</w:t>
            </w:r>
          </w:p>
        </w:tc>
        <w:tc>
          <w:tcPr>
            <w:tcW w:w="437" w:type="pct"/>
          </w:tcPr>
          <w:p>
            <w:pPr>
              <w:pStyle w:val="KeinLeerraum"/>
              <w:rPr>
                <w:sz w:val="22"/>
              </w:rPr>
            </w:pPr>
            <w:r>
              <w:rPr>
                <w:sz w:val="22"/>
              </w:rPr>
              <w:t>11,055</w:t>
            </w:r>
          </w:p>
        </w:tc>
        <w:tc>
          <w:tcPr>
            <w:tcW w:w="499" w:type="pct"/>
          </w:tcPr>
          <w:p>
            <w:pPr>
              <w:pStyle w:val="KeinLeerraum"/>
              <w:rPr>
                <w:sz w:val="22"/>
              </w:rPr>
            </w:pPr>
            <w:r>
              <w:rPr>
                <w:sz w:val="22"/>
              </w:rPr>
              <w:t>-7.32</w:t>
            </w:r>
          </w:p>
        </w:tc>
        <w:tc>
          <w:tcPr>
            <w:tcW w:w="320" w:type="pct"/>
          </w:tcPr>
          <w:p>
            <w:pPr>
              <w:pStyle w:val="KeinLeerraum"/>
              <w:rPr>
                <w:sz w:val="22"/>
              </w:rPr>
            </w:pPr>
            <w:r>
              <w:rPr>
                <w:sz w:val="22"/>
              </w:rPr>
              <w:t>0.00</w:t>
            </w:r>
          </w:p>
        </w:tc>
        <w:tc>
          <w:tcPr>
            <w:tcW w:w="372" w:type="pct"/>
          </w:tcPr>
          <w:p>
            <w:pPr>
              <w:pStyle w:val="KeinLeerraum"/>
              <w:rPr>
                <w:sz w:val="22"/>
              </w:rPr>
            </w:pPr>
            <w:r>
              <w:rPr>
                <w:sz w:val="22"/>
              </w:rPr>
              <w:t>0.00</w:t>
            </w:r>
          </w:p>
        </w:tc>
        <w:tc>
          <w:tcPr>
            <w:tcW w:w="675" w:type="pct"/>
          </w:tcPr>
          <w:p>
            <w:pPr>
              <w:pStyle w:val="KeinLeerraum"/>
              <w:rPr>
                <w:sz w:val="22"/>
              </w:rPr>
            </w:pPr>
            <w:r>
              <w:rPr>
                <w:sz w:val="22"/>
              </w:rPr>
              <w:t>****</w:t>
            </w:r>
          </w:p>
        </w:tc>
      </w:tr>
      <w:tr>
        <w:tc>
          <w:tcPr>
            <w:tcW w:w="1272" w:type="pct"/>
          </w:tcPr>
          <w:p>
            <w:pPr>
              <w:pStyle w:val="KeinLeerraum"/>
              <w:rPr>
                <w:sz w:val="22"/>
              </w:rPr>
            </w:pPr>
            <w:r>
              <w:rPr>
                <w:sz w:val="22"/>
              </w:rPr>
              <w:t>No</w:t>
            </w:r>
          </w:p>
        </w:tc>
        <w:tc>
          <w:tcPr>
            <w:tcW w:w="479" w:type="pct"/>
          </w:tcPr>
          <w:p>
            <w:pPr>
              <w:pStyle w:val="KeinLeerraum"/>
              <w:rPr>
                <w:sz w:val="22"/>
              </w:rPr>
            </w:pPr>
            <w:r>
              <w:rPr>
                <w:sz w:val="22"/>
              </w:rPr>
              <w:t>A5L</w:t>
            </w:r>
          </w:p>
        </w:tc>
        <w:tc>
          <w:tcPr>
            <w:tcW w:w="473" w:type="pct"/>
          </w:tcPr>
          <w:p>
            <w:pPr>
              <w:pStyle w:val="KeinLeerraum"/>
              <w:rPr>
                <w:sz w:val="22"/>
              </w:rPr>
            </w:pPr>
            <w:r>
              <w:rPr>
                <w:sz w:val="22"/>
              </w:rPr>
              <w:t>Pre</w:t>
            </w:r>
          </w:p>
        </w:tc>
        <w:tc>
          <w:tcPr>
            <w:tcW w:w="473" w:type="pct"/>
          </w:tcPr>
          <w:p>
            <w:pPr>
              <w:pStyle w:val="KeinLeerraum"/>
              <w:rPr>
                <w:sz w:val="22"/>
              </w:rPr>
            </w:pPr>
            <w:r>
              <w:rPr>
                <w:sz w:val="22"/>
              </w:rPr>
              <w:t>MVA</w:t>
            </w:r>
          </w:p>
        </w:tc>
        <w:tc>
          <w:tcPr>
            <w:tcW w:w="437" w:type="pct"/>
          </w:tcPr>
          <w:p>
            <w:pPr>
              <w:pStyle w:val="KeinLeerraum"/>
              <w:rPr>
                <w:sz w:val="22"/>
              </w:rPr>
            </w:pPr>
            <w:r>
              <w:rPr>
                <w:sz w:val="22"/>
              </w:rPr>
              <w:t>11,055</w:t>
            </w:r>
          </w:p>
        </w:tc>
        <w:tc>
          <w:tcPr>
            <w:tcW w:w="499" w:type="pct"/>
          </w:tcPr>
          <w:p>
            <w:pPr>
              <w:pStyle w:val="KeinLeerraum"/>
              <w:rPr>
                <w:sz w:val="22"/>
              </w:rPr>
            </w:pPr>
            <w:r>
              <w:rPr>
                <w:sz w:val="22"/>
              </w:rPr>
              <w:t>-1.10</w:t>
            </w:r>
          </w:p>
        </w:tc>
        <w:tc>
          <w:tcPr>
            <w:tcW w:w="320" w:type="pct"/>
          </w:tcPr>
          <w:p>
            <w:pPr>
              <w:pStyle w:val="KeinLeerraum"/>
              <w:rPr>
                <w:sz w:val="22"/>
              </w:rPr>
            </w:pPr>
            <w:r>
              <w:rPr>
                <w:sz w:val="22"/>
              </w:rPr>
              <w:t>0.27</w:t>
            </w:r>
          </w:p>
        </w:tc>
        <w:tc>
          <w:tcPr>
            <w:tcW w:w="372" w:type="pct"/>
          </w:tcPr>
          <w:p>
            <w:pPr>
              <w:pStyle w:val="KeinLeerraum"/>
              <w:rPr>
                <w:sz w:val="22"/>
              </w:rPr>
            </w:pPr>
            <w:r>
              <w:rPr>
                <w:sz w:val="22"/>
              </w:rPr>
              <w:t>0.81</w:t>
            </w:r>
          </w:p>
        </w:tc>
        <w:tc>
          <w:tcPr>
            <w:tcW w:w="675" w:type="pct"/>
          </w:tcPr>
          <w:p>
            <w:pPr>
              <w:pStyle w:val="KeinLeerraum"/>
              <w:rPr>
                <w:sz w:val="22"/>
              </w:rPr>
            </w:pPr>
            <w:r>
              <w:rPr>
                <w:sz w:val="22"/>
              </w:rPr>
              <w:t>ns</w:t>
            </w:r>
          </w:p>
        </w:tc>
      </w:tr>
      <w:tr>
        <w:tc>
          <w:tcPr>
            <w:tcW w:w="1272" w:type="pct"/>
          </w:tcPr>
          <w:p>
            <w:pPr>
              <w:pStyle w:val="KeinLeerraum"/>
              <w:rPr>
                <w:sz w:val="22"/>
              </w:rPr>
            </w:pPr>
            <w:r>
              <w:rPr>
                <w:sz w:val="22"/>
              </w:rPr>
              <w:t>No</w:t>
            </w:r>
          </w:p>
        </w:tc>
        <w:tc>
          <w:tcPr>
            <w:tcW w:w="479" w:type="pct"/>
          </w:tcPr>
          <w:p>
            <w:pPr>
              <w:pStyle w:val="KeinLeerraum"/>
              <w:rPr>
                <w:sz w:val="22"/>
              </w:rPr>
            </w:pPr>
            <w:r>
              <w:rPr>
                <w:sz w:val="22"/>
              </w:rPr>
              <w:t>A5L</w:t>
            </w:r>
          </w:p>
        </w:tc>
        <w:tc>
          <w:tcPr>
            <w:tcW w:w="473" w:type="pct"/>
          </w:tcPr>
          <w:p>
            <w:pPr>
              <w:pStyle w:val="KeinLeerraum"/>
              <w:rPr>
                <w:sz w:val="22"/>
              </w:rPr>
            </w:pPr>
            <w:r>
              <w:rPr>
                <w:sz w:val="22"/>
              </w:rPr>
              <w:t>Pre</w:t>
            </w:r>
          </w:p>
        </w:tc>
        <w:tc>
          <w:tcPr>
            <w:tcW w:w="473" w:type="pct"/>
          </w:tcPr>
          <w:p>
            <w:pPr>
              <w:pStyle w:val="KeinLeerraum"/>
              <w:rPr>
                <w:sz w:val="22"/>
              </w:rPr>
            </w:pPr>
            <w:r>
              <w:rPr>
                <w:sz w:val="22"/>
              </w:rPr>
              <w:t>Mpox</w:t>
            </w:r>
          </w:p>
        </w:tc>
        <w:tc>
          <w:tcPr>
            <w:tcW w:w="437" w:type="pct"/>
          </w:tcPr>
          <w:p>
            <w:pPr>
              <w:pStyle w:val="KeinLeerraum"/>
              <w:rPr>
                <w:sz w:val="22"/>
              </w:rPr>
            </w:pPr>
            <w:r>
              <w:rPr>
                <w:sz w:val="22"/>
              </w:rPr>
              <w:t>11,055</w:t>
            </w:r>
          </w:p>
        </w:tc>
        <w:tc>
          <w:tcPr>
            <w:tcW w:w="499" w:type="pct"/>
          </w:tcPr>
          <w:p>
            <w:pPr>
              <w:pStyle w:val="KeinLeerraum"/>
              <w:rPr>
                <w:sz w:val="22"/>
              </w:rPr>
            </w:pPr>
            <w:r>
              <w:rPr>
                <w:sz w:val="22"/>
              </w:rPr>
              <w:t>-3.90</w:t>
            </w:r>
          </w:p>
        </w:tc>
        <w:tc>
          <w:tcPr>
            <w:tcW w:w="320" w:type="pct"/>
          </w:tcPr>
          <w:p>
            <w:pPr>
              <w:pStyle w:val="KeinLeerraum"/>
              <w:rPr>
                <w:sz w:val="22"/>
              </w:rPr>
            </w:pPr>
            <w:r>
              <w:rPr>
                <w:sz w:val="22"/>
              </w:rPr>
              <w:t>0.00</w:t>
            </w:r>
          </w:p>
        </w:tc>
        <w:tc>
          <w:tcPr>
            <w:tcW w:w="372" w:type="pct"/>
          </w:tcPr>
          <w:p>
            <w:pPr>
              <w:pStyle w:val="KeinLeerraum"/>
              <w:rPr>
                <w:sz w:val="22"/>
              </w:rPr>
            </w:pPr>
            <w:r>
              <w:rPr>
                <w:sz w:val="22"/>
              </w:rPr>
              <w:t>0.00</w:t>
            </w:r>
          </w:p>
        </w:tc>
        <w:tc>
          <w:tcPr>
            <w:tcW w:w="675" w:type="pct"/>
          </w:tcPr>
          <w:p>
            <w:pPr>
              <w:pStyle w:val="KeinLeerraum"/>
              <w:rPr>
                <w:sz w:val="22"/>
              </w:rPr>
            </w:pPr>
            <w:r>
              <w:rPr>
                <w:sz w:val="22"/>
              </w:rPr>
              <w:t>***</w:t>
            </w:r>
          </w:p>
        </w:tc>
      </w:tr>
      <w:tr>
        <w:tc>
          <w:tcPr>
            <w:tcW w:w="1272" w:type="pct"/>
          </w:tcPr>
          <w:p>
            <w:pPr>
              <w:pStyle w:val="KeinLeerraum"/>
              <w:rPr>
                <w:sz w:val="22"/>
              </w:rPr>
            </w:pPr>
            <w:r>
              <w:rPr>
                <w:sz w:val="22"/>
              </w:rPr>
              <w:t>No</w:t>
            </w:r>
          </w:p>
        </w:tc>
        <w:tc>
          <w:tcPr>
            <w:tcW w:w="479" w:type="pct"/>
          </w:tcPr>
          <w:p>
            <w:pPr>
              <w:pStyle w:val="KeinLeerraum"/>
              <w:rPr>
                <w:sz w:val="22"/>
              </w:rPr>
            </w:pPr>
            <w:r>
              <w:rPr>
                <w:sz w:val="22"/>
              </w:rPr>
              <w:t>A5L</w:t>
            </w:r>
          </w:p>
        </w:tc>
        <w:tc>
          <w:tcPr>
            <w:tcW w:w="473" w:type="pct"/>
          </w:tcPr>
          <w:p>
            <w:pPr>
              <w:pStyle w:val="KeinLeerraum"/>
              <w:rPr>
                <w:sz w:val="22"/>
              </w:rPr>
            </w:pPr>
            <w:r>
              <w:rPr>
                <w:sz w:val="22"/>
              </w:rPr>
              <w:t>MVA</w:t>
            </w:r>
          </w:p>
        </w:tc>
        <w:tc>
          <w:tcPr>
            <w:tcW w:w="473" w:type="pct"/>
          </w:tcPr>
          <w:p>
            <w:pPr>
              <w:pStyle w:val="KeinLeerraum"/>
              <w:rPr>
                <w:sz w:val="22"/>
              </w:rPr>
            </w:pPr>
            <w:r>
              <w:rPr>
                <w:sz w:val="22"/>
              </w:rPr>
              <w:t>Mpox</w:t>
            </w:r>
          </w:p>
        </w:tc>
        <w:tc>
          <w:tcPr>
            <w:tcW w:w="437" w:type="pct"/>
          </w:tcPr>
          <w:p>
            <w:pPr>
              <w:pStyle w:val="KeinLeerraum"/>
              <w:rPr>
                <w:sz w:val="22"/>
              </w:rPr>
            </w:pPr>
            <w:r>
              <w:rPr>
                <w:sz w:val="22"/>
              </w:rPr>
              <w:t>11,055</w:t>
            </w:r>
          </w:p>
        </w:tc>
        <w:tc>
          <w:tcPr>
            <w:tcW w:w="499" w:type="pct"/>
          </w:tcPr>
          <w:p>
            <w:pPr>
              <w:pStyle w:val="KeinLeerraum"/>
              <w:rPr>
                <w:sz w:val="22"/>
              </w:rPr>
            </w:pPr>
            <w:r>
              <w:rPr>
                <w:sz w:val="22"/>
              </w:rPr>
              <w:t>-3.35</w:t>
            </w:r>
          </w:p>
        </w:tc>
        <w:tc>
          <w:tcPr>
            <w:tcW w:w="320" w:type="pct"/>
          </w:tcPr>
          <w:p>
            <w:pPr>
              <w:pStyle w:val="KeinLeerraum"/>
              <w:rPr>
                <w:sz w:val="22"/>
              </w:rPr>
            </w:pPr>
            <w:r>
              <w:rPr>
                <w:sz w:val="22"/>
              </w:rPr>
              <w:t>0.00</w:t>
            </w:r>
          </w:p>
        </w:tc>
        <w:tc>
          <w:tcPr>
            <w:tcW w:w="372" w:type="pct"/>
          </w:tcPr>
          <w:p>
            <w:pPr>
              <w:pStyle w:val="KeinLeerraum"/>
              <w:rPr>
                <w:sz w:val="22"/>
              </w:rPr>
            </w:pPr>
            <w:r>
              <w:rPr>
                <w:sz w:val="22"/>
              </w:rPr>
              <w:t>0.00</w:t>
            </w:r>
          </w:p>
        </w:tc>
        <w:tc>
          <w:tcPr>
            <w:tcW w:w="675" w:type="pct"/>
          </w:tcPr>
          <w:p>
            <w:pPr>
              <w:pStyle w:val="KeinLeerraum"/>
              <w:rPr>
                <w:sz w:val="22"/>
              </w:rPr>
            </w:pPr>
            <w:r>
              <w:rPr>
                <w:sz w:val="22"/>
              </w:rPr>
              <w:t>**</w:t>
            </w:r>
          </w:p>
        </w:tc>
      </w:tr>
      <w:tr>
        <w:tc>
          <w:tcPr>
            <w:tcW w:w="1272" w:type="pct"/>
          </w:tcPr>
          <w:p>
            <w:pPr>
              <w:pStyle w:val="KeinLeerraum"/>
              <w:rPr>
                <w:sz w:val="22"/>
              </w:rPr>
            </w:pPr>
            <w:r>
              <w:rPr>
                <w:sz w:val="22"/>
              </w:rPr>
              <w:t>No</w:t>
            </w:r>
          </w:p>
        </w:tc>
        <w:tc>
          <w:tcPr>
            <w:tcW w:w="479" w:type="pct"/>
          </w:tcPr>
          <w:p>
            <w:pPr>
              <w:pStyle w:val="KeinLeerraum"/>
              <w:rPr>
                <w:sz w:val="22"/>
              </w:rPr>
            </w:pPr>
            <w:r>
              <w:rPr>
                <w:sz w:val="22"/>
              </w:rPr>
              <w:t>ATI-C</w:t>
            </w:r>
          </w:p>
        </w:tc>
        <w:tc>
          <w:tcPr>
            <w:tcW w:w="473" w:type="pct"/>
          </w:tcPr>
          <w:p>
            <w:pPr>
              <w:pStyle w:val="KeinLeerraum"/>
              <w:rPr>
                <w:sz w:val="22"/>
              </w:rPr>
            </w:pPr>
            <w:r>
              <w:rPr>
                <w:sz w:val="22"/>
              </w:rPr>
              <w:t>Pre</w:t>
            </w:r>
          </w:p>
        </w:tc>
        <w:tc>
          <w:tcPr>
            <w:tcW w:w="473" w:type="pct"/>
          </w:tcPr>
          <w:p>
            <w:pPr>
              <w:pStyle w:val="KeinLeerraum"/>
              <w:rPr>
                <w:sz w:val="22"/>
              </w:rPr>
            </w:pPr>
            <w:r>
              <w:rPr>
                <w:sz w:val="22"/>
              </w:rPr>
              <w:t>MVA</w:t>
            </w:r>
          </w:p>
        </w:tc>
        <w:tc>
          <w:tcPr>
            <w:tcW w:w="437" w:type="pct"/>
          </w:tcPr>
          <w:p>
            <w:pPr>
              <w:pStyle w:val="KeinLeerraum"/>
              <w:rPr>
                <w:sz w:val="22"/>
              </w:rPr>
            </w:pPr>
            <w:r>
              <w:rPr>
                <w:sz w:val="22"/>
              </w:rPr>
              <w:t>11,055</w:t>
            </w:r>
          </w:p>
        </w:tc>
        <w:tc>
          <w:tcPr>
            <w:tcW w:w="499" w:type="pct"/>
          </w:tcPr>
          <w:p>
            <w:pPr>
              <w:pStyle w:val="KeinLeerraum"/>
              <w:rPr>
                <w:sz w:val="22"/>
              </w:rPr>
            </w:pPr>
            <w:r>
              <w:rPr>
                <w:sz w:val="22"/>
              </w:rPr>
              <w:t>-3.21</w:t>
            </w:r>
          </w:p>
        </w:tc>
        <w:tc>
          <w:tcPr>
            <w:tcW w:w="320" w:type="pct"/>
          </w:tcPr>
          <w:p>
            <w:pPr>
              <w:pStyle w:val="KeinLeerraum"/>
              <w:rPr>
                <w:sz w:val="22"/>
              </w:rPr>
            </w:pPr>
            <w:r>
              <w:rPr>
                <w:sz w:val="22"/>
              </w:rPr>
              <w:t>0.00</w:t>
            </w:r>
          </w:p>
        </w:tc>
        <w:tc>
          <w:tcPr>
            <w:tcW w:w="372" w:type="pct"/>
          </w:tcPr>
          <w:p>
            <w:pPr>
              <w:pStyle w:val="KeinLeerraum"/>
              <w:rPr>
                <w:sz w:val="22"/>
              </w:rPr>
            </w:pPr>
            <w:r>
              <w:rPr>
                <w:sz w:val="22"/>
              </w:rPr>
              <w:t>0.00</w:t>
            </w:r>
          </w:p>
        </w:tc>
        <w:tc>
          <w:tcPr>
            <w:tcW w:w="675" w:type="pct"/>
          </w:tcPr>
          <w:p>
            <w:pPr>
              <w:pStyle w:val="KeinLeerraum"/>
              <w:rPr>
                <w:sz w:val="22"/>
              </w:rPr>
            </w:pPr>
            <w:r>
              <w:rPr>
                <w:sz w:val="22"/>
              </w:rPr>
              <w:t>**</w:t>
            </w:r>
          </w:p>
        </w:tc>
      </w:tr>
      <w:tr>
        <w:tc>
          <w:tcPr>
            <w:tcW w:w="1272" w:type="pct"/>
          </w:tcPr>
          <w:p>
            <w:pPr>
              <w:pStyle w:val="KeinLeerraum"/>
              <w:rPr>
                <w:sz w:val="22"/>
              </w:rPr>
            </w:pPr>
            <w:r>
              <w:rPr>
                <w:sz w:val="22"/>
              </w:rPr>
              <w:t>No</w:t>
            </w:r>
          </w:p>
        </w:tc>
        <w:tc>
          <w:tcPr>
            <w:tcW w:w="479" w:type="pct"/>
          </w:tcPr>
          <w:p>
            <w:pPr>
              <w:pStyle w:val="KeinLeerraum"/>
              <w:rPr>
                <w:sz w:val="22"/>
              </w:rPr>
            </w:pPr>
            <w:r>
              <w:rPr>
                <w:sz w:val="22"/>
              </w:rPr>
              <w:t>ATI-C</w:t>
            </w:r>
          </w:p>
        </w:tc>
        <w:tc>
          <w:tcPr>
            <w:tcW w:w="473" w:type="pct"/>
          </w:tcPr>
          <w:p>
            <w:pPr>
              <w:pStyle w:val="KeinLeerraum"/>
              <w:rPr>
                <w:sz w:val="22"/>
              </w:rPr>
            </w:pPr>
            <w:r>
              <w:rPr>
                <w:sz w:val="22"/>
              </w:rPr>
              <w:t>Pre</w:t>
            </w:r>
          </w:p>
        </w:tc>
        <w:tc>
          <w:tcPr>
            <w:tcW w:w="473" w:type="pct"/>
          </w:tcPr>
          <w:p>
            <w:pPr>
              <w:pStyle w:val="KeinLeerraum"/>
              <w:rPr>
                <w:sz w:val="22"/>
              </w:rPr>
            </w:pPr>
            <w:r>
              <w:rPr>
                <w:sz w:val="22"/>
              </w:rPr>
              <w:t>Mpox</w:t>
            </w:r>
          </w:p>
        </w:tc>
        <w:tc>
          <w:tcPr>
            <w:tcW w:w="437" w:type="pct"/>
          </w:tcPr>
          <w:p>
            <w:pPr>
              <w:pStyle w:val="KeinLeerraum"/>
              <w:rPr>
                <w:sz w:val="22"/>
              </w:rPr>
            </w:pPr>
            <w:r>
              <w:rPr>
                <w:sz w:val="22"/>
              </w:rPr>
              <w:t>11,055</w:t>
            </w:r>
          </w:p>
        </w:tc>
        <w:tc>
          <w:tcPr>
            <w:tcW w:w="499" w:type="pct"/>
          </w:tcPr>
          <w:p>
            <w:pPr>
              <w:pStyle w:val="KeinLeerraum"/>
              <w:rPr>
                <w:sz w:val="22"/>
              </w:rPr>
            </w:pPr>
            <w:r>
              <w:rPr>
                <w:sz w:val="22"/>
              </w:rPr>
              <w:t>-3.11</w:t>
            </w:r>
          </w:p>
        </w:tc>
        <w:tc>
          <w:tcPr>
            <w:tcW w:w="320" w:type="pct"/>
          </w:tcPr>
          <w:p>
            <w:pPr>
              <w:pStyle w:val="KeinLeerraum"/>
              <w:rPr>
                <w:sz w:val="22"/>
              </w:rPr>
            </w:pPr>
            <w:r>
              <w:rPr>
                <w:sz w:val="22"/>
              </w:rPr>
              <w:t>0.00</w:t>
            </w:r>
          </w:p>
        </w:tc>
        <w:tc>
          <w:tcPr>
            <w:tcW w:w="372" w:type="pct"/>
          </w:tcPr>
          <w:p>
            <w:pPr>
              <w:pStyle w:val="KeinLeerraum"/>
              <w:rPr>
                <w:sz w:val="22"/>
              </w:rPr>
            </w:pPr>
            <w:r>
              <w:rPr>
                <w:sz w:val="22"/>
              </w:rPr>
              <w:t>0.01</w:t>
            </w:r>
          </w:p>
        </w:tc>
        <w:tc>
          <w:tcPr>
            <w:tcW w:w="675" w:type="pct"/>
          </w:tcPr>
          <w:p>
            <w:pPr>
              <w:pStyle w:val="KeinLeerraum"/>
              <w:rPr>
                <w:sz w:val="22"/>
              </w:rPr>
            </w:pPr>
            <w:r>
              <w:rPr>
                <w:sz w:val="22"/>
              </w:rPr>
              <w:t>**</w:t>
            </w:r>
          </w:p>
        </w:tc>
      </w:tr>
      <w:tr>
        <w:tc>
          <w:tcPr>
            <w:tcW w:w="1272" w:type="pct"/>
          </w:tcPr>
          <w:p>
            <w:pPr>
              <w:pStyle w:val="KeinLeerraum"/>
              <w:rPr>
                <w:sz w:val="22"/>
              </w:rPr>
            </w:pPr>
            <w:r>
              <w:rPr>
                <w:sz w:val="22"/>
              </w:rPr>
              <w:t>No</w:t>
            </w:r>
          </w:p>
        </w:tc>
        <w:tc>
          <w:tcPr>
            <w:tcW w:w="479" w:type="pct"/>
          </w:tcPr>
          <w:p>
            <w:pPr>
              <w:pStyle w:val="KeinLeerraum"/>
              <w:rPr>
                <w:sz w:val="22"/>
              </w:rPr>
            </w:pPr>
            <w:r>
              <w:rPr>
                <w:sz w:val="22"/>
              </w:rPr>
              <w:t>ATI-C</w:t>
            </w:r>
          </w:p>
        </w:tc>
        <w:tc>
          <w:tcPr>
            <w:tcW w:w="473" w:type="pct"/>
          </w:tcPr>
          <w:p>
            <w:pPr>
              <w:pStyle w:val="KeinLeerraum"/>
              <w:rPr>
                <w:sz w:val="22"/>
              </w:rPr>
            </w:pPr>
            <w:r>
              <w:rPr>
                <w:sz w:val="22"/>
              </w:rPr>
              <w:t>MVA</w:t>
            </w:r>
          </w:p>
        </w:tc>
        <w:tc>
          <w:tcPr>
            <w:tcW w:w="473" w:type="pct"/>
          </w:tcPr>
          <w:p>
            <w:pPr>
              <w:pStyle w:val="KeinLeerraum"/>
              <w:rPr>
                <w:sz w:val="22"/>
              </w:rPr>
            </w:pPr>
            <w:r>
              <w:rPr>
                <w:sz w:val="22"/>
              </w:rPr>
              <w:t>Mpox</w:t>
            </w:r>
          </w:p>
        </w:tc>
        <w:tc>
          <w:tcPr>
            <w:tcW w:w="437" w:type="pct"/>
          </w:tcPr>
          <w:p>
            <w:pPr>
              <w:pStyle w:val="KeinLeerraum"/>
              <w:rPr>
                <w:sz w:val="22"/>
              </w:rPr>
            </w:pPr>
            <w:r>
              <w:rPr>
                <w:sz w:val="22"/>
              </w:rPr>
              <w:t>11,055</w:t>
            </w:r>
          </w:p>
        </w:tc>
        <w:tc>
          <w:tcPr>
            <w:tcW w:w="499" w:type="pct"/>
          </w:tcPr>
          <w:p>
            <w:pPr>
              <w:pStyle w:val="KeinLeerraum"/>
              <w:rPr>
                <w:sz w:val="22"/>
              </w:rPr>
            </w:pPr>
            <w:r>
              <w:rPr>
                <w:sz w:val="22"/>
              </w:rPr>
              <w:t>-1.23</w:t>
            </w:r>
          </w:p>
        </w:tc>
        <w:tc>
          <w:tcPr>
            <w:tcW w:w="320" w:type="pct"/>
          </w:tcPr>
          <w:p>
            <w:pPr>
              <w:pStyle w:val="KeinLeerraum"/>
              <w:rPr>
                <w:sz w:val="22"/>
              </w:rPr>
            </w:pPr>
            <w:r>
              <w:rPr>
                <w:sz w:val="22"/>
              </w:rPr>
              <w:t>0.22</w:t>
            </w:r>
          </w:p>
        </w:tc>
        <w:tc>
          <w:tcPr>
            <w:tcW w:w="372" w:type="pct"/>
          </w:tcPr>
          <w:p>
            <w:pPr>
              <w:pStyle w:val="KeinLeerraum"/>
              <w:rPr>
                <w:sz w:val="22"/>
              </w:rPr>
            </w:pPr>
            <w:r>
              <w:rPr>
                <w:sz w:val="22"/>
              </w:rPr>
              <w:t>0.66</w:t>
            </w:r>
          </w:p>
        </w:tc>
        <w:tc>
          <w:tcPr>
            <w:tcW w:w="675" w:type="pct"/>
          </w:tcPr>
          <w:p>
            <w:pPr>
              <w:pStyle w:val="KeinLeerraum"/>
              <w:rPr>
                <w:sz w:val="22"/>
              </w:rPr>
            </w:pPr>
            <w:r>
              <w:rPr>
                <w:sz w:val="22"/>
              </w:rPr>
              <w:t>ns</w:t>
            </w:r>
          </w:p>
        </w:tc>
      </w:tr>
      <w:tr>
        <w:tc>
          <w:tcPr>
            <w:tcW w:w="1272" w:type="pct"/>
          </w:tcPr>
          <w:p>
            <w:pPr>
              <w:pStyle w:val="KeinLeerraum"/>
              <w:rPr>
                <w:sz w:val="22"/>
              </w:rPr>
            </w:pPr>
            <w:r>
              <w:rPr>
                <w:sz w:val="22"/>
              </w:rPr>
              <w:t>No</w:t>
            </w:r>
          </w:p>
        </w:tc>
        <w:tc>
          <w:tcPr>
            <w:tcW w:w="479" w:type="pct"/>
          </w:tcPr>
          <w:p>
            <w:pPr>
              <w:pStyle w:val="KeinLeerraum"/>
              <w:rPr>
                <w:sz w:val="22"/>
              </w:rPr>
            </w:pPr>
            <w:r>
              <w:rPr>
                <w:sz w:val="22"/>
              </w:rPr>
              <w:t>ATI-N</w:t>
            </w:r>
          </w:p>
        </w:tc>
        <w:tc>
          <w:tcPr>
            <w:tcW w:w="473" w:type="pct"/>
          </w:tcPr>
          <w:p>
            <w:pPr>
              <w:pStyle w:val="KeinLeerraum"/>
              <w:rPr>
                <w:sz w:val="22"/>
              </w:rPr>
            </w:pPr>
            <w:r>
              <w:rPr>
                <w:sz w:val="22"/>
              </w:rPr>
              <w:t>Pre</w:t>
            </w:r>
          </w:p>
        </w:tc>
        <w:tc>
          <w:tcPr>
            <w:tcW w:w="473" w:type="pct"/>
          </w:tcPr>
          <w:p>
            <w:pPr>
              <w:pStyle w:val="KeinLeerraum"/>
              <w:rPr>
                <w:sz w:val="22"/>
              </w:rPr>
            </w:pPr>
            <w:r>
              <w:rPr>
                <w:sz w:val="22"/>
              </w:rPr>
              <w:t>MVA</w:t>
            </w:r>
          </w:p>
        </w:tc>
        <w:tc>
          <w:tcPr>
            <w:tcW w:w="437" w:type="pct"/>
          </w:tcPr>
          <w:p>
            <w:pPr>
              <w:pStyle w:val="KeinLeerraum"/>
              <w:rPr>
                <w:sz w:val="22"/>
              </w:rPr>
            </w:pPr>
            <w:r>
              <w:rPr>
                <w:sz w:val="22"/>
              </w:rPr>
              <w:t>11,055</w:t>
            </w:r>
          </w:p>
        </w:tc>
        <w:tc>
          <w:tcPr>
            <w:tcW w:w="499" w:type="pct"/>
          </w:tcPr>
          <w:p>
            <w:pPr>
              <w:pStyle w:val="KeinLeerraum"/>
              <w:rPr>
                <w:sz w:val="22"/>
              </w:rPr>
            </w:pPr>
            <w:r>
              <w:rPr>
                <w:sz w:val="22"/>
              </w:rPr>
              <w:t>-0.13</w:t>
            </w:r>
          </w:p>
        </w:tc>
        <w:tc>
          <w:tcPr>
            <w:tcW w:w="320" w:type="pct"/>
          </w:tcPr>
          <w:p>
            <w:pPr>
              <w:pStyle w:val="KeinLeerraum"/>
              <w:rPr>
                <w:sz w:val="22"/>
              </w:rPr>
            </w:pPr>
            <w:r>
              <w:rPr>
                <w:sz w:val="22"/>
              </w:rPr>
              <w:t>0.90</w:t>
            </w:r>
          </w:p>
        </w:tc>
        <w:tc>
          <w:tcPr>
            <w:tcW w:w="372" w:type="pct"/>
          </w:tcPr>
          <w:p>
            <w:pPr>
              <w:pStyle w:val="KeinLeerraum"/>
              <w:rPr>
                <w:sz w:val="22"/>
              </w:rPr>
            </w:pPr>
            <w:r>
              <w:rPr>
                <w:sz w:val="22"/>
              </w:rPr>
              <w:t>1.00</w:t>
            </w:r>
          </w:p>
        </w:tc>
        <w:tc>
          <w:tcPr>
            <w:tcW w:w="675" w:type="pct"/>
          </w:tcPr>
          <w:p>
            <w:pPr>
              <w:pStyle w:val="KeinLeerraum"/>
              <w:rPr>
                <w:sz w:val="22"/>
              </w:rPr>
            </w:pPr>
            <w:r>
              <w:rPr>
                <w:sz w:val="22"/>
              </w:rPr>
              <w:t>ns</w:t>
            </w:r>
          </w:p>
        </w:tc>
      </w:tr>
      <w:tr>
        <w:tc>
          <w:tcPr>
            <w:tcW w:w="1272" w:type="pct"/>
          </w:tcPr>
          <w:p>
            <w:pPr>
              <w:pStyle w:val="KeinLeerraum"/>
              <w:rPr>
                <w:sz w:val="22"/>
              </w:rPr>
            </w:pPr>
            <w:r>
              <w:rPr>
                <w:sz w:val="22"/>
              </w:rPr>
              <w:t>No</w:t>
            </w:r>
          </w:p>
        </w:tc>
        <w:tc>
          <w:tcPr>
            <w:tcW w:w="479" w:type="pct"/>
          </w:tcPr>
          <w:p>
            <w:pPr>
              <w:pStyle w:val="KeinLeerraum"/>
              <w:rPr>
                <w:sz w:val="22"/>
              </w:rPr>
            </w:pPr>
            <w:r>
              <w:rPr>
                <w:sz w:val="22"/>
              </w:rPr>
              <w:t>ATI-N</w:t>
            </w:r>
          </w:p>
        </w:tc>
        <w:tc>
          <w:tcPr>
            <w:tcW w:w="473" w:type="pct"/>
          </w:tcPr>
          <w:p>
            <w:pPr>
              <w:pStyle w:val="KeinLeerraum"/>
              <w:rPr>
                <w:sz w:val="22"/>
              </w:rPr>
            </w:pPr>
            <w:r>
              <w:rPr>
                <w:sz w:val="22"/>
              </w:rPr>
              <w:t>Pre</w:t>
            </w:r>
          </w:p>
        </w:tc>
        <w:tc>
          <w:tcPr>
            <w:tcW w:w="473" w:type="pct"/>
          </w:tcPr>
          <w:p>
            <w:pPr>
              <w:pStyle w:val="KeinLeerraum"/>
              <w:rPr>
                <w:sz w:val="22"/>
              </w:rPr>
            </w:pPr>
            <w:r>
              <w:rPr>
                <w:sz w:val="22"/>
              </w:rPr>
              <w:t>Mpox</w:t>
            </w:r>
          </w:p>
        </w:tc>
        <w:tc>
          <w:tcPr>
            <w:tcW w:w="437" w:type="pct"/>
          </w:tcPr>
          <w:p>
            <w:pPr>
              <w:pStyle w:val="KeinLeerraum"/>
              <w:rPr>
                <w:sz w:val="22"/>
              </w:rPr>
            </w:pPr>
            <w:r>
              <w:rPr>
                <w:sz w:val="22"/>
              </w:rPr>
              <w:t>11,055</w:t>
            </w:r>
          </w:p>
        </w:tc>
        <w:tc>
          <w:tcPr>
            <w:tcW w:w="499" w:type="pct"/>
          </w:tcPr>
          <w:p>
            <w:pPr>
              <w:pStyle w:val="KeinLeerraum"/>
              <w:rPr>
                <w:sz w:val="22"/>
              </w:rPr>
            </w:pPr>
            <w:r>
              <w:rPr>
                <w:sz w:val="22"/>
              </w:rPr>
              <w:t>-6.37</w:t>
            </w:r>
          </w:p>
        </w:tc>
        <w:tc>
          <w:tcPr>
            <w:tcW w:w="320" w:type="pct"/>
          </w:tcPr>
          <w:p>
            <w:pPr>
              <w:pStyle w:val="KeinLeerraum"/>
              <w:rPr>
                <w:sz w:val="22"/>
              </w:rPr>
            </w:pPr>
            <w:r>
              <w:rPr>
                <w:sz w:val="22"/>
              </w:rPr>
              <w:t>0.00</w:t>
            </w:r>
          </w:p>
        </w:tc>
        <w:tc>
          <w:tcPr>
            <w:tcW w:w="372" w:type="pct"/>
          </w:tcPr>
          <w:p>
            <w:pPr>
              <w:pStyle w:val="KeinLeerraum"/>
              <w:rPr>
                <w:sz w:val="22"/>
              </w:rPr>
            </w:pPr>
            <w:r>
              <w:rPr>
                <w:sz w:val="22"/>
              </w:rPr>
              <w:t>0.00</w:t>
            </w:r>
          </w:p>
        </w:tc>
        <w:tc>
          <w:tcPr>
            <w:tcW w:w="675" w:type="pct"/>
          </w:tcPr>
          <w:p>
            <w:pPr>
              <w:pStyle w:val="KeinLeerraum"/>
              <w:rPr>
                <w:sz w:val="22"/>
              </w:rPr>
            </w:pPr>
            <w:r>
              <w:rPr>
                <w:sz w:val="22"/>
              </w:rPr>
              <w:t>****</w:t>
            </w:r>
          </w:p>
        </w:tc>
      </w:tr>
      <w:tr>
        <w:tc>
          <w:tcPr>
            <w:tcW w:w="1272" w:type="pct"/>
          </w:tcPr>
          <w:p>
            <w:pPr>
              <w:pStyle w:val="KeinLeerraum"/>
              <w:rPr>
                <w:sz w:val="22"/>
              </w:rPr>
            </w:pPr>
            <w:r>
              <w:rPr>
                <w:sz w:val="22"/>
              </w:rPr>
              <w:t>No</w:t>
            </w:r>
          </w:p>
        </w:tc>
        <w:tc>
          <w:tcPr>
            <w:tcW w:w="479" w:type="pct"/>
          </w:tcPr>
          <w:p>
            <w:pPr>
              <w:pStyle w:val="KeinLeerraum"/>
              <w:rPr>
                <w:sz w:val="22"/>
              </w:rPr>
            </w:pPr>
            <w:r>
              <w:rPr>
                <w:sz w:val="22"/>
              </w:rPr>
              <w:t>ATI-N</w:t>
            </w:r>
          </w:p>
        </w:tc>
        <w:tc>
          <w:tcPr>
            <w:tcW w:w="473" w:type="pct"/>
          </w:tcPr>
          <w:p>
            <w:pPr>
              <w:pStyle w:val="KeinLeerraum"/>
              <w:rPr>
                <w:sz w:val="22"/>
              </w:rPr>
            </w:pPr>
            <w:r>
              <w:rPr>
                <w:sz w:val="22"/>
              </w:rPr>
              <w:t>MVA</w:t>
            </w:r>
          </w:p>
        </w:tc>
        <w:tc>
          <w:tcPr>
            <w:tcW w:w="473" w:type="pct"/>
          </w:tcPr>
          <w:p>
            <w:pPr>
              <w:pStyle w:val="KeinLeerraum"/>
              <w:rPr>
                <w:sz w:val="22"/>
              </w:rPr>
            </w:pPr>
            <w:r>
              <w:rPr>
                <w:sz w:val="22"/>
              </w:rPr>
              <w:t>Mpox</w:t>
            </w:r>
          </w:p>
        </w:tc>
        <w:tc>
          <w:tcPr>
            <w:tcW w:w="437" w:type="pct"/>
          </w:tcPr>
          <w:p>
            <w:pPr>
              <w:pStyle w:val="KeinLeerraum"/>
              <w:rPr>
                <w:sz w:val="22"/>
              </w:rPr>
            </w:pPr>
            <w:r>
              <w:rPr>
                <w:sz w:val="22"/>
              </w:rPr>
              <w:t>11,055</w:t>
            </w:r>
          </w:p>
        </w:tc>
        <w:tc>
          <w:tcPr>
            <w:tcW w:w="499" w:type="pct"/>
          </w:tcPr>
          <w:p>
            <w:pPr>
              <w:pStyle w:val="KeinLeerraum"/>
              <w:rPr>
                <w:sz w:val="22"/>
              </w:rPr>
            </w:pPr>
            <w:r>
              <w:rPr>
                <w:sz w:val="22"/>
              </w:rPr>
              <w:t>-6.51</w:t>
            </w:r>
          </w:p>
        </w:tc>
        <w:tc>
          <w:tcPr>
            <w:tcW w:w="320" w:type="pct"/>
          </w:tcPr>
          <w:p>
            <w:pPr>
              <w:pStyle w:val="KeinLeerraum"/>
              <w:rPr>
                <w:sz w:val="22"/>
              </w:rPr>
            </w:pPr>
            <w:r>
              <w:rPr>
                <w:sz w:val="22"/>
              </w:rPr>
              <w:t>0.00</w:t>
            </w:r>
          </w:p>
        </w:tc>
        <w:tc>
          <w:tcPr>
            <w:tcW w:w="372" w:type="pct"/>
          </w:tcPr>
          <w:p>
            <w:pPr>
              <w:pStyle w:val="KeinLeerraum"/>
              <w:rPr>
                <w:sz w:val="22"/>
              </w:rPr>
            </w:pPr>
            <w:r>
              <w:rPr>
                <w:sz w:val="22"/>
              </w:rPr>
              <w:t>0.00</w:t>
            </w:r>
          </w:p>
        </w:tc>
        <w:tc>
          <w:tcPr>
            <w:tcW w:w="675" w:type="pct"/>
          </w:tcPr>
          <w:p>
            <w:pPr>
              <w:pStyle w:val="KeinLeerraum"/>
              <w:rPr>
                <w:sz w:val="22"/>
              </w:rPr>
            </w:pPr>
            <w:r>
              <w:rPr>
                <w:sz w:val="22"/>
              </w:rPr>
              <w:t>****</w:t>
            </w:r>
          </w:p>
        </w:tc>
      </w:tr>
      <w:tr>
        <w:tc>
          <w:tcPr>
            <w:tcW w:w="1272" w:type="pct"/>
          </w:tcPr>
          <w:p>
            <w:pPr>
              <w:pStyle w:val="KeinLeerraum"/>
              <w:rPr>
                <w:sz w:val="22"/>
              </w:rPr>
            </w:pPr>
            <w:r>
              <w:rPr>
                <w:sz w:val="22"/>
              </w:rPr>
              <w:t>No</w:t>
            </w:r>
          </w:p>
        </w:tc>
        <w:tc>
          <w:tcPr>
            <w:tcW w:w="479" w:type="pct"/>
          </w:tcPr>
          <w:p>
            <w:pPr>
              <w:pStyle w:val="KeinLeerraum"/>
              <w:rPr>
                <w:sz w:val="22"/>
              </w:rPr>
            </w:pPr>
            <w:r>
              <w:rPr>
                <w:sz w:val="22"/>
              </w:rPr>
              <w:t>Delta</w:t>
            </w:r>
          </w:p>
        </w:tc>
        <w:tc>
          <w:tcPr>
            <w:tcW w:w="473" w:type="pct"/>
          </w:tcPr>
          <w:p>
            <w:pPr>
              <w:pStyle w:val="KeinLeerraum"/>
              <w:rPr>
                <w:sz w:val="22"/>
              </w:rPr>
            </w:pPr>
            <w:r>
              <w:rPr>
                <w:sz w:val="22"/>
              </w:rPr>
              <w:t>Pre</w:t>
            </w:r>
          </w:p>
        </w:tc>
        <w:tc>
          <w:tcPr>
            <w:tcW w:w="473" w:type="pct"/>
          </w:tcPr>
          <w:p>
            <w:pPr>
              <w:pStyle w:val="KeinLeerraum"/>
              <w:rPr>
                <w:sz w:val="22"/>
              </w:rPr>
            </w:pPr>
            <w:r>
              <w:rPr>
                <w:sz w:val="22"/>
              </w:rPr>
              <w:t>MVA</w:t>
            </w:r>
          </w:p>
        </w:tc>
        <w:tc>
          <w:tcPr>
            <w:tcW w:w="437" w:type="pct"/>
          </w:tcPr>
          <w:p>
            <w:pPr>
              <w:pStyle w:val="KeinLeerraum"/>
              <w:rPr>
                <w:sz w:val="22"/>
              </w:rPr>
            </w:pPr>
            <w:r>
              <w:rPr>
                <w:sz w:val="22"/>
              </w:rPr>
              <w:t>11,055</w:t>
            </w:r>
          </w:p>
        </w:tc>
        <w:tc>
          <w:tcPr>
            <w:tcW w:w="499" w:type="pct"/>
          </w:tcPr>
          <w:p>
            <w:pPr>
              <w:pStyle w:val="KeinLeerraum"/>
              <w:rPr>
                <w:sz w:val="22"/>
              </w:rPr>
            </w:pPr>
            <w:r>
              <w:rPr>
                <w:sz w:val="22"/>
              </w:rPr>
              <w:t>-15.44</w:t>
            </w:r>
          </w:p>
        </w:tc>
        <w:tc>
          <w:tcPr>
            <w:tcW w:w="320" w:type="pct"/>
          </w:tcPr>
          <w:p>
            <w:pPr>
              <w:pStyle w:val="KeinLeerraum"/>
              <w:rPr>
                <w:sz w:val="22"/>
              </w:rPr>
            </w:pPr>
            <w:r>
              <w:rPr>
                <w:sz w:val="22"/>
              </w:rPr>
              <w:t>0.00</w:t>
            </w:r>
          </w:p>
        </w:tc>
        <w:tc>
          <w:tcPr>
            <w:tcW w:w="372" w:type="pct"/>
          </w:tcPr>
          <w:p>
            <w:pPr>
              <w:pStyle w:val="KeinLeerraum"/>
              <w:rPr>
                <w:sz w:val="22"/>
              </w:rPr>
            </w:pPr>
            <w:r>
              <w:rPr>
                <w:sz w:val="22"/>
              </w:rPr>
              <w:t>0.00</w:t>
            </w:r>
          </w:p>
        </w:tc>
        <w:tc>
          <w:tcPr>
            <w:tcW w:w="675" w:type="pct"/>
          </w:tcPr>
          <w:p>
            <w:pPr>
              <w:pStyle w:val="KeinLeerraum"/>
              <w:rPr>
                <w:sz w:val="22"/>
              </w:rPr>
            </w:pPr>
            <w:r>
              <w:rPr>
                <w:sz w:val="22"/>
              </w:rPr>
              <w:t>****</w:t>
            </w:r>
          </w:p>
        </w:tc>
      </w:tr>
      <w:tr>
        <w:tc>
          <w:tcPr>
            <w:tcW w:w="1272" w:type="pct"/>
          </w:tcPr>
          <w:p>
            <w:pPr>
              <w:pStyle w:val="KeinLeerraum"/>
              <w:rPr>
                <w:sz w:val="22"/>
              </w:rPr>
            </w:pPr>
            <w:r>
              <w:rPr>
                <w:sz w:val="22"/>
              </w:rPr>
              <w:t>No</w:t>
            </w:r>
          </w:p>
        </w:tc>
        <w:tc>
          <w:tcPr>
            <w:tcW w:w="479" w:type="pct"/>
          </w:tcPr>
          <w:p>
            <w:pPr>
              <w:pStyle w:val="KeinLeerraum"/>
              <w:rPr>
                <w:sz w:val="22"/>
              </w:rPr>
            </w:pPr>
            <w:r>
              <w:rPr>
                <w:sz w:val="22"/>
              </w:rPr>
              <w:t>Delta</w:t>
            </w:r>
          </w:p>
        </w:tc>
        <w:tc>
          <w:tcPr>
            <w:tcW w:w="473" w:type="pct"/>
          </w:tcPr>
          <w:p>
            <w:pPr>
              <w:pStyle w:val="KeinLeerraum"/>
              <w:rPr>
                <w:sz w:val="22"/>
              </w:rPr>
            </w:pPr>
            <w:r>
              <w:rPr>
                <w:sz w:val="22"/>
              </w:rPr>
              <w:t>Pre</w:t>
            </w:r>
          </w:p>
        </w:tc>
        <w:tc>
          <w:tcPr>
            <w:tcW w:w="473" w:type="pct"/>
          </w:tcPr>
          <w:p>
            <w:pPr>
              <w:pStyle w:val="KeinLeerraum"/>
              <w:rPr>
                <w:sz w:val="22"/>
              </w:rPr>
            </w:pPr>
            <w:r>
              <w:rPr>
                <w:sz w:val="22"/>
              </w:rPr>
              <w:t>Mpox</w:t>
            </w:r>
          </w:p>
        </w:tc>
        <w:tc>
          <w:tcPr>
            <w:tcW w:w="437" w:type="pct"/>
          </w:tcPr>
          <w:p>
            <w:pPr>
              <w:pStyle w:val="KeinLeerraum"/>
              <w:rPr>
                <w:sz w:val="22"/>
              </w:rPr>
            </w:pPr>
            <w:r>
              <w:rPr>
                <w:sz w:val="22"/>
              </w:rPr>
              <w:t>11,055</w:t>
            </w:r>
          </w:p>
        </w:tc>
        <w:tc>
          <w:tcPr>
            <w:tcW w:w="499" w:type="pct"/>
          </w:tcPr>
          <w:p>
            <w:pPr>
              <w:pStyle w:val="KeinLeerraum"/>
              <w:rPr>
                <w:sz w:val="22"/>
              </w:rPr>
            </w:pPr>
            <w:r>
              <w:rPr>
                <w:sz w:val="22"/>
              </w:rPr>
              <w:t>-15.69</w:t>
            </w:r>
          </w:p>
        </w:tc>
        <w:tc>
          <w:tcPr>
            <w:tcW w:w="320" w:type="pct"/>
          </w:tcPr>
          <w:p>
            <w:pPr>
              <w:pStyle w:val="KeinLeerraum"/>
              <w:rPr>
                <w:sz w:val="22"/>
              </w:rPr>
            </w:pPr>
            <w:r>
              <w:rPr>
                <w:sz w:val="22"/>
              </w:rPr>
              <w:t>0.00</w:t>
            </w:r>
          </w:p>
        </w:tc>
        <w:tc>
          <w:tcPr>
            <w:tcW w:w="372" w:type="pct"/>
          </w:tcPr>
          <w:p>
            <w:pPr>
              <w:pStyle w:val="KeinLeerraum"/>
              <w:rPr>
                <w:sz w:val="22"/>
              </w:rPr>
            </w:pPr>
            <w:r>
              <w:rPr>
                <w:sz w:val="22"/>
              </w:rPr>
              <w:t>0.00</w:t>
            </w:r>
          </w:p>
        </w:tc>
        <w:tc>
          <w:tcPr>
            <w:tcW w:w="675" w:type="pct"/>
          </w:tcPr>
          <w:p>
            <w:pPr>
              <w:pStyle w:val="KeinLeerraum"/>
              <w:rPr>
                <w:sz w:val="22"/>
              </w:rPr>
            </w:pPr>
            <w:r>
              <w:rPr>
                <w:sz w:val="22"/>
              </w:rPr>
              <w:t>****</w:t>
            </w:r>
          </w:p>
        </w:tc>
      </w:tr>
      <w:tr>
        <w:tc>
          <w:tcPr>
            <w:tcW w:w="1272" w:type="pct"/>
          </w:tcPr>
          <w:p>
            <w:pPr>
              <w:pStyle w:val="KeinLeerraum"/>
              <w:rPr>
                <w:sz w:val="22"/>
              </w:rPr>
            </w:pPr>
            <w:r>
              <w:rPr>
                <w:sz w:val="22"/>
              </w:rPr>
              <w:t>No</w:t>
            </w:r>
          </w:p>
        </w:tc>
        <w:tc>
          <w:tcPr>
            <w:tcW w:w="479" w:type="pct"/>
          </w:tcPr>
          <w:p>
            <w:pPr>
              <w:pStyle w:val="KeinLeerraum"/>
              <w:rPr>
                <w:sz w:val="22"/>
              </w:rPr>
            </w:pPr>
            <w:r>
              <w:rPr>
                <w:sz w:val="22"/>
              </w:rPr>
              <w:t>Delta</w:t>
            </w:r>
          </w:p>
        </w:tc>
        <w:tc>
          <w:tcPr>
            <w:tcW w:w="473" w:type="pct"/>
          </w:tcPr>
          <w:p>
            <w:pPr>
              <w:pStyle w:val="KeinLeerraum"/>
              <w:rPr>
                <w:sz w:val="22"/>
              </w:rPr>
            </w:pPr>
            <w:r>
              <w:rPr>
                <w:sz w:val="22"/>
              </w:rPr>
              <w:t>MVA</w:t>
            </w:r>
          </w:p>
        </w:tc>
        <w:tc>
          <w:tcPr>
            <w:tcW w:w="473" w:type="pct"/>
          </w:tcPr>
          <w:p>
            <w:pPr>
              <w:pStyle w:val="KeinLeerraum"/>
              <w:rPr>
                <w:sz w:val="22"/>
              </w:rPr>
            </w:pPr>
            <w:r>
              <w:rPr>
                <w:sz w:val="22"/>
              </w:rPr>
              <w:t>Mpox</w:t>
            </w:r>
          </w:p>
        </w:tc>
        <w:tc>
          <w:tcPr>
            <w:tcW w:w="437" w:type="pct"/>
          </w:tcPr>
          <w:p>
            <w:pPr>
              <w:pStyle w:val="KeinLeerraum"/>
              <w:rPr>
                <w:sz w:val="22"/>
              </w:rPr>
            </w:pPr>
            <w:r>
              <w:rPr>
                <w:sz w:val="22"/>
              </w:rPr>
              <w:t>11,055</w:t>
            </w:r>
          </w:p>
        </w:tc>
        <w:tc>
          <w:tcPr>
            <w:tcW w:w="499" w:type="pct"/>
          </w:tcPr>
          <w:p>
            <w:pPr>
              <w:pStyle w:val="KeinLeerraum"/>
              <w:rPr>
                <w:sz w:val="22"/>
              </w:rPr>
            </w:pPr>
            <w:r>
              <w:rPr>
                <w:sz w:val="22"/>
              </w:rPr>
              <w:t>-6.65</w:t>
            </w:r>
          </w:p>
        </w:tc>
        <w:tc>
          <w:tcPr>
            <w:tcW w:w="320" w:type="pct"/>
          </w:tcPr>
          <w:p>
            <w:pPr>
              <w:pStyle w:val="KeinLeerraum"/>
              <w:rPr>
                <w:sz w:val="22"/>
              </w:rPr>
            </w:pPr>
            <w:r>
              <w:rPr>
                <w:sz w:val="22"/>
              </w:rPr>
              <w:t>0.00</w:t>
            </w:r>
          </w:p>
        </w:tc>
        <w:tc>
          <w:tcPr>
            <w:tcW w:w="372" w:type="pct"/>
          </w:tcPr>
          <w:p>
            <w:pPr>
              <w:pStyle w:val="KeinLeerraum"/>
              <w:rPr>
                <w:sz w:val="22"/>
              </w:rPr>
            </w:pPr>
            <w:r>
              <w:rPr>
                <w:sz w:val="22"/>
              </w:rPr>
              <w:t>0.00</w:t>
            </w:r>
          </w:p>
        </w:tc>
        <w:tc>
          <w:tcPr>
            <w:tcW w:w="675" w:type="pct"/>
          </w:tcPr>
          <w:p>
            <w:pPr>
              <w:pStyle w:val="KeinLeerraum"/>
              <w:rPr>
                <w:sz w:val="22"/>
              </w:rPr>
            </w:pPr>
            <w:r>
              <w:rPr>
                <w:sz w:val="22"/>
              </w:rPr>
              <w:t>****</w:t>
            </w:r>
          </w:p>
        </w:tc>
      </w:tr>
    </w:tbl>
    <w:p>
      <w:pPr>
        <w:spacing w:after="0" w:line="240" w:lineRule="auto"/>
        <w:jc w:val="left"/>
        <w:rPr>
          <w:rFonts w:eastAsia="Times New Roman" w:cs="Times New Roman"/>
          <w:sz w:val="16"/>
          <w:szCs w:val="16"/>
          <w:lang w:val="en-GB" w:eastAsia="en-GB"/>
        </w:rPr>
      </w:pPr>
      <w:r>
        <w:rPr>
          <w:rFonts w:eastAsia="Times New Roman" w:hAnsi="Symbol" w:cs="Times New Roman"/>
          <w:sz w:val="16"/>
          <w:szCs w:val="16"/>
          <w:vertAlign w:val="superscript"/>
          <w:lang w:val="en-GB" w:eastAsia="en-GB"/>
        </w:rPr>
        <w:lastRenderedPageBreak/>
        <w:t>#</w:t>
      </w:r>
      <w:r>
        <w:rPr>
          <w:rFonts w:eastAsia="Times New Roman" w:hAnsi="Symbol" w:cs="Times New Roman"/>
          <w:sz w:val="16"/>
          <w:szCs w:val="16"/>
          <w:lang w:val="en-GB" w:eastAsia="en-GB"/>
        </w:rPr>
        <w:t xml:space="preserve"> </w:t>
      </w:r>
      <w:r>
        <w:rPr>
          <w:rFonts w:eastAsia="Times New Roman" w:cs="Times New Roman"/>
          <w:bCs/>
          <w:sz w:val="16"/>
          <w:szCs w:val="16"/>
          <w:lang w:val="en-GB" w:eastAsia="en-GB"/>
        </w:rPr>
        <w:t>df</w:t>
      </w:r>
      <w:r>
        <w:rPr>
          <w:rFonts w:eastAsia="Times New Roman" w:cs="Times New Roman"/>
          <w:sz w:val="16"/>
          <w:szCs w:val="16"/>
          <w:lang w:val="en-GB" w:eastAsia="en-GB"/>
        </w:rPr>
        <w:t xml:space="preserve">: degrees of freedom; </w:t>
      </w:r>
      <w:r>
        <w:rPr>
          <w:rFonts w:eastAsia="Times New Roman" w:cs="Times New Roman"/>
          <w:bCs/>
          <w:sz w:val="16"/>
          <w:szCs w:val="16"/>
          <w:lang w:val="en-GB" w:eastAsia="en-GB"/>
        </w:rPr>
        <w:t>statistic</w:t>
      </w:r>
      <w:r>
        <w:rPr>
          <w:rFonts w:eastAsia="Times New Roman" w:cs="Times New Roman"/>
          <w:sz w:val="16"/>
          <w:szCs w:val="16"/>
          <w:lang w:val="en-GB" w:eastAsia="en-GB"/>
        </w:rPr>
        <w:t xml:space="preserve">: test Statistic (t-value); </w:t>
      </w:r>
      <w:r>
        <w:rPr>
          <w:rFonts w:eastAsia="Times New Roman" w:cs="Times New Roman"/>
          <w:bCs/>
          <w:sz w:val="16"/>
          <w:szCs w:val="16"/>
          <w:lang w:val="en-GB" w:eastAsia="en-GB"/>
        </w:rPr>
        <w:t>p</w:t>
      </w:r>
      <w:r>
        <w:rPr>
          <w:rFonts w:eastAsia="Times New Roman" w:cs="Times New Roman"/>
          <w:sz w:val="16"/>
          <w:szCs w:val="16"/>
          <w:lang w:val="en-GB" w:eastAsia="en-GB"/>
        </w:rPr>
        <w:t xml:space="preserve">: p-value; </w:t>
      </w:r>
      <w:r>
        <w:rPr>
          <w:rFonts w:eastAsia="Times New Roman" w:cs="Times New Roman"/>
          <w:bCs/>
          <w:sz w:val="16"/>
          <w:szCs w:val="16"/>
          <w:lang w:val="en-GB" w:eastAsia="en-GB"/>
        </w:rPr>
        <w:t>p.adj</w:t>
      </w:r>
      <w:r>
        <w:rPr>
          <w:rFonts w:eastAsia="Times New Roman" w:cs="Times New Roman"/>
          <w:sz w:val="16"/>
          <w:szCs w:val="16"/>
          <w:lang w:val="en-GB" w:eastAsia="en-GB"/>
        </w:rPr>
        <w:t xml:space="preserve">: adjusted p-value (corrected for multiple comparisons); </w:t>
      </w:r>
      <w:proofErr w:type="gramStart"/>
      <w:r>
        <w:rPr>
          <w:rFonts w:eastAsia="Times New Roman" w:cs="Times New Roman"/>
          <w:bCs/>
          <w:sz w:val="16"/>
          <w:szCs w:val="16"/>
          <w:lang w:val="en-GB" w:eastAsia="en-GB"/>
        </w:rPr>
        <w:t>p.adj.signif</w:t>
      </w:r>
      <w:proofErr w:type="gramEnd"/>
      <w:r>
        <w:rPr>
          <w:rFonts w:eastAsia="Times New Roman" w:cs="Times New Roman"/>
          <w:sz w:val="16"/>
          <w:szCs w:val="16"/>
          <w:lang w:val="en-GB" w:eastAsia="en-GB"/>
        </w:rPr>
        <w:t>: significance indicator for adjusted p-value.</w:t>
      </w:r>
    </w:p>
    <w:p>
      <w:pPr>
        <w:rPr>
          <w:rFonts w:asciiTheme="minorHAnsi" w:hAnsiTheme="minorHAnsi"/>
          <w:sz w:val="24"/>
          <w:szCs w:val="24"/>
        </w:rPr>
      </w:pPr>
    </w:p>
    <w:p>
      <w:pPr>
        <w:spacing w:after="0" w:line="240" w:lineRule="auto"/>
      </w:pPr>
      <w:r>
        <w:rPr>
          <w:b/>
        </w:rPr>
        <w:t>Table S27.</w:t>
      </w:r>
      <w:r>
        <w:t xml:space="preserve"> Pairwise comparisons on the Epi dataset using IgM data</w:t>
      </w:r>
      <w:r>
        <w:rPr>
          <w:vertAlign w:val="superscript"/>
        </w:rPr>
        <w:t>#</w:t>
      </w:r>
      <w:r>
        <w:t>.</w:t>
      </w:r>
    </w:p>
    <w:tbl>
      <w:tblPr>
        <w:tblStyle w:val="Gitternetztabelle1hell"/>
        <w:tblW w:w="5000" w:type="pct"/>
        <w:tblLook w:val="0620" w:firstRow="1" w:lastRow="0" w:firstColumn="0" w:lastColumn="0" w:noHBand="1" w:noVBand="1"/>
      </w:tblPr>
      <w:tblGrid>
        <w:gridCol w:w="2456"/>
        <w:gridCol w:w="876"/>
        <w:gridCol w:w="859"/>
        <w:gridCol w:w="859"/>
        <w:gridCol w:w="832"/>
        <w:gridCol w:w="926"/>
        <w:gridCol w:w="566"/>
        <w:gridCol w:w="656"/>
        <w:gridCol w:w="1366"/>
      </w:tblGrid>
      <w:tr>
        <w:trPr>
          <w:cnfStyle w:val="100000000000" w:firstRow="1" w:lastRow="0" w:firstColumn="0" w:lastColumn="0" w:oddVBand="0" w:evenVBand="0" w:oddHBand="0" w:evenHBand="0" w:firstRowFirstColumn="0" w:firstRowLastColumn="0" w:lastRowFirstColumn="0" w:lastRowLastColumn="0"/>
          <w:tblHeader/>
        </w:trPr>
        <w:tc>
          <w:tcPr>
            <w:tcW w:w="1307" w:type="pct"/>
          </w:tcPr>
          <w:p>
            <w:pPr>
              <w:pStyle w:val="KeinLeerraum"/>
              <w:rPr>
                <w:sz w:val="20"/>
                <w:szCs w:val="20"/>
              </w:rPr>
            </w:pPr>
            <w:r>
              <w:rPr>
                <w:sz w:val="20"/>
                <w:szCs w:val="20"/>
              </w:rPr>
              <w:t>childhoodImmuAge</w:t>
            </w:r>
          </w:p>
        </w:tc>
        <w:tc>
          <w:tcPr>
            <w:tcW w:w="466" w:type="pct"/>
          </w:tcPr>
          <w:p>
            <w:pPr>
              <w:pStyle w:val="KeinLeerraum"/>
              <w:rPr>
                <w:sz w:val="20"/>
                <w:szCs w:val="20"/>
              </w:rPr>
            </w:pPr>
            <w:r>
              <w:rPr>
                <w:sz w:val="20"/>
                <w:szCs w:val="20"/>
              </w:rPr>
              <w:t>analyte</w:t>
            </w:r>
          </w:p>
        </w:tc>
        <w:tc>
          <w:tcPr>
            <w:tcW w:w="457" w:type="pct"/>
          </w:tcPr>
          <w:p>
            <w:pPr>
              <w:pStyle w:val="KeinLeerraum"/>
              <w:rPr>
                <w:sz w:val="20"/>
                <w:szCs w:val="20"/>
              </w:rPr>
            </w:pPr>
            <w:r>
              <w:rPr>
                <w:sz w:val="20"/>
                <w:szCs w:val="20"/>
              </w:rPr>
              <w:t>group1</w:t>
            </w:r>
          </w:p>
        </w:tc>
        <w:tc>
          <w:tcPr>
            <w:tcW w:w="457" w:type="pct"/>
          </w:tcPr>
          <w:p>
            <w:pPr>
              <w:pStyle w:val="KeinLeerraum"/>
              <w:rPr>
                <w:sz w:val="20"/>
                <w:szCs w:val="20"/>
              </w:rPr>
            </w:pPr>
            <w:r>
              <w:rPr>
                <w:sz w:val="20"/>
                <w:szCs w:val="20"/>
              </w:rPr>
              <w:t>group2</w:t>
            </w:r>
          </w:p>
        </w:tc>
        <w:tc>
          <w:tcPr>
            <w:tcW w:w="443" w:type="pct"/>
          </w:tcPr>
          <w:p>
            <w:pPr>
              <w:pStyle w:val="KeinLeerraum"/>
              <w:rPr>
                <w:sz w:val="20"/>
                <w:szCs w:val="20"/>
              </w:rPr>
            </w:pPr>
            <w:r>
              <w:rPr>
                <w:sz w:val="20"/>
                <w:szCs w:val="20"/>
              </w:rPr>
              <w:t>df</w:t>
            </w:r>
          </w:p>
        </w:tc>
        <w:tc>
          <w:tcPr>
            <w:tcW w:w="493" w:type="pct"/>
          </w:tcPr>
          <w:p>
            <w:pPr>
              <w:pStyle w:val="KeinLeerraum"/>
              <w:rPr>
                <w:sz w:val="20"/>
                <w:szCs w:val="20"/>
              </w:rPr>
            </w:pPr>
            <w:r>
              <w:rPr>
                <w:sz w:val="20"/>
                <w:szCs w:val="20"/>
              </w:rPr>
              <w:t>statistic</w:t>
            </w:r>
          </w:p>
        </w:tc>
        <w:tc>
          <w:tcPr>
            <w:tcW w:w="301" w:type="pct"/>
          </w:tcPr>
          <w:p>
            <w:pPr>
              <w:pStyle w:val="KeinLeerraum"/>
              <w:rPr>
                <w:sz w:val="20"/>
                <w:szCs w:val="20"/>
              </w:rPr>
            </w:pPr>
            <w:r>
              <w:rPr>
                <w:sz w:val="20"/>
                <w:szCs w:val="20"/>
              </w:rPr>
              <w:t>p</w:t>
            </w:r>
          </w:p>
        </w:tc>
        <w:tc>
          <w:tcPr>
            <w:tcW w:w="349" w:type="pct"/>
          </w:tcPr>
          <w:p>
            <w:pPr>
              <w:pStyle w:val="KeinLeerraum"/>
              <w:rPr>
                <w:sz w:val="20"/>
                <w:szCs w:val="20"/>
              </w:rPr>
            </w:pPr>
            <w:r>
              <w:rPr>
                <w:sz w:val="20"/>
                <w:szCs w:val="20"/>
              </w:rPr>
              <w:t>p.adj</w:t>
            </w:r>
          </w:p>
        </w:tc>
        <w:tc>
          <w:tcPr>
            <w:tcW w:w="727" w:type="pct"/>
          </w:tcPr>
          <w:p>
            <w:pPr>
              <w:pStyle w:val="KeinLeerraum"/>
              <w:rPr>
                <w:sz w:val="20"/>
                <w:szCs w:val="20"/>
              </w:rPr>
            </w:pPr>
            <w:proofErr w:type="gramStart"/>
            <w:r>
              <w:rPr>
                <w:sz w:val="20"/>
                <w:szCs w:val="20"/>
              </w:rPr>
              <w:t>p.adj.signif</w:t>
            </w:r>
            <w:proofErr w:type="gramEnd"/>
          </w:p>
        </w:tc>
      </w:tr>
      <w:tr>
        <w:tc>
          <w:tcPr>
            <w:tcW w:w="1307" w:type="pct"/>
          </w:tcPr>
          <w:p>
            <w:pPr>
              <w:pStyle w:val="KeinLeerraum"/>
              <w:rPr>
                <w:sz w:val="20"/>
                <w:szCs w:val="20"/>
              </w:rPr>
            </w:pPr>
            <w:r>
              <w:rPr>
                <w:sz w:val="20"/>
                <w:szCs w:val="20"/>
              </w:rPr>
              <w:t>Yes</w:t>
            </w:r>
          </w:p>
        </w:tc>
        <w:tc>
          <w:tcPr>
            <w:tcW w:w="466" w:type="pct"/>
          </w:tcPr>
          <w:p>
            <w:pPr>
              <w:pStyle w:val="KeinLeerraum"/>
              <w:rPr>
                <w:sz w:val="20"/>
                <w:szCs w:val="20"/>
              </w:rPr>
            </w:pPr>
            <w:r>
              <w:rPr>
                <w:sz w:val="20"/>
                <w:szCs w:val="20"/>
              </w:rPr>
              <w:t>A27L</w:t>
            </w:r>
          </w:p>
        </w:tc>
        <w:tc>
          <w:tcPr>
            <w:tcW w:w="457" w:type="pct"/>
          </w:tcPr>
          <w:p>
            <w:pPr>
              <w:pStyle w:val="KeinLeerraum"/>
              <w:rPr>
                <w:sz w:val="20"/>
                <w:szCs w:val="20"/>
              </w:rPr>
            </w:pPr>
            <w:r>
              <w:rPr>
                <w:sz w:val="20"/>
                <w:szCs w:val="20"/>
              </w:rPr>
              <w:t>Pre</w:t>
            </w:r>
          </w:p>
        </w:tc>
        <w:tc>
          <w:tcPr>
            <w:tcW w:w="457" w:type="pct"/>
          </w:tcPr>
          <w:p>
            <w:pPr>
              <w:pStyle w:val="KeinLeerraum"/>
              <w:rPr>
                <w:sz w:val="20"/>
                <w:szCs w:val="20"/>
              </w:rPr>
            </w:pPr>
            <w:r>
              <w:rPr>
                <w:sz w:val="20"/>
                <w:szCs w:val="20"/>
              </w:rPr>
              <w:t>MVA</w:t>
            </w:r>
          </w:p>
        </w:tc>
        <w:tc>
          <w:tcPr>
            <w:tcW w:w="443" w:type="pct"/>
          </w:tcPr>
          <w:p>
            <w:pPr>
              <w:pStyle w:val="KeinLeerraum"/>
              <w:rPr>
                <w:sz w:val="20"/>
                <w:szCs w:val="20"/>
              </w:rPr>
            </w:pPr>
            <w:r>
              <w:rPr>
                <w:sz w:val="20"/>
                <w:szCs w:val="20"/>
              </w:rPr>
              <w:t>11,385</w:t>
            </w:r>
          </w:p>
        </w:tc>
        <w:tc>
          <w:tcPr>
            <w:tcW w:w="493" w:type="pct"/>
          </w:tcPr>
          <w:p>
            <w:pPr>
              <w:pStyle w:val="KeinLeerraum"/>
              <w:rPr>
                <w:sz w:val="20"/>
                <w:szCs w:val="20"/>
              </w:rPr>
            </w:pPr>
            <w:r>
              <w:rPr>
                <w:sz w:val="20"/>
                <w:szCs w:val="20"/>
              </w:rPr>
              <w:t>-0.05</w:t>
            </w:r>
          </w:p>
        </w:tc>
        <w:tc>
          <w:tcPr>
            <w:tcW w:w="301" w:type="pct"/>
          </w:tcPr>
          <w:p>
            <w:pPr>
              <w:pStyle w:val="KeinLeerraum"/>
              <w:rPr>
                <w:sz w:val="20"/>
                <w:szCs w:val="20"/>
              </w:rPr>
            </w:pPr>
            <w:r>
              <w:rPr>
                <w:sz w:val="20"/>
                <w:szCs w:val="20"/>
              </w:rPr>
              <w:t>0.96</w:t>
            </w:r>
          </w:p>
        </w:tc>
        <w:tc>
          <w:tcPr>
            <w:tcW w:w="349" w:type="pct"/>
          </w:tcPr>
          <w:p>
            <w:pPr>
              <w:pStyle w:val="KeinLeerraum"/>
              <w:rPr>
                <w:sz w:val="20"/>
                <w:szCs w:val="20"/>
              </w:rPr>
            </w:pPr>
            <w:r>
              <w:rPr>
                <w:sz w:val="20"/>
                <w:szCs w:val="20"/>
              </w:rPr>
              <w:t>1.00</w:t>
            </w:r>
          </w:p>
        </w:tc>
        <w:tc>
          <w:tcPr>
            <w:tcW w:w="727" w:type="pct"/>
          </w:tcPr>
          <w:p>
            <w:pPr>
              <w:pStyle w:val="KeinLeerraum"/>
              <w:rPr>
                <w:sz w:val="20"/>
                <w:szCs w:val="20"/>
              </w:rPr>
            </w:pPr>
            <w:r>
              <w:rPr>
                <w:sz w:val="20"/>
                <w:szCs w:val="20"/>
              </w:rPr>
              <w:t>ns</w:t>
            </w:r>
          </w:p>
        </w:tc>
      </w:tr>
      <w:tr>
        <w:tc>
          <w:tcPr>
            <w:tcW w:w="1307" w:type="pct"/>
          </w:tcPr>
          <w:p>
            <w:pPr>
              <w:pStyle w:val="KeinLeerraum"/>
              <w:rPr>
                <w:sz w:val="20"/>
                <w:szCs w:val="20"/>
              </w:rPr>
            </w:pPr>
            <w:r>
              <w:rPr>
                <w:sz w:val="20"/>
                <w:szCs w:val="20"/>
              </w:rPr>
              <w:t>Yes</w:t>
            </w:r>
          </w:p>
        </w:tc>
        <w:tc>
          <w:tcPr>
            <w:tcW w:w="466" w:type="pct"/>
          </w:tcPr>
          <w:p>
            <w:pPr>
              <w:pStyle w:val="KeinLeerraum"/>
              <w:rPr>
                <w:sz w:val="20"/>
                <w:szCs w:val="20"/>
              </w:rPr>
            </w:pPr>
            <w:r>
              <w:rPr>
                <w:sz w:val="20"/>
                <w:szCs w:val="20"/>
              </w:rPr>
              <w:t>A27L</w:t>
            </w:r>
          </w:p>
        </w:tc>
        <w:tc>
          <w:tcPr>
            <w:tcW w:w="457" w:type="pct"/>
          </w:tcPr>
          <w:p>
            <w:pPr>
              <w:pStyle w:val="KeinLeerraum"/>
              <w:rPr>
                <w:sz w:val="20"/>
                <w:szCs w:val="20"/>
              </w:rPr>
            </w:pPr>
            <w:r>
              <w:rPr>
                <w:sz w:val="20"/>
                <w:szCs w:val="20"/>
              </w:rPr>
              <w:t>Pre</w:t>
            </w:r>
          </w:p>
        </w:tc>
        <w:tc>
          <w:tcPr>
            <w:tcW w:w="457" w:type="pct"/>
          </w:tcPr>
          <w:p>
            <w:pPr>
              <w:pStyle w:val="KeinLeerraum"/>
              <w:rPr>
                <w:sz w:val="20"/>
                <w:szCs w:val="20"/>
              </w:rPr>
            </w:pPr>
            <w:r>
              <w:rPr>
                <w:sz w:val="20"/>
                <w:szCs w:val="20"/>
              </w:rPr>
              <w:t>Mpox</w:t>
            </w:r>
          </w:p>
        </w:tc>
        <w:tc>
          <w:tcPr>
            <w:tcW w:w="443" w:type="pct"/>
          </w:tcPr>
          <w:p>
            <w:pPr>
              <w:pStyle w:val="KeinLeerraum"/>
              <w:rPr>
                <w:sz w:val="20"/>
                <w:szCs w:val="20"/>
              </w:rPr>
            </w:pPr>
            <w:r>
              <w:rPr>
                <w:sz w:val="20"/>
                <w:szCs w:val="20"/>
              </w:rPr>
              <w:t>11,385</w:t>
            </w:r>
          </w:p>
        </w:tc>
        <w:tc>
          <w:tcPr>
            <w:tcW w:w="493" w:type="pct"/>
          </w:tcPr>
          <w:p>
            <w:pPr>
              <w:pStyle w:val="KeinLeerraum"/>
              <w:rPr>
                <w:sz w:val="20"/>
                <w:szCs w:val="20"/>
              </w:rPr>
            </w:pPr>
            <w:r>
              <w:rPr>
                <w:sz w:val="20"/>
                <w:szCs w:val="20"/>
              </w:rPr>
              <w:t>-1.21</w:t>
            </w:r>
          </w:p>
        </w:tc>
        <w:tc>
          <w:tcPr>
            <w:tcW w:w="301" w:type="pct"/>
          </w:tcPr>
          <w:p>
            <w:pPr>
              <w:pStyle w:val="KeinLeerraum"/>
              <w:rPr>
                <w:sz w:val="20"/>
                <w:szCs w:val="20"/>
              </w:rPr>
            </w:pPr>
            <w:r>
              <w:rPr>
                <w:sz w:val="20"/>
                <w:szCs w:val="20"/>
              </w:rPr>
              <w:t>0.23</w:t>
            </w:r>
          </w:p>
        </w:tc>
        <w:tc>
          <w:tcPr>
            <w:tcW w:w="349" w:type="pct"/>
          </w:tcPr>
          <w:p>
            <w:pPr>
              <w:pStyle w:val="KeinLeerraum"/>
              <w:rPr>
                <w:sz w:val="20"/>
                <w:szCs w:val="20"/>
              </w:rPr>
            </w:pPr>
            <w:r>
              <w:rPr>
                <w:sz w:val="20"/>
                <w:szCs w:val="20"/>
              </w:rPr>
              <w:t>0.68</w:t>
            </w:r>
          </w:p>
        </w:tc>
        <w:tc>
          <w:tcPr>
            <w:tcW w:w="727" w:type="pct"/>
          </w:tcPr>
          <w:p>
            <w:pPr>
              <w:pStyle w:val="KeinLeerraum"/>
              <w:rPr>
                <w:sz w:val="20"/>
                <w:szCs w:val="20"/>
              </w:rPr>
            </w:pPr>
            <w:r>
              <w:rPr>
                <w:sz w:val="20"/>
                <w:szCs w:val="20"/>
              </w:rPr>
              <w:t>ns</w:t>
            </w:r>
          </w:p>
        </w:tc>
      </w:tr>
      <w:tr>
        <w:tc>
          <w:tcPr>
            <w:tcW w:w="1307" w:type="pct"/>
          </w:tcPr>
          <w:p>
            <w:pPr>
              <w:pStyle w:val="KeinLeerraum"/>
              <w:rPr>
                <w:sz w:val="20"/>
                <w:szCs w:val="20"/>
              </w:rPr>
            </w:pPr>
            <w:r>
              <w:rPr>
                <w:sz w:val="20"/>
                <w:szCs w:val="20"/>
              </w:rPr>
              <w:t>Yes</w:t>
            </w:r>
          </w:p>
        </w:tc>
        <w:tc>
          <w:tcPr>
            <w:tcW w:w="466" w:type="pct"/>
          </w:tcPr>
          <w:p>
            <w:pPr>
              <w:pStyle w:val="KeinLeerraum"/>
              <w:rPr>
                <w:sz w:val="20"/>
                <w:szCs w:val="20"/>
              </w:rPr>
            </w:pPr>
            <w:r>
              <w:rPr>
                <w:sz w:val="20"/>
                <w:szCs w:val="20"/>
              </w:rPr>
              <w:t>A27L</w:t>
            </w:r>
          </w:p>
        </w:tc>
        <w:tc>
          <w:tcPr>
            <w:tcW w:w="457" w:type="pct"/>
          </w:tcPr>
          <w:p>
            <w:pPr>
              <w:pStyle w:val="KeinLeerraum"/>
              <w:rPr>
                <w:sz w:val="20"/>
                <w:szCs w:val="20"/>
              </w:rPr>
            </w:pPr>
            <w:r>
              <w:rPr>
                <w:sz w:val="20"/>
                <w:szCs w:val="20"/>
              </w:rPr>
              <w:t>MVA</w:t>
            </w:r>
          </w:p>
        </w:tc>
        <w:tc>
          <w:tcPr>
            <w:tcW w:w="457" w:type="pct"/>
          </w:tcPr>
          <w:p>
            <w:pPr>
              <w:pStyle w:val="KeinLeerraum"/>
              <w:rPr>
                <w:sz w:val="20"/>
                <w:szCs w:val="20"/>
              </w:rPr>
            </w:pPr>
            <w:r>
              <w:rPr>
                <w:sz w:val="20"/>
                <w:szCs w:val="20"/>
              </w:rPr>
              <w:t>Mpox</w:t>
            </w:r>
          </w:p>
        </w:tc>
        <w:tc>
          <w:tcPr>
            <w:tcW w:w="443" w:type="pct"/>
          </w:tcPr>
          <w:p>
            <w:pPr>
              <w:pStyle w:val="KeinLeerraum"/>
              <w:rPr>
                <w:sz w:val="20"/>
                <w:szCs w:val="20"/>
              </w:rPr>
            </w:pPr>
            <w:r>
              <w:rPr>
                <w:sz w:val="20"/>
                <w:szCs w:val="20"/>
              </w:rPr>
              <w:t>11,385</w:t>
            </w:r>
          </w:p>
        </w:tc>
        <w:tc>
          <w:tcPr>
            <w:tcW w:w="493" w:type="pct"/>
          </w:tcPr>
          <w:p>
            <w:pPr>
              <w:pStyle w:val="KeinLeerraum"/>
              <w:rPr>
                <w:sz w:val="20"/>
                <w:szCs w:val="20"/>
              </w:rPr>
            </w:pPr>
            <w:r>
              <w:rPr>
                <w:sz w:val="20"/>
                <w:szCs w:val="20"/>
              </w:rPr>
              <w:t>-1.19</w:t>
            </w:r>
          </w:p>
        </w:tc>
        <w:tc>
          <w:tcPr>
            <w:tcW w:w="301" w:type="pct"/>
          </w:tcPr>
          <w:p>
            <w:pPr>
              <w:pStyle w:val="KeinLeerraum"/>
              <w:rPr>
                <w:sz w:val="20"/>
                <w:szCs w:val="20"/>
              </w:rPr>
            </w:pPr>
            <w:r>
              <w:rPr>
                <w:sz w:val="20"/>
                <w:szCs w:val="20"/>
              </w:rPr>
              <w:t>0.23</w:t>
            </w:r>
          </w:p>
        </w:tc>
        <w:tc>
          <w:tcPr>
            <w:tcW w:w="349" w:type="pct"/>
          </w:tcPr>
          <w:p>
            <w:pPr>
              <w:pStyle w:val="KeinLeerraum"/>
              <w:rPr>
                <w:sz w:val="20"/>
                <w:szCs w:val="20"/>
              </w:rPr>
            </w:pPr>
            <w:r>
              <w:rPr>
                <w:sz w:val="20"/>
                <w:szCs w:val="20"/>
              </w:rPr>
              <w:t>0.70</w:t>
            </w:r>
          </w:p>
        </w:tc>
        <w:tc>
          <w:tcPr>
            <w:tcW w:w="727" w:type="pct"/>
          </w:tcPr>
          <w:p>
            <w:pPr>
              <w:pStyle w:val="KeinLeerraum"/>
              <w:rPr>
                <w:sz w:val="20"/>
                <w:szCs w:val="20"/>
              </w:rPr>
            </w:pPr>
            <w:r>
              <w:rPr>
                <w:sz w:val="20"/>
                <w:szCs w:val="20"/>
              </w:rPr>
              <w:t>ns</w:t>
            </w:r>
          </w:p>
        </w:tc>
      </w:tr>
      <w:tr>
        <w:tc>
          <w:tcPr>
            <w:tcW w:w="1307" w:type="pct"/>
          </w:tcPr>
          <w:p>
            <w:pPr>
              <w:pStyle w:val="KeinLeerraum"/>
              <w:rPr>
                <w:sz w:val="20"/>
                <w:szCs w:val="20"/>
              </w:rPr>
            </w:pPr>
            <w:r>
              <w:rPr>
                <w:sz w:val="20"/>
                <w:szCs w:val="20"/>
              </w:rPr>
              <w:t>Yes</w:t>
            </w:r>
          </w:p>
        </w:tc>
        <w:tc>
          <w:tcPr>
            <w:tcW w:w="466" w:type="pct"/>
          </w:tcPr>
          <w:p>
            <w:pPr>
              <w:pStyle w:val="KeinLeerraum"/>
              <w:rPr>
                <w:sz w:val="20"/>
                <w:szCs w:val="20"/>
              </w:rPr>
            </w:pPr>
            <w:r>
              <w:rPr>
                <w:sz w:val="20"/>
                <w:szCs w:val="20"/>
              </w:rPr>
              <w:t>A29L</w:t>
            </w:r>
          </w:p>
        </w:tc>
        <w:tc>
          <w:tcPr>
            <w:tcW w:w="457" w:type="pct"/>
          </w:tcPr>
          <w:p>
            <w:pPr>
              <w:pStyle w:val="KeinLeerraum"/>
              <w:rPr>
                <w:sz w:val="20"/>
                <w:szCs w:val="20"/>
              </w:rPr>
            </w:pPr>
            <w:r>
              <w:rPr>
                <w:sz w:val="20"/>
                <w:szCs w:val="20"/>
              </w:rPr>
              <w:t>Pre</w:t>
            </w:r>
          </w:p>
        </w:tc>
        <w:tc>
          <w:tcPr>
            <w:tcW w:w="457" w:type="pct"/>
          </w:tcPr>
          <w:p>
            <w:pPr>
              <w:pStyle w:val="KeinLeerraum"/>
              <w:rPr>
                <w:sz w:val="20"/>
                <w:szCs w:val="20"/>
              </w:rPr>
            </w:pPr>
            <w:r>
              <w:rPr>
                <w:sz w:val="20"/>
                <w:szCs w:val="20"/>
              </w:rPr>
              <w:t>MVA</w:t>
            </w:r>
          </w:p>
        </w:tc>
        <w:tc>
          <w:tcPr>
            <w:tcW w:w="443" w:type="pct"/>
          </w:tcPr>
          <w:p>
            <w:pPr>
              <w:pStyle w:val="KeinLeerraum"/>
              <w:rPr>
                <w:sz w:val="20"/>
                <w:szCs w:val="20"/>
              </w:rPr>
            </w:pPr>
            <w:r>
              <w:rPr>
                <w:sz w:val="20"/>
                <w:szCs w:val="20"/>
              </w:rPr>
              <w:t>11,385</w:t>
            </w:r>
          </w:p>
        </w:tc>
        <w:tc>
          <w:tcPr>
            <w:tcW w:w="493" w:type="pct"/>
          </w:tcPr>
          <w:p>
            <w:pPr>
              <w:pStyle w:val="KeinLeerraum"/>
              <w:rPr>
                <w:sz w:val="20"/>
                <w:szCs w:val="20"/>
              </w:rPr>
            </w:pPr>
            <w:r>
              <w:rPr>
                <w:sz w:val="20"/>
                <w:szCs w:val="20"/>
              </w:rPr>
              <w:t>-0.67</w:t>
            </w:r>
          </w:p>
        </w:tc>
        <w:tc>
          <w:tcPr>
            <w:tcW w:w="301" w:type="pct"/>
          </w:tcPr>
          <w:p>
            <w:pPr>
              <w:pStyle w:val="KeinLeerraum"/>
              <w:rPr>
                <w:sz w:val="20"/>
                <w:szCs w:val="20"/>
              </w:rPr>
            </w:pPr>
            <w:r>
              <w:rPr>
                <w:sz w:val="20"/>
                <w:szCs w:val="20"/>
              </w:rPr>
              <w:t>0.50</w:t>
            </w:r>
          </w:p>
        </w:tc>
        <w:tc>
          <w:tcPr>
            <w:tcW w:w="349" w:type="pct"/>
          </w:tcPr>
          <w:p>
            <w:pPr>
              <w:pStyle w:val="KeinLeerraum"/>
              <w:rPr>
                <w:sz w:val="20"/>
                <w:szCs w:val="20"/>
              </w:rPr>
            </w:pPr>
            <w:r>
              <w:rPr>
                <w:sz w:val="20"/>
                <w:szCs w:val="20"/>
              </w:rPr>
              <w:t>1.00</w:t>
            </w:r>
          </w:p>
        </w:tc>
        <w:tc>
          <w:tcPr>
            <w:tcW w:w="727" w:type="pct"/>
          </w:tcPr>
          <w:p>
            <w:pPr>
              <w:pStyle w:val="KeinLeerraum"/>
              <w:rPr>
                <w:sz w:val="20"/>
                <w:szCs w:val="20"/>
              </w:rPr>
            </w:pPr>
            <w:r>
              <w:rPr>
                <w:sz w:val="20"/>
                <w:szCs w:val="20"/>
              </w:rPr>
              <w:t>ns</w:t>
            </w:r>
          </w:p>
        </w:tc>
      </w:tr>
      <w:tr>
        <w:tc>
          <w:tcPr>
            <w:tcW w:w="1307" w:type="pct"/>
          </w:tcPr>
          <w:p>
            <w:pPr>
              <w:pStyle w:val="KeinLeerraum"/>
              <w:rPr>
                <w:sz w:val="20"/>
                <w:szCs w:val="20"/>
              </w:rPr>
            </w:pPr>
            <w:r>
              <w:rPr>
                <w:sz w:val="20"/>
                <w:szCs w:val="20"/>
              </w:rPr>
              <w:t>Yes</w:t>
            </w:r>
          </w:p>
        </w:tc>
        <w:tc>
          <w:tcPr>
            <w:tcW w:w="466" w:type="pct"/>
          </w:tcPr>
          <w:p>
            <w:pPr>
              <w:pStyle w:val="KeinLeerraum"/>
              <w:rPr>
                <w:sz w:val="20"/>
                <w:szCs w:val="20"/>
              </w:rPr>
            </w:pPr>
            <w:r>
              <w:rPr>
                <w:sz w:val="20"/>
                <w:szCs w:val="20"/>
              </w:rPr>
              <w:t>A29L</w:t>
            </w:r>
          </w:p>
        </w:tc>
        <w:tc>
          <w:tcPr>
            <w:tcW w:w="457" w:type="pct"/>
          </w:tcPr>
          <w:p>
            <w:pPr>
              <w:pStyle w:val="KeinLeerraum"/>
              <w:rPr>
                <w:sz w:val="20"/>
                <w:szCs w:val="20"/>
              </w:rPr>
            </w:pPr>
            <w:r>
              <w:rPr>
                <w:sz w:val="20"/>
                <w:szCs w:val="20"/>
              </w:rPr>
              <w:t>Pre</w:t>
            </w:r>
          </w:p>
        </w:tc>
        <w:tc>
          <w:tcPr>
            <w:tcW w:w="457" w:type="pct"/>
          </w:tcPr>
          <w:p>
            <w:pPr>
              <w:pStyle w:val="KeinLeerraum"/>
              <w:rPr>
                <w:sz w:val="20"/>
                <w:szCs w:val="20"/>
              </w:rPr>
            </w:pPr>
            <w:r>
              <w:rPr>
                <w:sz w:val="20"/>
                <w:szCs w:val="20"/>
              </w:rPr>
              <w:t>Mpox</w:t>
            </w:r>
          </w:p>
        </w:tc>
        <w:tc>
          <w:tcPr>
            <w:tcW w:w="443" w:type="pct"/>
          </w:tcPr>
          <w:p>
            <w:pPr>
              <w:pStyle w:val="KeinLeerraum"/>
              <w:rPr>
                <w:sz w:val="20"/>
                <w:szCs w:val="20"/>
              </w:rPr>
            </w:pPr>
            <w:r>
              <w:rPr>
                <w:sz w:val="20"/>
                <w:szCs w:val="20"/>
              </w:rPr>
              <w:t>11,385</w:t>
            </w:r>
          </w:p>
        </w:tc>
        <w:tc>
          <w:tcPr>
            <w:tcW w:w="493" w:type="pct"/>
          </w:tcPr>
          <w:p>
            <w:pPr>
              <w:pStyle w:val="KeinLeerraum"/>
              <w:rPr>
                <w:sz w:val="20"/>
                <w:szCs w:val="20"/>
              </w:rPr>
            </w:pPr>
            <w:r>
              <w:rPr>
                <w:sz w:val="20"/>
                <w:szCs w:val="20"/>
              </w:rPr>
              <w:t>-2.71</w:t>
            </w:r>
          </w:p>
        </w:tc>
        <w:tc>
          <w:tcPr>
            <w:tcW w:w="301" w:type="pct"/>
          </w:tcPr>
          <w:p>
            <w:pPr>
              <w:pStyle w:val="KeinLeerraum"/>
              <w:rPr>
                <w:sz w:val="20"/>
                <w:szCs w:val="20"/>
              </w:rPr>
            </w:pPr>
            <w:r>
              <w:rPr>
                <w:sz w:val="20"/>
                <w:szCs w:val="20"/>
              </w:rPr>
              <w:t>0.01</w:t>
            </w:r>
          </w:p>
        </w:tc>
        <w:tc>
          <w:tcPr>
            <w:tcW w:w="349" w:type="pct"/>
          </w:tcPr>
          <w:p>
            <w:pPr>
              <w:pStyle w:val="KeinLeerraum"/>
              <w:rPr>
                <w:sz w:val="20"/>
                <w:szCs w:val="20"/>
              </w:rPr>
            </w:pPr>
            <w:r>
              <w:rPr>
                <w:sz w:val="20"/>
                <w:szCs w:val="20"/>
              </w:rPr>
              <w:t>0.02</w:t>
            </w:r>
          </w:p>
        </w:tc>
        <w:tc>
          <w:tcPr>
            <w:tcW w:w="727" w:type="pct"/>
          </w:tcPr>
          <w:p>
            <w:pPr>
              <w:pStyle w:val="KeinLeerraum"/>
              <w:rPr>
                <w:sz w:val="20"/>
                <w:szCs w:val="20"/>
              </w:rPr>
            </w:pPr>
            <w:r>
              <w:rPr>
                <w:sz w:val="20"/>
                <w:szCs w:val="20"/>
              </w:rPr>
              <w:t>*</w:t>
            </w:r>
          </w:p>
        </w:tc>
      </w:tr>
      <w:tr>
        <w:tc>
          <w:tcPr>
            <w:tcW w:w="1307" w:type="pct"/>
          </w:tcPr>
          <w:p>
            <w:pPr>
              <w:pStyle w:val="KeinLeerraum"/>
              <w:rPr>
                <w:sz w:val="20"/>
                <w:szCs w:val="20"/>
              </w:rPr>
            </w:pPr>
            <w:r>
              <w:rPr>
                <w:sz w:val="20"/>
                <w:szCs w:val="20"/>
              </w:rPr>
              <w:t>Yes</w:t>
            </w:r>
          </w:p>
        </w:tc>
        <w:tc>
          <w:tcPr>
            <w:tcW w:w="466" w:type="pct"/>
          </w:tcPr>
          <w:p>
            <w:pPr>
              <w:pStyle w:val="KeinLeerraum"/>
              <w:rPr>
                <w:sz w:val="20"/>
                <w:szCs w:val="20"/>
              </w:rPr>
            </w:pPr>
            <w:r>
              <w:rPr>
                <w:sz w:val="20"/>
                <w:szCs w:val="20"/>
              </w:rPr>
              <w:t>A29L</w:t>
            </w:r>
          </w:p>
        </w:tc>
        <w:tc>
          <w:tcPr>
            <w:tcW w:w="457" w:type="pct"/>
          </w:tcPr>
          <w:p>
            <w:pPr>
              <w:pStyle w:val="KeinLeerraum"/>
              <w:rPr>
                <w:sz w:val="20"/>
                <w:szCs w:val="20"/>
              </w:rPr>
            </w:pPr>
            <w:r>
              <w:rPr>
                <w:sz w:val="20"/>
                <w:szCs w:val="20"/>
              </w:rPr>
              <w:t>MVA</w:t>
            </w:r>
          </w:p>
        </w:tc>
        <w:tc>
          <w:tcPr>
            <w:tcW w:w="457" w:type="pct"/>
          </w:tcPr>
          <w:p>
            <w:pPr>
              <w:pStyle w:val="KeinLeerraum"/>
              <w:rPr>
                <w:sz w:val="20"/>
                <w:szCs w:val="20"/>
              </w:rPr>
            </w:pPr>
            <w:r>
              <w:rPr>
                <w:sz w:val="20"/>
                <w:szCs w:val="20"/>
              </w:rPr>
              <w:t>Mpox</w:t>
            </w:r>
          </w:p>
        </w:tc>
        <w:tc>
          <w:tcPr>
            <w:tcW w:w="443" w:type="pct"/>
          </w:tcPr>
          <w:p>
            <w:pPr>
              <w:pStyle w:val="KeinLeerraum"/>
              <w:rPr>
                <w:sz w:val="20"/>
                <w:szCs w:val="20"/>
              </w:rPr>
            </w:pPr>
            <w:r>
              <w:rPr>
                <w:sz w:val="20"/>
                <w:szCs w:val="20"/>
              </w:rPr>
              <w:t>11,385</w:t>
            </w:r>
          </w:p>
        </w:tc>
        <w:tc>
          <w:tcPr>
            <w:tcW w:w="493" w:type="pct"/>
          </w:tcPr>
          <w:p>
            <w:pPr>
              <w:pStyle w:val="KeinLeerraum"/>
              <w:rPr>
                <w:sz w:val="20"/>
                <w:szCs w:val="20"/>
              </w:rPr>
            </w:pPr>
            <w:r>
              <w:rPr>
                <w:sz w:val="20"/>
                <w:szCs w:val="20"/>
              </w:rPr>
              <w:t>-2.44</w:t>
            </w:r>
          </w:p>
        </w:tc>
        <w:tc>
          <w:tcPr>
            <w:tcW w:w="301" w:type="pct"/>
          </w:tcPr>
          <w:p>
            <w:pPr>
              <w:pStyle w:val="KeinLeerraum"/>
              <w:rPr>
                <w:sz w:val="20"/>
                <w:szCs w:val="20"/>
              </w:rPr>
            </w:pPr>
            <w:r>
              <w:rPr>
                <w:sz w:val="20"/>
                <w:szCs w:val="20"/>
              </w:rPr>
              <w:t>0.01</w:t>
            </w:r>
          </w:p>
        </w:tc>
        <w:tc>
          <w:tcPr>
            <w:tcW w:w="349" w:type="pct"/>
          </w:tcPr>
          <w:p>
            <w:pPr>
              <w:pStyle w:val="KeinLeerraum"/>
              <w:rPr>
                <w:sz w:val="20"/>
                <w:szCs w:val="20"/>
              </w:rPr>
            </w:pPr>
            <w:r>
              <w:rPr>
                <w:sz w:val="20"/>
                <w:szCs w:val="20"/>
              </w:rPr>
              <w:t>0.04</w:t>
            </w:r>
          </w:p>
        </w:tc>
        <w:tc>
          <w:tcPr>
            <w:tcW w:w="727" w:type="pct"/>
          </w:tcPr>
          <w:p>
            <w:pPr>
              <w:pStyle w:val="KeinLeerraum"/>
              <w:rPr>
                <w:sz w:val="20"/>
                <w:szCs w:val="20"/>
              </w:rPr>
            </w:pPr>
            <w:r>
              <w:rPr>
                <w:sz w:val="20"/>
                <w:szCs w:val="20"/>
              </w:rPr>
              <w:t>*</w:t>
            </w:r>
          </w:p>
        </w:tc>
      </w:tr>
      <w:tr>
        <w:tc>
          <w:tcPr>
            <w:tcW w:w="1307" w:type="pct"/>
          </w:tcPr>
          <w:p>
            <w:pPr>
              <w:pStyle w:val="KeinLeerraum"/>
              <w:rPr>
                <w:sz w:val="20"/>
                <w:szCs w:val="20"/>
              </w:rPr>
            </w:pPr>
            <w:r>
              <w:rPr>
                <w:sz w:val="20"/>
                <w:szCs w:val="20"/>
              </w:rPr>
              <w:t>Yes</w:t>
            </w:r>
          </w:p>
        </w:tc>
        <w:tc>
          <w:tcPr>
            <w:tcW w:w="466" w:type="pct"/>
          </w:tcPr>
          <w:p>
            <w:pPr>
              <w:pStyle w:val="KeinLeerraum"/>
              <w:rPr>
                <w:sz w:val="20"/>
                <w:szCs w:val="20"/>
              </w:rPr>
            </w:pPr>
            <w:r>
              <w:rPr>
                <w:sz w:val="20"/>
                <w:szCs w:val="20"/>
              </w:rPr>
              <w:t>L1R</w:t>
            </w:r>
          </w:p>
        </w:tc>
        <w:tc>
          <w:tcPr>
            <w:tcW w:w="457" w:type="pct"/>
          </w:tcPr>
          <w:p>
            <w:pPr>
              <w:pStyle w:val="KeinLeerraum"/>
              <w:rPr>
                <w:sz w:val="20"/>
                <w:szCs w:val="20"/>
              </w:rPr>
            </w:pPr>
            <w:r>
              <w:rPr>
                <w:sz w:val="20"/>
                <w:szCs w:val="20"/>
              </w:rPr>
              <w:t>Pre</w:t>
            </w:r>
          </w:p>
        </w:tc>
        <w:tc>
          <w:tcPr>
            <w:tcW w:w="457" w:type="pct"/>
          </w:tcPr>
          <w:p>
            <w:pPr>
              <w:pStyle w:val="KeinLeerraum"/>
              <w:rPr>
                <w:sz w:val="20"/>
                <w:szCs w:val="20"/>
              </w:rPr>
            </w:pPr>
            <w:r>
              <w:rPr>
                <w:sz w:val="20"/>
                <w:szCs w:val="20"/>
              </w:rPr>
              <w:t>MVA</w:t>
            </w:r>
          </w:p>
        </w:tc>
        <w:tc>
          <w:tcPr>
            <w:tcW w:w="443" w:type="pct"/>
          </w:tcPr>
          <w:p>
            <w:pPr>
              <w:pStyle w:val="KeinLeerraum"/>
              <w:rPr>
                <w:sz w:val="20"/>
                <w:szCs w:val="20"/>
              </w:rPr>
            </w:pPr>
            <w:r>
              <w:rPr>
                <w:sz w:val="20"/>
                <w:szCs w:val="20"/>
              </w:rPr>
              <w:t>11,385</w:t>
            </w:r>
          </w:p>
        </w:tc>
        <w:tc>
          <w:tcPr>
            <w:tcW w:w="493" w:type="pct"/>
          </w:tcPr>
          <w:p>
            <w:pPr>
              <w:pStyle w:val="KeinLeerraum"/>
              <w:rPr>
                <w:sz w:val="20"/>
                <w:szCs w:val="20"/>
              </w:rPr>
            </w:pPr>
            <w:r>
              <w:rPr>
                <w:sz w:val="20"/>
                <w:szCs w:val="20"/>
              </w:rPr>
              <w:t>0.44</w:t>
            </w:r>
          </w:p>
        </w:tc>
        <w:tc>
          <w:tcPr>
            <w:tcW w:w="301" w:type="pct"/>
          </w:tcPr>
          <w:p>
            <w:pPr>
              <w:pStyle w:val="KeinLeerraum"/>
              <w:rPr>
                <w:sz w:val="20"/>
                <w:szCs w:val="20"/>
              </w:rPr>
            </w:pPr>
            <w:r>
              <w:rPr>
                <w:sz w:val="20"/>
                <w:szCs w:val="20"/>
              </w:rPr>
              <w:t>0.66</w:t>
            </w:r>
          </w:p>
        </w:tc>
        <w:tc>
          <w:tcPr>
            <w:tcW w:w="349" w:type="pct"/>
          </w:tcPr>
          <w:p>
            <w:pPr>
              <w:pStyle w:val="KeinLeerraum"/>
              <w:rPr>
                <w:sz w:val="20"/>
                <w:szCs w:val="20"/>
              </w:rPr>
            </w:pPr>
            <w:r>
              <w:rPr>
                <w:sz w:val="20"/>
                <w:szCs w:val="20"/>
              </w:rPr>
              <w:t>1.00</w:t>
            </w:r>
          </w:p>
        </w:tc>
        <w:tc>
          <w:tcPr>
            <w:tcW w:w="727" w:type="pct"/>
          </w:tcPr>
          <w:p>
            <w:pPr>
              <w:pStyle w:val="KeinLeerraum"/>
              <w:rPr>
                <w:sz w:val="20"/>
                <w:szCs w:val="20"/>
              </w:rPr>
            </w:pPr>
            <w:r>
              <w:rPr>
                <w:sz w:val="20"/>
                <w:szCs w:val="20"/>
              </w:rPr>
              <w:t>ns</w:t>
            </w:r>
          </w:p>
        </w:tc>
      </w:tr>
      <w:tr>
        <w:tc>
          <w:tcPr>
            <w:tcW w:w="1307" w:type="pct"/>
          </w:tcPr>
          <w:p>
            <w:pPr>
              <w:pStyle w:val="KeinLeerraum"/>
              <w:rPr>
                <w:sz w:val="20"/>
                <w:szCs w:val="20"/>
              </w:rPr>
            </w:pPr>
            <w:r>
              <w:rPr>
                <w:sz w:val="20"/>
                <w:szCs w:val="20"/>
              </w:rPr>
              <w:t>Yes</w:t>
            </w:r>
          </w:p>
        </w:tc>
        <w:tc>
          <w:tcPr>
            <w:tcW w:w="466" w:type="pct"/>
          </w:tcPr>
          <w:p>
            <w:pPr>
              <w:pStyle w:val="KeinLeerraum"/>
              <w:rPr>
                <w:sz w:val="20"/>
                <w:szCs w:val="20"/>
              </w:rPr>
            </w:pPr>
            <w:r>
              <w:rPr>
                <w:sz w:val="20"/>
                <w:szCs w:val="20"/>
              </w:rPr>
              <w:t>L1R</w:t>
            </w:r>
          </w:p>
        </w:tc>
        <w:tc>
          <w:tcPr>
            <w:tcW w:w="457" w:type="pct"/>
          </w:tcPr>
          <w:p>
            <w:pPr>
              <w:pStyle w:val="KeinLeerraum"/>
              <w:rPr>
                <w:sz w:val="20"/>
                <w:szCs w:val="20"/>
              </w:rPr>
            </w:pPr>
            <w:r>
              <w:rPr>
                <w:sz w:val="20"/>
                <w:szCs w:val="20"/>
              </w:rPr>
              <w:t>Pre</w:t>
            </w:r>
          </w:p>
        </w:tc>
        <w:tc>
          <w:tcPr>
            <w:tcW w:w="457" w:type="pct"/>
          </w:tcPr>
          <w:p>
            <w:pPr>
              <w:pStyle w:val="KeinLeerraum"/>
              <w:rPr>
                <w:sz w:val="20"/>
                <w:szCs w:val="20"/>
              </w:rPr>
            </w:pPr>
            <w:r>
              <w:rPr>
                <w:sz w:val="20"/>
                <w:szCs w:val="20"/>
              </w:rPr>
              <w:t>Mpox</w:t>
            </w:r>
          </w:p>
        </w:tc>
        <w:tc>
          <w:tcPr>
            <w:tcW w:w="443" w:type="pct"/>
          </w:tcPr>
          <w:p>
            <w:pPr>
              <w:pStyle w:val="KeinLeerraum"/>
              <w:rPr>
                <w:sz w:val="20"/>
                <w:szCs w:val="20"/>
              </w:rPr>
            </w:pPr>
            <w:r>
              <w:rPr>
                <w:sz w:val="20"/>
                <w:szCs w:val="20"/>
              </w:rPr>
              <w:t>11,385</w:t>
            </w:r>
          </w:p>
        </w:tc>
        <w:tc>
          <w:tcPr>
            <w:tcW w:w="493" w:type="pct"/>
          </w:tcPr>
          <w:p>
            <w:pPr>
              <w:pStyle w:val="KeinLeerraum"/>
              <w:rPr>
                <w:sz w:val="20"/>
                <w:szCs w:val="20"/>
              </w:rPr>
            </w:pPr>
            <w:r>
              <w:rPr>
                <w:sz w:val="20"/>
                <w:szCs w:val="20"/>
              </w:rPr>
              <w:t>-0.98</w:t>
            </w:r>
          </w:p>
        </w:tc>
        <w:tc>
          <w:tcPr>
            <w:tcW w:w="301" w:type="pct"/>
          </w:tcPr>
          <w:p>
            <w:pPr>
              <w:pStyle w:val="KeinLeerraum"/>
              <w:rPr>
                <w:sz w:val="20"/>
                <w:szCs w:val="20"/>
              </w:rPr>
            </w:pPr>
            <w:r>
              <w:rPr>
                <w:sz w:val="20"/>
                <w:szCs w:val="20"/>
              </w:rPr>
              <w:t>0.33</w:t>
            </w:r>
          </w:p>
        </w:tc>
        <w:tc>
          <w:tcPr>
            <w:tcW w:w="349" w:type="pct"/>
          </w:tcPr>
          <w:p>
            <w:pPr>
              <w:pStyle w:val="KeinLeerraum"/>
              <w:rPr>
                <w:sz w:val="20"/>
                <w:szCs w:val="20"/>
              </w:rPr>
            </w:pPr>
            <w:r>
              <w:rPr>
                <w:sz w:val="20"/>
                <w:szCs w:val="20"/>
              </w:rPr>
              <w:t>0.98</w:t>
            </w:r>
          </w:p>
        </w:tc>
        <w:tc>
          <w:tcPr>
            <w:tcW w:w="727" w:type="pct"/>
          </w:tcPr>
          <w:p>
            <w:pPr>
              <w:pStyle w:val="KeinLeerraum"/>
              <w:rPr>
                <w:sz w:val="20"/>
                <w:szCs w:val="20"/>
              </w:rPr>
            </w:pPr>
            <w:r>
              <w:rPr>
                <w:sz w:val="20"/>
                <w:szCs w:val="20"/>
              </w:rPr>
              <w:t>ns</w:t>
            </w:r>
          </w:p>
        </w:tc>
      </w:tr>
      <w:tr>
        <w:tc>
          <w:tcPr>
            <w:tcW w:w="1307" w:type="pct"/>
          </w:tcPr>
          <w:p>
            <w:pPr>
              <w:pStyle w:val="KeinLeerraum"/>
              <w:rPr>
                <w:sz w:val="20"/>
                <w:szCs w:val="20"/>
              </w:rPr>
            </w:pPr>
            <w:r>
              <w:rPr>
                <w:sz w:val="20"/>
                <w:szCs w:val="20"/>
              </w:rPr>
              <w:t>Yes</w:t>
            </w:r>
          </w:p>
        </w:tc>
        <w:tc>
          <w:tcPr>
            <w:tcW w:w="466" w:type="pct"/>
          </w:tcPr>
          <w:p>
            <w:pPr>
              <w:pStyle w:val="KeinLeerraum"/>
              <w:rPr>
                <w:sz w:val="20"/>
                <w:szCs w:val="20"/>
              </w:rPr>
            </w:pPr>
            <w:r>
              <w:rPr>
                <w:sz w:val="20"/>
                <w:szCs w:val="20"/>
              </w:rPr>
              <w:t>L1R</w:t>
            </w:r>
          </w:p>
        </w:tc>
        <w:tc>
          <w:tcPr>
            <w:tcW w:w="457" w:type="pct"/>
          </w:tcPr>
          <w:p>
            <w:pPr>
              <w:pStyle w:val="KeinLeerraum"/>
              <w:rPr>
                <w:sz w:val="20"/>
                <w:szCs w:val="20"/>
              </w:rPr>
            </w:pPr>
            <w:r>
              <w:rPr>
                <w:sz w:val="20"/>
                <w:szCs w:val="20"/>
              </w:rPr>
              <w:t>MVA</w:t>
            </w:r>
          </w:p>
        </w:tc>
        <w:tc>
          <w:tcPr>
            <w:tcW w:w="457" w:type="pct"/>
          </w:tcPr>
          <w:p>
            <w:pPr>
              <w:pStyle w:val="KeinLeerraum"/>
              <w:rPr>
                <w:sz w:val="20"/>
                <w:szCs w:val="20"/>
              </w:rPr>
            </w:pPr>
            <w:r>
              <w:rPr>
                <w:sz w:val="20"/>
                <w:szCs w:val="20"/>
              </w:rPr>
              <w:t>Mpox</w:t>
            </w:r>
          </w:p>
        </w:tc>
        <w:tc>
          <w:tcPr>
            <w:tcW w:w="443" w:type="pct"/>
          </w:tcPr>
          <w:p>
            <w:pPr>
              <w:pStyle w:val="KeinLeerraum"/>
              <w:rPr>
                <w:sz w:val="20"/>
                <w:szCs w:val="20"/>
              </w:rPr>
            </w:pPr>
            <w:r>
              <w:rPr>
                <w:sz w:val="20"/>
                <w:szCs w:val="20"/>
              </w:rPr>
              <w:t>11,385</w:t>
            </w:r>
          </w:p>
        </w:tc>
        <w:tc>
          <w:tcPr>
            <w:tcW w:w="493" w:type="pct"/>
          </w:tcPr>
          <w:p>
            <w:pPr>
              <w:pStyle w:val="KeinLeerraum"/>
              <w:rPr>
                <w:sz w:val="20"/>
                <w:szCs w:val="20"/>
              </w:rPr>
            </w:pPr>
            <w:r>
              <w:rPr>
                <w:sz w:val="20"/>
                <w:szCs w:val="20"/>
              </w:rPr>
              <w:t>-1.17</w:t>
            </w:r>
          </w:p>
        </w:tc>
        <w:tc>
          <w:tcPr>
            <w:tcW w:w="301" w:type="pct"/>
          </w:tcPr>
          <w:p>
            <w:pPr>
              <w:pStyle w:val="KeinLeerraum"/>
              <w:rPr>
                <w:sz w:val="20"/>
                <w:szCs w:val="20"/>
              </w:rPr>
            </w:pPr>
            <w:r>
              <w:rPr>
                <w:sz w:val="20"/>
                <w:szCs w:val="20"/>
              </w:rPr>
              <w:t>0.24</w:t>
            </w:r>
          </w:p>
        </w:tc>
        <w:tc>
          <w:tcPr>
            <w:tcW w:w="349" w:type="pct"/>
          </w:tcPr>
          <w:p>
            <w:pPr>
              <w:pStyle w:val="KeinLeerraum"/>
              <w:rPr>
                <w:sz w:val="20"/>
                <w:szCs w:val="20"/>
              </w:rPr>
            </w:pPr>
            <w:r>
              <w:rPr>
                <w:sz w:val="20"/>
                <w:szCs w:val="20"/>
              </w:rPr>
              <w:t>0.73</w:t>
            </w:r>
          </w:p>
        </w:tc>
        <w:tc>
          <w:tcPr>
            <w:tcW w:w="727" w:type="pct"/>
          </w:tcPr>
          <w:p>
            <w:pPr>
              <w:pStyle w:val="KeinLeerraum"/>
              <w:rPr>
                <w:sz w:val="20"/>
                <w:szCs w:val="20"/>
              </w:rPr>
            </w:pPr>
            <w:r>
              <w:rPr>
                <w:sz w:val="20"/>
                <w:szCs w:val="20"/>
              </w:rPr>
              <w:t>ns</w:t>
            </w:r>
          </w:p>
        </w:tc>
      </w:tr>
      <w:tr>
        <w:tc>
          <w:tcPr>
            <w:tcW w:w="1307" w:type="pct"/>
          </w:tcPr>
          <w:p>
            <w:pPr>
              <w:pStyle w:val="KeinLeerraum"/>
              <w:rPr>
                <w:sz w:val="20"/>
                <w:szCs w:val="20"/>
              </w:rPr>
            </w:pPr>
            <w:r>
              <w:rPr>
                <w:sz w:val="20"/>
                <w:szCs w:val="20"/>
              </w:rPr>
              <w:t>Yes</w:t>
            </w:r>
          </w:p>
        </w:tc>
        <w:tc>
          <w:tcPr>
            <w:tcW w:w="466" w:type="pct"/>
          </w:tcPr>
          <w:p>
            <w:pPr>
              <w:pStyle w:val="KeinLeerraum"/>
              <w:rPr>
                <w:sz w:val="20"/>
                <w:szCs w:val="20"/>
              </w:rPr>
            </w:pPr>
            <w:r>
              <w:rPr>
                <w:sz w:val="20"/>
                <w:szCs w:val="20"/>
              </w:rPr>
              <w:t>M1R</w:t>
            </w:r>
          </w:p>
        </w:tc>
        <w:tc>
          <w:tcPr>
            <w:tcW w:w="457" w:type="pct"/>
          </w:tcPr>
          <w:p>
            <w:pPr>
              <w:pStyle w:val="KeinLeerraum"/>
              <w:rPr>
                <w:sz w:val="20"/>
                <w:szCs w:val="20"/>
              </w:rPr>
            </w:pPr>
            <w:r>
              <w:rPr>
                <w:sz w:val="20"/>
                <w:szCs w:val="20"/>
              </w:rPr>
              <w:t>Pre</w:t>
            </w:r>
          </w:p>
        </w:tc>
        <w:tc>
          <w:tcPr>
            <w:tcW w:w="457" w:type="pct"/>
          </w:tcPr>
          <w:p>
            <w:pPr>
              <w:pStyle w:val="KeinLeerraum"/>
              <w:rPr>
                <w:sz w:val="20"/>
                <w:szCs w:val="20"/>
              </w:rPr>
            </w:pPr>
            <w:r>
              <w:rPr>
                <w:sz w:val="20"/>
                <w:szCs w:val="20"/>
              </w:rPr>
              <w:t>MVA</w:t>
            </w:r>
          </w:p>
        </w:tc>
        <w:tc>
          <w:tcPr>
            <w:tcW w:w="443" w:type="pct"/>
          </w:tcPr>
          <w:p>
            <w:pPr>
              <w:pStyle w:val="KeinLeerraum"/>
              <w:rPr>
                <w:sz w:val="20"/>
                <w:szCs w:val="20"/>
              </w:rPr>
            </w:pPr>
            <w:r>
              <w:rPr>
                <w:sz w:val="20"/>
                <w:szCs w:val="20"/>
              </w:rPr>
              <w:t>11,385</w:t>
            </w:r>
          </w:p>
        </w:tc>
        <w:tc>
          <w:tcPr>
            <w:tcW w:w="493" w:type="pct"/>
          </w:tcPr>
          <w:p>
            <w:pPr>
              <w:pStyle w:val="KeinLeerraum"/>
              <w:rPr>
                <w:sz w:val="20"/>
                <w:szCs w:val="20"/>
              </w:rPr>
            </w:pPr>
            <w:r>
              <w:rPr>
                <w:sz w:val="20"/>
                <w:szCs w:val="20"/>
              </w:rPr>
              <w:t>-1.36</w:t>
            </w:r>
          </w:p>
        </w:tc>
        <w:tc>
          <w:tcPr>
            <w:tcW w:w="301" w:type="pct"/>
          </w:tcPr>
          <w:p>
            <w:pPr>
              <w:pStyle w:val="KeinLeerraum"/>
              <w:rPr>
                <w:sz w:val="20"/>
                <w:szCs w:val="20"/>
              </w:rPr>
            </w:pPr>
            <w:r>
              <w:rPr>
                <w:sz w:val="20"/>
                <w:szCs w:val="20"/>
              </w:rPr>
              <w:t>0.17</w:t>
            </w:r>
          </w:p>
        </w:tc>
        <w:tc>
          <w:tcPr>
            <w:tcW w:w="349" w:type="pct"/>
          </w:tcPr>
          <w:p>
            <w:pPr>
              <w:pStyle w:val="KeinLeerraum"/>
              <w:rPr>
                <w:sz w:val="20"/>
                <w:szCs w:val="20"/>
              </w:rPr>
            </w:pPr>
            <w:r>
              <w:rPr>
                <w:sz w:val="20"/>
                <w:szCs w:val="20"/>
              </w:rPr>
              <w:t>0.52</w:t>
            </w:r>
          </w:p>
        </w:tc>
        <w:tc>
          <w:tcPr>
            <w:tcW w:w="727" w:type="pct"/>
          </w:tcPr>
          <w:p>
            <w:pPr>
              <w:pStyle w:val="KeinLeerraum"/>
              <w:rPr>
                <w:sz w:val="20"/>
                <w:szCs w:val="20"/>
              </w:rPr>
            </w:pPr>
            <w:r>
              <w:rPr>
                <w:sz w:val="20"/>
                <w:szCs w:val="20"/>
              </w:rPr>
              <w:t>ns</w:t>
            </w:r>
          </w:p>
        </w:tc>
      </w:tr>
      <w:tr>
        <w:tc>
          <w:tcPr>
            <w:tcW w:w="1307" w:type="pct"/>
          </w:tcPr>
          <w:p>
            <w:pPr>
              <w:pStyle w:val="KeinLeerraum"/>
              <w:rPr>
                <w:sz w:val="20"/>
                <w:szCs w:val="20"/>
              </w:rPr>
            </w:pPr>
            <w:r>
              <w:rPr>
                <w:sz w:val="20"/>
                <w:szCs w:val="20"/>
              </w:rPr>
              <w:t>Yes</w:t>
            </w:r>
          </w:p>
        </w:tc>
        <w:tc>
          <w:tcPr>
            <w:tcW w:w="466" w:type="pct"/>
          </w:tcPr>
          <w:p>
            <w:pPr>
              <w:pStyle w:val="KeinLeerraum"/>
              <w:rPr>
                <w:sz w:val="20"/>
                <w:szCs w:val="20"/>
              </w:rPr>
            </w:pPr>
            <w:r>
              <w:rPr>
                <w:sz w:val="20"/>
                <w:szCs w:val="20"/>
              </w:rPr>
              <w:t>M1R</w:t>
            </w:r>
          </w:p>
        </w:tc>
        <w:tc>
          <w:tcPr>
            <w:tcW w:w="457" w:type="pct"/>
          </w:tcPr>
          <w:p>
            <w:pPr>
              <w:pStyle w:val="KeinLeerraum"/>
              <w:rPr>
                <w:sz w:val="20"/>
                <w:szCs w:val="20"/>
              </w:rPr>
            </w:pPr>
            <w:r>
              <w:rPr>
                <w:sz w:val="20"/>
                <w:szCs w:val="20"/>
              </w:rPr>
              <w:t>Pre</w:t>
            </w:r>
          </w:p>
        </w:tc>
        <w:tc>
          <w:tcPr>
            <w:tcW w:w="457" w:type="pct"/>
          </w:tcPr>
          <w:p>
            <w:pPr>
              <w:pStyle w:val="KeinLeerraum"/>
              <w:rPr>
                <w:sz w:val="20"/>
                <w:szCs w:val="20"/>
              </w:rPr>
            </w:pPr>
            <w:r>
              <w:rPr>
                <w:sz w:val="20"/>
                <w:szCs w:val="20"/>
              </w:rPr>
              <w:t>Mpox</w:t>
            </w:r>
          </w:p>
        </w:tc>
        <w:tc>
          <w:tcPr>
            <w:tcW w:w="443" w:type="pct"/>
          </w:tcPr>
          <w:p>
            <w:pPr>
              <w:pStyle w:val="KeinLeerraum"/>
              <w:rPr>
                <w:sz w:val="20"/>
                <w:szCs w:val="20"/>
              </w:rPr>
            </w:pPr>
            <w:r>
              <w:rPr>
                <w:sz w:val="20"/>
                <w:szCs w:val="20"/>
              </w:rPr>
              <w:t>11,385</w:t>
            </w:r>
          </w:p>
        </w:tc>
        <w:tc>
          <w:tcPr>
            <w:tcW w:w="493" w:type="pct"/>
          </w:tcPr>
          <w:p>
            <w:pPr>
              <w:pStyle w:val="KeinLeerraum"/>
              <w:rPr>
                <w:sz w:val="20"/>
                <w:szCs w:val="20"/>
              </w:rPr>
            </w:pPr>
            <w:r>
              <w:rPr>
                <w:sz w:val="20"/>
                <w:szCs w:val="20"/>
              </w:rPr>
              <w:t>-1.74</w:t>
            </w:r>
          </w:p>
        </w:tc>
        <w:tc>
          <w:tcPr>
            <w:tcW w:w="301" w:type="pct"/>
          </w:tcPr>
          <w:p>
            <w:pPr>
              <w:pStyle w:val="KeinLeerraum"/>
              <w:rPr>
                <w:sz w:val="20"/>
                <w:szCs w:val="20"/>
              </w:rPr>
            </w:pPr>
            <w:r>
              <w:rPr>
                <w:sz w:val="20"/>
                <w:szCs w:val="20"/>
              </w:rPr>
              <w:t>0.08</w:t>
            </w:r>
          </w:p>
        </w:tc>
        <w:tc>
          <w:tcPr>
            <w:tcW w:w="349" w:type="pct"/>
          </w:tcPr>
          <w:p>
            <w:pPr>
              <w:pStyle w:val="KeinLeerraum"/>
              <w:rPr>
                <w:sz w:val="20"/>
                <w:szCs w:val="20"/>
              </w:rPr>
            </w:pPr>
            <w:r>
              <w:rPr>
                <w:sz w:val="20"/>
                <w:szCs w:val="20"/>
              </w:rPr>
              <w:t>0.25</w:t>
            </w:r>
          </w:p>
        </w:tc>
        <w:tc>
          <w:tcPr>
            <w:tcW w:w="727" w:type="pct"/>
          </w:tcPr>
          <w:p>
            <w:pPr>
              <w:pStyle w:val="KeinLeerraum"/>
              <w:rPr>
                <w:sz w:val="20"/>
                <w:szCs w:val="20"/>
              </w:rPr>
            </w:pPr>
            <w:r>
              <w:rPr>
                <w:sz w:val="20"/>
                <w:szCs w:val="20"/>
              </w:rPr>
              <w:t>ns</w:t>
            </w:r>
          </w:p>
        </w:tc>
      </w:tr>
      <w:tr>
        <w:tc>
          <w:tcPr>
            <w:tcW w:w="1307" w:type="pct"/>
          </w:tcPr>
          <w:p>
            <w:pPr>
              <w:pStyle w:val="KeinLeerraum"/>
              <w:rPr>
                <w:sz w:val="20"/>
                <w:szCs w:val="20"/>
              </w:rPr>
            </w:pPr>
            <w:r>
              <w:rPr>
                <w:sz w:val="20"/>
                <w:szCs w:val="20"/>
              </w:rPr>
              <w:t>Yes</w:t>
            </w:r>
          </w:p>
        </w:tc>
        <w:tc>
          <w:tcPr>
            <w:tcW w:w="466" w:type="pct"/>
          </w:tcPr>
          <w:p>
            <w:pPr>
              <w:pStyle w:val="KeinLeerraum"/>
              <w:rPr>
                <w:sz w:val="20"/>
                <w:szCs w:val="20"/>
              </w:rPr>
            </w:pPr>
            <w:r>
              <w:rPr>
                <w:sz w:val="20"/>
                <w:szCs w:val="20"/>
              </w:rPr>
              <w:t>M1R</w:t>
            </w:r>
          </w:p>
        </w:tc>
        <w:tc>
          <w:tcPr>
            <w:tcW w:w="457" w:type="pct"/>
          </w:tcPr>
          <w:p>
            <w:pPr>
              <w:pStyle w:val="KeinLeerraum"/>
              <w:rPr>
                <w:sz w:val="20"/>
                <w:szCs w:val="20"/>
              </w:rPr>
            </w:pPr>
            <w:r>
              <w:rPr>
                <w:sz w:val="20"/>
                <w:szCs w:val="20"/>
              </w:rPr>
              <w:t>MVA</w:t>
            </w:r>
          </w:p>
        </w:tc>
        <w:tc>
          <w:tcPr>
            <w:tcW w:w="457" w:type="pct"/>
          </w:tcPr>
          <w:p>
            <w:pPr>
              <w:pStyle w:val="KeinLeerraum"/>
              <w:rPr>
                <w:sz w:val="20"/>
                <w:szCs w:val="20"/>
              </w:rPr>
            </w:pPr>
            <w:r>
              <w:rPr>
                <w:sz w:val="20"/>
                <w:szCs w:val="20"/>
              </w:rPr>
              <w:t>Mpox</w:t>
            </w:r>
          </w:p>
        </w:tc>
        <w:tc>
          <w:tcPr>
            <w:tcW w:w="443" w:type="pct"/>
          </w:tcPr>
          <w:p>
            <w:pPr>
              <w:pStyle w:val="KeinLeerraum"/>
              <w:rPr>
                <w:sz w:val="20"/>
                <w:szCs w:val="20"/>
              </w:rPr>
            </w:pPr>
            <w:r>
              <w:rPr>
                <w:sz w:val="20"/>
                <w:szCs w:val="20"/>
              </w:rPr>
              <w:t>11,385</w:t>
            </w:r>
          </w:p>
        </w:tc>
        <w:tc>
          <w:tcPr>
            <w:tcW w:w="493" w:type="pct"/>
          </w:tcPr>
          <w:p>
            <w:pPr>
              <w:pStyle w:val="KeinLeerraum"/>
              <w:rPr>
                <w:sz w:val="20"/>
                <w:szCs w:val="20"/>
              </w:rPr>
            </w:pPr>
            <w:r>
              <w:rPr>
                <w:sz w:val="20"/>
                <w:szCs w:val="20"/>
              </w:rPr>
              <w:t>-1.18</w:t>
            </w:r>
          </w:p>
        </w:tc>
        <w:tc>
          <w:tcPr>
            <w:tcW w:w="301" w:type="pct"/>
          </w:tcPr>
          <w:p>
            <w:pPr>
              <w:pStyle w:val="KeinLeerraum"/>
              <w:rPr>
                <w:sz w:val="20"/>
                <w:szCs w:val="20"/>
              </w:rPr>
            </w:pPr>
            <w:r>
              <w:rPr>
                <w:sz w:val="20"/>
                <w:szCs w:val="20"/>
              </w:rPr>
              <w:t>0.24</w:t>
            </w:r>
          </w:p>
        </w:tc>
        <w:tc>
          <w:tcPr>
            <w:tcW w:w="349" w:type="pct"/>
          </w:tcPr>
          <w:p>
            <w:pPr>
              <w:pStyle w:val="KeinLeerraum"/>
              <w:rPr>
                <w:sz w:val="20"/>
                <w:szCs w:val="20"/>
              </w:rPr>
            </w:pPr>
            <w:r>
              <w:rPr>
                <w:sz w:val="20"/>
                <w:szCs w:val="20"/>
              </w:rPr>
              <w:t>0.72</w:t>
            </w:r>
          </w:p>
        </w:tc>
        <w:tc>
          <w:tcPr>
            <w:tcW w:w="727" w:type="pct"/>
          </w:tcPr>
          <w:p>
            <w:pPr>
              <w:pStyle w:val="KeinLeerraum"/>
              <w:rPr>
                <w:sz w:val="20"/>
                <w:szCs w:val="20"/>
              </w:rPr>
            </w:pPr>
            <w:r>
              <w:rPr>
                <w:sz w:val="20"/>
                <w:szCs w:val="20"/>
              </w:rPr>
              <w:t>ns</w:t>
            </w:r>
          </w:p>
        </w:tc>
      </w:tr>
      <w:tr>
        <w:tc>
          <w:tcPr>
            <w:tcW w:w="1307" w:type="pct"/>
          </w:tcPr>
          <w:p>
            <w:pPr>
              <w:pStyle w:val="KeinLeerraum"/>
              <w:rPr>
                <w:sz w:val="20"/>
                <w:szCs w:val="20"/>
              </w:rPr>
            </w:pPr>
            <w:r>
              <w:rPr>
                <w:sz w:val="20"/>
                <w:szCs w:val="20"/>
              </w:rPr>
              <w:t>Yes</w:t>
            </w:r>
          </w:p>
        </w:tc>
        <w:tc>
          <w:tcPr>
            <w:tcW w:w="466" w:type="pct"/>
          </w:tcPr>
          <w:p>
            <w:pPr>
              <w:pStyle w:val="KeinLeerraum"/>
              <w:rPr>
                <w:sz w:val="20"/>
                <w:szCs w:val="20"/>
              </w:rPr>
            </w:pPr>
            <w:r>
              <w:rPr>
                <w:sz w:val="20"/>
                <w:szCs w:val="20"/>
              </w:rPr>
              <w:t>D8L</w:t>
            </w:r>
          </w:p>
        </w:tc>
        <w:tc>
          <w:tcPr>
            <w:tcW w:w="457" w:type="pct"/>
          </w:tcPr>
          <w:p>
            <w:pPr>
              <w:pStyle w:val="KeinLeerraum"/>
              <w:rPr>
                <w:sz w:val="20"/>
                <w:szCs w:val="20"/>
              </w:rPr>
            </w:pPr>
            <w:r>
              <w:rPr>
                <w:sz w:val="20"/>
                <w:szCs w:val="20"/>
              </w:rPr>
              <w:t>Pre</w:t>
            </w:r>
          </w:p>
        </w:tc>
        <w:tc>
          <w:tcPr>
            <w:tcW w:w="457" w:type="pct"/>
          </w:tcPr>
          <w:p>
            <w:pPr>
              <w:pStyle w:val="KeinLeerraum"/>
              <w:rPr>
                <w:sz w:val="20"/>
                <w:szCs w:val="20"/>
              </w:rPr>
            </w:pPr>
            <w:r>
              <w:rPr>
                <w:sz w:val="20"/>
                <w:szCs w:val="20"/>
              </w:rPr>
              <w:t>MVA</w:t>
            </w:r>
          </w:p>
        </w:tc>
        <w:tc>
          <w:tcPr>
            <w:tcW w:w="443" w:type="pct"/>
          </w:tcPr>
          <w:p>
            <w:pPr>
              <w:pStyle w:val="KeinLeerraum"/>
              <w:rPr>
                <w:sz w:val="20"/>
                <w:szCs w:val="20"/>
              </w:rPr>
            </w:pPr>
            <w:r>
              <w:rPr>
                <w:sz w:val="20"/>
                <w:szCs w:val="20"/>
              </w:rPr>
              <w:t>11,385</w:t>
            </w:r>
          </w:p>
        </w:tc>
        <w:tc>
          <w:tcPr>
            <w:tcW w:w="493" w:type="pct"/>
          </w:tcPr>
          <w:p>
            <w:pPr>
              <w:pStyle w:val="KeinLeerraum"/>
              <w:rPr>
                <w:sz w:val="20"/>
                <w:szCs w:val="20"/>
              </w:rPr>
            </w:pPr>
            <w:r>
              <w:rPr>
                <w:sz w:val="20"/>
                <w:szCs w:val="20"/>
              </w:rPr>
              <w:t>1.09</w:t>
            </w:r>
          </w:p>
        </w:tc>
        <w:tc>
          <w:tcPr>
            <w:tcW w:w="301" w:type="pct"/>
          </w:tcPr>
          <w:p>
            <w:pPr>
              <w:pStyle w:val="KeinLeerraum"/>
              <w:rPr>
                <w:sz w:val="20"/>
                <w:szCs w:val="20"/>
              </w:rPr>
            </w:pPr>
            <w:r>
              <w:rPr>
                <w:sz w:val="20"/>
                <w:szCs w:val="20"/>
              </w:rPr>
              <w:t>0.27</w:t>
            </w:r>
          </w:p>
        </w:tc>
        <w:tc>
          <w:tcPr>
            <w:tcW w:w="349" w:type="pct"/>
          </w:tcPr>
          <w:p>
            <w:pPr>
              <w:pStyle w:val="KeinLeerraum"/>
              <w:rPr>
                <w:sz w:val="20"/>
                <w:szCs w:val="20"/>
              </w:rPr>
            </w:pPr>
            <w:r>
              <w:rPr>
                <w:sz w:val="20"/>
                <w:szCs w:val="20"/>
              </w:rPr>
              <w:t>0.82</w:t>
            </w:r>
          </w:p>
        </w:tc>
        <w:tc>
          <w:tcPr>
            <w:tcW w:w="727" w:type="pct"/>
          </w:tcPr>
          <w:p>
            <w:pPr>
              <w:pStyle w:val="KeinLeerraum"/>
              <w:rPr>
                <w:sz w:val="20"/>
                <w:szCs w:val="20"/>
              </w:rPr>
            </w:pPr>
            <w:r>
              <w:rPr>
                <w:sz w:val="20"/>
                <w:szCs w:val="20"/>
              </w:rPr>
              <w:t>ns</w:t>
            </w:r>
          </w:p>
        </w:tc>
      </w:tr>
      <w:tr>
        <w:tc>
          <w:tcPr>
            <w:tcW w:w="1307" w:type="pct"/>
          </w:tcPr>
          <w:p>
            <w:pPr>
              <w:pStyle w:val="KeinLeerraum"/>
              <w:rPr>
                <w:sz w:val="20"/>
                <w:szCs w:val="20"/>
              </w:rPr>
            </w:pPr>
            <w:r>
              <w:rPr>
                <w:sz w:val="20"/>
                <w:szCs w:val="20"/>
              </w:rPr>
              <w:t>Yes</w:t>
            </w:r>
          </w:p>
        </w:tc>
        <w:tc>
          <w:tcPr>
            <w:tcW w:w="466" w:type="pct"/>
          </w:tcPr>
          <w:p>
            <w:pPr>
              <w:pStyle w:val="KeinLeerraum"/>
              <w:rPr>
                <w:sz w:val="20"/>
                <w:szCs w:val="20"/>
              </w:rPr>
            </w:pPr>
            <w:r>
              <w:rPr>
                <w:sz w:val="20"/>
                <w:szCs w:val="20"/>
              </w:rPr>
              <w:t>D8L</w:t>
            </w:r>
          </w:p>
        </w:tc>
        <w:tc>
          <w:tcPr>
            <w:tcW w:w="457" w:type="pct"/>
          </w:tcPr>
          <w:p>
            <w:pPr>
              <w:pStyle w:val="KeinLeerraum"/>
              <w:rPr>
                <w:sz w:val="20"/>
                <w:szCs w:val="20"/>
              </w:rPr>
            </w:pPr>
            <w:r>
              <w:rPr>
                <w:sz w:val="20"/>
                <w:szCs w:val="20"/>
              </w:rPr>
              <w:t>Pre</w:t>
            </w:r>
          </w:p>
        </w:tc>
        <w:tc>
          <w:tcPr>
            <w:tcW w:w="457" w:type="pct"/>
          </w:tcPr>
          <w:p>
            <w:pPr>
              <w:pStyle w:val="KeinLeerraum"/>
              <w:rPr>
                <w:sz w:val="20"/>
                <w:szCs w:val="20"/>
              </w:rPr>
            </w:pPr>
            <w:r>
              <w:rPr>
                <w:sz w:val="20"/>
                <w:szCs w:val="20"/>
              </w:rPr>
              <w:t>Mpox</w:t>
            </w:r>
          </w:p>
        </w:tc>
        <w:tc>
          <w:tcPr>
            <w:tcW w:w="443" w:type="pct"/>
          </w:tcPr>
          <w:p>
            <w:pPr>
              <w:pStyle w:val="KeinLeerraum"/>
              <w:rPr>
                <w:sz w:val="20"/>
                <w:szCs w:val="20"/>
              </w:rPr>
            </w:pPr>
            <w:r>
              <w:rPr>
                <w:sz w:val="20"/>
                <w:szCs w:val="20"/>
              </w:rPr>
              <w:t>11,385</w:t>
            </w:r>
          </w:p>
        </w:tc>
        <w:tc>
          <w:tcPr>
            <w:tcW w:w="493" w:type="pct"/>
          </w:tcPr>
          <w:p>
            <w:pPr>
              <w:pStyle w:val="KeinLeerraum"/>
              <w:rPr>
                <w:sz w:val="20"/>
                <w:szCs w:val="20"/>
              </w:rPr>
            </w:pPr>
            <w:r>
              <w:rPr>
                <w:sz w:val="20"/>
                <w:szCs w:val="20"/>
              </w:rPr>
              <w:t>-1.48</w:t>
            </w:r>
          </w:p>
        </w:tc>
        <w:tc>
          <w:tcPr>
            <w:tcW w:w="301" w:type="pct"/>
          </w:tcPr>
          <w:p>
            <w:pPr>
              <w:pStyle w:val="KeinLeerraum"/>
              <w:rPr>
                <w:sz w:val="20"/>
                <w:szCs w:val="20"/>
              </w:rPr>
            </w:pPr>
            <w:r>
              <w:rPr>
                <w:sz w:val="20"/>
                <w:szCs w:val="20"/>
              </w:rPr>
              <w:t>0.14</w:t>
            </w:r>
          </w:p>
        </w:tc>
        <w:tc>
          <w:tcPr>
            <w:tcW w:w="349" w:type="pct"/>
          </w:tcPr>
          <w:p>
            <w:pPr>
              <w:pStyle w:val="KeinLeerraum"/>
              <w:rPr>
                <w:sz w:val="20"/>
                <w:szCs w:val="20"/>
              </w:rPr>
            </w:pPr>
            <w:r>
              <w:rPr>
                <w:sz w:val="20"/>
                <w:szCs w:val="20"/>
              </w:rPr>
              <w:t>0.42</w:t>
            </w:r>
          </w:p>
        </w:tc>
        <w:tc>
          <w:tcPr>
            <w:tcW w:w="727" w:type="pct"/>
          </w:tcPr>
          <w:p>
            <w:pPr>
              <w:pStyle w:val="KeinLeerraum"/>
              <w:rPr>
                <w:sz w:val="20"/>
                <w:szCs w:val="20"/>
              </w:rPr>
            </w:pPr>
            <w:r>
              <w:rPr>
                <w:sz w:val="20"/>
                <w:szCs w:val="20"/>
              </w:rPr>
              <w:t>ns</w:t>
            </w:r>
          </w:p>
        </w:tc>
      </w:tr>
      <w:tr>
        <w:tc>
          <w:tcPr>
            <w:tcW w:w="1307" w:type="pct"/>
          </w:tcPr>
          <w:p>
            <w:pPr>
              <w:pStyle w:val="KeinLeerraum"/>
              <w:rPr>
                <w:sz w:val="20"/>
                <w:szCs w:val="20"/>
              </w:rPr>
            </w:pPr>
            <w:r>
              <w:rPr>
                <w:sz w:val="20"/>
                <w:szCs w:val="20"/>
              </w:rPr>
              <w:t>Yes</w:t>
            </w:r>
          </w:p>
        </w:tc>
        <w:tc>
          <w:tcPr>
            <w:tcW w:w="466" w:type="pct"/>
          </w:tcPr>
          <w:p>
            <w:pPr>
              <w:pStyle w:val="KeinLeerraum"/>
              <w:rPr>
                <w:sz w:val="20"/>
                <w:szCs w:val="20"/>
              </w:rPr>
            </w:pPr>
            <w:r>
              <w:rPr>
                <w:sz w:val="20"/>
                <w:szCs w:val="20"/>
              </w:rPr>
              <w:t>D8L</w:t>
            </w:r>
          </w:p>
        </w:tc>
        <w:tc>
          <w:tcPr>
            <w:tcW w:w="457" w:type="pct"/>
          </w:tcPr>
          <w:p>
            <w:pPr>
              <w:pStyle w:val="KeinLeerraum"/>
              <w:rPr>
                <w:sz w:val="20"/>
                <w:szCs w:val="20"/>
              </w:rPr>
            </w:pPr>
            <w:r>
              <w:rPr>
                <w:sz w:val="20"/>
                <w:szCs w:val="20"/>
              </w:rPr>
              <w:t>MVA</w:t>
            </w:r>
          </w:p>
        </w:tc>
        <w:tc>
          <w:tcPr>
            <w:tcW w:w="457" w:type="pct"/>
          </w:tcPr>
          <w:p>
            <w:pPr>
              <w:pStyle w:val="KeinLeerraum"/>
              <w:rPr>
                <w:sz w:val="20"/>
                <w:szCs w:val="20"/>
              </w:rPr>
            </w:pPr>
            <w:r>
              <w:rPr>
                <w:sz w:val="20"/>
                <w:szCs w:val="20"/>
              </w:rPr>
              <w:t>Mpox</w:t>
            </w:r>
          </w:p>
        </w:tc>
        <w:tc>
          <w:tcPr>
            <w:tcW w:w="443" w:type="pct"/>
          </w:tcPr>
          <w:p>
            <w:pPr>
              <w:pStyle w:val="KeinLeerraum"/>
              <w:rPr>
                <w:sz w:val="20"/>
                <w:szCs w:val="20"/>
              </w:rPr>
            </w:pPr>
            <w:r>
              <w:rPr>
                <w:sz w:val="20"/>
                <w:szCs w:val="20"/>
              </w:rPr>
              <w:t>11,385</w:t>
            </w:r>
          </w:p>
        </w:tc>
        <w:tc>
          <w:tcPr>
            <w:tcW w:w="493" w:type="pct"/>
          </w:tcPr>
          <w:p>
            <w:pPr>
              <w:pStyle w:val="KeinLeerraum"/>
              <w:rPr>
                <w:sz w:val="20"/>
                <w:szCs w:val="20"/>
              </w:rPr>
            </w:pPr>
            <w:r>
              <w:rPr>
                <w:sz w:val="20"/>
                <w:szCs w:val="20"/>
              </w:rPr>
              <w:t>-1.94</w:t>
            </w:r>
          </w:p>
        </w:tc>
        <w:tc>
          <w:tcPr>
            <w:tcW w:w="301" w:type="pct"/>
          </w:tcPr>
          <w:p>
            <w:pPr>
              <w:pStyle w:val="KeinLeerraum"/>
              <w:rPr>
                <w:sz w:val="20"/>
                <w:szCs w:val="20"/>
              </w:rPr>
            </w:pPr>
            <w:r>
              <w:rPr>
                <w:sz w:val="20"/>
                <w:szCs w:val="20"/>
              </w:rPr>
              <w:t>0.05</w:t>
            </w:r>
          </w:p>
        </w:tc>
        <w:tc>
          <w:tcPr>
            <w:tcW w:w="349" w:type="pct"/>
          </w:tcPr>
          <w:p>
            <w:pPr>
              <w:pStyle w:val="KeinLeerraum"/>
              <w:rPr>
                <w:sz w:val="20"/>
                <w:szCs w:val="20"/>
              </w:rPr>
            </w:pPr>
            <w:r>
              <w:rPr>
                <w:sz w:val="20"/>
                <w:szCs w:val="20"/>
              </w:rPr>
              <w:t>0.16</w:t>
            </w:r>
          </w:p>
        </w:tc>
        <w:tc>
          <w:tcPr>
            <w:tcW w:w="727" w:type="pct"/>
          </w:tcPr>
          <w:p>
            <w:pPr>
              <w:pStyle w:val="KeinLeerraum"/>
              <w:rPr>
                <w:sz w:val="20"/>
                <w:szCs w:val="20"/>
              </w:rPr>
            </w:pPr>
            <w:r>
              <w:rPr>
                <w:sz w:val="20"/>
                <w:szCs w:val="20"/>
              </w:rPr>
              <w:t>ns</w:t>
            </w:r>
          </w:p>
        </w:tc>
      </w:tr>
      <w:tr>
        <w:tc>
          <w:tcPr>
            <w:tcW w:w="1307" w:type="pct"/>
          </w:tcPr>
          <w:p>
            <w:pPr>
              <w:pStyle w:val="KeinLeerraum"/>
              <w:rPr>
                <w:sz w:val="20"/>
                <w:szCs w:val="20"/>
              </w:rPr>
            </w:pPr>
            <w:r>
              <w:rPr>
                <w:sz w:val="20"/>
                <w:szCs w:val="20"/>
              </w:rPr>
              <w:t>Yes</w:t>
            </w:r>
          </w:p>
        </w:tc>
        <w:tc>
          <w:tcPr>
            <w:tcW w:w="466" w:type="pct"/>
          </w:tcPr>
          <w:p>
            <w:pPr>
              <w:pStyle w:val="KeinLeerraum"/>
              <w:rPr>
                <w:sz w:val="20"/>
                <w:szCs w:val="20"/>
              </w:rPr>
            </w:pPr>
            <w:r>
              <w:rPr>
                <w:sz w:val="20"/>
                <w:szCs w:val="20"/>
              </w:rPr>
              <w:t>E8L</w:t>
            </w:r>
          </w:p>
        </w:tc>
        <w:tc>
          <w:tcPr>
            <w:tcW w:w="457" w:type="pct"/>
          </w:tcPr>
          <w:p>
            <w:pPr>
              <w:pStyle w:val="KeinLeerraum"/>
              <w:rPr>
                <w:sz w:val="20"/>
                <w:szCs w:val="20"/>
              </w:rPr>
            </w:pPr>
            <w:r>
              <w:rPr>
                <w:sz w:val="20"/>
                <w:szCs w:val="20"/>
              </w:rPr>
              <w:t>Pre</w:t>
            </w:r>
          </w:p>
        </w:tc>
        <w:tc>
          <w:tcPr>
            <w:tcW w:w="457" w:type="pct"/>
          </w:tcPr>
          <w:p>
            <w:pPr>
              <w:pStyle w:val="KeinLeerraum"/>
              <w:rPr>
                <w:sz w:val="20"/>
                <w:szCs w:val="20"/>
              </w:rPr>
            </w:pPr>
            <w:r>
              <w:rPr>
                <w:sz w:val="20"/>
                <w:szCs w:val="20"/>
              </w:rPr>
              <w:t>MVA</w:t>
            </w:r>
          </w:p>
        </w:tc>
        <w:tc>
          <w:tcPr>
            <w:tcW w:w="443" w:type="pct"/>
          </w:tcPr>
          <w:p>
            <w:pPr>
              <w:pStyle w:val="KeinLeerraum"/>
              <w:rPr>
                <w:sz w:val="20"/>
                <w:szCs w:val="20"/>
              </w:rPr>
            </w:pPr>
            <w:r>
              <w:rPr>
                <w:sz w:val="20"/>
                <w:szCs w:val="20"/>
              </w:rPr>
              <w:t>11,385</w:t>
            </w:r>
          </w:p>
        </w:tc>
        <w:tc>
          <w:tcPr>
            <w:tcW w:w="493" w:type="pct"/>
          </w:tcPr>
          <w:p>
            <w:pPr>
              <w:pStyle w:val="KeinLeerraum"/>
              <w:rPr>
                <w:sz w:val="20"/>
                <w:szCs w:val="20"/>
              </w:rPr>
            </w:pPr>
            <w:r>
              <w:rPr>
                <w:sz w:val="20"/>
                <w:szCs w:val="20"/>
              </w:rPr>
              <w:t>3.85</w:t>
            </w:r>
          </w:p>
        </w:tc>
        <w:tc>
          <w:tcPr>
            <w:tcW w:w="301" w:type="pct"/>
          </w:tcPr>
          <w:p>
            <w:pPr>
              <w:pStyle w:val="KeinLeerraum"/>
              <w:rPr>
                <w:sz w:val="20"/>
                <w:szCs w:val="20"/>
              </w:rPr>
            </w:pPr>
            <w:r>
              <w:rPr>
                <w:sz w:val="20"/>
                <w:szCs w:val="20"/>
              </w:rPr>
              <w:t>0.00</w:t>
            </w:r>
          </w:p>
        </w:tc>
        <w:tc>
          <w:tcPr>
            <w:tcW w:w="349" w:type="pct"/>
          </w:tcPr>
          <w:p>
            <w:pPr>
              <w:pStyle w:val="KeinLeerraum"/>
              <w:rPr>
                <w:sz w:val="20"/>
                <w:szCs w:val="20"/>
              </w:rPr>
            </w:pPr>
            <w:r>
              <w:rPr>
                <w:sz w:val="20"/>
                <w:szCs w:val="20"/>
              </w:rPr>
              <w:t>0.00</w:t>
            </w:r>
          </w:p>
        </w:tc>
        <w:tc>
          <w:tcPr>
            <w:tcW w:w="727" w:type="pct"/>
          </w:tcPr>
          <w:p>
            <w:pPr>
              <w:pStyle w:val="KeinLeerraum"/>
              <w:rPr>
                <w:sz w:val="20"/>
                <w:szCs w:val="20"/>
              </w:rPr>
            </w:pPr>
            <w:r>
              <w:rPr>
                <w:sz w:val="20"/>
                <w:szCs w:val="20"/>
              </w:rPr>
              <w:t>***</w:t>
            </w:r>
          </w:p>
        </w:tc>
      </w:tr>
      <w:tr>
        <w:tc>
          <w:tcPr>
            <w:tcW w:w="1307" w:type="pct"/>
          </w:tcPr>
          <w:p>
            <w:pPr>
              <w:pStyle w:val="KeinLeerraum"/>
              <w:rPr>
                <w:sz w:val="20"/>
                <w:szCs w:val="20"/>
              </w:rPr>
            </w:pPr>
            <w:r>
              <w:rPr>
                <w:sz w:val="20"/>
                <w:szCs w:val="20"/>
              </w:rPr>
              <w:t>Yes</w:t>
            </w:r>
          </w:p>
        </w:tc>
        <w:tc>
          <w:tcPr>
            <w:tcW w:w="466" w:type="pct"/>
          </w:tcPr>
          <w:p>
            <w:pPr>
              <w:pStyle w:val="KeinLeerraum"/>
              <w:rPr>
                <w:sz w:val="20"/>
                <w:szCs w:val="20"/>
              </w:rPr>
            </w:pPr>
            <w:r>
              <w:rPr>
                <w:sz w:val="20"/>
                <w:szCs w:val="20"/>
              </w:rPr>
              <w:t>E8L</w:t>
            </w:r>
          </w:p>
        </w:tc>
        <w:tc>
          <w:tcPr>
            <w:tcW w:w="457" w:type="pct"/>
          </w:tcPr>
          <w:p>
            <w:pPr>
              <w:pStyle w:val="KeinLeerraum"/>
              <w:rPr>
                <w:sz w:val="20"/>
                <w:szCs w:val="20"/>
              </w:rPr>
            </w:pPr>
            <w:r>
              <w:rPr>
                <w:sz w:val="20"/>
                <w:szCs w:val="20"/>
              </w:rPr>
              <w:t>Pre</w:t>
            </w:r>
          </w:p>
        </w:tc>
        <w:tc>
          <w:tcPr>
            <w:tcW w:w="457" w:type="pct"/>
          </w:tcPr>
          <w:p>
            <w:pPr>
              <w:pStyle w:val="KeinLeerraum"/>
              <w:rPr>
                <w:sz w:val="20"/>
                <w:szCs w:val="20"/>
              </w:rPr>
            </w:pPr>
            <w:r>
              <w:rPr>
                <w:sz w:val="20"/>
                <w:szCs w:val="20"/>
              </w:rPr>
              <w:t>Mpox</w:t>
            </w:r>
          </w:p>
        </w:tc>
        <w:tc>
          <w:tcPr>
            <w:tcW w:w="443" w:type="pct"/>
          </w:tcPr>
          <w:p>
            <w:pPr>
              <w:pStyle w:val="KeinLeerraum"/>
              <w:rPr>
                <w:sz w:val="20"/>
                <w:szCs w:val="20"/>
              </w:rPr>
            </w:pPr>
            <w:r>
              <w:rPr>
                <w:sz w:val="20"/>
                <w:szCs w:val="20"/>
              </w:rPr>
              <w:t>11,385</w:t>
            </w:r>
          </w:p>
        </w:tc>
        <w:tc>
          <w:tcPr>
            <w:tcW w:w="493" w:type="pct"/>
          </w:tcPr>
          <w:p>
            <w:pPr>
              <w:pStyle w:val="KeinLeerraum"/>
              <w:rPr>
                <w:sz w:val="20"/>
                <w:szCs w:val="20"/>
              </w:rPr>
            </w:pPr>
            <w:r>
              <w:rPr>
                <w:sz w:val="20"/>
                <w:szCs w:val="20"/>
              </w:rPr>
              <w:t>-1.91</w:t>
            </w:r>
          </w:p>
        </w:tc>
        <w:tc>
          <w:tcPr>
            <w:tcW w:w="301" w:type="pct"/>
          </w:tcPr>
          <w:p>
            <w:pPr>
              <w:pStyle w:val="KeinLeerraum"/>
              <w:rPr>
                <w:sz w:val="20"/>
                <w:szCs w:val="20"/>
              </w:rPr>
            </w:pPr>
            <w:r>
              <w:rPr>
                <w:sz w:val="20"/>
                <w:szCs w:val="20"/>
              </w:rPr>
              <w:t>0.06</w:t>
            </w:r>
          </w:p>
        </w:tc>
        <w:tc>
          <w:tcPr>
            <w:tcW w:w="349" w:type="pct"/>
          </w:tcPr>
          <w:p>
            <w:pPr>
              <w:pStyle w:val="KeinLeerraum"/>
              <w:rPr>
                <w:sz w:val="20"/>
                <w:szCs w:val="20"/>
              </w:rPr>
            </w:pPr>
            <w:r>
              <w:rPr>
                <w:sz w:val="20"/>
                <w:szCs w:val="20"/>
              </w:rPr>
              <w:t>0.17</w:t>
            </w:r>
          </w:p>
        </w:tc>
        <w:tc>
          <w:tcPr>
            <w:tcW w:w="727" w:type="pct"/>
          </w:tcPr>
          <w:p>
            <w:pPr>
              <w:pStyle w:val="KeinLeerraum"/>
              <w:rPr>
                <w:sz w:val="20"/>
                <w:szCs w:val="20"/>
              </w:rPr>
            </w:pPr>
            <w:r>
              <w:rPr>
                <w:sz w:val="20"/>
                <w:szCs w:val="20"/>
              </w:rPr>
              <w:t>ns</w:t>
            </w:r>
          </w:p>
        </w:tc>
      </w:tr>
      <w:tr>
        <w:tc>
          <w:tcPr>
            <w:tcW w:w="1307" w:type="pct"/>
          </w:tcPr>
          <w:p>
            <w:pPr>
              <w:pStyle w:val="KeinLeerraum"/>
              <w:rPr>
                <w:sz w:val="20"/>
                <w:szCs w:val="20"/>
              </w:rPr>
            </w:pPr>
            <w:r>
              <w:rPr>
                <w:sz w:val="20"/>
                <w:szCs w:val="20"/>
              </w:rPr>
              <w:t>Yes</w:t>
            </w:r>
          </w:p>
        </w:tc>
        <w:tc>
          <w:tcPr>
            <w:tcW w:w="466" w:type="pct"/>
          </w:tcPr>
          <w:p>
            <w:pPr>
              <w:pStyle w:val="KeinLeerraum"/>
              <w:rPr>
                <w:sz w:val="20"/>
                <w:szCs w:val="20"/>
              </w:rPr>
            </w:pPr>
            <w:r>
              <w:rPr>
                <w:sz w:val="20"/>
                <w:szCs w:val="20"/>
              </w:rPr>
              <w:t>E8L</w:t>
            </w:r>
          </w:p>
        </w:tc>
        <w:tc>
          <w:tcPr>
            <w:tcW w:w="457" w:type="pct"/>
          </w:tcPr>
          <w:p>
            <w:pPr>
              <w:pStyle w:val="KeinLeerraum"/>
              <w:rPr>
                <w:sz w:val="20"/>
                <w:szCs w:val="20"/>
              </w:rPr>
            </w:pPr>
            <w:r>
              <w:rPr>
                <w:sz w:val="20"/>
                <w:szCs w:val="20"/>
              </w:rPr>
              <w:t>MVA</w:t>
            </w:r>
          </w:p>
        </w:tc>
        <w:tc>
          <w:tcPr>
            <w:tcW w:w="457" w:type="pct"/>
          </w:tcPr>
          <w:p>
            <w:pPr>
              <w:pStyle w:val="KeinLeerraum"/>
              <w:rPr>
                <w:sz w:val="20"/>
                <w:szCs w:val="20"/>
              </w:rPr>
            </w:pPr>
            <w:r>
              <w:rPr>
                <w:sz w:val="20"/>
                <w:szCs w:val="20"/>
              </w:rPr>
              <w:t>Mpox</w:t>
            </w:r>
          </w:p>
        </w:tc>
        <w:tc>
          <w:tcPr>
            <w:tcW w:w="443" w:type="pct"/>
          </w:tcPr>
          <w:p>
            <w:pPr>
              <w:pStyle w:val="KeinLeerraum"/>
              <w:rPr>
                <w:sz w:val="20"/>
                <w:szCs w:val="20"/>
              </w:rPr>
            </w:pPr>
            <w:r>
              <w:rPr>
                <w:sz w:val="20"/>
                <w:szCs w:val="20"/>
              </w:rPr>
              <w:t>11,385</w:t>
            </w:r>
          </w:p>
        </w:tc>
        <w:tc>
          <w:tcPr>
            <w:tcW w:w="493" w:type="pct"/>
          </w:tcPr>
          <w:p>
            <w:pPr>
              <w:pStyle w:val="KeinLeerraum"/>
              <w:rPr>
                <w:sz w:val="20"/>
                <w:szCs w:val="20"/>
              </w:rPr>
            </w:pPr>
            <w:r>
              <w:rPr>
                <w:sz w:val="20"/>
                <w:szCs w:val="20"/>
              </w:rPr>
              <w:t>-3.53</w:t>
            </w:r>
          </w:p>
        </w:tc>
        <w:tc>
          <w:tcPr>
            <w:tcW w:w="301" w:type="pct"/>
          </w:tcPr>
          <w:p>
            <w:pPr>
              <w:pStyle w:val="KeinLeerraum"/>
              <w:rPr>
                <w:sz w:val="20"/>
                <w:szCs w:val="20"/>
              </w:rPr>
            </w:pPr>
            <w:r>
              <w:rPr>
                <w:sz w:val="20"/>
                <w:szCs w:val="20"/>
              </w:rPr>
              <w:t>0.00</w:t>
            </w:r>
          </w:p>
        </w:tc>
        <w:tc>
          <w:tcPr>
            <w:tcW w:w="349" w:type="pct"/>
          </w:tcPr>
          <w:p>
            <w:pPr>
              <w:pStyle w:val="KeinLeerraum"/>
              <w:rPr>
                <w:sz w:val="20"/>
                <w:szCs w:val="20"/>
              </w:rPr>
            </w:pPr>
            <w:r>
              <w:rPr>
                <w:sz w:val="20"/>
                <w:szCs w:val="20"/>
              </w:rPr>
              <w:t>0.00</w:t>
            </w:r>
          </w:p>
        </w:tc>
        <w:tc>
          <w:tcPr>
            <w:tcW w:w="727" w:type="pct"/>
          </w:tcPr>
          <w:p>
            <w:pPr>
              <w:pStyle w:val="KeinLeerraum"/>
              <w:rPr>
                <w:sz w:val="20"/>
                <w:szCs w:val="20"/>
              </w:rPr>
            </w:pPr>
            <w:r>
              <w:rPr>
                <w:sz w:val="20"/>
                <w:szCs w:val="20"/>
              </w:rPr>
              <w:t>**</w:t>
            </w:r>
          </w:p>
        </w:tc>
      </w:tr>
      <w:tr>
        <w:tc>
          <w:tcPr>
            <w:tcW w:w="1307" w:type="pct"/>
          </w:tcPr>
          <w:p>
            <w:pPr>
              <w:pStyle w:val="KeinLeerraum"/>
              <w:rPr>
                <w:sz w:val="20"/>
                <w:szCs w:val="20"/>
              </w:rPr>
            </w:pPr>
            <w:r>
              <w:rPr>
                <w:sz w:val="20"/>
                <w:szCs w:val="20"/>
              </w:rPr>
              <w:t>Yes</w:t>
            </w:r>
          </w:p>
        </w:tc>
        <w:tc>
          <w:tcPr>
            <w:tcW w:w="466" w:type="pct"/>
          </w:tcPr>
          <w:p>
            <w:pPr>
              <w:pStyle w:val="KeinLeerraum"/>
              <w:rPr>
                <w:sz w:val="20"/>
                <w:szCs w:val="20"/>
              </w:rPr>
            </w:pPr>
            <w:r>
              <w:rPr>
                <w:sz w:val="20"/>
                <w:szCs w:val="20"/>
              </w:rPr>
              <w:t>H3L</w:t>
            </w:r>
          </w:p>
        </w:tc>
        <w:tc>
          <w:tcPr>
            <w:tcW w:w="457" w:type="pct"/>
          </w:tcPr>
          <w:p>
            <w:pPr>
              <w:pStyle w:val="KeinLeerraum"/>
              <w:rPr>
                <w:sz w:val="20"/>
                <w:szCs w:val="20"/>
              </w:rPr>
            </w:pPr>
            <w:r>
              <w:rPr>
                <w:sz w:val="20"/>
                <w:szCs w:val="20"/>
              </w:rPr>
              <w:t>Pre</w:t>
            </w:r>
          </w:p>
        </w:tc>
        <w:tc>
          <w:tcPr>
            <w:tcW w:w="457" w:type="pct"/>
          </w:tcPr>
          <w:p>
            <w:pPr>
              <w:pStyle w:val="KeinLeerraum"/>
              <w:rPr>
                <w:sz w:val="20"/>
                <w:szCs w:val="20"/>
              </w:rPr>
            </w:pPr>
            <w:r>
              <w:rPr>
                <w:sz w:val="20"/>
                <w:szCs w:val="20"/>
              </w:rPr>
              <w:t>MVA</w:t>
            </w:r>
          </w:p>
        </w:tc>
        <w:tc>
          <w:tcPr>
            <w:tcW w:w="443" w:type="pct"/>
          </w:tcPr>
          <w:p>
            <w:pPr>
              <w:pStyle w:val="KeinLeerraum"/>
              <w:rPr>
                <w:sz w:val="20"/>
                <w:szCs w:val="20"/>
              </w:rPr>
            </w:pPr>
            <w:r>
              <w:rPr>
                <w:sz w:val="20"/>
                <w:szCs w:val="20"/>
              </w:rPr>
              <w:t>11,385</w:t>
            </w:r>
          </w:p>
        </w:tc>
        <w:tc>
          <w:tcPr>
            <w:tcW w:w="493" w:type="pct"/>
          </w:tcPr>
          <w:p>
            <w:pPr>
              <w:pStyle w:val="KeinLeerraum"/>
              <w:rPr>
                <w:sz w:val="20"/>
                <w:szCs w:val="20"/>
              </w:rPr>
            </w:pPr>
            <w:r>
              <w:rPr>
                <w:sz w:val="20"/>
                <w:szCs w:val="20"/>
              </w:rPr>
              <w:t>0.56</w:t>
            </w:r>
          </w:p>
        </w:tc>
        <w:tc>
          <w:tcPr>
            <w:tcW w:w="301" w:type="pct"/>
          </w:tcPr>
          <w:p>
            <w:pPr>
              <w:pStyle w:val="KeinLeerraum"/>
              <w:rPr>
                <w:sz w:val="20"/>
                <w:szCs w:val="20"/>
              </w:rPr>
            </w:pPr>
            <w:r>
              <w:rPr>
                <w:sz w:val="20"/>
                <w:szCs w:val="20"/>
              </w:rPr>
              <w:t>0.58</w:t>
            </w:r>
          </w:p>
        </w:tc>
        <w:tc>
          <w:tcPr>
            <w:tcW w:w="349" w:type="pct"/>
          </w:tcPr>
          <w:p>
            <w:pPr>
              <w:pStyle w:val="KeinLeerraum"/>
              <w:rPr>
                <w:sz w:val="20"/>
                <w:szCs w:val="20"/>
              </w:rPr>
            </w:pPr>
            <w:r>
              <w:rPr>
                <w:sz w:val="20"/>
                <w:szCs w:val="20"/>
              </w:rPr>
              <w:t>1.00</w:t>
            </w:r>
          </w:p>
        </w:tc>
        <w:tc>
          <w:tcPr>
            <w:tcW w:w="727" w:type="pct"/>
          </w:tcPr>
          <w:p>
            <w:pPr>
              <w:pStyle w:val="KeinLeerraum"/>
              <w:rPr>
                <w:sz w:val="20"/>
                <w:szCs w:val="20"/>
              </w:rPr>
            </w:pPr>
            <w:r>
              <w:rPr>
                <w:sz w:val="20"/>
                <w:szCs w:val="20"/>
              </w:rPr>
              <w:t>ns</w:t>
            </w:r>
          </w:p>
        </w:tc>
      </w:tr>
      <w:tr>
        <w:tc>
          <w:tcPr>
            <w:tcW w:w="1307" w:type="pct"/>
          </w:tcPr>
          <w:p>
            <w:pPr>
              <w:pStyle w:val="KeinLeerraum"/>
              <w:rPr>
                <w:sz w:val="20"/>
                <w:szCs w:val="20"/>
              </w:rPr>
            </w:pPr>
            <w:r>
              <w:rPr>
                <w:sz w:val="20"/>
                <w:szCs w:val="20"/>
              </w:rPr>
              <w:t>Yes</w:t>
            </w:r>
          </w:p>
        </w:tc>
        <w:tc>
          <w:tcPr>
            <w:tcW w:w="466" w:type="pct"/>
          </w:tcPr>
          <w:p>
            <w:pPr>
              <w:pStyle w:val="KeinLeerraum"/>
              <w:rPr>
                <w:sz w:val="20"/>
                <w:szCs w:val="20"/>
              </w:rPr>
            </w:pPr>
            <w:r>
              <w:rPr>
                <w:sz w:val="20"/>
                <w:szCs w:val="20"/>
              </w:rPr>
              <w:t>H3L</w:t>
            </w:r>
          </w:p>
        </w:tc>
        <w:tc>
          <w:tcPr>
            <w:tcW w:w="457" w:type="pct"/>
          </w:tcPr>
          <w:p>
            <w:pPr>
              <w:pStyle w:val="KeinLeerraum"/>
              <w:rPr>
                <w:sz w:val="20"/>
                <w:szCs w:val="20"/>
              </w:rPr>
            </w:pPr>
            <w:r>
              <w:rPr>
                <w:sz w:val="20"/>
                <w:szCs w:val="20"/>
              </w:rPr>
              <w:t>Pre</w:t>
            </w:r>
          </w:p>
        </w:tc>
        <w:tc>
          <w:tcPr>
            <w:tcW w:w="457" w:type="pct"/>
          </w:tcPr>
          <w:p>
            <w:pPr>
              <w:pStyle w:val="KeinLeerraum"/>
              <w:rPr>
                <w:sz w:val="20"/>
                <w:szCs w:val="20"/>
              </w:rPr>
            </w:pPr>
            <w:r>
              <w:rPr>
                <w:sz w:val="20"/>
                <w:szCs w:val="20"/>
              </w:rPr>
              <w:t>Mpox</w:t>
            </w:r>
          </w:p>
        </w:tc>
        <w:tc>
          <w:tcPr>
            <w:tcW w:w="443" w:type="pct"/>
          </w:tcPr>
          <w:p>
            <w:pPr>
              <w:pStyle w:val="KeinLeerraum"/>
              <w:rPr>
                <w:sz w:val="20"/>
                <w:szCs w:val="20"/>
              </w:rPr>
            </w:pPr>
            <w:r>
              <w:rPr>
                <w:sz w:val="20"/>
                <w:szCs w:val="20"/>
              </w:rPr>
              <w:t>11,385</w:t>
            </w:r>
          </w:p>
        </w:tc>
        <w:tc>
          <w:tcPr>
            <w:tcW w:w="493" w:type="pct"/>
          </w:tcPr>
          <w:p>
            <w:pPr>
              <w:pStyle w:val="KeinLeerraum"/>
              <w:rPr>
                <w:sz w:val="20"/>
                <w:szCs w:val="20"/>
              </w:rPr>
            </w:pPr>
            <w:r>
              <w:rPr>
                <w:sz w:val="20"/>
                <w:szCs w:val="20"/>
              </w:rPr>
              <w:t>-0.18</w:t>
            </w:r>
          </w:p>
        </w:tc>
        <w:tc>
          <w:tcPr>
            <w:tcW w:w="301" w:type="pct"/>
          </w:tcPr>
          <w:p>
            <w:pPr>
              <w:pStyle w:val="KeinLeerraum"/>
              <w:rPr>
                <w:sz w:val="20"/>
                <w:szCs w:val="20"/>
              </w:rPr>
            </w:pPr>
            <w:r>
              <w:rPr>
                <w:sz w:val="20"/>
                <w:szCs w:val="20"/>
              </w:rPr>
              <w:t>0.85</w:t>
            </w:r>
          </w:p>
        </w:tc>
        <w:tc>
          <w:tcPr>
            <w:tcW w:w="349" w:type="pct"/>
          </w:tcPr>
          <w:p>
            <w:pPr>
              <w:pStyle w:val="KeinLeerraum"/>
              <w:rPr>
                <w:sz w:val="20"/>
                <w:szCs w:val="20"/>
              </w:rPr>
            </w:pPr>
            <w:r>
              <w:rPr>
                <w:sz w:val="20"/>
                <w:szCs w:val="20"/>
              </w:rPr>
              <w:t>1.00</w:t>
            </w:r>
          </w:p>
        </w:tc>
        <w:tc>
          <w:tcPr>
            <w:tcW w:w="727" w:type="pct"/>
          </w:tcPr>
          <w:p>
            <w:pPr>
              <w:pStyle w:val="KeinLeerraum"/>
              <w:rPr>
                <w:sz w:val="20"/>
                <w:szCs w:val="20"/>
              </w:rPr>
            </w:pPr>
            <w:r>
              <w:rPr>
                <w:sz w:val="20"/>
                <w:szCs w:val="20"/>
              </w:rPr>
              <w:t>ns</w:t>
            </w:r>
          </w:p>
        </w:tc>
      </w:tr>
      <w:tr>
        <w:tc>
          <w:tcPr>
            <w:tcW w:w="1307" w:type="pct"/>
          </w:tcPr>
          <w:p>
            <w:pPr>
              <w:pStyle w:val="KeinLeerraum"/>
              <w:rPr>
                <w:sz w:val="20"/>
                <w:szCs w:val="20"/>
              </w:rPr>
            </w:pPr>
            <w:r>
              <w:rPr>
                <w:sz w:val="20"/>
                <w:szCs w:val="20"/>
              </w:rPr>
              <w:t>Yes</w:t>
            </w:r>
          </w:p>
        </w:tc>
        <w:tc>
          <w:tcPr>
            <w:tcW w:w="466" w:type="pct"/>
          </w:tcPr>
          <w:p>
            <w:pPr>
              <w:pStyle w:val="KeinLeerraum"/>
              <w:rPr>
                <w:sz w:val="20"/>
                <w:szCs w:val="20"/>
              </w:rPr>
            </w:pPr>
            <w:r>
              <w:rPr>
                <w:sz w:val="20"/>
                <w:szCs w:val="20"/>
              </w:rPr>
              <w:t>H3L</w:t>
            </w:r>
          </w:p>
        </w:tc>
        <w:tc>
          <w:tcPr>
            <w:tcW w:w="457" w:type="pct"/>
          </w:tcPr>
          <w:p>
            <w:pPr>
              <w:pStyle w:val="KeinLeerraum"/>
              <w:rPr>
                <w:sz w:val="20"/>
                <w:szCs w:val="20"/>
              </w:rPr>
            </w:pPr>
            <w:r>
              <w:rPr>
                <w:sz w:val="20"/>
                <w:szCs w:val="20"/>
              </w:rPr>
              <w:t>MVA</w:t>
            </w:r>
          </w:p>
        </w:tc>
        <w:tc>
          <w:tcPr>
            <w:tcW w:w="457" w:type="pct"/>
          </w:tcPr>
          <w:p>
            <w:pPr>
              <w:pStyle w:val="KeinLeerraum"/>
              <w:rPr>
                <w:sz w:val="20"/>
                <w:szCs w:val="20"/>
              </w:rPr>
            </w:pPr>
            <w:r>
              <w:rPr>
                <w:sz w:val="20"/>
                <w:szCs w:val="20"/>
              </w:rPr>
              <w:t>Mpox</w:t>
            </w:r>
          </w:p>
        </w:tc>
        <w:tc>
          <w:tcPr>
            <w:tcW w:w="443" w:type="pct"/>
          </w:tcPr>
          <w:p>
            <w:pPr>
              <w:pStyle w:val="KeinLeerraum"/>
              <w:rPr>
                <w:sz w:val="20"/>
                <w:szCs w:val="20"/>
              </w:rPr>
            </w:pPr>
            <w:r>
              <w:rPr>
                <w:sz w:val="20"/>
                <w:szCs w:val="20"/>
              </w:rPr>
              <w:t>11,385</w:t>
            </w:r>
          </w:p>
        </w:tc>
        <w:tc>
          <w:tcPr>
            <w:tcW w:w="493" w:type="pct"/>
          </w:tcPr>
          <w:p>
            <w:pPr>
              <w:pStyle w:val="KeinLeerraum"/>
              <w:rPr>
                <w:sz w:val="20"/>
                <w:szCs w:val="20"/>
              </w:rPr>
            </w:pPr>
            <w:r>
              <w:rPr>
                <w:sz w:val="20"/>
                <w:szCs w:val="20"/>
              </w:rPr>
              <w:t>-0.42</w:t>
            </w:r>
          </w:p>
        </w:tc>
        <w:tc>
          <w:tcPr>
            <w:tcW w:w="301" w:type="pct"/>
          </w:tcPr>
          <w:p>
            <w:pPr>
              <w:pStyle w:val="KeinLeerraum"/>
              <w:rPr>
                <w:sz w:val="20"/>
                <w:szCs w:val="20"/>
              </w:rPr>
            </w:pPr>
            <w:r>
              <w:rPr>
                <w:sz w:val="20"/>
                <w:szCs w:val="20"/>
              </w:rPr>
              <w:t>0.68</w:t>
            </w:r>
          </w:p>
        </w:tc>
        <w:tc>
          <w:tcPr>
            <w:tcW w:w="349" w:type="pct"/>
          </w:tcPr>
          <w:p>
            <w:pPr>
              <w:pStyle w:val="KeinLeerraum"/>
              <w:rPr>
                <w:sz w:val="20"/>
                <w:szCs w:val="20"/>
              </w:rPr>
            </w:pPr>
            <w:r>
              <w:rPr>
                <w:sz w:val="20"/>
                <w:szCs w:val="20"/>
              </w:rPr>
              <w:t>1.00</w:t>
            </w:r>
          </w:p>
        </w:tc>
        <w:tc>
          <w:tcPr>
            <w:tcW w:w="727" w:type="pct"/>
          </w:tcPr>
          <w:p>
            <w:pPr>
              <w:pStyle w:val="KeinLeerraum"/>
              <w:rPr>
                <w:sz w:val="20"/>
                <w:szCs w:val="20"/>
              </w:rPr>
            </w:pPr>
            <w:r>
              <w:rPr>
                <w:sz w:val="20"/>
                <w:szCs w:val="20"/>
              </w:rPr>
              <w:t>ns</w:t>
            </w:r>
          </w:p>
        </w:tc>
      </w:tr>
      <w:tr>
        <w:tc>
          <w:tcPr>
            <w:tcW w:w="1307" w:type="pct"/>
          </w:tcPr>
          <w:p>
            <w:pPr>
              <w:pStyle w:val="KeinLeerraum"/>
              <w:rPr>
                <w:sz w:val="20"/>
                <w:szCs w:val="20"/>
              </w:rPr>
            </w:pPr>
            <w:r>
              <w:rPr>
                <w:sz w:val="20"/>
                <w:szCs w:val="20"/>
              </w:rPr>
              <w:t>Yes</w:t>
            </w:r>
          </w:p>
        </w:tc>
        <w:tc>
          <w:tcPr>
            <w:tcW w:w="466" w:type="pct"/>
          </w:tcPr>
          <w:p>
            <w:pPr>
              <w:pStyle w:val="KeinLeerraum"/>
              <w:rPr>
                <w:sz w:val="20"/>
                <w:szCs w:val="20"/>
              </w:rPr>
            </w:pPr>
            <w:r>
              <w:rPr>
                <w:sz w:val="20"/>
                <w:szCs w:val="20"/>
              </w:rPr>
              <w:t>A33R</w:t>
            </w:r>
          </w:p>
        </w:tc>
        <w:tc>
          <w:tcPr>
            <w:tcW w:w="457" w:type="pct"/>
          </w:tcPr>
          <w:p>
            <w:pPr>
              <w:pStyle w:val="KeinLeerraum"/>
              <w:rPr>
                <w:sz w:val="20"/>
                <w:szCs w:val="20"/>
              </w:rPr>
            </w:pPr>
            <w:r>
              <w:rPr>
                <w:sz w:val="20"/>
                <w:szCs w:val="20"/>
              </w:rPr>
              <w:t>Pre</w:t>
            </w:r>
          </w:p>
        </w:tc>
        <w:tc>
          <w:tcPr>
            <w:tcW w:w="457" w:type="pct"/>
          </w:tcPr>
          <w:p>
            <w:pPr>
              <w:pStyle w:val="KeinLeerraum"/>
              <w:rPr>
                <w:sz w:val="20"/>
                <w:szCs w:val="20"/>
              </w:rPr>
            </w:pPr>
            <w:r>
              <w:rPr>
                <w:sz w:val="20"/>
                <w:szCs w:val="20"/>
              </w:rPr>
              <w:t>MVA</w:t>
            </w:r>
          </w:p>
        </w:tc>
        <w:tc>
          <w:tcPr>
            <w:tcW w:w="443" w:type="pct"/>
          </w:tcPr>
          <w:p>
            <w:pPr>
              <w:pStyle w:val="KeinLeerraum"/>
              <w:rPr>
                <w:sz w:val="20"/>
                <w:szCs w:val="20"/>
              </w:rPr>
            </w:pPr>
            <w:r>
              <w:rPr>
                <w:sz w:val="20"/>
                <w:szCs w:val="20"/>
              </w:rPr>
              <w:t>11,385</w:t>
            </w:r>
          </w:p>
        </w:tc>
        <w:tc>
          <w:tcPr>
            <w:tcW w:w="493" w:type="pct"/>
          </w:tcPr>
          <w:p>
            <w:pPr>
              <w:pStyle w:val="KeinLeerraum"/>
              <w:rPr>
                <w:sz w:val="20"/>
                <w:szCs w:val="20"/>
              </w:rPr>
            </w:pPr>
            <w:r>
              <w:rPr>
                <w:sz w:val="20"/>
                <w:szCs w:val="20"/>
              </w:rPr>
              <w:t>1.35</w:t>
            </w:r>
          </w:p>
        </w:tc>
        <w:tc>
          <w:tcPr>
            <w:tcW w:w="301" w:type="pct"/>
          </w:tcPr>
          <w:p>
            <w:pPr>
              <w:pStyle w:val="KeinLeerraum"/>
              <w:rPr>
                <w:sz w:val="20"/>
                <w:szCs w:val="20"/>
              </w:rPr>
            </w:pPr>
            <w:r>
              <w:rPr>
                <w:sz w:val="20"/>
                <w:szCs w:val="20"/>
              </w:rPr>
              <w:t>0.18</w:t>
            </w:r>
          </w:p>
        </w:tc>
        <w:tc>
          <w:tcPr>
            <w:tcW w:w="349" w:type="pct"/>
          </w:tcPr>
          <w:p>
            <w:pPr>
              <w:pStyle w:val="KeinLeerraum"/>
              <w:rPr>
                <w:sz w:val="20"/>
                <w:szCs w:val="20"/>
              </w:rPr>
            </w:pPr>
            <w:r>
              <w:rPr>
                <w:sz w:val="20"/>
                <w:szCs w:val="20"/>
              </w:rPr>
              <w:t>0.53</w:t>
            </w:r>
          </w:p>
        </w:tc>
        <w:tc>
          <w:tcPr>
            <w:tcW w:w="727" w:type="pct"/>
          </w:tcPr>
          <w:p>
            <w:pPr>
              <w:pStyle w:val="KeinLeerraum"/>
              <w:rPr>
                <w:sz w:val="20"/>
                <w:szCs w:val="20"/>
              </w:rPr>
            </w:pPr>
            <w:r>
              <w:rPr>
                <w:sz w:val="20"/>
                <w:szCs w:val="20"/>
              </w:rPr>
              <w:t>ns</w:t>
            </w:r>
          </w:p>
        </w:tc>
      </w:tr>
      <w:tr>
        <w:tc>
          <w:tcPr>
            <w:tcW w:w="1307" w:type="pct"/>
          </w:tcPr>
          <w:p>
            <w:pPr>
              <w:pStyle w:val="KeinLeerraum"/>
              <w:rPr>
                <w:sz w:val="20"/>
                <w:szCs w:val="20"/>
              </w:rPr>
            </w:pPr>
            <w:r>
              <w:rPr>
                <w:sz w:val="20"/>
                <w:szCs w:val="20"/>
              </w:rPr>
              <w:t>Yes</w:t>
            </w:r>
          </w:p>
        </w:tc>
        <w:tc>
          <w:tcPr>
            <w:tcW w:w="466" w:type="pct"/>
          </w:tcPr>
          <w:p>
            <w:pPr>
              <w:pStyle w:val="KeinLeerraum"/>
              <w:rPr>
                <w:sz w:val="20"/>
                <w:szCs w:val="20"/>
              </w:rPr>
            </w:pPr>
            <w:r>
              <w:rPr>
                <w:sz w:val="20"/>
                <w:szCs w:val="20"/>
              </w:rPr>
              <w:t>A33R</w:t>
            </w:r>
          </w:p>
        </w:tc>
        <w:tc>
          <w:tcPr>
            <w:tcW w:w="457" w:type="pct"/>
          </w:tcPr>
          <w:p>
            <w:pPr>
              <w:pStyle w:val="KeinLeerraum"/>
              <w:rPr>
                <w:sz w:val="20"/>
                <w:szCs w:val="20"/>
              </w:rPr>
            </w:pPr>
            <w:r>
              <w:rPr>
                <w:sz w:val="20"/>
                <w:szCs w:val="20"/>
              </w:rPr>
              <w:t>Pre</w:t>
            </w:r>
          </w:p>
        </w:tc>
        <w:tc>
          <w:tcPr>
            <w:tcW w:w="457" w:type="pct"/>
          </w:tcPr>
          <w:p>
            <w:pPr>
              <w:pStyle w:val="KeinLeerraum"/>
              <w:rPr>
                <w:sz w:val="20"/>
                <w:szCs w:val="20"/>
              </w:rPr>
            </w:pPr>
            <w:r>
              <w:rPr>
                <w:sz w:val="20"/>
                <w:szCs w:val="20"/>
              </w:rPr>
              <w:t>Mpox</w:t>
            </w:r>
          </w:p>
        </w:tc>
        <w:tc>
          <w:tcPr>
            <w:tcW w:w="443" w:type="pct"/>
          </w:tcPr>
          <w:p>
            <w:pPr>
              <w:pStyle w:val="KeinLeerraum"/>
              <w:rPr>
                <w:sz w:val="20"/>
                <w:szCs w:val="20"/>
              </w:rPr>
            </w:pPr>
            <w:r>
              <w:rPr>
                <w:sz w:val="20"/>
                <w:szCs w:val="20"/>
              </w:rPr>
              <w:t>11,385</w:t>
            </w:r>
          </w:p>
        </w:tc>
        <w:tc>
          <w:tcPr>
            <w:tcW w:w="493" w:type="pct"/>
          </w:tcPr>
          <w:p>
            <w:pPr>
              <w:pStyle w:val="KeinLeerraum"/>
              <w:rPr>
                <w:sz w:val="20"/>
                <w:szCs w:val="20"/>
              </w:rPr>
            </w:pPr>
            <w:r>
              <w:rPr>
                <w:sz w:val="20"/>
                <w:szCs w:val="20"/>
              </w:rPr>
              <w:t>-1.04</w:t>
            </w:r>
          </w:p>
        </w:tc>
        <w:tc>
          <w:tcPr>
            <w:tcW w:w="301" w:type="pct"/>
          </w:tcPr>
          <w:p>
            <w:pPr>
              <w:pStyle w:val="KeinLeerraum"/>
              <w:rPr>
                <w:sz w:val="20"/>
                <w:szCs w:val="20"/>
              </w:rPr>
            </w:pPr>
            <w:r>
              <w:rPr>
                <w:sz w:val="20"/>
                <w:szCs w:val="20"/>
              </w:rPr>
              <w:t>0.30</w:t>
            </w:r>
          </w:p>
        </w:tc>
        <w:tc>
          <w:tcPr>
            <w:tcW w:w="349" w:type="pct"/>
          </w:tcPr>
          <w:p>
            <w:pPr>
              <w:pStyle w:val="KeinLeerraum"/>
              <w:rPr>
                <w:sz w:val="20"/>
                <w:szCs w:val="20"/>
              </w:rPr>
            </w:pPr>
            <w:r>
              <w:rPr>
                <w:sz w:val="20"/>
                <w:szCs w:val="20"/>
              </w:rPr>
              <w:t>0.90</w:t>
            </w:r>
          </w:p>
        </w:tc>
        <w:tc>
          <w:tcPr>
            <w:tcW w:w="727" w:type="pct"/>
          </w:tcPr>
          <w:p>
            <w:pPr>
              <w:pStyle w:val="KeinLeerraum"/>
              <w:rPr>
                <w:sz w:val="20"/>
                <w:szCs w:val="20"/>
              </w:rPr>
            </w:pPr>
            <w:r>
              <w:rPr>
                <w:sz w:val="20"/>
                <w:szCs w:val="20"/>
              </w:rPr>
              <w:t>ns</w:t>
            </w:r>
          </w:p>
        </w:tc>
      </w:tr>
      <w:tr>
        <w:tc>
          <w:tcPr>
            <w:tcW w:w="1307" w:type="pct"/>
          </w:tcPr>
          <w:p>
            <w:pPr>
              <w:pStyle w:val="KeinLeerraum"/>
              <w:rPr>
                <w:sz w:val="20"/>
                <w:szCs w:val="20"/>
              </w:rPr>
            </w:pPr>
            <w:r>
              <w:rPr>
                <w:sz w:val="20"/>
                <w:szCs w:val="20"/>
              </w:rPr>
              <w:t>Yes</w:t>
            </w:r>
          </w:p>
        </w:tc>
        <w:tc>
          <w:tcPr>
            <w:tcW w:w="466" w:type="pct"/>
          </w:tcPr>
          <w:p>
            <w:pPr>
              <w:pStyle w:val="KeinLeerraum"/>
              <w:rPr>
                <w:sz w:val="20"/>
                <w:szCs w:val="20"/>
              </w:rPr>
            </w:pPr>
            <w:r>
              <w:rPr>
                <w:sz w:val="20"/>
                <w:szCs w:val="20"/>
              </w:rPr>
              <w:t>A33R</w:t>
            </w:r>
          </w:p>
        </w:tc>
        <w:tc>
          <w:tcPr>
            <w:tcW w:w="457" w:type="pct"/>
          </w:tcPr>
          <w:p>
            <w:pPr>
              <w:pStyle w:val="KeinLeerraum"/>
              <w:rPr>
                <w:sz w:val="20"/>
                <w:szCs w:val="20"/>
              </w:rPr>
            </w:pPr>
            <w:r>
              <w:rPr>
                <w:sz w:val="20"/>
                <w:szCs w:val="20"/>
              </w:rPr>
              <w:t>MVA</w:t>
            </w:r>
          </w:p>
        </w:tc>
        <w:tc>
          <w:tcPr>
            <w:tcW w:w="457" w:type="pct"/>
          </w:tcPr>
          <w:p>
            <w:pPr>
              <w:pStyle w:val="KeinLeerraum"/>
              <w:rPr>
                <w:sz w:val="20"/>
                <w:szCs w:val="20"/>
              </w:rPr>
            </w:pPr>
            <w:r>
              <w:rPr>
                <w:sz w:val="20"/>
                <w:szCs w:val="20"/>
              </w:rPr>
              <w:t>Mpox</w:t>
            </w:r>
          </w:p>
        </w:tc>
        <w:tc>
          <w:tcPr>
            <w:tcW w:w="443" w:type="pct"/>
          </w:tcPr>
          <w:p>
            <w:pPr>
              <w:pStyle w:val="KeinLeerraum"/>
              <w:rPr>
                <w:sz w:val="20"/>
                <w:szCs w:val="20"/>
              </w:rPr>
            </w:pPr>
            <w:r>
              <w:rPr>
                <w:sz w:val="20"/>
                <w:szCs w:val="20"/>
              </w:rPr>
              <w:t>11,385</w:t>
            </w:r>
          </w:p>
        </w:tc>
        <w:tc>
          <w:tcPr>
            <w:tcW w:w="493" w:type="pct"/>
          </w:tcPr>
          <w:p>
            <w:pPr>
              <w:pStyle w:val="KeinLeerraum"/>
              <w:rPr>
                <w:sz w:val="20"/>
                <w:szCs w:val="20"/>
              </w:rPr>
            </w:pPr>
            <w:r>
              <w:rPr>
                <w:sz w:val="20"/>
                <w:szCs w:val="20"/>
              </w:rPr>
              <w:t>-1.61</w:t>
            </w:r>
          </w:p>
        </w:tc>
        <w:tc>
          <w:tcPr>
            <w:tcW w:w="301" w:type="pct"/>
          </w:tcPr>
          <w:p>
            <w:pPr>
              <w:pStyle w:val="KeinLeerraum"/>
              <w:rPr>
                <w:sz w:val="20"/>
                <w:szCs w:val="20"/>
              </w:rPr>
            </w:pPr>
            <w:r>
              <w:rPr>
                <w:sz w:val="20"/>
                <w:szCs w:val="20"/>
              </w:rPr>
              <w:t>0.11</w:t>
            </w:r>
          </w:p>
        </w:tc>
        <w:tc>
          <w:tcPr>
            <w:tcW w:w="349" w:type="pct"/>
          </w:tcPr>
          <w:p>
            <w:pPr>
              <w:pStyle w:val="KeinLeerraum"/>
              <w:rPr>
                <w:sz w:val="20"/>
                <w:szCs w:val="20"/>
              </w:rPr>
            </w:pPr>
            <w:r>
              <w:rPr>
                <w:sz w:val="20"/>
                <w:szCs w:val="20"/>
              </w:rPr>
              <w:t>0.33</w:t>
            </w:r>
          </w:p>
        </w:tc>
        <w:tc>
          <w:tcPr>
            <w:tcW w:w="727" w:type="pct"/>
          </w:tcPr>
          <w:p>
            <w:pPr>
              <w:pStyle w:val="KeinLeerraum"/>
              <w:rPr>
                <w:sz w:val="20"/>
                <w:szCs w:val="20"/>
              </w:rPr>
            </w:pPr>
            <w:r>
              <w:rPr>
                <w:sz w:val="20"/>
                <w:szCs w:val="20"/>
              </w:rPr>
              <w:t>ns</w:t>
            </w:r>
          </w:p>
        </w:tc>
      </w:tr>
      <w:tr>
        <w:tc>
          <w:tcPr>
            <w:tcW w:w="1307" w:type="pct"/>
          </w:tcPr>
          <w:p>
            <w:pPr>
              <w:pStyle w:val="KeinLeerraum"/>
              <w:rPr>
                <w:sz w:val="20"/>
                <w:szCs w:val="20"/>
              </w:rPr>
            </w:pPr>
            <w:r>
              <w:rPr>
                <w:sz w:val="20"/>
                <w:szCs w:val="20"/>
              </w:rPr>
              <w:t>Yes</w:t>
            </w:r>
          </w:p>
        </w:tc>
        <w:tc>
          <w:tcPr>
            <w:tcW w:w="466" w:type="pct"/>
          </w:tcPr>
          <w:p>
            <w:pPr>
              <w:pStyle w:val="KeinLeerraum"/>
              <w:rPr>
                <w:sz w:val="20"/>
                <w:szCs w:val="20"/>
              </w:rPr>
            </w:pPr>
            <w:r>
              <w:rPr>
                <w:sz w:val="20"/>
                <w:szCs w:val="20"/>
              </w:rPr>
              <w:t>A35R</w:t>
            </w:r>
          </w:p>
        </w:tc>
        <w:tc>
          <w:tcPr>
            <w:tcW w:w="457" w:type="pct"/>
          </w:tcPr>
          <w:p>
            <w:pPr>
              <w:pStyle w:val="KeinLeerraum"/>
              <w:rPr>
                <w:sz w:val="20"/>
                <w:szCs w:val="20"/>
              </w:rPr>
            </w:pPr>
            <w:r>
              <w:rPr>
                <w:sz w:val="20"/>
                <w:szCs w:val="20"/>
              </w:rPr>
              <w:t>Pre</w:t>
            </w:r>
          </w:p>
        </w:tc>
        <w:tc>
          <w:tcPr>
            <w:tcW w:w="457" w:type="pct"/>
          </w:tcPr>
          <w:p>
            <w:pPr>
              <w:pStyle w:val="KeinLeerraum"/>
              <w:rPr>
                <w:sz w:val="20"/>
                <w:szCs w:val="20"/>
              </w:rPr>
            </w:pPr>
            <w:r>
              <w:rPr>
                <w:sz w:val="20"/>
                <w:szCs w:val="20"/>
              </w:rPr>
              <w:t>MVA</w:t>
            </w:r>
          </w:p>
        </w:tc>
        <w:tc>
          <w:tcPr>
            <w:tcW w:w="443" w:type="pct"/>
          </w:tcPr>
          <w:p>
            <w:pPr>
              <w:pStyle w:val="KeinLeerraum"/>
              <w:rPr>
                <w:sz w:val="20"/>
                <w:szCs w:val="20"/>
              </w:rPr>
            </w:pPr>
            <w:r>
              <w:rPr>
                <w:sz w:val="20"/>
                <w:szCs w:val="20"/>
              </w:rPr>
              <w:t>11,385</w:t>
            </w:r>
          </w:p>
        </w:tc>
        <w:tc>
          <w:tcPr>
            <w:tcW w:w="493" w:type="pct"/>
          </w:tcPr>
          <w:p>
            <w:pPr>
              <w:pStyle w:val="KeinLeerraum"/>
              <w:rPr>
                <w:sz w:val="20"/>
                <w:szCs w:val="20"/>
              </w:rPr>
            </w:pPr>
            <w:r>
              <w:rPr>
                <w:sz w:val="20"/>
                <w:szCs w:val="20"/>
              </w:rPr>
              <w:t>-1.95</w:t>
            </w:r>
          </w:p>
        </w:tc>
        <w:tc>
          <w:tcPr>
            <w:tcW w:w="301" w:type="pct"/>
          </w:tcPr>
          <w:p>
            <w:pPr>
              <w:pStyle w:val="KeinLeerraum"/>
              <w:rPr>
                <w:sz w:val="20"/>
                <w:szCs w:val="20"/>
              </w:rPr>
            </w:pPr>
            <w:r>
              <w:rPr>
                <w:sz w:val="20"/>
                <w:szCs w:val="20"/>
              </w:rPr>
              <w:t>0.05</w:t>
            </w:r>
          </w:p>
        </w:tc>
        <w:tc>
          <w:tcPr>
            <w:tcW w:w="349" w:type="pct"/>
          </w:tcPr>
          <w:p>
            <w:pPr>
              <w:pStyle w:val="KeinLeerraum"/>
              <w:rPr>
                <w:sz w:val="20"/>
                <w:szCs w:val="20"/>
              </w:rPr>
            </w:pPr>
            <w:r>
              <w:rPr>
                <w:sz w:val="20"/>
                <w:szCs w:val="20"/>
              </w:rPr>
              <w:t>0.15</w:t>
            </w:r>
          </w:p>
        </w:tc>
        <w:tc>
          <w:tcPr>
            <w:tcW w:w="727" w:type="pct"/>
          </w:tcPr>
          <w:p>
            <w:pPr>
              <w:pStyle w:val="KeinLeerraum"/>
              <w:rPr>
                <w:sz w:val="20"/>
                <w:szCs w:val="20"/>
              </w:rPr>
            </w:pPr>
            <w:r>
              <w:rPr>
                <w:sz w:val="20"/>
                <w:szCs w:val="20"/>
              </w:rPr>
              <w:t>ns</w:t>
            </w:r>
          </w:p>
        </w:tc>
      </w:tr>
      <w:tr>
        <w:tc>
          <w:tcPr>
            <w:tcW w:w="1307" w:type="pct"/>
          </w:tcPr>
          <w:p>
            <w:pPr>
              <w:pStyle w:val="KeinLeerraum"/>
              <w:rPr>
                <w:sz w:val="20"/>
                <w:szCs w:val="20"/>
              </w:rPr>
            </w:pPr>
            <w:r>
              <w:rPr>
                <w:sz w:val="20"/>
                <w:szCs w:val="20"/>
              </w:rPr>
              <w:t>Yes</w:t>
            </w:r>
          </w:p>
        </w:tc>
        <w:tc>
          <w:tcPr>
            <w:tcW w:w="466" w:type="pct"/>
          </w:tcPr>
          <w:p>
            <w:pPr>
              <w:pStyle w:val="KeinLeerraum"/>
              <w:rPr>
                <w:sz w:val="20"/>
                <w:szCs w:val="20"/>
              </w:rPr>
            </w:pPr>
            <w:r>
              <w:rPr>
                <w:sz w:val="20"/>
                <w:szCs w:val="20"/>
              </w:rPr>
              <w:t>A35R</w:t>
            </w:r>
          </w:p>
        </w:tc>
        <w:tc>
          <w:tcPr>
            <w:tcW w:w="457" w:type="pct"/>
          </w:tcPr>
          <w:p>
            <w:pPr>
              <w:pStyle w:val="KeinLeerraum"/>
              <w:rPr>
                <w:sz w:val="20"/>
                <w:szCs w:val="20"/>
              </w:rPr>
            </w:pPr>
            <w:r>
              <w:rPr>
                <w:sz w:val="20"/>
                <w:szCs w:val="20"/>
              </w:rPr>
              <w:t>Pre</w:t>
            </w:r>
          </w:p>
        </w:tc>
        <w:tc>
          <w:tcPr>
            <w:tcW w:w="457" w:type="pct"/>
          </w:tcPr>
          <w:p>
            <w:pPr>
              <w:pStyle w:val="KeinLeerraum"/>
              <w:rPr>
                <w:sz w:val="20"/>
                <w:szCs w:val="20"/>
              </w:rPr>
            </w:pPr>
            <w:r>
              <w:rPr>
                <w:sz w:val="20"/>
                <w:szCs w:val="20"/>
              </w:rPr>
              <w:t>Mpox</w:t>
            </w:r>
          </w:p>
        </w:tc>
        <w:tc>
          <w:tcPr>
            <w:tcW w:w="443" w:type="pct"/>
          </w:tcPr>
          <w:p>
            <w:pPr>
              <w:pStyle w:val="KeinLeerraum"/>
              <w:rPr>
                <w:sz w:val="20"/>
                <w:szCs w:val="20"/>
              </w:rPr>
            </w:pPr>
            <w:r>
              <w:rPr>
                <w:sz w:val="20"/>
                <w:szCs w:val="20"/>
              </w:rPr>
              <w:t>11,385</w:t>
            </w:r>
          </w:p>
        </w:tc>
        <w:tc>
          <w:tcPr>
            <w:tcW w:w="493" w:type="pct"/>
          </w:tcPr>
          <w:p>
            <w:pPr>
              <w:pStyle w:val="KeinLeerraum"/>
              <w:rPr>
                <w:sz w:val="20"/>
                <w:szCs w:val="20"/>
              </w:rPr>
            </w:pPr>
            <w:r>
              <w:rPr>
                <w:sz w:val="20"/>
                <w:szCs w:val="20"/>
              </w:rPr>
              <w:t>-0.64</w:t>
            </w:r>
          </w:p>
        </w:tc>
        <w:tc>
          <w:tcPr>
            <w:tcW w:w="301" w:type="pct"/>
          </w:tcPr>
          <w:p>
            <w:pPr>
              <w:pStyle w:val="KeinLeerraum"/>
              <w:rPr>
                <w:sz w:val="20"/>
                <w:szCs w:val="20"/>
              </w:rPr>
            </w:pPr>
            <w:r>
              <w:rPr>
                <w:sz w:val="20"/>
                <w:szCs w:val="20"/>
              </w:rPr>
              <w:t>0.52</w:t>
            </w:r>
          </w:p>
        </w:tc>
        <w:tc>
          <w:tcPr>
            <w:tcW w:w="349" w:type="pct"/>
          </w:tcPr>
          <w:p>
            <w:pPr>
              <w:pStyle w:val="KeinLeerraum"/>
              <w:rPr>
                <w:sz w:val="20"/>
                <w:szCs w:val="20"/>
              </w:rPr>
            </w:pPr>
            <w:r>
              <w:rPr>
                <w:sz w:val="20"/>
                <w:szCs w:val="20"/>
              </w:rPr>
              <w:t>1.00</w:t>
            </w:r>
          </w:p>
        </w:tc>
        <w:tc>
          <w:tcPr>
            <w:tcW w:w="727" w:type="pct"/>
          </w:tcPr>
          <w:p>
            <w:pPr>
              <w:pStyle w:val="KeinLeerraum"/>
              <w:rPr>
                <w:sz w:val="20"/>
                <w:szCs w:val="20"/>
              </w:rPr>
            </w:pPr>
            <w:r>
              <w:rPr>
                <w:sz w:val="20"/>
                <w:szCs w:val="20"/>
              </w:rPr>
              <w:t>ns</w:t>
            </w:r>
          </w:p>
        </w:tc>
      </w:tr>
      <w:tr>
        <w:tc>
          <w:tcPr>
            <w:tcW w:w="1307" w:type="pct"/>
          </w:tcPr>
          <w:p>
            <w:pPr>
              <w:pStyle w:val="KeinLeerraum"/>
              <w:rPr>
                <w:sz w:val="20"/>
                <w:szCs w:val="20"/>
              </w:rPr>
            </w:pPr>
            <w:r>
              <w:rPr>
                <w:sz w:val="20"/>
                <w:szCs w:val="20"/>
              </w:rPr>
              <w:t>Yes</w:t>
            </w:r>
          </w:p>
        </w:tc>
        <w:tc>
          <w:tcPr>
            <w:tcW w:w="466" w:type="pct"/>
          </w:tcPr>
          <w:p>
            <w:pPr>
              <w:pStyle w:val="KeinLeerraum"/>
              <w:rPr>
                <w:sz w:val="20"/>
                <w:szCs w:val="20"/>
              </w:rPr>
            </w:pPr>
            <w:r>
              <w:rPr>
                <w:sz w:val="20"/>
                <w:szCs w:val="20"/>
              </w:rPr>
              <w:t>A35R</w:t>
            </w:r>
          </w:p>
        </w:tc>
        <w:tc>
          <w:tcPr>
            <w:tcW w:w="457" w:type="pct"/>
          </w:tcPr>
          <w:p>
            <w:pPr>
              <w:pStyle w:val="KeinLeerraum"/>
              <w:rPr>
                <w:sz w:val="20"/>
                <w:szCs w:val="20"/>
              </w:rPr>
            </w:pPr>
            <w:r>
              <w:rPr>
                <w:sz w:val="20"/>
                <w:szCs w:val="20"/>
              </w:rPr>
              <w:t>MVA</w:t>
            </w:r>
          </w:p>
        </w:tc>
        <w:tc>
          <w:tcPr>
            <w:tcW w:w="457" w:type="pct"/>
          </w:tcPr>
          <w:p>
            <w:pPr>
              <w:pStyle w:val="KeinLeerraum"/>
              <w:rPr>
                <w:sz w:val="20"/>
                <w:szCs w:val="20"/>
              </w:rPr>
            </w:pPr>
            <w:r>
              <w:rPr>
                <w:sz w:val="20"/>
                <w:szCs w:val="20"/>
              </w:rPr>
              <w:t>Mpox</w:t>
            </w:r>
          </w:p>
        </w:tc>
        <w:tc>
          <w:tcPr>
            <w:tcW w:w="443" w:type="pct"/>
          </w:tcPr>
          <w:p>
            <w:pPr>
              <w:pStyle w:val="KeinLeerraum"/>
              <w:rPr>
                <w:sz w:val="20"/>
                <w:szCs w:val="20"/>
              </w:rPr>
            </w:pPr>
            <w:r>
              <w:rPr>
                <w:sz w:val="20"/>
                <w:szCs w:val="20"/>
              </w:rPr>
              <w:t>11,385</w:t>
            </w:r>
          </w:p>
        </w:tc>
        <w:tc>
          <w:tcPr>
            <w:tcW w:w="493" w:type="pct"/>
          </w:tcPr>
          <w:p>
            <w:pPr>
              <w:pStyle w:val="KeinLeerraum"/>
              <w:rPr>
                <w:sz w:val="20"/>
                <w:szCs w:val="20"/>
              </w:rPr>
            </w:pPr>
            <w:r>
              <w:rPr>
                <w:sz w:val="20"/>
                <w:szCs w:val="20"/>
              </w:rPr>
              <w:t>0.18</w:t>
            </w:r>
          </w:p>
        </w:tc>
        <w:tc>
          <w:tcPr>
            <w:tcW w:w="301" w:type="pct"/>
          </w:tcPr>
          <w:p>
            <w:pPr>
              <w:pStyle w:val="KeinLeerraum"/>
              <w:rPr>
                <w:sz w:val="20"/>
                <w:szCs w:val="20"/>
              </w:rPr>
            </w:pPr>
            <w:r>
              <w:rPr>
                <w:sz w:val="20"/>
                <w:szCs w:val="20"/>
              </w:rPr>
              <w:t>0.86</w:t>
            </w:r>
          </w:p>
        </w:tc>
        <w:tc>
          <w:tcPr>
            <w:tcW w:w="349" w:type="pct"/>
          </w:tcPr>
          <w:p>
            <w:pPr>
              <w:pStyle w:val="KeinLeerraum"/>
              <w:rPr>
                <w:sz w:val="20"/>
                <w:szCs w:val="20"/>
              </w:rPr>
            </w:pPr>
            <w:r>
              <w:rPr>
                <w:sz w:val="20"/>
                <w:szCs w:val="20"/>
              </w:rPr>
              <w:t>1.00</w:t>
            </w:r>
          </w:p>
        </w:tc>
        <w:tc>
          <w:tcPr>
            <w:tcW w:w="727" w:type="pct"/>
          </w:tcPr>
          <w:p>
            <w:pPr>
              <w:pStyle w:val="KeinLeerraum"/>
              <w:rPr>
                <w:sz w:val="20"/>
                <w:szCs w:val="20"/>
              </w:rPr>
            </w:pPr>
            <w:r>
              <w:rPr>
                <w:sz w:val="20"/>
                <w:szCs w:val="20"/>
              </w:rPr>
              <w:t>ns</w:t>
            </w:r>
          </w:p>
        </w:tc>
      </w:tr>
      <w:tr>
        <w:tc>
          <w:tcPr>
            <w:tcW w:w="1307" w:type="pct"/>
          </w:tcPr>
          <w:p>
            <w:pPr>
              <w:pStyle w:val="KeinLeerraum"/>
              <w:rPr>
                <w:sz w:val="20"/>
                <w:szCs w:val="20"/>
              </w:rPr>
            </w:pPr>
            <w:r>
              <w:rPr>
                <w:sz w:val="20"/>
                <w:szCs w:val="20"/>
              </w:rPr>
              <w:t>Yes</w:t>
            </w:r>
          </w:p>
        </w:tc>
        <w:tc>
          <w:tcPr>
            <w:tcW w:w="466" w:type="pct"/>
          </w:tcPr>
          <w:p>
            <w:pPr>
              <w:pStyle w:val="KeinLeerraum"/>
              <w:rPr>
                <w:sz w:val="20"/>
                <w:szCs w:val="20"/>
              </w:rPr>
            </w:pPr>
            <w:r>
              <w:rPr>
                <w:sz w:val="20"/>
                <w:szCs w:val="20"/>
              </w:rPr>
              <w:t>B5R</w:t>
            </w:r>
          </w:p>
        </w:tc>
        <w:tc>
          <w:tcPr>
            <w:tcW w:w="457" w:type="pct"/>
          </w:tcPr>
          <w:p>
            <w:pPr>
              <w:pStyle w:val="KeinLeerraum"/>
              <w:rPr>
                <w:sz w:val="20"/>
                <w:szCs w:val="20"/>
              </w:rPr>
            </w:pPr>
            <w:r>
              <w:rPr>
                <w:sz w:val="20"/>
                <w:szCs w:val="20"/>
              </w:rPr>
              <w:t>Pre</w:t>
            </w:r>
          </w:p>
        </w:tc>
        <w:tc>
          <w:tcPr>
            <w:tcW w:w="457" w:type="pct"/>
          </w:tcPr>
          <w:p>
            <w:pPr>
              <w:pStyle w:val="KeinLeerraum"/>
              <w:rPr>
                <w:sz w:val="20"/>
                <w:szCs w:val="20"/>
              </w:rPr>
            </w:pPr>
            <w:r>
              <w:rPr>
                <w:sz w:val="20"/>
                <w:szCs w:val="20"/>
              </w:rPr>
              <w:t>MVA</w:t>
            </w:r>
          </w:p>
        </w:tc>
        <w:tc>
          <w:tcPr>
            <w:tcW w:w="443" w:type="pct"/>
          </w:tcPr>
          <w:p>
            <w:pPr>
              <w:pStyle w:val="KeinLeerraum"/>
              <w:rPr>
                <w:sz w:val="20"/>
                <w:szCs w:val="20"/>
              </w:rPr>
            </w:pPr>
            <w:r>
              <w:rPr>
                <w:sz w:val="20"/>
                <w:szCs w:val="20"/>
              </w:rPr>
              <w:t>11,385</w:t>
            </w:r>
          </w:p>
        </w:tc>
        <w:tc>
          <w:tcPr>
            <w:tcW w:w="493" w:type="pct"/>
          </w:tcPr>
          <w:p>
            <w:pPr>
              <w:pStyle w:val="KeinLeerraum"/>
              <w:rPr>
                <w:sz w:val="20"/>
                <w:szCs w:val="20"/>
              </w:rPr>
            </w:pPr>
            <w:r>
              <w:rPr>
                <w:sz w:val="20"/>
                <w:szCs w:val="20"/>
              </w:rPr>
              <w:t>-0.82</w:t>
            </w:r>
          </w:p>
        </w:tc>
        <w:tc>
          <w:tcPr>
            <w:tcW w:w="301" w:type="pct"/>
          </w:tcPr>
          <w:p>
            <w:pPr>
              <w:pStyle w:val="KeinLeerraum"/>
              <w:rPr>
                <w:sz w:val="20"/>
                <w:szCs w:val="20"/>
              </w:rPr>
            </w:pPr>
            <w:r>
              <w:rPr>
                <w:sz w:val="20"/>
                <w:szCs w:val="20"/>
              </w:rPr>
              <w:t>0.42</w:t>
            </w:r>
          </w:p>
        </w:tc>
        <w:tc>
          <w:tcPr>
            <w:tcW w:w="349" w:type="pct"/>
          </w:tcPr>
          <w:p>
            <w:pPr>
              <w:pStyle w:val="KeinLeerraum"/>
              <w:rPr>
                <w:sz w:val="20"/>
                <w:szCs w:val="20"/>
              </w:rPr>
            </w:pPr>
            <w:r>
              <w:rPr>
                <w:sz w:val="20"/>
                <w:szCs w:val="20"/>
              </w:rPr>
              <w:t>1.00</w:t>
            </w:r>
          </w:p>
        </w:tc>
        <w:tc>
          <w:tcPr>
            <w:tcW w:w="727" w:type="pct"/>
          </w:tcPr>
          <w:p>
            <w:pPr>
              <w:pStyle w:val="KeinLeerraum"/>
              <w:rPr>
                <w:sz w:val="20"/>
                <w:szCs w:val="20"/>
              </w:rPr>
            </w:pPr>
            <w:r>
              <w:rPr>
                <w:sz w:val="20"/>
                <w:szCs w:val="20"/>
              </w:rPr>
              <w:t>ns</w:t>
            </w:r>
          </w:p>
        </w:tc>
      </w:tr>
      <w:tr>
        <w:tc>
          <w:tcPr>
            <w:tcW w:w="1307" w:type="pct"/>
          </w:tcPr>
          <w:p>
            <w:pPr>
              <w:pStyle w:val="KeinLeerraum"/>
              <w:rPr>
                <w:sz w:val="20"/>
                <w:szCs w:val="20"/>
              </w:rPr>
            </w:pPr>
            <w:r>
              <w:rPr>
                <w:sz w:val="20"/>
                <w:szCs w:val="20"/>
              </w:rPr>
              <w:t>Yes</w:t>
            </w:r>
          </w:p>
        </w:tc>
        <w:tc>
          <w:tcPr>
            <w:tcW w:w="466" w:type="pct"/>
          </w:tcPr>
          <w:p>
            <w:pPr>
              <w:pStyle w:val="KeinLeerraum"/>
              <w:rPr>
                <w:sz w:val="20"/>
                <w:szCs w:val="20"/>
              </w:rPr>
            </w:pPr>
            <w:r>
              <w:rPr>
                <w:sz w:val="20"/>
                <w:szCs w:val="20"/>
              </w:rPr>
              <w:t>B5R</w:t>
            </w:r>
          </w:p>
        </w:tc>
        <w:tc>
          <w:tcPr>
            <w:tcW w:w="457" w:type="pct"/>
          </w:tcPr>
          <w:p>
            <w:pPr>
              <w:pStyle w:val="KeinLeerraum"/>
              <w:rPr>
                <w:sz w:val="20"/>
                <w:szCs w:val="20"/>
              </w:rPr>
            </w:pPr>
            <w:r>
              <w:rPr>
                <w:sz w:val="20"/>
                <w:szCs w:val="20"/>
              </w:rPr>
              <w:t>Pre</w:t>
            </w:r>
          </w:p>
        </w:tc>
        <w:tc>
          <w:tcPr>
            <w:tcW w:w="457" w:type="pct"/>
          </w:tcPr>
          <w:p>
            <w:pPr>
              <w:pStyle w:val="KeinLeerraum"/>
              <w:rPr>
                <w:sz w:val="20"/>
                <w:szCs w:val="20"/>
              </w:rPr>
            </w:pPr>
            <w:r>
              <w:rPr>
                <w:sz w:val="20"/>
                <w:szCs w:val="20"/>
              </w:rPr>
              <w:t>Mpox</w:t>
            </w:r>
          </w:p>
        </w:tc>
        <w:tc>
          <w:tcPr>
            <w:tcW w:w="443" w:type="pct"/>
          </w:tcPr>
          <w:p>
            <w:pPr>
              <w:pStyle w:val="KeinLeerraum"/>
              <w:rPr>
                <w:sz w:val="20"/>
                <w:szCs w:val="20"/>
              </w:rPr>
            </w:pPr>
            <w:r>
              <w:rPr>
                <w:sz w:val="20"/>
                <w:szCs w:val="20"/>
              </w:rPr>
              <w:t>11,385</w:t>
            </w:r>
          </w:p>
        </w:tc>
        <w:tc>
          <w:tcPr>
            <w:tcW w:w="493" w:type="pct"/>
          </w:tcPr>
          <w:p>
            <w:pPr>
              <w:pStyle w:val="KeinLeerraum"/>
              <w:rPr>
                <w:sz w:val="20"/>
                <w:szCs w:val="20"/>
              </w:rPr>
            </w:pPr>
            <w:r>
              <w:rPr>
                <w:sz w:val="20"/>
                <w:szCs w:val="20"/>
              </w:rPr>
              <w:t>-0.72</w:t>
            </w:r>
          </w:p>
        </w:tc>
        <w:tc>
          <w:tcPr>
            <w:tcW w:w="301" w:type="pct"/>
          </w:tcPr>
          <w:p>
            <w:pPr>
              <w:pStyle w:val="KeinLeerraum"/>
              <w:rPr>
                <w:sz w:val="20"/>
                <w:szCs w:val="20"/>
              </w:rPr>
            </w:pPr>
            <w:r>
              <w:rPr>
                <w:sz w:val="20"/>
                <w:szCs w:val="20"/>
              </w:rPr>
              <w:t>0.47</w:t>
            </w:r>
          </w:p>
        </w:tc>
        <w:tc>
          <w:tcPr>
            <w:tcW w:w="349" w:type="pct"/>
          </w:tcPr>
          <w:p>
            <w:pPr>
              <w:pStyle w:val="KeinLeerraum"/>
              <w:rPr>
                <w:sz w:val="20"/>
                <w:szCs w:val="20"/>
              </w:rPr>
            </w:pPr>
            <w:r>
              <w:rPr>
                <w:sz w:val="20"/>
                <w:szCs w:val="20"/>
              </w:rPr>
              <w:t>1.00</w:t>
            </w:r>
          </w:p>
        </w:tc>
        <w:tc>
          <w:tcPr>
            <w:tcW w:w="727" w:type="pct"/>
          </w:tcPr>
          <w:p>
            <w:pPr>
              <w:pStyle w:val="KeinLeerraum"/>
              <w:rPr>
                <w:sz w:val="20"/>
                <w:szCs w:val="20"/>
              </w:rPr>
            </w:pPr>
            <w:r>
              <w:rPr>
                <w:sz w:val="20"/>
                <w:szCs w:val="20"/>
              </w:rPr>
              <w:t>ns</w:t>
            </w:r>
          </w:p>
        </w:tc>
      </w:tr>
      <w:tr>
        <w:tc>
          <w:tcPr>
            <w:tcW w:w="1307" w:type="pct"/>
          </w:tcPr>
          <w:p>
            <w:pPr>
              <w:pStyle w:val="KeinLeerraum"/>
              <w:rPr>
                <w:sz w:val="20"/>
                <w:szCs w:val="20"/>
              </w:rPr>
            </w:pPr>
            <w:r>
              <w:rPr>
                <w:sz w:val="20"/>
                <w:szCs w:val="20"/>
              </w:rPr>
              <w:t>Yes</w:t>
            </w:r>
          </w:p>
        </w:tc>
        <w:tc>
          <w:tcPr>
            <w:tcW w:w="466" w:type="pct"/>
          </w:tcPr>
          <w:p>
            <w:pPr>
              <w:pStyle w:val="KeinLeerraum"/>
              <w:rPr>
                <w:sz w:val="20"/>
                <w:szCs w:val="20"/>
              </w:rPr>
            </w:pPr>
            <w:r>
              <w:rPr>
                <w:sz w:val="20"/>
                <w:szCs w:val="20"/>
              </w:rPr>
              <w:t>B5R</w:t>
            </w:r>
          </w:p>
        </w:tc>
        <w:tc>
          <w:tcPr>
            <w:tcW w:w="457" w:type="pct"/>
          </w:tcPr>
          <w:p>
            <w:pPr>
              <w:pStyle w:val="KeinLeerraum"/>
              <w:rPr>
                <w:sz w:val="20"/>
                <w:szCs w:val="20"/>
              </w:rPr>
            </w:pPr>
            <w:r>
              <w:rPr>
                <w:sz w:val="20"/>
                <w:szCs w:val="20"/>
              </w:rPr>
              <w:t>MVA</w:t>
            </w:r>
          </w:p>
        </w:tc>
        <w:tc>
          <w:tcPr>
            <w:tcW w:w="457" w:type="pct"/>
          </w:tcPr>
          <w:p>
            <w:pPr>
              <w:pStyle w:val="KeinLeerraum"/>
              <w:rPr>
                <w:sz w:val="20"/>
                <w:szCs w:val="20"/>
              </w:rPr>
            </w:pPr>
            <w:r>
              <w:rPr>
                <w:sz w:val="20"/>
                <w:szCs w:val="20"/>
              </w:rPr>
              <w:t>Mpox</w:t>
            </w:r>
          </w:p>
        </w:tc>
        <w:tc>
          <w:tcPr>
            <w:tcW w:w="443" w:type="pct"/>
          </w:tcPr>
          <w:p>
            <w:pPr>
              <w:pStyle w:val="KeinLeerraum"/>
              <w:rPr>
                <w:sz w:val="20"/>
                <w:szCs w:val="20"/>
              </w:rPr>
            </w:pPr>
            <w:r>
              <w:rPr>
                <w:sz w:val="20"/>
                <w:szCs w:val="20"/>
              </w:rPr>
              <w:t>11,385</w:t>
            </w:r>
          </w:p>
        </w:tc>
        <w:tc>
          <w:tcPr>
            <w:tcW w:w="493" w:type="pct"/>
          </w:tcPr>
          <w:p>
            <w:pPr>
              <w:pStyle w:val="KeinLeerraum"/>
              <w:rPr>
                <w:sz w:val="20"/>
                <w:szCs w:val="20"/>
              </w:rPr>
            </w:pPr>
            <w:r>
              <w:rPr>
                <w:sz w:val="20"/>
                <w:szCs w:val="20"/>
              </w:rPr>
              <w:t>-0.38</w:t>
            </w:r>
          </w:p>
        </w:tc>
        <w:tc>
          <w:tcPr>
            <w:tcW w:w="301" w:type="pct"/>
          </w:tcPr>
          <w:p>
            <w:pPr>
              <w:pStyle w:val="KeinLeerraum"/>
              <w:rPr>
                <w:sz w:val="20"/>
                <w:szCs w:val="20"/>
              </w:rPr>
            </w:pPr>
            <w:r>
              <w:rPr>
                <w:sz w:val="20"/>
                <w:szCs w:val="20"/>
              </w:rPr>
              <w:t>0.70</w:t>
            </w:r>
          </w:p>
        </w:tc>
        <w:tc>
          <w:tcPr>
            <w:tcW w:w="349" w:type="pct"/>
          </w:tcPr>
          <w:p>
            <w:pPr>
              <w:pStyle w:val="KeinLeerraum"/>
              <w:rPr>
                <w:sz w:val="20"/>
                <w:szCs w:val="20"/>
              </w:rPr>
            </w:pPr>
            <w:r>
              <w:rPr>
                <w:sz w:val="20"/>
                <w:szCs w:val="20"/>
              </w:rPr>
              <w:t>1.00</w:t>
            </w:r>
          </w:p>
        </w:tc>
        <w:tc>
          <w:tcPr>
            <w:tcW w:w="727" w:type="pct"/>
          </w:tcPr>
          <w:p>
            <w:pPr>
              <w:pStyle w:val="KeinLeerraum"/>
              <w:rPr>
                <w:sz w:val="20"/>
                <w:szCs w:val="20"/>
              </w:rPr>
            </w:pPr>
            <w:r>
              <w:rPr>
                <w:sz w:val="20"/>
                <w:szCs w:val="20"/>
              </w:rPr>
              <w:t>ns</w:t>
            </w:r>
          </w:p>
        </w:tc>
      </w:tr>
      <w:tr>
        <w:tc>
          <w:tcPr>
            <w:tcW w:w="1307" w:type="pct"/>
          </w:tcPr>
          <w:p>
            <w:pPr>
              <w:pStyle w:val="KeinLeerraum"/>
              <w:rPr>
                <w:sz w:val="20"/>
                <w:szCs w:val="20"/>
              </w:rPr>
            </w:pPr>
            <w:r>
              <w:rPr>
                <w:sz w:val="20"/>
                <w:szCs w:val="20"/>
              </w:rPr>
              <w:t>Yes</w:t>
            </w:r>
          </w:p>
        </w:tc>
        <w:tc>
          <w:tcPr>
            <w:tcW w:w="466" w:type="pct"/>
          </w:tcPr>
          <w:p>
            <w:pPr>
              <w:pStyle w:val="KeinLeerraum"/>
              <w:rPr>
                <w:sz w:val="20"/>
                <w:szCs w:val="20"/>
              </w:rPr>
            </w:pPr>
            <w:r>
              <w:rPr>
                <w:sz w:val="20"/>
                <w:szCs w:val="20"/>
              </w:rPr>
              <w:t>B6R</w:t>
            </w:r>
          </w:p>
        </w:tc>
        <w:tc>
          <w:tcPr>
            <w:tcW w:w="457" w:type="pct"/>
          </w:tcPr>
          <w:p>
            <w:pPr>
              <w:pStyle w:val="KeinLeerraum"/>
              <w:rPr>
                <w:sz w:val="20"/>
                <w:szCs w:val="20"/>
              </w:rPr>
            </w:pPr>
            <w:r>
              <w:rPr>
                <w:sz w:val="20"/>
                <w:szCs w:val="20"/>
              </w:rPr>
              <w:t>Pre</w:t>
            </w:r>
          </w:p>
        </w:tc>
        <w:tc>
          <w:tcPr>
            <w:tcW w:w="457" w:type="pct"/>
          </w:tcPr>
          <w:p>
            <w:pPr>
              <w:pStyle w:val="KeinLeerraum"/>
              <w:rPr>
                <w:sz w:val="20"/>
                <w:szCs w:val="20"/>
              </w:rPr>
            </w:pPr>
            <w:r>
              <w:rPr>
                <w:sz w:val="20"/>
                <w:szCs w:val="20"/>
              </w:rPr>
              <w:t>MVA</w:t>
            </w:r>
          </w:p>
        </w:tc>
        <w:tc>
          <w:tcPr>
            <w:tcW w:w="443" w:type="pct"/>
          </w:tcPr>
          <w:p>
            <w:pPr>
              <w:pStyle w:val="KeinLeerraum"/>
              <w:rPr>
                <w:sz w:val="20"/>
                <w:szCs w:val="20"/>
              </w:rPr>
            </w:pPr>
            <w:r>
              <w:rPr>
                <w:sz w:val="20"/>
                <w:szCs w:val="20"/>
              </w:rPr>
              <w:t>11,385</w:t>
            </w:r>
          </w:p>
        </w:tc>
        <w:tc>
          <w:tcPr>
            <w:tcW w:w="493" w:type="pct"/>
          </w:tcPr>
          <w:p>
            <w:pPr>
              <w:pStyle w:val="KeinLeerraum"/>
              <w:rPr>
                <w:sz w:val="20"/>
                <w:szCs w:val="20"/>
              </w:rPr>
            </w:pPr>
            <w:r>
              <w:rPr>
                <w:sz w:val="20"/>
                <w:szCs w:val="20"/>
              </w:rPr>
              <w:t>-0.99</w:t>
            </w:r>
          </w:p>
        </w:tc>
        <w:tc>
          <w:tcPr>
            <w:tcW w:w="301" w:type="pct"/>
          </w:tcPr>
          <w:p>
            <w:pPr>
              <w:pStyle w:val="KeinLeerraum"/>
              <w:rPr>
                <w:sz w:val="20"/>
                <w:szCs w:val="20"/>
              </w:rPr>
            </w:pPr>
            <w:r>
              <w:rPr>
                <w:sz w:val="20"/>
                <w:szCs w:val="20"/>
              </w:rPr>
              <w:t>0.32</w:t>
            </w:r>
          </w:p>
        </w:tc>
        <w:tc>
          <w:tcPr>
            <w:tcW w:w="349" w:type="pct"/>
          </w:tcPr>
          <w:p>
            <w:pPr>
              <w:pStyle w:val="KeinLeerraum"/>
              <w:rPr>
                <w:sz w:val="20"/>
                <w:szCs w:val="20"/>
              </w:rPr>
            </w:pPr>
            <w:r>
              <w:rPr>
                <w:sz w:val="20"/>
                <w:szCs w:val="20"/>
              </w:rPr>
              <w:t>0.97</w:t>
            </w:r>
          </w:p>
        </w:tc>
        <w:tc>
          <w:tcPr>
            <w:tcW w:w="727" w:type="pct"/>
          </w:tcPr>
          <w:p>
            <w:pPr>
              <w:pStyle w:val="KeinLeerraum"/>
              <w:rPr>
                <w:sz w:val="20"/>
                <w:szCs w:val="20"/>
              </w:rPr>
            </w:pPr>
            <w:r>
              <w:rPr>
                <w:sz w:val="20"/>
                <w:szCs w:val="20"/>
              </w:rPr>
              <w:t>ns</w:t>
            </w:r>
          </w:p>
        </w:tc>
      </w:tr>
      <w:tr>
        <w:tc>
          <w:tcPr>
            <w:tcW w:w="1307" w:type="pct"/>
          </w:tcPr>
          <w:p>
            <w:pPr>
              <w:pStyle w:val="KeinLeerraum"/>
              <w:rPr>
                <w:sz w:val="20"/>
                <w:szCs w:val="20"/>
              </w:rPr>
            </w:pPr>
            <w:r>
              <w:rPr>
                <w:sz w:val="20"/>
                <w:szCs w:val="20"/>
              </w:rPr>
              <w:t>Yes</w:t>
            </w:r>
          </w:p>
        </w:tc>
        <w:tc>
          <w:tcPr>
            <w:tcW w:w="466" w:type="pct"/>
          </w:tcPr>
          <w:p>
            <w:pPr>
              <w:pStyle w:val="KeinLeerraum"/>
              <w:rPr>
                <w:sz w:val="20"/>
                <w:szCs w:val="20"/>
              </w:rPr>
            </w:pPr>
            <w:r>
              <w:rPr>
                <w:sz w:val="20"/>
                <w:szCs w:val="20"/>
              </w:rPr>
              <w:t>B6R</w:t>
            </w:r>
          </w:p>
        </w:tc>
        <w:tc>
          <w:tcPr>
            <w:tcW w:w="457" w:type="pct"/>
          </w:tcPr>
          <w:p>
            <w:pPr>
              <w:pStyle w:val="KeinLeerraum"/>
              <w:rPr>
                <w:sz w:val="20"/>
                <w:szCs w:val="20"/>
              </w:rPr>
            </w:pPr>
            <w:r>
              <w:rPr>
                <w:sz w:val="20"/>
                <w:szCs w:val="20"/>
              </w:rPr>
              <w:t>Pre</w:t>
            </w:r>
          </w:p>
        </w:tc>
        <w:tc>
          <w:tcPr>
            <w:tcW w:w="457" w:type="pct"/>
          </w:tcPr>
          <w:p>
            <w:pPr>
              <w:pStyle w:val="KeinLeerraum"/>
              <w:rPr>
                <w:sz w:val="20"/>
                <w:szCs w:val="20"/>
              </w:rPr>
            </w:pPr>
            <w:r>
              <w:rPr>
                <w:sz w:val="20"/>
                <w:szCs w:val="20"/>
              </w:rPr>
              <w:t>Mpox</w:t>
            </w:r>
          </w:p>
        </w:tc>
        <w:tc>
          <w:tcPr>
            <w:tcW w:w="443" w:type="pct"/>
          </w:tcPr>
          <w:p>
            <w:pPr>
              <w:pStyle w:val="KeinLeerraum"/>
              <w:rPr>
                <w:sz w:val="20"/>
                <w:szCs w:val="20"/>
              </w:rPr>
            </w:pPr>
            <w:r>
              <w:rPr>
                <w:sz w:val="20"/>
                <w:szCs w:val="20"/>
              </w:rPr>
              <w:t>11,385</w:t>
            </w:r>
          </w:p>
        </w:tc>
        <w:tc>
          <w:tcPr>
            <w:tcW w:w="493" w:type="pct"/>
          </w:tcPr>
          <w:p>
            <w:pPr>
              <w:pStyle w:val="KeinLeerraum"/>
              <w:rPr>
                <w:sz w:val="20"/>
                <w:szCs w:val="20"/>
              </w:rPr>
            </w:pPr>
            <w:r>
              <w:rPr>
                <w:sz w:val="20"/>
                <w:szCs w:val="20"/>
              </w:rPr>
              <w:t>-0.32</w:t>
            </w:r>
          </w:p>
        </w:tc>
        <w:tc>
          <w:tcPr>
            <w:tcW w:w="301" w:type="pct"/>
          </w:tcPr>
          <w:p>
            <w:pPr>
              <w:pStyle w:val="KeinLeerraum"/>
              <w:rPr>
                <w:sz w:val="20"/>
                <w:szCs w:val="20"/>
              </w:rPr>
            </w:pPr>
            <w:r>
              <w:rPr>
                <w:sz w:val="20"/>
                <w:szCs w:val="20"/>
              </w:rPr>
              <w:t>0.75</w:t>
            </w:r>
          </w:p>
        </w:tc>
        <w:tc>
          <w:tcPr>
            <w:tcW w:w="349" w:type="pct"/>
          </w:tcPr>
          <w:p>
            <w:pPr>
              <w:pStyle w:val="KeinLeerraum"/>
              <w:rPr>
                <w:sz w:val="20"/>
                <w:szCs w:val="20"/>
              </w:rPr>
            </w:pPr>
            <w:r>
              <w:rPr>
                <w:sz w:val="20"/>
                <w:szCs w:val="20"/>
              </w:rPr>
              <w:t>1.00</w:t>
            </w:r>
          </w:p>
        </w:tc>
        <w:tc>
          <w:tcPr>
            <w:tcW w:w="727" w:type="pct"/>
          </w:tcPr>
          <w:p>
            <w:pPr>
              <w:pStyle w:val="KeinLeerraum"/>
              <w:rPr>
                <w:sz w:val="20"/>
                <w:szCs w:val="20"/>
              </w:rPr>
            </w:pPr>
            <w:r>
              <w:rPr>
                <w:sz w:val="20"/>
                <w:szCs w:val="20"/>
              </w:rPr>
              <w:t>ns</w:t>
            </w:r>
          </w:p>
        </w:tc>
      </w:tr>
      <w:tr>
        <w:tc>
          <w:tcPr>
            <w:tcW w:w="1307" w:type="pct"/>
          </w:tcPr>
          <w:p>
            <w:pPr>
              <w:pStyle w:val="KeinLeerraum"/>
              <w:rPr>
                <w:sz w:val="20"/>
                <w:szCs w:val="20"/>
              </w:rPr>
            </w:pPr>
            <w:r>
              <w:rPr>
                <w:sz w:val="20"/>
                <w:szCs w:val="20"/>
              </w:rPr>
              <w:t>Yes</w:t>
            </w:r>
          </w:p>
        </w:tc>
        <w:tc>
          <w:tcPr>
            <w:tcW w:w="466" w:type="pct"/>
          </w:tcPr>
          <w:p>
            <w:pPr>
              <w:pStyle w:val="KeinLeerraum"/>
              <w:rPr>
                <w:sz w:val="20"/>
                <w:szCs w:val="20"/>
              </w:rPr>
            </w:pPr>
            <w:r>
              <w:rPr>
                <w:sz w:val="20"/>
                <w:szCs w:val="20"/>
              </w:rPr>
              <w:t>B6R</w:t>
            </w:r>
          </w:p>
        </w:tc>
        <w:tc>
          <w:tcPr>
            <w:tcW w:w="457" w:type="pct"/>
          </w:tcPr>
          <w:p>
            <w:pPr>
              <w:pStyle w:val="KeinLeerraum"/>
              <w:rPr>
                <w:sz w:val="20"/>
                <w:szCs w:val="20"/>
              </w:rPr>
            </w:pPr>
            <w:r>
              <w:rPr>
                <w:sz w:val="20"/>
                <w:szCs w:val="20"/>
              </w:rPr>
              <w:t>MVA</w:t>
            </w:r>
          </w:p>
        </w:tc>
        <w:tc>
          <w:tcPr>
            <w:tcW w:w="457" w:type="pct"/>
          </w:tcPr>
          <w:p>
            <w:pPr>
              <w:pStyle w:val="KeinLeerraum"/>
              <w:rPr>
                <w:sz w:val="20"/>
                <w:szCs w:val="20"/>
              </w:rPr>
            </w:pPr>
            <w:r>
              <w:rPr>
                <w:sz w:val="20"/>
                <w:szCs w:val="20"/>
              </w:rPr>
              <w:t>Mpox</w:t>
            </w:r>
          </w:p>
        </w:tc>
        <w:tc>
          <w:tcPr>
            <w:tcW w:w="443" w:type="pct"/>
          </w:tcPr>
          <w:p>
            <w:pPr>
              <w:pStyle w:val="KeinLeerraum"/>
              <w:rPr>
                <w:sz w:val="20"/>
                <w:szCs w:val="20"/>
              </w:rPr>
            </w:pPr>
            <w:r>
              <w:rPr>
                <w:sz w:val="20"/>
                <w:szCs w:val="20"/>
              </w:rPr>
              <w:t>11,385</w:t>
            </w:r>
          </w:p>
        </w:tc>
        <w:tc>
          <w:tcPr>
            <w:tcW w:w="493" w:type="pct"/>
          </w:tcPr>
          <w:p>
            <w:pPr>
              <w:pStyle w:val="KeinLeerraum"/>
              <w:rPr>
                <w:sz w:val="20"/>
                <w:szCs w:val="20"/>
              </w:rPr>
            </w:pPr>
            <w:r>
              <w:rPr>
                <w:sz w:val="20"/>
                <w:szCs w:val="20"/>
              </w:rPr>
              <w:t>0.10</w:t>
            </w:r>
          </w:p>
        </w:tc>
        <w:tc>
          <w:tcPr>
            <w:tcW w:w="301" w:type="pct"/>
          </w:tcPr>
          <w:p>
            <w:pPr>
              <w:pStyle w:val="KeinLeerraum"/>
              <w:rPr>
                <w:sz w:val="20"/>
                <w:szCs w:val="20"/>
              </w:rPr>
            </w:pPr>
            <w:r>
              <w:rPr>
                <w:sz w:val="20"/>
                <w:szCs w:val="20"/>
              </w:rPr>
              <w:t>0.92</w:t>
            </w:r>
          </w:p>
        </w:tc>
        <w:tc>
          <w:tcPr>
            <w:tcW w:w="349" w:type="pct"/>
          </w:tcPr>
          <w:p>
            <w:pPr>
              <w:pStyle w:val="KeinLeerraum"/>
              <w:rPr>
                <w:sz w:val="20"/>
                <w:szCs w:val="20"/>
              </w:rPr>
            </w:pPr>
            <w:r>
              <w:rPr>
                <w:sz w:val="20"/>
                <w:szCs w:val="20"/>
              </w:rPr>
              <w:t>1.00</w:t>
            </w:r>
          </w:p>
        </w:tc>
        <w:tc>
          <w:tcPr>
            <w:tcW w:w="727" w:type="pct"/>
          </w:tcPr>
          <w:p>
            <w:pPr>
              <w:pStyle w:val="KeinLeerraum"/>
              <w:rPr>
                <w:sz w:val="20"/>
                <w:szCs w:val="20"/>
              </w:rPr>
            </w:pPr>
            <w:r>
              <w:rPr>
                <w:sz w:val="20"/>
                <w:szCs w:val="20"/>
              </w:rPr>
              <w:t>ns</w:t>
            </w:r>
          </w:p>
        </w:tc>
      </w:tr>
      <w:tr>
        <w:tc>
          <w:tcPr>
            <w:tcW w:w="1307" w:type="pct"/>
          </w:tcPr>
          <w:p>
            <w:pPr>
              <w:pStyle w:val="KeinLeerraum"/>
              <w:rPr>
                <w:sz w:val="20"/>
                <w:szCs w:val="20"/>
              </w:rPr>
            </w:pPr>
            <w:r>
              <w:rPr>
                <w:sz w:val="20"/>
                <w:szCs w:val="20"/>
              </w:rPr>
              <w:t>Yes</w:t>
            </w:r>
          </w:p>
        </w:tc>
        <w:tc>
          <w:tcPr>
            <w:tcW w:w="466" w:type="pct"/>
          </w:tcPr>
          <w:p>
            <w:pPr>
              <w:pStyle w:val="KeinLeerraum"/>
              <w:rPr>
                <w:sz w:val="20"/>
                <w:szCs w:val="20"/>
              </w:rPr>
            </w:pPr>
            <w:r>
              <w:rPr>
                <w:sz w:val="20"/>
                <w:szCs w:val="20"/>
              </w:rPr>
              <w:t>A5L</w:t>
            </w:r>
          </w:p>
        </w:tc>
        <w:tc>
          <w:tcPr>
            <w:tcW w:w="457" w:type="pct"/>
          </w:tcPr>
          <w:p>
            <w:pPr>
              <w:pStyle w:val="KeinLeerraum"/>
              <w:rPr>
                <w:sz w:val="20"/>
                <w:szCs w:val="20"/>
              </w:rPr>
            </w:pPr>
            <w:r>
              <w:rPr>
                <w:sz w:val="20"/>
                <w:szCs w:val="20"/>
              </w:rPr>
              <w:t>Pre</w:t>
            </w:r>
          </w:p>
        </w:tc>
        <w:tc>
          <w:tcPr>
            <w:tcW w:w="457" w:type="pct"/>
          </w:tcPr>
          <w:p>
            <w:pPr>
              <w:pStyle w:val="KeinLeerraum"/>
              <w:rPr>
                <w:sz w:val="20"/>
                <w:szCs w:val="20"/>
              </w:rPr>
            </w:pPr>
            <w:r>
              <w:rPr>
                <w:sz w:val="20"/>
                <w:szCs w:val="20"/>
              </w:rPr>
              <w:t>MVA</w:t>
            </w:r>
          </w:p>
        </w:tc>
        <w:tc>
          <w:tcPr>
            <w:tcW w:w="443" w:type="pct"/>
          </w:tcPr>
          <w:p>
            <w:pPr>
              <w:pStyle w:val="KeinLeerraum"/>
              <w:rPr>
                <w:sz w:val="20"/>
                <w:szCs w:val="20"/>
              </w:rPr>
            </w:pPr>
            <w:r>
              <w:rPr>
                <w:sz w:val="20"/>
                <w:szCs w:val="20"/>
              </w:rPr>
              <w:t>11,385</w:t>
            </w:r>
          </w:p>
        </w:tc>
        <w:tc>
          <w:tcPr>
            <w:tcW w:w="493" w:type="pct"/>
          </w:tcPr>
          <w:p>
            <w:pPr>
              <w:pStyle w:val="KeinLeerraum"/>
              <w:rPr>
                <w:sz w:val="20"/>
                <w:szCs w:val="20"/>
              </w:rPr>
            </w:pPr>
            <w:r>
              <w:rPr>
                <w:sz w:val="20"/>
                <w:szCs w:val="20"/>
              </w:rPr>
              <w:t>0.21</w:t>
            </w:r>
          </w:p>
        </w:tc>
        <w:tc>
          <w:tcPr>
            <w:tcW w:w="301" w:type="pct"/>
          </w:tcPr>
          <w:p>
            <w:pPr>
              <w:pStyle w:val="KeinLeerraum"/>
              <w:rPr>
                <w:sz w:val="20"/>
                <w:szCs w:val="20"/>
              </w:rPr>
            </w:pPr>
            <w:r>
              <w:rPr>
                <w:sz w:val="20"/>
                <w:szCs w:val="20"/>
              </w:rPr>
              <w:t>0.83</w:t>
            </w:r>
          </w:p>
        </w:tc>
        <w:tc>
          <w:tcPr>
            <w:tcW w:w="349" w:type="pct"/>
          </w:tcPr>
          <w:p>
            <w:pPr>
              <w:pStyle w:val="KeinLeerraum"/>
              <w:rPr>
                <w:sz w:val="20"/>
                <w:szCs w:val="20"/>
              </w:rPr>
            </w:pPr>
            <w:r>
              <w:rPr>
                <w:sz w:val="20"/>
                <w:szCs w:val="20"/>
              </w:rPr>
              <w:t>1.00</w:t>
            </w:r>
          </w:p>
        </w:tc>
        <w:tc>
          <w:tcPr>
            <w:tcW w:w="727" w:type="pct"/>
          </w:tcPr>
          <w:p>
            <w:pPr>
              <w:pStyle w:val="KeinLeerraum"/>
              <w:rPr>
                <w:sz w:val="20"/>
                <w:szCs w:val="20"/>
              </w:rPr>
            </w:pPr>
            <w:r>
              <w:rPr>
                <w:sz w:val="20"/>
                <w:szCs w:val="20"/>
              </w:rPr>
              <w:t>ns</w:t>
            </w:r>
          </w:p>
        </w:tc>
      </w:tr>
      <w:tr>
        <w:tc>
          <w:tcPr>
            <w:tcW w:w="1307" w:type="pct"/>
          </w:tcPr>
          <w:p>
            <w:pPr>
              <w:pStyle w:val="KeinLeerraum"/>
              <w:rPr>
                <w:sz w:val="20"/>
                <w:szCs w:val="20"/>
              </w:rPr>
            </w:pPr>
            <w:r>
              <w:rPr>
                <w:sz w:val="20"/>
                <w:szCs w:val="20"/>
              </w:rPr>
              <w:t>Yes</w:t>
            </w:r>
          </w:p>
        </w:tc>
        <w:tc>
          <w:tcPr>
            <w:tcW w:w="466" w:type="pct"/>
          </w:tcPr>
          <w:p>
            <w:pPr>
              <w:pStyle w:val="KeinLeerraum"/>
              <w:rPr>
                <w:sz w:val="20"/>
                <w:szCs w:val="20"/>
              </w:rPr>
            </w:pPr>
            <w:r>
              <w:rPr>
                <w:sz w:val="20"/>
                <w:szCs w:val="20"/>
              </w:rPr>
              <w:t>A5L</w:t>
            </w:r>
          </w:p>
        </w:tc>
        <w:tc>
          <w:tcPr>
            <w:tcW w:w="457" w:type="pct"/>
          </w:tcPr>
          <w:p>
            <w:pPr>
              <w:pStyle w:val="KeinLeerraum"/>
              <w:rPr>
                <w:sz w:val="20"/>
                <w:szCs w:val="20"/>
              </w:rPr>
            </w:pPr>
            <w:r>
              <w:rPr>
                <w:sz w:val="20"/>
                <w:szCs w:val="20"/>
              </w:rPr>
              <w:t>Pre</w:t>
            </w:r>
          </w:p>
        </w:tc>
        <w:tc>
          <w:tcPr>
            <w:tcW w:w="457" w:type="pct"/>
          </w:tcPr>
          <w:p>
            <w:pPr>
              <w:pStyle w:val="KeinLeerraum"/>
              <w:rPr>
                <w:sz w:val="20"/>
                <w:szCs w:val="20"/>
              </w:rPr>
            </w:pPr>
            <w:r>
              <w:rPr>
                <w:sz w:val="20"/>
                <w:szCs w:val="20"/>
              </w:rPr>
              <w:t>Mpox</w:t>
            </w:r>
          </w:p>
        </w:tc>
        <w:tc>
          <w:tcPr>
            <w:tcW w:w="443" w:type="pct"/>
          </w:tcPr>
          <w:p>
            <w:pPr>
              <w:pStyle w:val="KeinLeerraum"/>
              <w:rPr>
                <w:sz w:val="20"/>
                <w:szCs w:val="20"/>
              </w:rPr>
            </w:pPr>
            <w:r>
              <w:rPr>
                <w:sz w:val="20"/>
                <w:szCs w:val="20"/>
              </w:rPr>
              <w:t>11,385</w:t>
            </w:r>
          </w:p>
        </w:tc>
        <w:tc>
          <w:tcPr>
            <w:tcW w:w="493" w:type="pct"/>
          </w:tcPr>
          <w:p>
            <w:pPr>
              <w:pStyle w:val="KeinLeerraum"/>
              <w:rPr>
                <w:sz w:val="20"/>
                <w:szCs w:val="20"/>
              </w:rPr>
            </w:pPr>
            <w:r>
              <w:rPr>
                <w:sz w:val="20"/>
                <w:szCs w:val="20"/>
              </w:rPr>
              <w:t>0.04</w:t>
            </w:r>
          </w:p>
        </w:tc>
        <w:tc>
          <w:tcPr>
            <w:tcW w:w="301" w:type="pct"/>
          </w:tcPr>
          <w:p>
            <w:pPr>
              <w:pStyle w:val="KeinLeerraum"/>
              <w:rPr>
                <w:sz w:val="20"/>
                <w:szCs w:val="20"/>
              </w:rPr>
            </w:pPr>
            <w:r>
              <w:rPr>
                <w:sz w:val="20"/>
                <w:szCs w:val="20"/>
              </w:rPr>
              <w:t>0.97</w:t>
            </w:r>
          </w:p>
        </w:tc>
        <w:tc>
          <w:tcPr>
            <w:tcW w:w="349" w:type="pct"/>
          </w:tcPr>
          <w:p>
            <w:pPr>
              <w:pStyle w:val="KeinLeerraum"/>
              <w:rPr>
                <w:sz w:val="20"/>
                <w:szCs w:val="20"/>
              </w:rPr>
            </w:pPr>
            <w:r>
              <w:rPr>
                <w:sz w:val="20"/>
                <w:szCs w:val="20"/>
              </w:rPr>
              <w:t>1.00</w:t>
            </w:r>
          </w:p>
        </w:tc>
        <w:tc>
          <w:tcPr>
            <w:tcW w:w="727" w:type="pct"/>
          </w:tcPr>
          <w:p>
            <w:pPr>
              <w:pStyle w:val="KeinLeerraum"/>
              <w:rPr>
                <w:sz w:val="20"/>
                <w:szCs w:val="20"/>
              </w:rPr>
            </w:pPr>
            <w:r>
              <w:rPr>
                <w:sz w:val="20"/>
                <w:szCs w:val="20"/>
              </w:rPr>
              <w:t>ns</w:t>
            </w:r>
          </w:p>
        </w:tc>
      </w:tr>
      <w:tr>
        <w:tc>
          <w:tcPr>
            <w:tcW w:w="1307" w:type="pct"/>
          </w:tcPr>
          <w:p>
            <w:pPr>
              <w:pStyle w:val="KeinLeerraum"/>
              <w:rPr>
                <w:sz w:val="20"/>
                <w:szCs w:val="20"/>
              </w:rPr>
            </w:pPr>
            <w:r>
              <w:rPr>
                <w:sz w:val="20"/>
                <w:szCs w:val="20"/>
              </w:rPr>
              <w:t>Yes</w:t>
            </w:r>
          </w:p>
        </w:tc>
        <w:tc>
          <w:tcPr>
            <w:tcW w:w="466" w:type="pct"/>
          </w:tcPr>
          <w:p>
            <w:pPr>
              <w:pStyle w:val="KeinLeerraum"/>
              <w:rPr>
                <w:sz w:val="20"/>
                <w:szCs w:val="20"/>
              </w:rPr>
            </w:pPr>
            <w:r>
              <w:rPr>
                <w:sz w:val="20"/>
                <w:szCs w:val="20"/>
              </w:rPr>
              <w:t>A5L</w:t>
            </w:r>
          </w:p>
        </w:tc>
        <w:tc>
          <w:tcPr>
            <w:tcW w:w="457" w:type="pct"/>
          </w:tcPr>
          <w:p>
            <w:pPr>
              <w:pStyle w:val="KeinLeerraum"/>
              <w:rPr>
                <w:sz w:val="20"/>
                <w:szCs w:val="20"/>
              </w:rPr>
            </w:pPr>
            <w:r>
              <w:rPr>
                <w:sz w:val="20"/>
                <w:szCs w:val="20"/>
              </w:rPr>
              <w:t>MVA</w:t>
            </w:r>
          </w:p>
        </w:tc>
        <w:tc>
          <w:tcPr>
            <w:tcW w:w="457" w:type="pct"/>
          </w:tcPr>
          <w:p>
            <w:pPr>
              <w:pStyle w:val="KeinLeerraum"/>
              <w:rPr>
                <w:sz w:val="20"/>
                <w:szCs w:val="20"/>
              </w:rPr>
            </w:pPr>
            <w:r>
              <w:rPr>
                <w:sz w:val="20"/>
                <w:szCs w:val="20"/>
              </w:rPr>
              <w:t>Mpox</w:t>
            </w:r>
          </w:p>
        </w:tc>
        <w:tc>
          <w:tcPr>
            <w:tcW w:w="443" w:type="pct"/>
          </w:tcPr>
          <w:p>
            <w:pPr>
              <w:pStyle w:val="KeinLeerraum"/>
              <w:rPr>
                <w:sz w:val="20"/>
                <w:szCs w:val="20"/>
              </w:rPr>
            </w:pPr>
            <w:r>
              <w:rPr>
                <w:sz w:val="20"/>
                <w:szCs w:val="20"/>
              </w:rPr>
              <w:t>11,385</w:t>
            </w:r>
          </w:p>
        </w:tc>
        <w:tc>
          <w:tcPr>
            <w:tcW w:w="493" w:type="pct"/>
          </w:tcPr>
          <w:p>
            <w:pPr>
              <w:pStyle w:val="KeinLeerraum"/>
              <w:rPr>
                <w:sz w:val="20"/>
                <w:szCs w:val="20"/>
              </w:rPr>
            </w:pPr>
            <w:r>
              <w:rPr>
                <w:sz w:val="20"/>
                <w:szCs w:val="20"/>
              </w:rPr>
              <w:t>-0.05</w:t>
            </w:r>
          </w:p>
        </w:tc>
        <w:tc>
          <w:tcPr>
            <w:tcW w:w="301" w:type="pct"/>
          </w:tcPr>
          <w:p>
            <w:pPr>
              <w:pStyle w:val="KeinLeerraum"/>
              <w:rPr>
                <w:sz w:val="20"/>
                <w:szCs w:val="20"/>
              </w:rPr>
            </w:pPr>
            <w:r>
              <w:rPr>
                <w:sz w:val="20"/>
                <w:szCs w:val="20"/>
              </w:rPr>
              <w:t>0.96</w:t>
            </w:r>
          </w:p>
        </w:tc>
        <w:tc>
          <w:tcPr>
            <w:tcW w:w="349" w:type="pct"/>
          </w:tcPr>
          <w:p>
            <w:pPr>
              <w:pStyle w:val="KeinLeerraum"/>
              <w:rPr>
                <w:sz w:val="20"/>
                <w:szCs w:val="20"/>
              </w:rPr>
            </w:pPr>
            <w:r>
              <w:rPr>
                <w:sz w:val="20"/>
                <w:szCs w:val="20"/>
              </w:rPr>
              <w:t>1.00</w:t>
            </w:r>
          </w:p>
        </w:tc>
        <w:tc>
          <w:tcPr>
            <w:tcW w:w="727" w:type="pct"/>
          </w:tcPr>
          <w:p>
            <w:pPr>
              <w:pStyle w:val="KeinLeerraum"/>
              <w:rPr>
                <w:sz w:val="20"/>
                <w:szCs w:val="20"/>
              </w:rPr>
            </w:pPr>
            <w:r>
              <w:rPr>
                <w:sz w:val="20"/>
                <w:szCs w:val="20"/>
              </w:rPr>
              <w:t>ns</w:t>
            </w:r>
          </w:p>
        </w:tc>
      </w:tr>
      <w:tr>
        <w:tc>
          <w:tcPr>
            <w:tcW w:w="1307" w:type="pct"/>
          </w:tcPr>
          <w:p>
            <w:pPr>
              <w:pStyle w:val="KeinLeerraum"/>
              <w:rPr>
                <w:sz w:val="20"/>
                <w:szCs w:val="20"/>
              </w:rPr>
            </w:pPr>
            <w:r>
              <w:rPr>
                <w:sz w:val="20"/>
                <w:szCs w:val="20"/>
              </w:rPr>
              <w:t>Yes</w:t>
            </w:r>
          </w:p>
        </w:tc>
        <w:tc>
          <w:tcPr>
            <w:tcW w:w="466" w:type="pct"/>
          </w:tcPr>
          <w:p>
            <w:pPr>
              <w:pStyle w:val="KeinLeerraum"/>
              <w:rPr>
                <w:sz w:val="20"/>
                <w:szCs w:val="20"/>
              </w:rPr>
            </w:pPr>
            <w:r>
              <w:rPr>
                <w:sz w:val="20"/>
                <w:szCs w:val="20"/>
              </w:rPr>
              <w:t>ATI-C</w:t>
            </w:r>
          </w:p>
        </w:tc>
        <w:tc>
          <w:tcPr>
            <w:tcW w:w="457" w:type="pct"/>
          </w:tcPr>
          <w:p>
            <w:pPr>
              <w:pStyle w:val="KeinLeerraum"/>
              <w:rPr>
                <w:sz w:val="20"/>
                <w:szCs w:val="20"/>
              </w:rPr>
            </w:pPr>
            <w:r>
              <w:rPr>
                <w:sz w:val="20"/>
                <w:szCs w:val="20"/>
              </w:rPr>
              <w:t>Pre</w:t>
            </w:r>
          </w:p>
        </w:tc>
        <w:tc>
          <w:tcPr>
            <w:tcW w:w="457" w:type="pct"/>
          </w:tcPr>
          <w:p>
            <w:pPr>
              <w:pStyle w:val="KeinLeerraum"/>
              <w:rPr>
                <w:sz w:val="20"/>
                <w:szCs w:val="20"/>
              </w:rPr>
            </w:pPr>
            <w:r>
              <w:rPr>
                <w:sz w:val="20"/>
                <w:szCs w:val="20"/>
              </w:rPr>
              <w:t>MVA</w:t>
            </w:r>
          </w:p>
        </w:tc>
        <w:tc>
          <w:tcPr>
            <w:tcW w:w="443" w:type="pct"/>
          </w:tcPr>
          <w:p>
            <w:pPr>
              <w:pStyle w:val="KeinLeerraum"/>
              <w:rPr>
                <w:sz w:val="20"/>
                <w:szCs w:val="20"/>
              </w:rPr>
            </w:pPr>
            <w:r>
              <w:rPr>
                <w:sz w:val="20"/>
                <w:szCs w:val="20"/>
              </w:rPr>
              <w:t>11,385</w:t>
            </w:r>
          </w:p>
        </w:tc>
        <w:tc>
          <w:tcPr>
            <w:tcW w:w="493" w:type="pct"/>
          </w:tcPr>
          <w:p>
            <w:pPr>
              <w:pStyle w:val="KeinLeerraum"/>
              <w:rPr>
                <w:sz w:val="20"/>
                <w:szCs w:val="20"/>
              </w:rPr>
            </w:pPr>
            <w:r>
              <w:rPr>
                <w:sz w:val="20"/>
                <w:szCs w:val="20"/>
              </w:rPr>
              <w:t>-0.69</w:t>
            </w:r>
          </w:p>
        </w:tc>
        <w:tc>
          <w:tcPr>
            <w:tcW w:w="301" w:type="pct"/>
          </w:tcPr>
          <w:p>
            <w:pPr>
              <w:pStyle w:val="KeinLeerraum"/>
              <w:rPr>
                <w:sz w:val="20"/>
                <w:szCs w:val="20"/>
              </w:rPr>
            </w:pPr>
            <w:r>
              <w:rPr>
                <w:sz w:val="20"/>
                <w:szCs w:val="20"/>
              </w:rPr>
              <w:t>0.49</w:t>
            </w:r>
          </w:p>
        </w:tc>
        <w:tc>
          <w:tcPr>
            <w:tcW w:w="349" w:type="pct"/>
          </w:tcPr>
          <w:p>
            <w:pPr>
              <w:pStyle w:val="KeinLeerraum"/>
              <w:rPr>
                <w:sz w:val="20"/>
                <w:szCs w:val="20"/>
              </w:rPr>
            </w:pPr>
            <w:r>
              <w:rPr>
                <w:sz w:val="20"/>
                <w:szCs w:val="20"/>
              </w:rPr>
              <w:t>1.00</w:t>
            </w:r>
          </w:p>
        </w:tc>
        <w:tc>
          <w:tcPr>
            <w:tcW w:w="727" w:type="pct"/>
          </w:tcPr>
          <w:p>
            <w:pPr>
              <w:pStyle w:val="KeinLeerraum"/>
              <w:rPr>
                <w:sz w:val="20"/>
                <w:szCs w:val="20"/>
              </w:rPr>
            </w:pPr>
            <w:r>
              <w:rPr>
                <w:sz w:val="20"/>
                <w:szCs w:val="20"/>
              </w:rPr>
              <w:t>ns</w:t>
            </w:r>
          </w:p>
        </w:tc>
      </w:tr>
      <w:tr>
        <w:tc>
          <w:tcPr>
            <w:tcW w:w="1307" w:type="pct"/>
          </w:tcPr>
          <w:p>
            <w:pPr>
              <w:pStyle w:val="KeinLeerraum"/>
              <w:rPr>
                <w:sz w:val="20"/>
                <w:szCs w:val="20"/>
              </w:rPr>
            </w:pPr>
            <w:r>
              <w:rPr>
                <w:sz w:val="20"/>
                <w:szCs w:val="20"/>
              </w:rPr>
              <w:t>Yes</w:t>
            </w:r>
          </w:p>
        </w:tc>
        <w:tc>
          <w:tcPr>
            <w:tcW w:w="466" w:type="pct"/>
          </w:tcPr>
          <w:p>
            <w:pPr>
              <w:pStyle w:val="KeinLeerraum"/>
              <w:rPr>
                <w:sz w:val="20"/>
                <w:szCs w:val="20"/>
              </w:rPr>
            </w:pPr>
            <w:r>
              <w:rPr>
                <w:sz w:val="20"/>
                <w:szCs w:val="20"/>
              </w:rPr>
              <w:t>ATI-C</w:t>
            </w:r>
          </w:p>
        </w:tc>
        <w:tc>
          <w:tcPr>
            <w:tcW w:w="457" w:type="pct"/>
          </w:tcPr>
          <w:p>
            <w:pPr>
              <w:pStyle w:val="KeinLeerraum"/>
              <w:rPr>
                <w:sz w:val="20"/>
                <w:szCs w:val="20"/>
              </w:rPr>
            </w:pPr>
            <w:r>
              <w:rPr>
                <w:sz w:val="20"/>
                <w:szCs w:val="20"/>
              </w:rPr>
              <w:t>Pre</w:t>
            </w:r>
          </w:p>
        </w:tc>
        <w:tc>
          <w:tcPr>
            <w:tcW w:w="457" w:type="pct"/>
          </w:tcPr>
          <w:p>
            <w:pPr>
              <w:pStyle w:val="KeinLeerraum"/>
              <w:rPr>
                <w:sz w:val="20"/>
                <w:szCs w:val="20"/>
              </w:rPr>
            </w:pPr>
            <w:r>
              <w:rPr>
                <w:sz w:val="20"/>
                <w:szCs w:val="20"/>
              </w:rPr>
              <w:t>Mpox</w:t>
            </w:r>
          </w:p>
        </w:tc>
        <w:tc>
          <w:tcPr>
            <w:tcW w:w="443" w:type="pct"/>
          </w:tcPr>
          <w:p>
            <w:pPr>
              <w:pStyle w:val="KeinLeerraum"/>
              <w:rPr>
                <w:sz w:val="20"/>
                <w:szCs w:val="20"/>
              </w:rPr>
            </w:pPr>
            <w:r>
              <w:rPr>
                <w:sz w:val="20"/>
                <w:szCs w:val="20"/>
              </w:rPr>
              <w:t>11,385</w:t>
            </w:r>
          </w:p>
        </w:tc>
        <w:tc>
          <w:tcPr>
            <w:tcW w:w="493" w:type="pct"/>
          </w:tcPr>
          <w:p>
            <w:pPr>
              <w:pStyle w:val="KeinLeerraum"/>
              <w:rPr>
                <w:sz w:val="20"/>
                <w:szCs w:val="20"/>
              </w:rPr>
            </w:pPr>
            <w:r>
              <w:rPr>
                <w:sz w:val="20"/>
                <w:szCs w:val="20"/>
              </w:rPr>
              <w:t>-0.23</w:t>
            </w:r>
          </w:p>
        </w:tc>
        <w:tc>
          <w:tcPr>
            <w:tcW w:w="301" w:type="pct"/>
          </w:tcPr>
          <w:p>
            <w:pPr>
              <w:pStyle w:val="KeinLeerraum"/>
              <w:rPr>
                <w:sz w:val="20"/>
                <w:szCs w:val="20"/>
              </w:rPr>
            </w:pPr>
            <w:r>
              <w:rPr>
                <w:sz w:val="20"/>
                <w:szCs w:val="20"/>
              </w:rPr>
              <w:t>0.82</w:t>
            </w:r>
          </w:p>
        </w:tc>
        <w:tc>
          <w:tcPr>
            <w:tcW w:w="349" w:type="pct"/>
          </w:tcPr>
          <w:p>
            <w:pPr>
              <w:pStyle w:val="KeinLeerraum"/>
              <w:rPr>
                <w:sz w:val="20"/>
                <w:szCs w:val="20"/>
              </w:rPr>
            </w:pPr>
            <w:r>
              <w:rPr>
                <w:sz w:val="20"/>
                <w:szCs w:val="20"/>
              </w:rPr>
              <w:t>1.00</w:t>
            </w:r>
          </w:p>
        </w:tc>
        <w:tc>
          <w:tcPr>
            <w:tcW w:w="727" w:type="pct"/>
          </w:tcPr>
          <w:p>
            <w:pPr>
              <w:pStyle w:val="KeinLeerraum"/>
              <w:rPr>
                <w:sz w:val="20"/>
                <w:szCs w:val="20"/>
              </w:rPr>
            </w:pPr>
            <w:r>
              <w:rPr>
                <w:sz w:val="20"/>
                <w:szCs w:val="20"/>
              </w:rPr>
              <w:t>ns</w:t>
            </w:r>
          </w:p>
        </w:tc>
      </w:tr>
      <w:tr>
        <w:tc>
          <w:tcPr>
            <w:tcW w:w="1307" w:type="pct"/>
          </w:tcPr>
          <w:p>
            <w:pPr>
              <w:pStyle w:val="KeinLeerraum"/>
              <w:rPr>
                <w:sz w:val="20"/>
                <w:szCs w:val="20"/>
              </w:rPr>
            </w:pPr>
            <w:r>
              <w:rPr>
                <w:sz w:val="20"/>
                <w:szCs w:val="20"/>
              </w:rPr>
              <w:t>Yes</w:t>
            </w:r>
          </w:p>
        </w:tc>
        <w:tc>
          <w:tcPr>
            <w:tcW w:w="466" w:type="pct"/>
          </w:tcPr>
          <w:p>
            <w:pPr>
              <w:pStyle w:val="KeinLeerraum"/>
              <w:rPr>
                <w:sz w:val="20"/>
                <w:szCs w:val="20"/>
              </w:rPr>
            </w:pPr>
            <w:r>
              <w:rPr>
                <w:sz w:val="20"/>
                <w:szCs w:val="20"/>
              </w:rPr>
              <w:t>ATI-C</w:t>
            </w:r>
          </w:p>
        </w:tc>
        <w:tc>
          <w:tcPr>
            <w:tcW w:w="457" w:type="pct"/>
          </w:tcPr>
          <w:p>
            <w:pPr>
              <w:pStyle w:val="KeinLeerraum"/>
              <w:rPr>
                <w:sz w:val="20"/>
                <w:szCs w:val="20"/>
              </w:rPr>
            </w:pPr>
            <w:r>
              <w:rPr>
                <w:sz w:val="20"/>
                <w:szCs w:val="20"/>
              </w:rPr>
              <w:t>MVA</w:t>
            </w:r>
          </w:p>
        </w:tc>
        <w:tc>
          <w:tcPr>
            <w:tcW w:w="457" w:type="pct"/>
          </w:tcPr>
          <w:p>
            <w:pPr>
              <w:pStyle w:val="KeinLeerraum"/>
              <w:rPr>
                <w:sz w:val="20"/>
                <w:szCs w:val="20"/>
              </w:rPr>
            </w:pPr>
            <w:r>
              <w:rPr>
                <w:sz w:val="20"/>
                <w:szCs w:val="20"/>
              </w:rPr>
              <w:t>Mpox</w:t>
            </w:r>
          </w:p>
        </w:tc>
        <w:tc>
          <w:tcPr>
            <w:tcW w:w="443" w:type="pct"/>
          </w:tcPr>
          <w:p>
            <w:pPr>
              <w:pStyle w:val="KeinLeerraum"/>
              <w:rPr>
                <w:sz w:val="20"/>
                <w:szCs w:val="20"/>
              </w:rPr>
            </w:pPr>
            <w:r>
              <w:rPr>
                <w:sz w:val="20"/>
                <w:szCs w:val="20"/>
              </w:rPr>
              <w:t>11,385</w:t>
            </w:r>
          </w:p>
        </w:tc>
        <w:tc>
          <w:tcPr>
            <w:tcW w:w="493" w:type="pct"/>
          </w:tcPr>
          <w:p>
            <w:pPr>
              <w:pStyle w:val="KeinLeerraum"/>
              <w:rPr>
                <w:sz w:val="20"/>
                <w:szCs w:val="20"/>
              </w:rPr>
            </w:pPr>
            <w:r>
              <w:rPr>
                <w:sz w:val="20"/>
                <w:szCs w:val="20"/>
              </w:rPr>
              <w:t>0.06</w:t>
            </w:r>
          </w:p>
        </w:tc>
        <w:tc>
          <w:tcPr>
            <w:tcW w:w="301" w:type="pct"/>
          </w:tcPr>
          <w:p>
            <w:pPr>
              <w:pStyle w:val="KeinLeerraum"/>
              <w:rPr>
                <w:sz w:val="20"/>
                <w:szCs w:val="20"/>
              </w:rPr>
            </w:pPr>
            <w:r>
              <w:rPr>
                <w:sz w:val="20"/>
                <w:szCs w:val="20"/>
              </w:rPr>
              <w:t>0.95</w:t>
            </w:r>
          </w:p>
        </w:tc>
        <w:tc>
          <w:tcPr>
            <w:tcW w:w="349" w:type="pct"/>
          </w:tcPr>
          <w:p>
            <w:pPr>
              <w:pStyle w:val="KeinLeerraum"/>
              <w:rPr>
                <w:sz w:val="20"/>
                <w:szCs w:val="20"/>
              </w:rPr>
            </w:pPr>
            <w:r>
              <w:rPr>
                <w:sz w:val="20"/>
                <w:szCs w:val="20"/>
              </w:rPr>
              <w:t>1.00</w:t>
            </w:r>
          </w:p>
        </w:tc>
        <w:tc>
          <w:tcPr>
            <w:tcW w:w="727" w:type="pct"/>
          </w:tcPr>
          <w:p>
            <w:pPr>
              <w:pStyle w:val="KeinLeerraum"/>
              <w:rPr>
                <w:sz w:val="20"/>
                <w:szCs w:val="20"/>
              </w:rPr>
            </w:pPr>
            <w:r>
              <w:rPr>
                <w:sz w:val="20"/>
                <w:szCs w:val="20"/>
              </w:rPr>
              <w:t>ns</w:t>
            </w:r>
          </w:p>
        </w:tc>
      </w:tr>
      <w:tr>
        <w:tc>
          <w:tcPr>
            <w:tcW w:w="1307" w:type="pct"/>
          </w:tcPr>
          <w:p>
            <w:pPr>
              <w:pStyle w:val="KeinLeerraum"/>
              <w:rPr>
                <w:sz w:val="20"/>
                <w:szCs w:val="20"/>
              </w:rPr>
            </w:pPr>
            <w:r>
              <w:rPr>
                <w:sz w:val="20"/>
                <w:szCs w:val="20"/>
              </w:rPr>
              <w:t>Yes</w:t>
            </w:r>
          </w:p>
        </w:tc>
        <w:tc>
          <w:tcPr>
            <w:tcW w:w="466" w:type="pct"/>
          </w:tcPr>
          <w:p>
            <w:pPr>
              <w:pStyle w:val="KeinLeerraum"/>
              <w:rPr>
                <w:sz w:val="20"/>
                <w:szCs w:val="20"/>
              </w:rPr>
            </w:pPr>
            <w:r>
              <w:rPr>
                <w:sz w:val="20"/>
                <w:szCs w:val="20"/>
              </w:rPr>
              <w:t>ATI-N</w:t>
            </w:r>
          </w:p>
        </w:tc>
        <w:tc>
          <w:tcPr>
            <w:tcW w:w="457" w:type="pct"/>
          </w:tcPr>
          <w:p>
            <w:pPr>
              <w:pStyle w:val="KeinLeerraum"/>
              <w:rPr>
                <w:sz w:val="20"/>
                <w:szCs w:val="20"/>
              </w:rPr>
            </w:pPr>
            <w:r>
              <w:rPr>
                <w:sz w:val="20"/>
                <w:szCs w:val="20"/>
              </w:rPr>
              <w:t>Pre</w:t>
            </w:r>
          </w:p>
        </w:tc>
        <w:tc>
          <w:tcPr>
            <w:tcW w:w="457" w:type="pct"/>
          </w:tcPr>
          <w:p>
            <w:pPr>
              <w:pStyle w:val="KeinLeerraum"/>
              <w:rPr>
                <w:sz w:val="20"/>
                <w:szCs w:val="20"/>
              </w:rPr>
            </w:pPr>
            <w:r>
              <w:rPr>
                <w:sz w:val="20"/>
                <w:szCs w:val="20"/>
              </w:rPr>
              <w:t>MVA</w:t>
            </w:r>
          </w:p>
        </w:tc>
        <w:tc>
          <w:tcPr>
            <w:tcW w:w="443" w:type="pct"/>
          </w:tcPr>
          <w:p>
            <w:pPr>
              <w:pStyle w:val="KeinLeerraum"/>
              <w:rPr>
                <w:sz w:val="20"/>
                <w:szCs w:val="20"/>
              </w:rPr>
            </w:pPr>
            <w:r>
              <w:rPr>
                <w:sz w:val="20"/>
                <w:szCs w:val="20"/>
              </w:rPr>
              <w:t>11,385</w:t>
            </w:r>
          </w:p>
        </w:tc>
        <w:tc>
          <w:tcPr>
            <w:tcW w:w="493" w:type="pct"/>
          </w:tcPr>
          <w:p>
            <w:pPr>
              <w:pStyle w:val="KeinLeerraum"/>
              <w:rPr>
                <w:sz w:val="20"/>
                <w:szCs w:val="20"/>
              </w:rPr>
            </w:pPr>
            <w:r>
              <w:rPr>
                <w:sz w:val="20"/>
                <w:szCs w:val="20"/>
              </w:rPr>
              <w:t>-0.51</w:t>
            </w:r>
          </w:p>
        </w:tc>
        <w:tc>
          <w:tcPr>
            <w:tcW w:w="301" w:type="pct"/>
          </w:tcPr>
          <w:p>
            <w:pPr>
              <w:pStyle w:val="KeinLeerraum"/>
              <w:rPr>
                <w:sz w:val="20"/>
                <w:szCs w:val="20"/>
              </w:rPr>
            </w:pPr>
            <w:r>
              <w:rPr>
                <w:sz w:val="20"/>
                <w:szCs w:val="20"/>
              </w:rPr>
              <w:t>0.61</w:t>
            </w:r>
          </w:p>
        </w:tc>
        <w:tc>
          <w:tcPr>
            <w:tcW w:w="349" w:type="pct"/>
          </w:tcPr>
          <w:p>
            <w:pPr>
              <w:pStyle w:val="KeinLeerraum"/>
              <w:rPr>
                <w:sz w:val="20"/>
                <w:szCs w:val="20"/>
              </w:rPr>
            </w:pPr>
            <w:r>
              <w:rPr>
                <w:sz w:val="20"/>
                <w:szCs w:val="20"/>
              </w:rPr>
              <w:t>1.00</w:t>
            </w:r>
          </w:p>
        </w:tc>
        <w:tc>
          <w:tcPr>
            <w:tcW w:w="727" w:type="pct"/>
          </w:tcPr>
          <w:p>
            <w:pPr>
              <w:pStyle w:val="KeinLeerraum"/>
              <w:rPr>
                <w:sz w:val="20"/>
                <w:szCs w:val="20"/>
              </w:rPr>
            </w:pPr>
            <w:r>
              <w:rPr>
                <w:sz w:val="20"/>
                <w:szCs w:val="20"/>
              </w:rPr>
              <w:t>ns</w:t>
            </w:r>
          </w:p>
        </w:tc>
      </w:tr>
      <w:tr>
        <w:tc>
          <w:tcPr>
            <w:tcW w:w="1307" w:type="pct"/>
          </w:tcPr>
          <w:p>
            <w:pPr>
              <w:pStyle w:val="KeinLeerraum"/>
              <w:rPr>
                <w:sz w:val="20"/>
                <w:szCs w:val="20"/>
              </w:rPr>
            </w:pPr>
            <w:r>
              <w:rPr>
                <w:sz w:val="20"/>
                <w:szCs w:val="20"/>
              </w:rPr>
              <w:t>Yes</w:t>
            </w:r>
          </w:p>
        </w:tc>
        <w:tc>
          <w:tcPr>
            <w:tcW w:w="466" w:type="pct"/>
          </w:tcPr>
          <w:p>
            <w:pPr>
              <w:pStyle w:val="KeinLeerraum"/>
              <w:rPr>
                <w:sz w:val="20"/>
                <w:szCs w:val="20"/>
              </w:rPr>
            </w:pPr>
            <w:r>
              <w:rPr>
                <w:sz w:val="20"/>
                <w:szCs w:val="20"/>
              </w:rPr>
              <w:t>ATI-N</w:t>
            </w:r>
          </w:p>
        </w:tc>
        <w:tc>
          <w:tcPr>
            <w:tcW w:w="457" w:type="pct"/>
          </w:tcPr>
          <w:p>
            <w:pPr>
              <w:pStyle w:val="KeinLeerraum"/>
              <w:rPr>
                <w:sz w:val="20"/>
                <w:szCs w:val="20"/>
              </w:rPr>
            </w:pPr>
            <w:r>
              <w:rPr>
                <w:sz w:val="20"/>
                <w:szCs w:val="20"/>
              </w:rPr>
              <w:t>Pre</w:t>
            </w:r>
          </w:p>
        </w:tc>
        <w:tc>
          <w:tcPr>
            <w:tcW w:w="457" w:type="pct"/>
          </w:tcPr>
          <w:p>
            <w:pPr>
              <w:pStyle w:val="KeinLeerraum"/>
              <w:rPr>
                <w:sz w:val="20"/>
                <w:szCs w:val="20"/>
              </w:rPr>
            </w:pPr>
            <w:r>
              <w:rPr>
                <w:sz w:val="20"/>
                <w:szCs w:val="20"/>
              </w:rPr>
              <w:t>Mpox</w:t>
            </w:r>
          </w:p>
        </w:tc>
        <w:tc>
          <w:tcPr>
            <w:tcW w:w="443" w:type="pct"/>
          </w:tcPr>
          <w:p>
            <w:pPr>
              <w:pStyle w:val="KeinLeerraum"/>
              <w:rPr>
                <w:sz w:val="20"/>
                <w:szCs w:val="20"/>
              </w:rPr>
            </w:pPr>
            <w:r>
              <w:rPr>
                <w:sz w:val="20"/>
                <w:szCs w:val="20"/>
              </w:rPr>
              <w:t>11,385</w:t>
            </w:r>
          </w:p>
        </w:tc>
        <w:tc>
          <w:tcPr>
            <w:tcW w:w="493" w:type="pct"/>
          </w:tcPr>
          <w:p>
            <w:pPr>
              <w:pStyle w:val="KeinLeerraum"/>
              <w:rPr>
                <w:sz w:val="20"/>
                <w:szCs w:val="20"/>
              </w:rPr>
            </w:pPr>
            <w:r>
              <w:rPr>
                <w:sz w:val="20"/>
                <w:szCs w:val="20"/>
              </w:rPr>
              <w:t>-0.29</w:t>
            </w:r>
          </w:p>
        </w:tc>
        <w:tc>
          <w:tcPr>
            <w:tcW w:w="301" w:type="pct"/>
          </w:tcPr>
          <w:p>
            <w:pPr>
              <w:pStyle w:val="KeinLeerraum"/>
              <w:rPr>
                <w:sz w:val="20"/>
                <w:szCs w:val="20"/>
              </w:rPr>
            </w:pPr>
            <w:r>
              <w:rPr>
                <w:sz w:val="20"/>
                <w:szCs w:val="20"/>
              </w:rPr>
              <w:t>0.77</w:t>
            </w:r>
          </w:p>
        </w:tc>
        <w:tc>
          <w:tcPr>
            <w:tcW w:w="349" w:type="pct"/>
          </w:tcPr>
          <w:p>
            <w:pPr>
              <w:pStyle w:val="KeinLeerraum"/>
              <w:rPr>
                <w:sz w:val="20"/>
                <w:szCs w:val="20"/>
              </w:rPr>
            </w:pPr>
            <w:r>
              <w:rPr>
                <w:sz w:val="20"/>
                <w:szCs w:val="20"/>
              </w:rPr>
              <w:t>1.00</w:t>
            </w:r>
          </w:p>
        </w:tc>
        <w:tc>
          <w:tcPr>
            <w:tcW w:w="727" w:type="pct"/>
          </w:tcPr>
          <w:p>
            <w:pPr>
              <w:pStyle w:val="KeinLeerraum"/>
              <w:rPr>
                <w:sz w:val="20"/>
                <w:szCs w:val="20"/>
              </w:rPr>
            </w:pPr>
            <w:r>
              <w:rPr>
                <w:sz w:val="20"/>
                <w:szCs w:val="20"/>
              </w:rPr>
              <w:t>ns</w:t>
            </w:r>
          </w:p>
        </w:tc>
      </w:tr>
      <w:tr>
        <w:tc>
          <w:tcPr>
            <w:tcW w:w="1307" w:type="pct"/>
          </w:tcPr>
          <w:p>
            <w:pPr>
              <w:pStyle w:val="KeinLeerraum"/>
              <w:rPr>
                <w:sz w:val="20"/>
                <w:szCs w:val="20"/>
              </w:rPr>
            </w:pPr>
            <w:r>
              <w:rPr>
                <w:sz w:val="20"/>
                <w:szCs w:val="20"/>
              </w:rPr>
              <w:t>Yes</w:t>
            </w:r>
          </w:p>
        </w:tc>
        <w:tc>
          <w:tcPr>
            <w:tcW w:w="466" w:type="pct"/>
          </w:tcPr>
          <w:p>
            <w:pPr>
              <w:pStyle w:val="KeinLeerraum"/>
              <w:rPr>
                <w:sz w:val="20"/>
                <w:szCs w:val="20"/>
              </w:rPr>
            </w:pPr>
            <w:r>
              <w:rPr>
                <w:sz w:val="20"/>
                <w:szCs w:val="20"/>
              </w:rPr>
              <w:t>ATI-N</w:t>
            </w:r>
          </w:p>
        </w:tc>
        <w:tc>
          <w:tcPr>
            <w:tcW w:w="457" w:type="pct"/>
          </w:tcPr>
          <w:p>
            <w:pPr>
              <w:pStyle w:val="KeinLeerraum"/>
              <w:rPr>
                <w:sz w:val="20"/>
                <w:szCs w:val="20"/>
              </w:rPr>
            </w:pPr>
            <w:r>
              <w:rPr>
                <w:sz w:val="20"/>
                <w:szCs w:val="20"/>
              </w:rPr>
              <w:t>MVA</w:t>
            </w:r>
          </w:p>
        </w:tc>
        <w:tc>
          <w:tcPr>
            <w:tcW w:w="457" w:type="pct"/>
          </w:tcPr>
          <w:p>
            <w:pPr>
              <w:pStyle w:val="KeinLeerraum"/>
              <w:rPr>
                <w:sz w:val="20"/>
                <w:szCs w:val="20"/>
              </w:rPr>
            </w:pPr>
            <w:r>
              <w:rPr>
                <w:sz w:val="20"/>
                <w:szCs w:val="20"/>
              </w:rPr>
              <w:t>Mpox</w:t>
            </w:r>
          </w:p>
        </w:tc>
        <w:tc>
          <w:tcPr>
            <w:tcW w:w="443" w:type="pct"/>
          </w:tcPr>
          <w:p>
            <w:pPr>
              <w:pStyle w:val="KeinLeerraum"/>
              <w:rPr>
                <w:sz w:val="20"/>
                <w:szCs w:val="20"/>
              </w:rPr>
            </w:pPr>
            <w:r>
              <w:rPr>
                <w:sz w:val="20"/>
                <w:szCs w:val="20"/>
              </w:rPr>
              <w:t>11,385</w:t>
            </w:r>
          </w:p>
        </w:tc>
        <w:tc>
          <w:tcPr>
            <w:tcW w:w="493" w:type="pct"/>
          </w:tcPr>
          <w:p>
            <w:pPr>
              <w:pStyle w:val="KeinLeerraum"/>
              <w:rPr>
                <w:sz w:val="20"/>
                <w:szCs w:val="20"/>
              </w:rPr>
            </w:pPr>
            <w:r>
              <w:rPr>
                <w:sz w:val="20"/>
                <w:szCs w:val="20"/>
              </w:rPr>
              <w:t>-0.08</w:t>
            </w:r>
          </w:p>
        </w:tc>
        <w:tc>
          <w:tcPr>
            <w:tcW w:w="301" w:type="pct"/>
          </w:tcPr>
          <w:p>
            <w:pPr>
              <w:pStyle w:val="KeinLeerraum"/>
              <w:rPr>
                <w:sz w:val="20"/>
                <w:szCs w:val="20"/>
              </w:rPr>
            </w:pPr>
            <w:r>
              <w:rPr>
                <w:sz w:val="20"/>
                <w:szCs w:val="20"/>
              </w:rPr>
              <w:t>0.94</w:t>
            </w:r>
          </w:p>
        </w:tc>
        <w:tc>
          <w:tcPr>
            <w:tcW w:w="349" w:type="pct"/>
          </w:tcPr>
          <w:p>
            <w:pPr>
              <w:pStyle w:val="KeinLeerraum"/>
              <w:rPr>
                <w:sz w:val="20"/>
                <w:szCs w:val="20"/>
              </w:rPr>
            </w:pPr>
            <w:r>
              <w:rPr>
                <w:sz w:val="20"/>
                <w:szCs w:val="20"/>
              </w:rPr>
              <w:t>1.00</w:t>
            </w:r>
          </w:p>
        </w:tc>
        <w:tc>
          <w:tcPr>
            <w:tcW w:w="727" w:type="pct"/>
          </w:tcPr>
          <w:p>
            <w:pPr>
              <w:pStyle w:val="KeinLeerraum"/>
              <w:rPr>
                <w:sz w:val="20"/>
                <w:szCs w:val="20"/>
              </w:rPr>
            </w:pPr>
            <w:r>
              <w:rPr>
                <w:sz w:val="20"/>
                <w:szCs w:val="20"/>
              </w:rPr>
              <w:t>ns</w:t>
            </w:r>
          </w:p>
        </w:tc>
      </w:tr>
      <w:tr>
        <w:tc>
          <w:tcPr>
            <w:tcW w:w="1307" w:type="pct"/>
          </w:tcPr>
          <w:p>
            <w:pPr>
              <w:pStyle w:val="KeinLeerraum"/>
              <w:rPr>
                <w:sz w:val="20"/>
                <w:szCs w:val="20"/>
              </w:rPr>
            </w:pPr>
            <w:r>
              <w:rPr>
                <w:sz w:val="20"/>
                <w:szCs w:val="20"/>
              </w:rPr>
              <w:t>Yes</w:t>
            </w:r>
          </w:p>
        </w:tc>
        <w:tc>
          <w:tcPr>
            <w:tcW w:w="466" w:type="pct"/>
          </w:tcPr>
          <w:p>
            <w:pPr>
              <w:pStyle w:val="KeinLeerraum"/>
              <w:rPr>
                <w:sz w:val="20"/>
                <w:szCs w:val="20"/>
              </w:rPr>
            </w:pPr>
            <w:r>
              <w:rPr>
                <w:sz w:val="20"/>
                <w:szCs w:val="20"/>
              </w:rPr>
              <w:t>Delta</w:t>
            </w:r>
          </w:p>
        </w:tc>
        <w:tc>
          <w:tcPr>
            <w:tcW w:w="457" w:type="pct"/>
          </w:tcPr>
          <w:p>
            <w:pPr>
              <w:pStyle w:val="KeinLeerraum"/>
              <w:rPr>
                <w:sz w:val="20"/>
                <w:szCs w:val="20"/>
              </w:rPr>
            </w:pPr>
            <w:r>
              <w:rPr>
                <w:sz w:val="20"/>
                <w:szCs w:val="20"/>
              </w:rPr>
              <w:t>Pre</w:t>
            </w:r>
          </w:p>
        </w:tc>
        <w:tc>
          <w:tcPr>
            <w:tcW w:w="457" w:type="pct"/>
          </w:tcPr>
          <w:p>
            <w:pPr>
              <w:pStyle w:val="KeinLeerraum"/>
              <w:rPr>
                <w:sz w:val="20"/>
                <w:szCs w:val="20"/>
              </w:rPr>
            </w:pPr>
            <w:r>
              <w:rPr>
                <w:sz w:val="20"/>
                <w:szCs w:val="20"/>
              </w:rPr>
              <w:t>MVA</w:t>
            </w:r>
          </w:p>
        </w:tc>
        <w:tc>
          <w:tcPr>
            <w:tcW w:w="443" w:type="pct"/>
          </w:tcPr>
          <w:p>
            <w:pPr>
              <w:pStyle w:val="KeinLeerraum"/>
              <w:rPr>
                <w:sz w:val="20"/>
                <w:szCs w:val="20"/>
              </w:rPr>
            </w:pPr>
            <w:r>
              <w:rPr>
                <w:sz w:val="20"/>
                <w:szCs w:val="20"/>
              </w:rPr>
              <w:t>11,385</w:t>
            </w:r>
          </w:p>
        </w:tc>
        <w:tc>
          <w:tcPr>
            <w:tcW w:w="493" w:type="pct"/>
          </w:tcPr>
          <w:p>
            <w:pPr>
              <w:pStyle w:val="KeinLeerraum"/>
              <w:rPr>
                <w:sz w:val="20"/>
                <w:szCs w:val="20"/>
              </w:rPr>
            </w:pPr>
            <w:r>
              <w:rPr>
                <w:sz w:val="20"/>
                <w:szCs w:val="20"/>
              </w:rPr>
              <w:t>1.44</w:t>
            </w:r>
          </w:p>
        </w:tc>
        <w:tc>
          <w:tcPr>
            <w:tcW w:w="301" w:type="pct"/>
          </w:tcPr>
          <w:p>
            <w:pPr>
              <w:pStyle w:val="KeinLeerraum"/>
              <w:rPr>
                <w:sz w:val="20"/>
                <w:szCs w:val="20"/>
              </w:rPr>
            </w:pPr>
            <w:r>
              <w:rPr>
                <w:sz w:val="20"/>
                <w:szCs w:val="20"/>
              </w:rPr>
              <w:t>0.15</w:t>
            </w:r>
          </w:p>
        </w:tc>
        <w:tc>
          <w:tcPr>
            <w:tcW w:w="349" w:type="pct"/>
          </w:tcPr>
          <w:p>
            <w:pPr>
              <w:pStyle w:val="KeinLeerraum"/>
              <w:rPr>
                <w:sz w:val="20"/>
                <w:szCs w:val="20"/>
              </w:rPr>
            </w:pPr>
            <w:r>
              <w:rPr>
                <w:sz w:val="20"/>
                <w:szCs w:val="20"/>
              </w:rPr>
              <w:t>0.45</w:t>
            </w:r>
          </w:p>
        </w:tc>
        <w:tc>
          <w:tcPr>
            <w:tcW w:w="727" w:type="pct"/>
          </w:tcPr>
          <w:p>
            <w:pPr>
              <w:pStyle w:val="KeinLeerraum"/>
              <w:rPr>
                <w:sz w:val="20"/>
                <w:szCs w:val="20"/>
              </w:rPr>
            </w:pPr>
            <w:r>
              <w:rPr>
                <w:sz w:val="20"/>
                <w:szCs w:val="20"/>
              </w:rPr>
              <w:t>ns</w:t>
            </w:r>
          </w:p>
        </w:tc>
      </w:tr>
      <w:tr>
        <w:tc>
          <w:tcPr>
            <w:tcW w:w="1307" w:type="pct"/>
          </w:tcPr>
          <w:p>
            <w:pPr>
              <w:pStyle w:val="KeinLeerraum"/>
              <w:rPr>
                <w:sz w:val="20"/>
                <w:szCs w:val="20"/>
              </w:rPr>
            </w:pPr>
            <w:r>
              <w:rPr>
                <w:sz w:val="20"/>
                <w:szCs w:val="20"/>
              </w:rPr>
              <w:t>Yes</w:t>
            </w:r>
          </w:p>
        </w:tc>
        <w:tc>
          <w:tcPr>
            <w:tcW w:w="466" w:type="pct"/>
          </w:tcPr>
          <w:p>
            <w:pPr>
              <w:pStyle w:val="KeinLeerraum"/>
              <w:rPr>
                <w:sz w:val="20"/>
                <w:szCs w:val="20"/>
              </w:rPr>
            </w:pPr>
            <w:r>
              <w:rPr>
                <w:sz w:val="20"/>
                <w:szCs w:val="20"/>
              </w:rPr>
              <w:t>Delta</w:t>
            </w:r>
          </w:p>
        </w:tc>
        <w:tc>
          <w:tcPr>
            <w:tcW w:w="457" w:type="pct"/>
          </w:tcPr>
          <w:p>
            <w:pPr>
              <w:pStyle w:val="KeinLeerraum"/>
              <w:rPr>
                <w:sz w:val="20"/>
                <w:szCs w:val="20"/>
              </w:rPr>
            </w:pPr>
            <w:r>
              <w:rPr>
                <w:sz w:val="20"/>
                <w:szCs w:val="20"/>
              </w:rPr>
              <w:t>Pre</w:t>
            </w:r>
          </w:p>
        </w:tc>
        <w:tc>
          <w:tcPr>
            <w:tcW w:w="457" w:type="pct"/>
          </w:tcPr>
          <w:p>
            <w:pPr>
              <w:pStyle w:val="KeinLeerraum"/>
              <w:rPr>
                <w:sz w:val="20"/>
                <w:szCs w:val="20"/>
              </w:rPr>
            </w:pPr>
            <w:r>
              <w:rPr>
                <w:sz w:val="20"/>
                <w:szCs w:val="20"/>
              </w:rPr>
              <w:t>Mpox</w:t>
            </w:r>
          </w:p>
        </w:tc>
        <w:tc>
          <w:tcPr>
            <w:tcW w:w="443" w:type="pct"/>
          </w:tcPr>
          <w:p>
            <w:pPr>
              <w:pStyle w:val="KeinLeerraum"/>
              <w:rPr>
                <w:sz w:val="20"/>
                <w:szCs w:val="20"/>
              </w:rPr>
            </w:pPr>
            <w:r>
              <w:rPr>
                <w:sz w:val="20"/>
                <w:szCs w:val="20"/>
              </w:rPr>
              <w:t>11,385</w:t>
            </w:r>
          </w:p>
        </w:tc>
        <w:tc>
          <w:tcPr>
            <w:tcW w:w="493" w:type="pct"/>
          </w:tcPr>
          <w:p>
            <w:pPr>
              <w:pStyle w:val="KeinLeerraum"/>
              <w:rPr>
                <w:sz w:val="20"/>
                <w:szCs w:val="20"/>
              </w:rPr>
            </w:pPr>
            <w:r>
              <w:rPr>
                <w:sz w:val="20"/>
                <w:szCs w:val="20"/>
              </w:rPr>
              <w:t>-0.84</w:t>
            </w:r>
          </w:p>
        </w:tc>
        <w:tc>
          <w:tcPr>
            <w:tcW w:w="301" w:type="pct"/>
          </w:tcPr>
          <w:p>
            <w:pPr>
              <w:pStyle w:val="KeinLeerraum"/>
              <w:rPr>
                <w:sz w:val="20"/>
                <w:szCs w:val="20"/>
              </w:rPr>
            </w:pPr>
            <w:r>
              <w:rPr>
                <w:sz w:val="20"/>
                <w:szCs w:val="20"/>
              </w:rPr>
              <w:t>0.40</w:t>
            </w:r>
          </w:p>
        </w:tc>
        <w:tc>
          <w:tcPr>
            <w:tcW w:w="349" w:type="pct"/>
          </w:tcPr>
          <w:p>
            <w:pPr>
              <w:pStyle w:val="KeinLeerraum"/>
              <w:rPr>
                <w:sz w:val="20"/>
                <w:szCs w:val="20"/>
              </w:rPr>
            </w:pPr>
            <w:r>
              <w:rPr>
                <w:sz w:val="20"/>
                <w:szCs w:val="20"/>
              </w:rPr>
              <w:t>1.00</w:t>
            </w:r>
          </w:p>
        </w:tc>
        <w:tc>
          <w:tcPr>
            <w:tcW w:w="727" w:type="pct"/>
          </w:tcPr>
          <w:p>
            <w:pPr>
              <w:pStyle w:val="KeinLeerraum"/>
              <w:rPr>
                <w:sz w:val="20"/>
                <w:szCs w:val="20"/>
              </w:rPr>
            </w:pPr>
            <w:r>
              <w:rPr>
                <w:sz w:val="20"/>
                <w:szCs w:val="20"/>
              </w:rPr>
              <w:t>ns</w:t>
            </w:r>
          </w:p>
        </w:tc>
      </w:tr>
      <w:tr>
        <w:tc>
          <w:tcPr>
            <w:tcW w:w="1307" w:type="pct"/>
          </w:tcPr>
          <w:p>
            <w:pPr>
              <w:pStyle w:val="KeinLeerraum"/>
              <w:rPr>
                <w:sz w:val="20"/>
                <w:szCs w:val="20"/>
              </w:rPr>
            </w:pPr>
            <w:r>
              <w:rPr>
                <w:sz w:val="20"/>
                <w:szCs w:val="20"/>
              </w:rPr>
              <w:t>Yes</w:t>
            </w:r>
          </w:p>
        </w:tc>
        <w:tc>
          <w:tcPr>
            <w:tcW w:w="466" w:type="pct"/>
          </w:tcPr>
          <w:p>
            <w:pPr>
              <w:pStyle w:val="KeinLeerraum"/>
              <w:rPr>
                <w:sz w:val="20"/>
                <w:szCs w:val="20"/>
              </w:rPr>
            </w:pPr>
            <w:r>
              <w:rPr>
                <w:sz w:val="20"/>
                <w:szCs w:val="20"/>
              </w:rPr>
              <w:t>Delta</w:t>
            </w:r>
          </w:p>
        </w:tc>
        <w:tc>
          <w:tcPr>
            <w:tcW w:w="457" w:type="pct"/>
          </w:tcPr>
          <w:p>
            <w:pPr>
              <w:pStyle w:val="KeinLeerraum"/>
              <w:rPr>
                <w:sz w:val="20"/>
                <w:szCs w:val="20"/>
              </w:rPr>
            </w:pPr>
            <w:r>
              <w:rPr>
                <w:sz w:val="20"/>
                <w:szCs w:val="20"/>
              </w:rPr>
              <w:t>MVA</w:t>
            </w:r>
          </w:p>
        </w:tc>
        <w:tc>
          <w:tcPr>
            <w:tcW w:w="457" w:type="pct"/>
          </w:tcPr>
          <w:p>
            <w:pPr>
              <w:pStyle w:val="KeinLeerraum"/>
              <w:rPr>
                <w:sz w:val="20"/>
                <w:szCs w:val="20"/>
              </w:rPr>
            </w:pPr>
            <w:r>
              <w:rPr>
                <w:sz w:val="20"/>
                <w:szCs w:val="20"/>
              </w:rPr>
              <w:t>Mpox</w:t>
            </w:r>
          </w:p>
        </w:tc>
        <w:tc>
          <w:tcPr>
            <w:tcW w:w="443" w:type="pct"/>
          </w:tcPr>
          <w:p>
            <w:pPr>
              <w:pStyle w:val="KeinLeerraum"/>
              <w:rPr>
                <w:sz w:val="20"/>
                <w:szCs w:val="20"/>
              </w:rPr>
            </w:pPr>
            <w:r>
              <w:rPr>
                <w:sz w:val="20"/>
                <w:szCs w:val="20"/>
              </w:rPr>
              <w:t>11,385</w:t>
            </w:r>
          </w:p>
        </w:tc>
        <w:tc>
          <w:tcPr>
            <w:tcW w:w="493" w:type="pct"/>
          </w:tcPr>
          <w:p>
            <w:pPr>
              <w:pStyle w:val="KeinLeerraum"/>
              <w:rPr>
                <w:sz w:val="20"/>
                <w:szCs w:val="20"/>
              </w:rPr>
            </w:pPr>
            <w:r>
              <w:rPr>
                <w:sz w:val="20"/>
                <w:szCs w:val="20"/>
              </w:rPr>
              <w:t>-1.45</w:t>
            </w:r>
          </w:p>
        </w:tc>
        <w:tc>
          <w:tcPr>
            <w:tcW w:w="301" w:type="pct"/>
          </w:tcPr>
          <w:p>
            <w:pPr>
              <w:pStyle w:val="KeinLeerraum"/>
              <w:rPr>
                <w:sz w:val="20"/>
                <w:szCs w:val="20"/>
              </w:rPr>
            </w:pPr>
            <w:r>
              <w:rPr>
                <w:sz w:val="20"/>
                <w:szCs w:val="20"/>
              </w:rPr>
              <w:t>0.15</w:t>
            </w:r>
          </w:p>
        </w:tc>
        <w:tc>
          <w:tcPr>
            <w:tcW w:w="349" w:type="pct"/>
          </w:tcPr>
          <w:p>
            <w:pPr>
              <w:pStyle w:val="KeinLeerraum"/>
              <w:rPr>
                <w:sz w:val="20"/>
                <w:szCs w:val="20"/>
              </w:rPr>
            </w:pPr>
            <w:r>
              <w:rPr>
                <w:sz w:val="20"/>
                <w:szCs w:val="20"/>
              </w:rPr>
              <w:t>0.44</w:t>
            </w:r>
          </w:p>
        </w:tc>
        <w:tc>
          <w:tcPr>
            <w:tcW w:w="727" w:type="pct"/>
          </w:tcPr>
          <w:p>
            <w:pPr>
              <w:pStyle w:val="KeinLeerraum"/>
              <w:rPr>
                <w:sz w:val="20"/>
                <w:szCs w:val="20"/>
              </w:rPr>
            </w:pPr>
            <w:r>
              <w:rPr>
                <w:sz w:val="20"/>
                <w:szCs w:val="20"/>
              </w:rPr>
              <w:t>ns</w:t>
            </w:r>
          </w:p>
        </w:tc>
      </w:tr>
      <w:tr>
        <w:tc>
          <w:tcPr>
            <w:tcW w:w="1307" w:type="pct"/>
          </w:tcPr>
          <w:p>
            <w:pPr>
              <w:pStyle w:val="KeinLeerraum"/>
              <w:rPr>
                <w:sz w:val="20"/>
                <w:szCs w:val="20"/>
              </w:rPr>
            </w:pPr>
            <w:r>
              <w:rPr>
                <w:sz w:val="20"/>
                <w:szCs w:val="20"/>
              </w:rPr>
              <w:lastRenderedPageBreak/>
              <w:t>No</w:t>
            </w:r>
          </w:p>
        </w:tc>
        <w:tc>
          <w:tcPr>
            <w:tcW w:w="466" w:type="pct"/>
          </w:tcPr>
          <w:p>
            <w:pPr>
              <w:pStyle w:val="KeinLeerraum"/>
              <w:rPr>
                <w:sz w:val="20"/>
                <w:szCs w:val="20"/>
              </w:rPr>
            </w:pPr>
            <w:r>
              <w:rPr>
                <w:sz w:val="20"/>
                <w:szCs w:val="20"/>
              </w:rPr>
              <w:t>A27L</w:t>
            </w:r>
          </w:p>
        </w:tc>
        <w:tc>
          <w:tcPr>
            <w:tcW w:w="457" w:type="pct"/>
          </w:tcPr>
          <w:p>
            <w:pPr>
              <w:pStyle w:val="KeinLeerraum"/>
              <w:rPr>
                <w:sz w:val="20"/>
                <w:szCs w:val="20"/>
              </w:rPr>
            </w:pPr>
            <w:r>
              <w:rPr>
                <w:sz w:val="20"/>
                <w:szCs w:val="20"/>
              </w:rPr>
              <w:t>Pre</w:t>
            </w:r>
          </w:p>
        </w:tc>
        <w:tc>
          <w:tcPr>
            <w:tcW w:w="457" w:type="pct"/>
          </w:tcPr>
          <w:p>
            <w:pPr>
              <w:pStyle w:val="KeinLeerraum"/>
              <w:rPr>
                <w:sz w:val="20"/>
                <w:szCs w:val="20"/>
              </w:rPr>
            </w:pPr>
            <w:r>
              <w:rPr>
                <w:sz w:val="20"/>
                <w:szCs w:val="20"/>
              </w:rPr>
              <w:t>MVA</w:t>
            </w:r>
          </w:p>
        </w:tc>
        <w:tc>
          <w:tcPr>
            <w:tcW w:w="443" w:type="pct"/>
          </w:tcPr>
          <w:p>
            <w:pPr>
              <w:pStyle w:val="KeinLeerraum"/>
              <w:rPr>
                <w:sz w:val="20"/>
                <w:szCs w:val="20"/>
              </w:rPr>
            </w:pPr>
            <w:r>
              <w:rPr>
                <w:sz w:val="20"/>
                <w:szCs w:val="20"/>
              </w:rPr>
              <w:t>11,385</w:t>
            </w:r>
          </w:p>
        </w:tc>
        <w:tc>
          <w:tcPr>
            <w:tcW w:w="493" w:type="pct"/>
          </w:tcPr>
          <w:p>
            <w:pPr>
              <w:pStyle w:val="KeinLeerraum"/>
              <w:rPr>
                <w:sz w:val="20"/>
                <w:szCs w:val="20"/>
              </w:rPr>
            </w:pPr>
            <w:r>
              <w:rPr>
                <w:sz w:val="20"/>
                <w:szCs w:val="20"/>
              </w:rPr>
              <w:t>0.22</w:t>
            </w:r>
          </w:p>
        </w:tc>
        <w:tc>
          <w:tcPr>
            <w:tcW w:w="301" w:type="pct"/>
          </w:tcPr>
          <w:p>
            <w:pPr>
              <w:pStyle w:val="KeinLeerraum"/>
              <w:rPr>
                <w:sz w:val="20"/>
                <w:szCs w:val="20"/>
              </w:rPr>
            </w:pPr>
            <w:r>
              <w:rPr>
                <w:sz w:val="20"/>
                <w:szCs w:val="20"/>
              </w:rPr>
              <w:t>0.83</w:t>
            </w:r>
          </w:p>
        </w:tc>
        <w:tc>
          <w:tcPr>
            <w:tcW w:w="349" w:type="pct"/>
          </w:tcPr>
          <w:p>
            <w:pPr>
              <w:pStyle w:val="KeinLeerraum"/>
              <w:rPr>
                <w:sz w:val="20"/>
                <w:szCs w:val="20"/>
              </w:rPr>
            </w:pPr>
            <w:r>
              <w:rPr>
                <w:sz w:val="20"/>
                <w:szCs w:val="20"/>
              </w:rPr>
              <w:t>1.00</w:t>
            </w:r>
          </w:p>
        </w:tc>
        <w:tc>
          <w:tcPr>
            <w:tcW w:w="727" w:type="pct"/>
          </w:tcPr>
          <w:p>
            <w:pPr>
              <w:pStyle w:val="KeinLeerraum"/>
              <w:rPr>
                <w:sz w:val="20"/>
                <w:szCs w:val="20"/>
              </w:rPr>
            </w:pPr>
            <w:r>
              <w:rPr>
                <w:sz w:val="20"/>
                <w:szCs w:val="20"/>
              </w:rPr>
              <w:t>ns</w:t>
            </w:r>
          </w:p>
        </w:tc>
      </w:tr>
      <w:tr>
        <w:tc>
          <w:tcPr>
            <w:tcW w:w="1307" w:type="pct"/>
          </w:tcPr>
          <w:p>
            <w:pPr>
              <w:pStyle w:val="KeinLeerraum"/>
              <w:rPr>
                <w:sz w:val="20"/>
                <w:szCs w:val="20"/>
              </w:rPr>
            </w:pPr>
            <w:r>
              <w:rPr>
                <w:sz w:val="20"/>
                <w:szCs w:val="20"/>
              </w:rPr>
              <w:t>No</w:t>
            </w:r>
          </w:p>
        </w:tc>
        <w:tc>
          <w:tcPr>
            <w:tcW w:w="466" w:type="pct"/>
          </w:tcPr>
          <w:p>
            <w:pPr>
              <w:pStyle w:val="KeinLeerraum"/>
              <w:rPr>
                <w:sz w:val="20"/>
                <w:szCs w:val="20"/>
              </w:rPr>
            </w:pPr>
            <w:r>
              <w:rPr>
                <w:sz w:val="20"/>
                <w:szCs w:val="20"/>
              </w:rPr>
              <w:t>A27L</w:t>
            </w:r>
          </w:p>
        </w:tc>
        <w:tc>
          <w:tcPr>
            <w:tcW w:w="457" w:type="pct"/>
          </w:tcPr>
          <w:p>
            <w:pPr>
              <w:pStyle w:val="KeinLeerraum"/>
              <w:rPr>
                <w:sz w:val="20"/>
                <w:szCs w:val="20"/>
              </w:rPr>
            </w:pPr>
            <w:r>
              <w:rPr>
                <w:sz w:val="20"/>
                <w:szCs w:val="20"/>
              </w:rPr>
              <w:t>Pre</w:t>
            </w:r>
          </w:p>
        </w:tc>
        <w:tc>
          <w:tcPr>
            <w:tcW w:w="457" w:type="pct"/>
          </w:tcPr>
          <w:p>
            <w:pPr>
              <w:pStyle w:val="KeinLeerraum"/>
              <w:rPr>
                <w:sz w:val="20"/>
                <w:szCs w:val="20"/>
              </w:rPr>
            </w:pPr>
            <w:r>
              <w:rPr>
                <w:sz w:val="20"/>
                <w:szCs w:val="20"/>
              </w:rPr>
              <w:t>Mpox</w:t>
            </w:r>
          </w:p>
        </w:tc>
        <w:tc>
          <w:tcPr>
            <w:tcW w:w="443" w:type="pct"/>
          </w:tcPr>
          <w:p>
            <w:pPr>
              <w:pStyle w:val="KeinLeerraum"/>
              <w:rPr>
                <w:sz w:val="20"/>
                <w:szCs w:val="20"/>
              </w:rPr>
            </w:pPr>
            <w:r>
              <w:rPr>
                <w:sz w:val="20"/>
                <w:szCs w:val="20"/>
              </w:rPr>
              <w:t>11,385</w:t>
            </w:r>
          </w:p>
        </w:tc>
        <w:tc>
          <w:tcPr>
            <w:tcW w:w="493" w:type="pct"/>
          </w:tcPr>
          <w:p>
            <w:pPr>
              <w:pStyle w:val="KeinLeerraum"/>
              <w:rPr>
                <w:sz w:val="20"/>
                <w:szCs w:val="20"/>
              </w:rPr>
            </w:pPr>
            <w:r>
              <w:rPr>
                <w:sz w:val="20"/>
                <w:szCs w:val="20"/>
              </w:rPr>
              <w:t>-1.88</w:t>
            </w:r>
          </w:p>
        </w:tc>
        <w:tc>
          <w:tcPr>
            <w:tcW w:w="301" w:type="pct"/>
          </w:tcPr>
          <w:p>
            <w:pPr>
              <w:pStyle w:val="KeinLeerraum"/>
              <w:rPr>
                <w:sz w:val="20"/>
                <w:szCs w:val="20"/>
              </w:rPr>
            </w:pPr>
            <w:r>
              <w:rPr>
                <w:sz w:val="20"/>
                <w:szCs w:val="20"/>
              </w:rPr>
              <w:t>0.06</w:t>
            </w:r>
          </w:p>
        </w:tc>
        <w:tc>
          <w:tcPr>
            <w:tcW w:w="349" w:type="pct"/>
          </w:tcPr>
          <w:p>
            <w:pPr>
              <w:pStyle w:val="KeinLeerraum"/>
              <w:rPr>
                <w:sz w:val="20"/>
                <w:szCs w:val="20"/>
              </w:rPr>
            </w:pPr>
            <w:r>
              <w:rPr>
                <w:sz w:val="20"/>
                <w:szCs w:val="20"/>
              </w:rPr>
              <w:t>0.18</w:t>
            </w:r>
          </w:p>
        </w:tc>
        <w:tc>
          <w:tcPr>
            <w:tcW w:w="727" w:type="pct"/>
          </w:tcPr>
          <w:p>
            <w:pPr>
              <w:pStyle w:val="KeinLeerraum"/>
              <w:rPr>
                <w:sz w:val="20"/>
                <w:szCs w:val="20"/>
              </w:rPr>
            </w:pPr>
            <w:r>
              <w:rPr>
                <w:sz w:val="20"/>
                <w:szCs w:val="20"/>
              </w:rPr>
              <w:t>ns</w:t>
            </w:r>
          </w:p>
        </w:tc>
      </w:tr>
      <w:tr>
        <w:tc>
          <w:tcPr>
            <w:tcW w:w="1307" w:type="pct"/>
          </w:tcPr>
          <w:p>
            <w:pPr>
              <w:pStyle w:val="KeinLeerraum"/>
              <w:rPr>
                <w:sz w:val="20"/>
                <w:szCs w:val="20"/>
              </w:rPr>
            </w:pPr>
            <w:r>
              <w:rPr>
                <w:sz w:val="20"/>
                <w:szCs w:val="20"/>
              </w:rPr>
              <w:t>No</w:t>
            </w:r>
          </w:p>
        </w:tc>
        <w:tc>
          <w:tcPr>
            <w:tcW w:w="466" w:type="pct"/>
          </w:tcPr>
          <w:p>
            <w:pPr>
              <w:pStyle w:val="KeinLeerraum"/>
              <w:rPr>
                <w:sz w:val="20"/>
                <w:szCs w:val="20"/>
              </w:rPr>
            </w:pPr>
            <w:r>
              <w:rPr>
                <w:sz w:val="20"/>
                <w:szCs w:val="20"/>
              </w:rPr>
              <w:t>A27L</w:t>
            </w:r>
          </w:p>
        </w:tc>
        <w:tc>
          <w:tcPr>
            <w:tcW w:w="457" w:type="pct"/>
          </w:tcPr>
          <w:p>
            <w:pPr>
              <w:pStyle w:val="KeinLeerraum"/>
              <w:rPr>
                <w:sz w:val="20"/>
                <w:szCs w:val="20"/>
              </w:rPr>
            </w:pPr>
            <w:r>
              <w:rPr>
                <w:sz w:val="20"/>
                <w:szCs w:val="20"/>
              </w:rPr>
              <w:t>MVA</w:t>
            </w:r>
          </w:p>
        </w:tc>
        <w:tc>
          <w:tcPr>
            <w:tcW w:w="457" w:type="pct"/>
          </w:tcPr>
          <w:p>
            <w:pPr>
              <w:pStyle w:val="KeinLeerraum"/>
              <w:rPr>
                <w:sz w:val="20"/>
                <w:szCs w:val="20"/>
              </w:rPr>
            </w:pPr>
            <w:r>
              <w:rPr>
                <w:sz w:val="20"/>
                <w:szCs w:val="20"/>
              </w:rPr>
              <w:t>Mpox</w:t>
            </w:r>
          </w:p>
        </w:tc>
        <w:tc>
          <w:tcPr>
            <w:tcW w:w="443" w:type="pct"/>
          </w:tcPr>
          <w:p>
            <w:pPr>
              <w:pStyle w:val="KeinLeerraum"/>
              <w:rPr>
                <w:sz w:val="20"/>
                <w:szCs w:val="20"/>
              </w:rPr>
            </w:pPr>
            <w:r>
              <w:rPr>
                <w:sz w:val="20"/>
                <w:szCs w:val="20"/>
              </w:rPr>
              <w:t>11,385</w:t>
            </w:r>
          </w:p>
        </w:tc>
        <w:tc>
          <w:tcPr>
            <w:tcW w:w="493" w:type="pct"/>
          </w:tcPr>
          <w:p>
            <w:pPr>
              <w:pStyle w:val="KeinLeerraum"/>
              <w:rPr>
                <w:sz w:val="20"/>
                <w:szCs w:val="20"/>
              </w:rPr>
            </w:pPr>
            <w:r>
              <w:rPr>
                <w:sz w:val="20"/>
                <w:szCs w:val="20"/>
              </w:rPr>
              <w:t>-2.05</w:t>
            </w:r>
          </w:p>
        </w:tc>
        <w:tc>
          <w:tcPr>
            <w:tcW w:w="301" w:type="pct"/>
          </w:tcPr>
          <w:p>
            <w:pPr>
              <w:pStyle w:val="KeinLeerraum"/>
              <w:rPr>
                <w:sz w:val="20"/>
                <w:szCs w:val="20"/>
              </w:rPr>
            </w:pPr>
            <w:r>
              <w:rPr>
                <w:sz w:val="20"/>
                <w:szCs w:val="20"/>
              </w:rPr>
              <w:t>0.04</w:t>
            </w:r>
          </w:p>
        </w:tc>
        <w:tc>
          <w:tcPr>
            <w:tcW w:w="349" w:type="pct"/>
          </w:tcPr>
          <w:p>
            <w:pPr>
              <w:pStyle w:val="KeinLeerraum"/>
              <w:rPr>
                <w:sz w:val="20"/>
                <w:szCs w:val="20"/>
              </w:rPr>
            </w:pPr>
            <w:r>
              <w:rPr>
                <w:sz w:val="20"/>
                <w:szCs w:val="20"/>
              </w:rPr>
              <w:t>0.12</w:t>
            </w:r>
          </w:p>
        </w:tc>
        <w:tc>
          <w:tcPr>
            <w:tcW w:w="727" w:type="pct"/>
          </w:tcPr>
          <w:p>
            <w:pPr>
              <w:pStyle w:val="KeinLeerraum"/>
              <w:rPr>
                <w:sz w:val="20"/>
                <w:szCs w:val="20"/>
              </w:rPr>
            </w:pPr>
            <w:r>
              <w:rPr>
                <w:sz w:val="20"/>
                <w:szCs w:val="20"/>
              </w:rPr>
              <w:t>ns</w:t>
            </w:r>
          </w:p>
        </w:tc>
      </w:tr>
      <w:tr>
        <w:tc>
          <w:tcPr>
            <w:tcW w:w="1307" w:type="pct"/>
          </w:tcPr>
          <w:p>
            <w:pPr>
              <w:pStyle w:val="KeinLeerraum"/>
              <w:rPr>
                <w:sz w:val="20"/>
                <w:szCs w:val="20"/>
              </w:rPr>
            </w:pPr>
            <w:r>
              <w:rPr>
                <w:sz w:val="20"/>
                <w:szCs w:val="20"/>
              </w:rPr>
              <w:t>No</w:t>
            </w:r>
          </w:p>
        </w:tc>
        <w:tc>
          <w:tcPr>
            <w:tcW w:w="466" w:type="pct"/>
          </w:tcPr>
          <w:p>
            <w:pPr>
              <w:pStyle w:val="KeinLeerraum"/>
              <w:rPr>
                <w:sz w:val="20"/>
                <w:szCs w:val="20"/>
              </w:rPr>
            </w:pPr>
            <w:r>
              <w:rPr>
                <w:sz w:val="20"/>
                <w:szCs w:val="20"/>
              </w:rPr>
              <w:t>A29L</w:t>
            </w:r>
          </w:p>
        </w:tc>
        <w:tc>
          <w:tcPr>
            <w:tcW w:w="457" w:type="pct"/>
          </w:tcPr>
          <w:p>
            <w:pPr>
              <w:pStyle w:val="KeinLeerraum"/>
              <w:rPr>
                <w:sz w:val="20"/>
                <w:szCs w:val="20"/>
              </w:rPr>
            </w:pPr>
            <w:r>
              <w:rPr>
                <w:sz w:val="20"/>
                <w:szCs w:val="20"/>
              </w:rPr>
              <w:t>Pre</w:t>
            </w:r>
          </w:p>
        </w:tc>
        <w:tc>
          <w:tcPr>
            <w:tcW w:w="457" w:type="pct"/>
          </w:tcPr>
          <w:p>
            <w:pPr>
              <w:pStyle w:val="KeinLeerraum"/>
              <w:rPr>
                <w:sz w:val="20"/>
                <w:szCs w:val="20"/>
              </w:rPr>
            </w:pPr>
            <w:r>
              <w:rPr>
                <w:sz w:val="20"/>
                <w:szCs w:val="20"/>
              </w:rPr>
              <w:t>MVA</w:t>
            </w:r>
          </w:p>
        </w:tc>
        <w:tc>
          <w:tcPr>
            <w:tcW w:w="443" w:type="pct"/>
          </w:tcPr>
          <w:p>
            <w:pPr>
              <w:pStyle w:val="KeinLeerraum"/>
              <w:rPr>
                <w:sz w:val="20"/>
                <w:szCs w:val="20"/>
              </w:rPr>
            </w:pPr>
            <w:r>
              <w:rPr>
                <w:sz w:val="20"/>
                <w:szCs w:val="20"/>
              </w:rPr>
              <w:t>11,385</w:t>
            </w:r>
          </w:p>
        </w:tc>
        <w:tc>
          <w:tcPr>
            <w:tcW w:w="493" w:type="pct"/>
          </w:tcPr>
          <w:p>
            <w:pPr>
              <w:pStyle w:val="KeinLeerraum"/>
              <w:rPr>
                <w:sz w:val="20"/>
                <w:szCs w:val="20"/>
              </w:rPr>
            </w:pPr>
            <w:r>
              <w:rPr>
                <w:sz w:val="20"/>
                <w:szCs w:val="20"/>
              </w:rPr>
              <w:t>0.53</w:t>
            </w:r>
          </w:p>
        </w:tc>
        <w:tc>
          <w:tcPr>
            <w:tcW w:w="301" w:type="pct"/>
          </w:tcPr>
          <w:p>
            <w:pPr>
              <w:pStyle w:val="KeinLeerraum"/>
              <w:rPr>
                <w:sz w:val="20"/>
                <w:szCs w:val="20"/>
              </w:rPr>
            </w:pPr>
            <w:r>
              <w:rPr>
                <w:sz w:val="20"/>
                <w:szCs w:val="20"/>
              </w:rPr>
              <w:t>0.60</w:t>
            </w:r>
          </w:p>
        </w:tc>
        <w:tc>
          <w:tcPr>
            <w:tcW w:w="349" w:type="pct"/>
          </w:tcPr>
          <w:p>
            <w:pPr>
              <w:pStyle w:val="KeinLeerraum"/>
              <w:rPr>
                <w:sz w:val="20"/>
                <w:szCs w:val="20"/>
              </w:rPr>
            </w:pPr>
            <w:r>
              <w:rPr>
                <w:sz w:val="20"/>
                <w:szCs w:val="20"/>
              </w:rPr>
              <w:t>1.00</w:t>
            </w:r>
          </w:p>
        </w:tc>
        <w:tc>
          <w:tcPr>
            <w:tcW w:w="727" w:type="pct"/>
          </w:tcPr>
          <w:p>
            <w:pPr>
              <w:pStyle w:val="KeinLeerraum"/>
              <w:rPr>
                <w:sz w:val="20"/>
                <w:szCs w:val="20"/>
              </w:rPr>
            </w:pPr>
            <w:r>
              <w:rPr>
                <w:sz w:val="20"/>
                <w:szCs w:val="20"/>
              </w:rPr>
              <w:t>ns</w:t>
            </w:r>
          </w:p>
        </w:tc>
      </w:tr>
      <w:tr>
        <w:tc>
          <w:tcPr>
            <w:tcW w:w="1307" w:type="pct"/>
          </w:tcPr>
          <w:p>
            <w:pPr>
              <w:pStyle w:val="KeinLeerraum"/>
              <w:rPr>
                <w:sz w:val="20"/>
                <w:szCs w:val="20"/>
              </w:rPr>
            </w:pPr>
            <w:r>
              <w:rPr>
                <w:sz w:val="20"/>
                <w:szCs w:val="20"/>
              </w:rPr>
              <w:t>No</w:t>
            </w:r>
          </w:p>
        </w:tc>
        <w:tc>
          <w:tcPr>
            <w:tcW w:w="466" w:type="pct"/>
          </w:tcPr>
          <w:p>
            <w:pPr>
              <w:pStyle w:val="KeinLeerraum"/>
              <w:rPr>
                <w:sz w:val="20"/>
                <w:szCs w:val="20"/>
              </w:rPr>
            </w:pPr>
            <w:r>
              <w:rPr>
                <w:sz w:val="20"/>
                <w:szCs w:val="20"/>
              </w:rPr>
              <w:t>A29L</w:t>
            </w:r>
          </w:p>
        </w:tc>
        <w:tc>
          <w:tcPr>
            <w:tcW w:w="457" w:type="pct"/>
          </w:tcPr>
          <w:p>
            <w:pPr>
              <w:pStyle w:val="KeinLeerraum"/>
              <w:rPr>
                <w:sz w:val="20"/>
                <w:szCs w:val="20"/>
              </w:rPr>
            </w:pPr>
            <w:r>
              <w:rPr>
                <w:sz w:val="20"/>
                <w:szCs w:val="20"/>
              </w:rPr>
              <w:t>Pre</w:t>
            </w:r>
          </w:p>
        </w:tc>
        <w:tc>
          <w:tcPr>
            <w:tcW w:w="457" w:type="pct"/>
          </w:tcPr>
          <w:p>
            <w:pPr>
              <w:pStyle w:val="KeinLeerraum"/>
              <w:rPr>
                <w:sz w:val="20"/>
                <w:szCs w:val="20"/>
              </w:rPr>
            </w:pPr>
            <w:r>
              <w:rPr>
                <w:sz w:val="20"/>
                <w:szCs w:val="20"/>
              </w:rPr>
              <w:t>Mpox</w:t>
            </w:r>
          </w:p>
        </w:tc>
        <w:tc>
          <w:tcPr>
            <w:tcW w:w="443" w:type="pct"/>
          </w:tcPr>
          <w:p>
            <w:pPr>
              <w:pStyle w:val="KeinLeerraum"/>
              <w:rPr>
                <w:sz w:val="20"/>
                <w:szCs w:val="20"/>
              </w:rPr>
            </w:pPr>
            <w:r>
              <w:rPr>
                <w:sz w:val="20"/>
                <w:szCs w:val="20"/>
              </w:rPr>
              <w:t>11,385</w:t>
            </w:r>
          </w:p>
        </w:tc>
        <w:tc>
          <w:tcPr>
            <w:tcW w:w="493" w:type="pct"/>
          </w:tcPr>
          <w:p>
            <w:pPr>
              <w:pStyle w:val="KeinLeerraum"/>
              <w:rPr>
                <w:sz w:val="20"/>
                <w:szCs w:val="20"/>
              </w:rPr>
            </w:pPr>
            <w:r>
              <w:rPr>
                <w:sz w:val="20"/>
                <w:szCs w:val="20"/>
              </w:rPr>
              <w:t>-3.36</w:t>
            </w:r>
          </w:p>
        </w:tc>
        <w:tc>
          <w:tcPr>
            <w:tcW w:w="301" w:type="pct"/>
          </w:tcPr>
          <w:p>
            <w:pPr>
              <w:pStyle w:val="KeinLeerraum"/>
              <w:rPr>
                <w:sz w:val="20"/>
                <w:szCs w:val="20"/>
              </w:rPr>
            </w:pPr>
            <w:r>
              <w:rPr>
                <w:sz w:val="20"/>
                <w:szCs w:val="20"/>
              </w:rPr>
              <w:t>0.00</w:t>
            </w:r>
          </w:p>
        </w:tc>
        <w:tc>
          <w:tcPr>
            <w:tcW w:w="349" w:type="pct"/>
          </w:tcPr>
          <w:p>
            <w:pPr>
              <w:pStyle w:val="KeinLeerraum"/>
              <w:rPr>
                <w:sz w:val="20"/>
                <w:szCs w:val="20"/>
              </w:rPr>
            </w:pPr>
            <w:r>
              <w:rPr>
                <w:sz w:val="20"/>
                <w:szCs w:val="20"/>
              </w:rPr>
              <w:t>0.00</w:t>
            </w:r>
          </w:p>
        </w:tc>
        <w:tc>
          <w:tcPr>
            <w:tcW w:w="727" w:type="pct"/>
          </w:tcPr>
          <w:p>
            <w:pPr>
              <w:pStyle w:val="KeinLeerraum"/>
              <w:rPr>
                <w:sz w:val="20"/>
                <w:szCs w:val="20"/>
              </w:rPr>
            </w:pPr>
            <w:r>
              <w:rPr>
                <w:sz w:val="20"/>
                <w:szCs w:val="20"/>
              </w:rPr>
              <w:t>**</w:t>
            </w:r>
          </w:p>
        </w:tc>
      </w:tr>
      <w:tr>
        <w:tc>
          <w:tcPr>
            <w:tcW w:w="1307" w:type="pct"/>
          </w:tcPr>
          <w:p>
            <w:pPr>
              <w:pStyle w:val="KeinLeerraum"/>
              <w:rPr>
                <w:sz w:val="20"/>
                <w:szCs w:val="20"/>
              </w:rPr>
            </w:pPr>
            <w:r>
              <w:rPr>
                <w:sz w:val="20"/>
                <w:szCs w:val="20"/>
              </w:rPr>
              <w:t>No</w:t>
            </w:r>
          </w:p>
        </w:tc>
        <w:tc>
          <w:tcPr>
            <w:tcW w:w="466" w:type="pct"/>
          </w:tcPr>
          <w:p>
            <w:pPr>
              <w:pStyle w:val="KeinLeerraum"/>
              <w:rPr>
                <w:sz w:val="20"/>
                <w:szCs w:val="20"/>
              </w:rPr>
            </w:pPr>
            <w:r>
              <w:rPr>
                <w:sz w:val="20"/>
                <w:szCs w:val="20"/>
              </w:rPr>
              <w:t>A29L</w:t>
            </w:r>
          </w:p>
        </w:tc>
        <w:tc>
          <w:tcPr>
            <w:tcW w:w="457" w:type="pct"/>
          </w:tcPr>
          <w:p>
            <w:pPr>
              <w:pStyle w:val="KeinLeerraum"/>
              <w:rPr>
                <w:sz w:val="20"/>
                <w:szCs w:val="20"/>
              </w:rPr>
            </w:pPr>
            <w:r>
              <w:rPr>
                <w:sz w:val="20"/>
                <w:szCs w:val="20"/>
              </w:rPr>
              <w:t>MVA</w:t>
            </w:r>
          </w:p>
        </w:tc>
        <w:tc>
          <w:tcPr>
            <w:tcW w:w="457" w:type="pct"/>
          </w:tcPr>
          <w:p>
            <w:pPr>
              <w:pStyle w:val="KeinLeerraum"/>
              <w:rPr>
                <w:sz w:val="20"/>
                <w:szCs w:val="20"/>
              </w:rPr>
            </w:pPr>
            <w:r>
              <w:rPr>
                <w:sz w:val="20"/>
                <w:szCs w:val="20"/>
              </w:rPr>
              <w:t>Mpox</w:t>
            </w:r>
          </w:p>
        </w:tc>
        <w:tc>
          <w:tcPr>
            <w:tcW w:w="443" w:type="pct"/>
          </w:tcPr>
          <w:p>
            <w:pPr>
              <w:pStyle w:val="KeinLeerraum"/>
              <w:rPr>
                <w:sz w:val="20"/>
                <w:szCs w:val="20"/>
              </w:rPr>
            </w:pPr>
            <w:r>
              <w:rPr>
                <w:sz w:val="20"/>
                <w:szCs w:val="20"/>
              </w:rPr>
              <w:t>11,385</w:t>
            </w:r>
          </w:p>
        </w:tc>
        <w:tc>
          <w:tcPr>
            <w:tcW w:w="493" w:type="pct"/>
          </w:tcPr>
          <w:p>
            <w:pPr>
              <w:pStyle w:val="KeinLeerraum"/>
              <w:rPr>
                <w:sz w:val="20"/>
                <w:szCs w:val="20"/>
              </w:rPr>
            </w:pPr>
            <w:r>
              <w:rPr>
                <w:sz w:val="20"/>
                <w:szCs w:val="20"/>
              </w:rPr>
              <w:t>-3.73</w:t>
            </w:r>
          </w:p>
        </w:tc>
        <w:tc>
          <w:tcPr>
            <w:tcW w:w="301" w:type="pct"/>
          </w:tcPr>
          <w:p>
            <w:pPr>
              <w:pStyle w:val="KeinLeerraum"/>
              <w:rPr>
                <w:sz w:val="20"/>
                <w:szCs w:val="20"/>
              </w:rPr>
            </w:pPr>
            <w:r>
              <w:rPr>
                <w:sz w:val="20"/>
                <w:szCs w:val="20"/>
              </w:rPr>
              <w:t>0.00</w:t>
            </w:r>
          </w:p>
        </w:tc>
        <w:tc>
          <w:tcPr>
            <w:tcW w:w="349" w:type="pct"/>
          </w:tcPr>
          <w:p>
            <w:pPr>
              <w:pStyle w:val="KeinLeerraum"/>
              <w:rPr>
                <w:sz w:val="20"/>
                <w:szCs w:val="20"/>
              </w:rPr>
            </w:pPr>
            <w:r>
              <w:rPr>
                <w:sz w:val="20"/>
                <w:szCs w:val="20"/>
              </w:rPr>
              <w:t>0.00</w:t>
            </w:r>
          </w:p>
        </w:tc>
        <w:tc>
          <w:tcPr>
            <w:tcW w:w="727" w:type="pct"/>
          </w:tcPr>
          <w:p>
            <w:pPr>
              <w:pStyle w:val="KeinLeerraum"/>
              <w:rPr>
                <w:sz w:val="20"/>
                <w:szCs w:val="20"/>
              </w:rPr>
            </w:pPr>
            <w:r>
              <w:rPr>
                <w:sz w:val="20"/>
                <w:szCs w:val="20"/>
              </w:rPr>
              <w:t>***</w:t>
            </w:r>
          </w:p>
        </w:tc>
      </w:tr>
      <w:tr>
        <w:tc>
          <w:tcPr>
            <w:tcW w:w="1307" w:type="pct"/>
          </w:tcPr>
          <w:p>
            <w:pPr>
              <w:pStyle w:val="KeinLeerraum"/>
              <w:rPr>
                <w:sz w:val="20"/>
                <w:szCs w:val="20"/>
              </w:rPr>
            </w:pPr>
            <w:r>
              <w:rPr>
                <w:sz w:val="20"/>
                <w:szCs w:val="20"/>
              </w:rPr>
              <w:t>No</w:t>
            </w:r>
          </w:p>
        </w:tc>
        <w:tc>
          <w:tcPr>
            <w:tcW w:w="466" w:type="pct"/>
          </w:tcPr>
          <w:p>
            <w:pPr>
              <w:pStyle w:val="KeinLeerraum"/>
              <w:rPr>
                <w:sz w:val="20"/>
                <w:szCs w:val="20"/>
              </w:rPr>
            </w:pPr>
            <w:r>
              <w:rPr>
                <w:sz w:val="20"/>
                <w:szCs w:val="20"/>
              </w:rPr>
              <w:t>L1R</w:t>
            </w:r>
          </w:p>
        </w:tc>
        <w:tc>
          <w:tcPr>
            <w:tcW w:w="457" w:type="pct"/>
          </w:tcPr>
          <w:p>
            <w:pPr>
              <w:pStyle w:val="KeinLeerraum"/>
              <w:rPr>
                <w:sz w:val="20"/>
                <w:szCs w:val="20"/>
              </w:rPr>
            </w:pPr>
            <w:r>
              <w:rPr>
                <w:sz w:val="20"/>
                <w:szCs w:val="20"/>
              </w:rPr>
              <w:t>Pre</w:t>
            </w:r>
          </w:p>
        </w:tc>
        <w:tc>
          <w:tcPr>
            <w:tcW w:w="457" w:type="pct"/>
          </w:tcPr>
          <w:p>
            <w:pPr>
              <w:pStyle w:val="KeinLeerraum"/>
              <w:rPr>
                <w:sz w:val="20"/>
                <w:szCs w:val="20"/>
              </w:rPr>
            </w:pPr>
            <w:r>
              <w:rPr>
                <w:sz w:val="20"/>
                <w:szCs w:val="20"/>
              </w:rPr>
              <w:t>MVA</w:t>
            </w:r>
          </w:p>
        </w:tc>
        <w:tc>
          <w:tcPr>
            <w:tcW w:w="443" w:type="pct"/>
          </w:tcPr>
          <w:p>
            <w:pPr>
              <w:pStyle w:val="KeinLeerraum"/>
              <w:rPr>
                <w:sz w:val="20"/>
                <w:szCs w:val="20"/>
              </w:rPr>
            </w:pPr>
            <w:r>
              <w:rPr>
                <w:sz w:val="20"/>
                <w:szCs w:val="20"/>
              </w:rPr>
              <w:t>11,385</w:t>
            </w:r>
          </w:p>
        </w:tc>
        <w:tc>
          <w:tcPr>
            <w:tcW w:w="493" w:type="pct"/>
          </w:tcPr>
          <w:p>
            <w:pPr>
              <w:pStyle w:val="KeinLeerraum"/>
              <w:rPr>
                <w:sz w:val="20"/>
                <w:szCs w:val="20"/>
              </w:rPr>
            </w:pPr>
            <w:r>
              <w:rPr>
                <w:sz w:val="20"/>
                <w:szCs w:val="20"/>
              </w:rPr>
              <w:t>1.43</w:t>
            </w:r>
          </w:p>
        </w:tc>
        <w:tc>
          <w:tcPr>
            <w:tcW w:w="301" w:type="pct"/>
          </w:tcPr>
          <w:p>
            <w:pPr>
              <w:pStyle w:val="KeinLeerraum"/>
              <w:rPr>
                <w:sz w:val="20"/>
                <w:szCs w:val="20"/>
              </w:rPr>
            </w:pPr>
            <w:r>
              <w:rPr>
                <w:sz w:val="20"/>
                <w:szCs w:val="20"/>
              </w:rPr>
              <w:t>0.15</w:t>
            </w:r>
          </w:p>
        </w:tc>
        <w:tc>
          <w:tcPr>
            <w:tcW w:w="349" w:type="pct"/>
          </w:tcPr>
          <w:p>
            <w:pPr>
              <w:pStyle w:val="KeinLeerraum"/>
              <w:rPr>
                <w:sz w:val="20"/>
                <w:szCs w:val="20"/>
              </w:rPr>
            </w:pPr>
            <w:r>
              <w:rPr>
                <w:sz w:val="20"/>
                <w:szCs w:val="20"/>
              </w:rPr>
              <w:t>0.46</w:t>
            </w:r>
          </w:p>
        </w:tc>
        <w:tc>
          <w:tcPr>
            <w:tcW w:w="727" w:type="pct"/>
          </w:tcPr>
          <w:p>
            <w:pPr>
              <w:pStyle w:val="KeinLeerraum"/>
              <w:rPr>
                <w:sz w:val="20"/>
                <w:szCs w:val="20"/>
              </w:rPr>
            </w:pPr>
            <w:r>
              <w:rPr>
                <w:sz w:val="20"/>
                <w:szCs w:val="20"/>
              </w:rPr>
              <w:t>ns</w:t>
            </w:r>
          </w:p>
        </w:tc>
      </w:tr>
      <w:tr>
        <w:tc>
          <w:tcPr>
            <w:tcW w:w="1307" w:type="pct"/>
          </w:tcPr>
          <w:p>
            <w:pPr>
              <w:pStyle w:val="KeinLeerraum"/>
              <w:rPr>
                <w:sz w:val="20"/>
                <w:szCs w:val="20"/>
              </w:rPr>
            </w:pPr>
            <w:r>
              <w:rPr>
                <w:sz w:val="20"/>
                <w:szCs w:val="20"/>
              </w:rPr>
              <w:t>No</w:t>
            </w:r>
          </w:p>
        </w:tc>
        <w:tc>
          <w:tcPr>
            <w:tcW w:w="466" w:type="pct"/>
          </w:tcPr>
          <w:p>
            <w:pPr>
              <w:pStyle w:val="KeinLeerraum"/>
              <w:rPr>
                <w:sz w:val="20"/>
                <w:szCs w:val="20"/>
              </w:rPr>
            </w:pPr>
            <w:r>
              <w:rPr>
                <w:sz w:val="20"/>
                <w:szCs w:val="20"/>
              </w:rPr>
              <w:t>L1R</w:t>
            </w:r>
          </w:p>
        </w:tc>
        <w:tc>
          <w:tcPr>
            <w:tcW w:w="457" w:type="pct"/>
          </w:tcPr>
          <w:p>
            <w:pPr>
              <w:pStyle w:val="KeinLeerraum"/>
              <w:rPr>
                <w:sz w:val="20"/>
                <w:szCs w:val="20"/>
              </w:rPr>
            </w:pPr>
            <w:r>
              <w:rPr>
                <w:sz w:val="20"/>
                <w:szCs w:val="20"/>
              </w:rPr>
              <w:t>Pre</w:t>
            </w:r>
          </w:p>
        </w:tc>
        <w:tc>
          <w:tcPr>
            <w:tcW w:w="457" w:type="pct"/>
          </w:tcPr>
          <w:p>
            <w:pPr>
              <w:pStyle w:val="KeinLeerraum"/>
              <w:rPr>
                <w:sz w:val="20"/>
                <w:szCs w:val="20"/>
              </w:rPr>
            </w:pPr>
            <w:r>
              <w:rPr>
                <w:sz w:val="20"/>
                <w:szCs w:val="20"/>
              </w:rPr>
              <w:t>Mpox</w:t>
            </w:r>
          </w:p>
        </w:tc>
        <w:tc>
          <w:tcPr>
            <w:tcW w:w="443" w:type="pct"/>
          </w:tcPr>
          <w:p>
            <w:pPr>
              <w:pStyle w:val="KeinLeerraum"/>
              <w:rPr>
                <w:sz w:val="20"/>
                <w:szCs w:val="20"/>
              </w:rPr>
            </w:pPr>
            <w:r>
              <w:rPr>
                <w:sz w:val="20"/>
                <w:szCs w:val="20"/>
              </w:rPr>
              <w:t>11,385</w:t>
            </w:r>
          </w:p>
        </w:tc>
        <w:tc>
          <w:tcPr>
            <w:tcW w:w="493" w:type="pct"/>
          </w:tcPr>
          <w:p>
            <w:pPr>
              <w:pStyle w:val="KeinLeerraum"/>
              <w:rPr>
                <w:sz w:val="20"/>
                <w:szCs w:val="20"/>
              </w:rPr>
            </w:pPr>
            <w:r>
              <w:rPr>
                <w:sz w:val="20"/>
                <w:szCs w:val="20"/>
              </w:rPr>
              <w:t>-1.47</w:t>
            </w:r>
          </w:p>
        </w:tc>
        <w:tc>
          <w:tcPr>
            <w:tcW w:w="301" w:type="pct"/>
          </w:tcPr>
          <w:p>
            <w:pPr>
              <w:pStyle w:val="KeinLeerraum"/>
              <w:rPr>
                <w:sz w:val="20"/>
                <w:szCs w:val="20"/>
              </w:rPr>
            </w:pPr>
            <w:r>
              <w:rPr>
                <w:sz w:val="20"/>
                <w:szCs w:val="20"/>
              </w:rPr>
              <w:t>0.14</w:t>
            </w:r>
          </w:p>
        </w:tc>
        <w:tc>
          <w:tcPr>
            <w:tcW w:w="349" w:type="pct"/>
          </w:tcPr>
          <w:p>
            <w:pPr>
              <w:pStyle w:val="KeinLeerraum"/>
              <w:rPr>
                <w:sz w:val="20"/>
                <w:szCs w:val="20"/>
              </w:rPr>
            </w:pPr>
            <w:r>
              <w:rPr>
                <w:sz w:val="20"/>
                <w:szCs w:val="20"/>
              </w:rPr>
              <w:t>0.42</w:t>
            </w:r>
          </w:p>
        </w:tc>
        <w:tc>
          <w:tcPr>
            <w:tcW w:w="727" w:type="pct"/>
          </w:tcPr>
          <w:p>
            <w:pPr>
              <w:pStyle w:val="KeinLeerraum"/>
              <w:rPr>
                <w:sz w:val="20"/>
                <w:szCs w:val="20"/>
              </w:rPr>
            </w:pPr>
            <w:r>
              <w:rPr>
                <w:sz w:val="20"/>
                <w:szCs w:val="20"/>
              </w:rPr>
              <w:t>ns</w:t>
            </w:r>
          </w:p>
        </w:tc>
      </w:tr>
      <w:tr>
        <w:tc>
          <w:tcPr>
            <w:tcW w:w="1307" w:type="pct"/>
          </w:tcPr>
          <w:p>
            <w:pPr>
              <w:pStyle w:val="KeinLeerraum"/>
              <w:rPr>
                <w:sz w:val="20"/>
                <w:szCs w:val="20"/>
              </w:rPr>
            </w:pPr>
            <w:r>
              <w:rPr>
                <w:sz w:val="20"/>
                <w:szCs w:val="20"/>
              </w:rPr>
              <w:t>No</w:t>
            </w:r>
          </w:p>
        </w:tc>
        <w:tc>
          <w:tcPr>
            <w:tcW w:w="466" w:type="pct"/>
          </w:tcPr>
          <w:p>
            <w:pPr>
              <w:pStyle w:val="KeinLeerraum"/>
              <w:rPr>
                <w:sz w:val="20"/>
                <w:szCs w:val="20"/>
              </w:rPr>
            </w:pPr>
            <w:r>
              <w:rPr>
                <w:sz w:val="20"/>
                <w:szCs w:val="20"/>
              </w:rPr>
              <w:t>L1R</w:t>
            </w:r>
          </w:p>
        </w:tc>
        <w:tc>
          <w:tcPr>
            <w:tcW w:w="457" w:type="pct"/>
          </w:tcPr>
          <w:p>
            <w:pPr>
              <w:pStyle w:val="KeinLeerraum"/>
              <w:rPr>
                <w:sz w:val="20"/>
                <w:szCs w:val="20"/>
              </w:rPr>
            </w:pPr>
            <w:r>
              <w:rPr>
                <w:sz w:val="20"/>
                <w:szCs w:val="20"/>
              </w:rPr>
              <w:t>MVA</w:t>
            </w:r>
          </w:p>
        </w:tc>
        <w:tc>
          <w:tcPr>
            <w:tcW w:w="457" w:type="pct"/>
          </w:tcPr>
          <w:p>
            <w:pPr>
              <w:pStyle w:val="KeinLeerraum"/>
              <w:rPr>
                <w:sz w:val="20"/>
                <w:szCs w:val="20"/>
              </w:rPr>
            </w:pPr>
            <w:r>
              <w:rPr>
                <w:sz w:val="20"/>
                <w:szCs w:val="20"/>
              </w:rPr>
              <w:t>Mpox</w:t>
            </w:r>
          </w:p>
        </w:tc>
        <w:tc>
          <w:tcPr>
            <w:tcW w:w="443" w:type="pct"/>
          </w:tcPr>
          <w:p>
            <w:pPr>
              <w:pStyle w:val="KeinLeerraum"/>
              <w:rPr>
                <w:sz w:val="20"/>
                <w:szCs w:val="20"/>
              </w:rPr>
            </w:pPr>
            <w:r>
              <w:rPr>
                <w:sz w:val="20"/>
                <w:szCs w:val="20"/>
              </w:rPr>
              <w:t>11,385</w:t>
            </w:r>
          </w:p>
        </w:tc>
        <w:tc>
          <w:tcPr>
            <w:tcW w:w="493" w:type="pct"/>
          </w:tcPr>
          <w:p>
            <w:pPr>
              <w:pStyle w:val="KeinLeerraum"/>
              <w:rPr>
                <w:sz w:val="20"/>
                <w:szCs w:val="20"/>
              </w:rPr>
            </w:pPr>
            <w:r>
              <w:rPr>
                <w:sz w:val="20"/>
                <w:szCs w:val="20"/>
              </w:rPr>
              <w:t>-2.33</w:t>
            </w:r>
          </w:p>
        </w:tc>
        <w:tc>
          <w:tcPr>
            <w:tcW w:w="301" w:type="pct"/>
          </w:tcPr>
          <w:p>
            <w:pPr>
              <w:pStyle w:val="KeinLeerraum"/>
              <w:rPr>
                <w:sz w:val="20"/>
                <w:szCs w:val="20"/>
              </w:rPr>
            </w:pPr>
            <w:r>
              <w:rPr>
                <w:sz w:val="20"/>
                <w:szCs w:val="20"/>
              </w:rPr>
              <w:t>0.02</w:t>
            </w:r>
          </w:p>
        </w:tc>
        <w:tc>
          <w:tcPr>
            <w:tcW w:w="349" w:type="pct"/>
          </w:tcPr>
          <w:p>
            <w:pPr>
              <w:pStyle w:val="KeinLeerraum"/>
              <w:rPr>
                <w:sz w:val="20"/>
                <w:szCs w:val="20"/>
              </w:rPr>
            </w:pPr>
            <w:r>
              <w:rPr>
                <w:sz w:val="20"/>
                <w:szCs w:val="20"/>
              </w:rPr>
              <w:t>0.06</w:t>
            </w:r>
          </w:p>
        </w:tc>
        <w:tc>
          <w:tcPr>
            <w:tcW w:w="727" w:type="pct"/>
          </w:tcPr>
          <w:p>
            <w:pPr>
              <w:pStyle w:val="KeinLeerraum"/>
              <w:rPr>
                <w:sz w:val="20"/>
                <w:szCs w:val="20"/>
              </w:rPr>
            </w:pPr>
            <w:r>
              <w:rPr>
                <w:sz w:val="20"/>
                <w:szCs w:val="20"/>
              </w:rPr>
              <w:t>ns</w:t>
            </w:r>
          </w:p>
        </w:tc>
      </w:tr>
      <w:tr>
        <w:tc>
          <w:tcPr>
            <w:tcW w:w="1307" w:type="pct"/>
          </w:tcPr>
          <w:p>
            <w:pPr>
              <w:pStyle w:val="KeinLeerraum"/>
              <w:rPr>
                <w:sz w:val="20"/>
                <w:szCs w:val="20"/>
              </w:rPr>
            </w:pPr>
            <w:r>
              <w:rPr>
                <w:sz w:val="20"/>
                <w:szCs w:val="20"/>
              </w:rPr>
              <w:t>No</w:t>
            </w:r>
          </w:p>
        </w:tc>
        <w:tc>
          <w:tcPr>
            <w:tcW w:w="466" w:type="pct"/>
          </w:tcPr>
          <w:p>
            <w:pPr>
              <w:pStyle w:val="KeinLeerraum"/>
              <w:rPr>
                <w:sz w:val="20"/>
                <w:szCs w:val="20"/>
              </w:rPr>
            </w:pPr>
            <w:r>
              <w:rPr>
                <w:sz w:val="20"/>
                <w:szCs w:val="20"/>
              </w:rPr>
              <w:t>M1R</w:t>
            </w:r>
          </w:p>
        </w:tc>
        <w:tc>
          <w:tcPr>
            <w:tcW w:w="457" w:type="pct"/>
          </w:tcPr>
          <w:p>
            <w:pPr>
              <w:pStyle w:val="KeinLeerraum"/>
              <w:rPr>
                <w:sz w:val="20"/>
                <w:szCs w:val="20"/>
              </w:rPr>
            </w:pPr>
            <w:r>
              <w:rPr>
                <w:sz w:val="20"/>
                <w:szCs w:val="20"/>
              </w:rPr>
              <w:t>Pre</w:t>
            </w:r>
          </w:p>
        </w:tc>
        <w:tc>
          <w:tcPr>
            <w:tcW w:w="457" w:type="pct"/>
          </w:tcPr>
          <w:p>
            <w:pPr>
              <w:pStyle w:val="KeinLeerraum"/>
              <w:rPr>
                <w:sz w:val="20"/>
                <w:szCs w:val="20"/>
              </w:rPr>
            </w:pPr>
            <w:r>
              <w:rPr>
                <w:sz w:val="20"/>
                <w:szCs w:val="20"/>
              </w:rPr>
              <w:t>MVA</w:t>
            </w:r>
          </w:p>
        </w:tc>
        <w:tc>
          <w:tcPr>
            <w:tcW w:w="443" w:type="pct"/>
          </w:tcPr>
          <w:p>
            <w:pPr>
              <w:pStyle w:val="KeinLeerraum"/>
              <w:rPr>
                <w:sz w:val="20"/>
                <w:szCs w:val="20"/>
              </w:rPr>
            </w:pPr>
            <w:r>
              <w:rPr>
                <w:sz w:val="20"/>
                <w:szCs w:val="20"/>
              </w:rPr>
              <w:t>11,385</w:t>
            </w:r>
          </w:p>
        </w:tc>
        <w:tc>
          <w:tcPr>
            <w:tcW w:w="493" w:type="pct"/>
          </w:tcPr>
          <w:p>
            <w:pPr>
              <w:pStyle w:val="KeinLeerraum"/>
              <w:rPr>
                <w:sz w:val="20"/>
                <w:szCs w:val="20"/>
              </w:rPr>
            </w:pPr>
            <w:r>
              <w:rPr>
                <w:sz w:val="20"/>
                <w:szCs w:val="20"/>
              </w:rPr>
              <w:t>0.76</w:t>
            </w:r>
          </w:p>
        </w:tc>
        <w:tc>
          <w:tcPr>
            <w:tcW w:w="301" w:type="pct"/>
          </w:tcPr>
          <w:p>
            <w:pPr>
              <w:pStyle w:val="KeinLeerraum"/>
              <w:rPr>
                <w:sz w:val="20"/>
                <w:szCs w:val="20"/>
              </w:rPr>
            </w:pPr>
            <w:r>
              <w:rPr>
                <w:sz w:val="20"/>
                <w:szCs w:val="20"/>
              </w:rPr>
              <w:t>0.45</w:t>
            </w:r>
          </w:p>
        </w:tc>
        <w:tc>
          <w:tcPr>
            <w:tcW w:w="349" w:type="pct"/>
          </w:tcPr>
          <w:p>
            <w:pPr>
              <w:pStyle w:val="KeinLeerraum"/>
              <w:rPr>
                <w:sz w:val="20"/>
                <w:szCs w:val="20"/>
              </w:rPr>
            </w:pPr>
            <w:r>
              <w:rPr>
                <w:sz w:val="20"/>
                <w:szCs w:val="20"/>
              </w:rPr>
              <w:t>1.00</w:t>
            </w:r>
          </w:p>
        </w:tc>
        <w:tc>
          <w:tcPr>
            <w:tcW w:w="727" w:type="pct"/>
          </w:tcPr>
          <w:p>
            <w:pPr>
              <w:pStyle w:val="KeinLeerraum"/>
              <w:rPr>
                <w:sz w:val="20"/>
                <w:szCs w:val="20"/>
              </w:rPr>
            </w:pPr>
            <w:r>
              <w:rPr>
                <w:sz w:val="20"/>
                <w:szCs w:val="20"/>
              </w:rPr>
              <w:t>ns</w:t>
            </w:r>
          </w:p>
        </w:tc>
      </w:tr>
      <w:tr>
        <w:tc>
          <w:tcPr>
            <w:tcW w:w="1307" w:type="pct"/>
          </w:tcPr>
          <w:p>
            <w:pPr>
              <w:pStyle w:val="KeinLeerraum"/>
              <w:rPr>
                <w:sz w:val="20"/>
                <w:szCs w:val="20"/>
              </w:rPr>
            </w:pPr>
            <w:r>
              <w:rPr>
                <w:sz w:val="20"/>
                <w:szCs w:val="20"/>
              </w:rPr>
              <w:t>No</w:t>
            </w:r>
          </w:p>
        </w:tc>
        <w:tc>
          <w:tcPr>
            <w:tcW w:w="466" w:type="pct"/>
          </w:tcPr>
          <w:p>
            <w:pPr>
              <w:pStyle w:val="KeinLeerraum"/>
              <w:rPr>
                <w:sz w:val="20"/>
                <w:szCs w:val="20"/>
              </w:rPr>
            </w:pPr>
            <w:r>
              <w:rPr>
                <w:sz w:val="20"/>
                <w:szCs w:val="20"/>
              </w:rPr>
              <w:t>M1R</w:t>
            </w:r>
          </w:p>
        </w:tc>
        <w:tc>
          <w:tcPr>
            <w:tcW w:w="457" w:type="pct"/>
          </w:tcPr>
          <w:p>
            <w:pPr>
              <w:pStyle w:val="KeinLeerraum"/>
              <w:rPr>
                <w:sz w:val="20"/>
                <w:szCs w:val="20"/>
              </w:rPr>
            </w:pPr>
            <w:r>
              <w:rPr>
                <w:sz w:val="20"/>
                <w:szCs w:val="20"/>
              </w:rPr>
              <w:t>Pre</w:t>
            </w:r>
          </w:p>
        </w:tc>
        <w:tc>
          <w:tcPr>
            <w:tcW w:w="457" w:type="pct"/>
          </w:tcPr>
          <w:p>
            <w:pPr>
              <w:pStyle w:val="KeinLeerraum"/>
              <w:rPr>
                <w:sz w:val="20"/>
                <w:szCs w:val="20"/>
              </w:rPr>
            </w:pPr>
            <w:r>
              <w:rPr>
                <w:sz w:val="20"/>
                <w:szCs w:val="20"/>
              </w:rPr>
              <w:t>Mpox</w:t>
            </w:r>
          </w:p>
        </w:tc>
        <w:tc>
          <w:tcPr>
            <w:tcW w:w="443" w:type="pct"/>
          </w:tcPr>
          <w:p>
            <w:pPr>
              <w:pStyle w:val="KeinLeerraum"/>
              <w:rPr>
                <w:sz w:val="20"/>
                <w:szCs w:val="20"/>
              </w:rPr>
            </w:pPr>
            <w:r>
              <w:rPr>
                <w:sz w:val="20"/>
                <w:szCs w:val="20"/>
              </w:rPr>
              <w:t>11,385</w:t>
            </w:r>
          </w:p>
        </w:tc>
        <w:tc>
          <w:tcPr>
            <w:tcW w:w="493" w:type="pct"/>
          </w:tcPr>
          <w:p>
            <w:pPr>
              <w:pStyle w:val="KeinLeerraum"/>
              <w:rPr>
                <w:sz w:val="20"/>
                <w:szCs w:val="20"/>
              </w:rPr>
            </w:pPr>
            <w:r>
              <w:rPr>
                <w:sz w:val="20"/>
                <w:szCs w:val="20"/>
              </w:rPr>
              <w:t>-0.72</w:t>
            </w:r>
          </w:p>
        </w:tc>
        <w:tc>
          <w:tcPr>
            <w:tcW w:w="301" w:type="pct"/>
          </w:tcPr>
          <w:p>
            <w:pPr>
              <w:pStyle w:val="KeinLeerraum"/>
              <w:rPr>
                <w:sz w:val="20"/>
                <w:szCs w:val="20"/>
              </w:rPr>
            </w:pPr>
            <w:r>
              <w:rPr>
                <w:sz w:val="20"/>
                <w:szCs w:val="20"/>
              </w:rPr>
              <w:t>0.47</w:t>
            </w:r>
          </w:p>
        </w:tc>
        <w:tc>
          <w:tcPr>
            <w:tcW w:w="349" w:type="pct"/>
          </w:tcPr>
          <w:p>
            <w:pPr>
              <w:pStyle w:val="KeinLeerraum"/>
              <w:rPr>
                <w:sz w:val="20"/>
                <w:szCs w:val="20"/>
              </w:rPr>
            </w:pPr>
            <w:r>
              <w:rPr>
                <w:sz w:val="20"/>
                <w:szCs w:val="20"/>
              </w:rPr>
              <w:t>1.00</w:t>
            </w:r>
          </w:p>
        </w:tc>
        <w:tc>
          <w:tcPr>
            <w:tcW w:w="727" w:type="pct"/>
          </w:tcPr>
          <w:p>
            <w:pPr>
              <w:pStyle w:val="KeinLeerraum"/>
              <w:rPr>
                <w:sz w:val="20"/>
                <w:szCs w:val="20"/>
              </w:rPr>
            </w:pPr>
            <w:r>
              <w:rPr>
                <w:sz w:val="20"/>
                <w:szCs w:val="20"/>
              </w:rPr>
              <w:t>ns</w:t>
            </w:r>
          </w:p>
        </w:tc>
      </w:tr>
      <w:tr>
        <w:tc>
          <w:tcPr>
            <w:tcW w:w="1307" w:type="pct"/>
          </w:tcPr>
          <w:p>
            <w:pPr>
              <w:pStyle w:val="KeinLeerraum"/>
              <w:rPr>
                <w:sz w:val="20"/>
                <w:szCs w:val="20"/>
              </w:rPr>
            </w:pPr>
            <w:r>
              <w:rPr>
                <w:sz w:val="20"/>
                <w:szCs w:val="20"/>
              </w:rPr>
              <w:t>No</w:t>
            </w:r>
          </w:p>
        </w:tc>
        <w:tc>
          <w:tcPr>
            <w:tcW w:w="466" w:type="pct"/>
          </w:tcPr>
          <w:p>
            <w:pPr>
              <w:pStyle w:val="KeinLeerraum"/>
              <w:rPr>
                <w:sz w:val="20"/>
                <w:szCs w:val="20"/>
              </w:rPr>
            </w:pPr>
            <w:r>
              <w:rPr>
                <w:sz w:val="20"/>
                <w:szCs w:val="20"/>
              </w:rPr>
              <w:t>M1R</w:t>
            </w:r>
          </w:p>
        </w:tc>
        <w:tc>
          <w:tcPr>
            <w:tcW w:w="457" w:type="pct"/>
          </w:tcPr>
          <w:p>
            <w:pPr>
              <w:pStyle w:val="KeinLeerraum"/>
              <w:rPr>
                <w:sz w:val="20"/>
                <w:szCs w:val="20"/>
              </w:rPr>
            </w:pPr>
            <w:r>
              <w:rPr>
                <w:sz w:val="20"/>
                <w:szCs w:val="20"/>
              </w:rPr>
              <w:t>MVA</w:t>
            </w:r>
          </w:p>
        </w:tc>
        <w:tc>
          <w:tcPr>
            <w:tcW w:w="457" w:type="pct"/>
          </w:tcPr>
          <w:p>
            <w:pPr>
              <w:pStyle w:val="KeinLeerraum"/>
              <w:rPr>
                <w:sz w:val="20"/>
                <w:szCs w:val="20"/>
              </w:rPr>
            </w:pPr>
            <w:r>
              <w:rPr>
                <w:sz w:val="20"/>
                <w:szCs w:val="20"/>
              </w:rPr>
              <w:t>Mpox</w:t>
            </w:r>
          </w:p>
        </w:tc>
        <w:tc>
          <w:tcPr>
            <w:tcW w:w="443" w:type="pct"/>
          </w:tcPr>
          <w:p>
            <w:pPr>
              <w:pStyle w:val="KeinLeerraum"/>
              <w:rPr>
                <w:sz w:val="20"/>
                <w:szCs w:val="20"/>
              </w:rPr>
            </w:pPr>
            <w:r>
              <w:rPr>
                <w:sz w:val="20"/>
                <w:szCs w:val="20"/>
              </w:rPr>
              <w:t>11,385</w:t>
            </w:r>
          </w:p>
        </w:tc>
        <w:tc>
          <w:tcPr>
            <w:tcW w:w="493" w:type="pct"/>
          </w:tcPr>
          <w:p>
            <w:pPr>
              <w:pStyle w:val="KeinLeerraum"/>
              <w:rPr>
                <w:sz w:val="20"/>
                <w:szCs w:val="20"/>
              </w:rPr>
            </w:pPr>
            <w:r>
              <w:rPr>
                <w:sz w:val="20"/>
                <w:szCs w:val="20"/>
              </w:rPr>
              <w:t>-1.18</w:t>
            </w:r>
          </w:p>
        </w:tc>
        <w:tc>
          <w:tcPr>
            <w:tcW w:w="301" w:type="pct"/>
          </w:tcPr>
          <w:p>
            <w:pPr>
              <w:pStyle w:val="KeinLeerraum"/>
              <w:rPr>
                <w:sz w:val="20"/>
                <w:szCs w:val="20"/>
              </w:rPr>
            </w:pPr>
            <w:r>
              <w:rPr>
                <w:sz w:val="20"/>
                <w:szCs w:val="20"/>
              </w:rPr>
              <w:t>0.24</w:t>
            </w:r>
          </w:p>
        </w:tc>
        <w:tc>
          <w:tcPr>
            <w:tcW w:w="349" w:type="pct"/>
          </w:tcPr>
          <w:p>
            <w:pPr>
              <w:pStyle w:val="KeinLeerraum"/>
              <w:rPr>
                <w:sz w:val="20"/>
                <w:szCs w:val="20"/>
              </w:rPr>
            </w:pPr>
            <w:r>
              <w:rPr>
                <w:sz w:val="20"/>
                <w:szCs w:val="20"/>
              </w:rPr>
              <w:t>0.71</w:t>
            </w:r>
          </w:p>
        </w:tc>
        <w:tc>
          <w:tcPr>
            <w:tcW w:w="727" w:type="pct"/>
          </w:tcPr>
          <w:p>
            <w:pPr>
              <w:pStyle w:val="KeinLeerraum"/>
              <w:rPr>
                <w:sz w:val="20"/>
                <w:szCs w:val="20"/>
              </w:rPr>
            </w:pPr>
            <w:r>
              <w:rPr>
                <w:sz w:val="20"/>
                <w:szCs w:val="20"/>
              </w:rPr>
              <w:t>ns</w:t>
            </w:r>
          </w:p>
        </w:tc>
      </w:tr>
      <w:tr>
        <w:tc>
          <w:tcPr>
            <w:tcW w:w="1307" w:type="pct"/>
          </w:tcPr>
          <w:p>
            <w:pPr>
              <w:pStyle w:val="KeinLeerraum"/>
              <w:rPr>
                <w:sz w:val="20"/>
                <w:szCs w:val="20"/>
              </w:rPr>
            </w:pPr>
            <w:r>
              <w:rPr>
                <w:sz w:val="20"/>
                <w:szCs w:val="20"/>
              </w:rPr>
              <w:t>No</w:t>
            </w:r>
          </w:p>
        </w:tc>
        <w:tc>
          <w:tcPr>
            <w:tcW w:w="466" w:type="pct"/>
          </w:tcPr>
          <w:p>
            <w:pPr>
              <w:pStyle w:val="KeinLeerraum"/>
              <w:rPr>
                <w:sz w:val="20"/>
                <w:szCs w:val="20"/>
              </w:rPr>
            </w:pPr>
            <w:r>
              <w:rPr>
                <w:sz w:val="20"/>
                <w:szCs w:val="20"/>
              </w:rPr>
              <w:t>D8L</w:t>
            </w:r>
          </w:p>
        </w:tc>
        <w:tc>
          <w:tcPr>
            <w:tcW w:w="457" w:type="pct"/>
          </w:tcPr>
          <w:p>
            <w:pPr>
              <w:pStyle w:val="KeinLeerraum"/>
              <w:rPr>
                <w:sz w:val="20"/>
                <w:szCs w:val="20"/>
              </w:rPr>
            </w:pPr>
            <w:r>
              <w:rPr>
                <w:sz w:val="20"/>
                <w:szCs w:val="20"/>
              </w:rPr>
              <w:t>Pre</w:t>
            </w:r>
          </w:p>
        </w:tc>
        <w:tc>
          <w:tcPr>
            <w:tcW w:w="457" w:type="pct"/>
          </w:tcPr>
          <w:p>
            <w:pPr>
              <w:pStyle w:val="KeinLeerraum"/>
              <w:rPr>
                <w:sz w:val="20"/>
                <w:szCs w:val="20"/>
              </w:rPr>
            </w:pPr>
            <w:r>
              <w:rPr>
                <w:sz w:val="20"/>
                <w:szCs w:val="20"/>
              </w:rPr>
              <w:t>MVA</w:t>
            </w:r>
          </w:p>
        </w:tc>
        <w:tc>
          <w:tcPr>
            <w:tcW w:w="443" w:type="pct"/>
          </w:tcPr>
          <w:p>
            <w:pPr>
              <w:pStyle w:val="KeinLeerraum"/>
              <w:rPr>
                <w:sz w:val="20"/>
                <w:szCs w:val="20"/>
              </w:rPr>
            </w:pPr>
            <w:r>
              <w:rPr>
                <w:sz w:val="20"/>
                <w:szCs w:val="20"/>
              </w:rPr>
              <w:t>11,385</w:t>
            </w:r>
          </w:p>
        </w:tc>
        <w:tc>
          <w:tcPr>
            <w:tcW w:w="493" w:type="pct"/>
          </w:tcPr>
          <w:p>
            <w:pPr>
              <w:pStyle w:val="KeinLeerraum"/>
              <w:rPr>
                <w:sz w:val="20"/>
                <w:szCs w:val="20"/>
              </w:rPr>
            </w:pPr>
            <w:r>
              <w:rPr>
                <w:sz w:val="20"/>
                <w:szCs w:val="20"/>
              </w:rPr>
              <w:t>1.33</w:t>
            </w:r>
          </w:p>
        </w:tc>
        <w:tc>
          <w:tcPr>
            <w:tcW w:w="301" w:type="pct"/>
          </w:tcPr>
          <w:p>
            <w:pPr>
              <w:pStyle w:val="KeinLeerraum"/>
              <w:rPr>
                <w:sz w:val="20"/>
                <w:szCs w:val="20"/>
              </w:rPr>
            </w:pPr>
            <w:r>
              <w:rPr>
                <w:sz w:val="20"/>
                <w:szCs w:val="20"/>
              </w:rPr>
              <w:t>0.18</w:t>
            </w:r>
          </w:p>
        </w:tc>
        <w:tc>
          <w:tcPr>
            <w:tcW w:w="349" w:type="pct"/>
          </w:tcPr>
          <w:p>
            <w:pPr>
              <w:pStyle w:val="KeinLeerraum"/>
              <w:rPr>
                <w:sz w:val="20"/>
                <w:szCs w:val="20"/>
              </w:rPr>
            </w:pPr>
            <w:r>
              <w:rPr>
                <w:sz w:val="20"/>
                <w:szCs w:val="20"/>
              </w:rPr>
              <w:t>0.55</w:t>
            </w:r>
          </w:p>
        </w:tc>
        <w:tc>
          <w:tcPr>
            <w:tcW w:w="727" w:type="pct"/>
          </w:tcPr>
          <w:p>
            <w:pPr>
              <w:pStyle w:val="KeinLeerraum"/>
              <w:rPr>
                <w:sz w:val="20"/>
                <w:szCs w:val="20"/>
              </w:rPr>
            </w:pPr>
            <w:r>
              <w:rPr>
                <w:sz w:val="20"/>
                <w:szCs w:val="20"/>
              </w:rPr>
              <w:t>ns</w:t>
            </w:r>
          </w:p>
        </w:tc>
      </w:tr>
      <w:tr>
        <w:tc>
          <w:tcPr>
            <w:tcW w:w="1307" w:type="pct"/>
          </w:tcPr>
          <w:p>
            <w:pPr>
              <w:pStyle w:val="KeinLeerraum"/>
              <w:rPr>
                <w:sz w:val="20"/>
                <w:szCs w:val="20"/>
              </w:rPr>
            </w:pPr>
            <w:r>
              <w:rPr>
                <w:sz w:val="20"/>
                <w:szCs w:val="20"/>
              </w:rPr>
              <w:t>No</w:t>
            </w:r>
          </w:p>
        </w:tc>
        <w:tc>
          <w:tcPr>
            <w:tcW w:w="466" w:type="pct"/>
          </w:tcPr>
          <w:p>
            <w:pPr>
              <w:pStyle w:val="KeinLeerraum"/>
              <w:rPr>
                <w:sz w:val="20"/>
                <w:szCs w:val="20"/>
              </w:rPr>
            </w:pPr>
            <w:r>
              <w:rPr>
                <w:sz w:val="20"/>
                <w:szCs w:val="20"/>
              </w:rPr>
              <w:t>D8L</w:t>
            </w:r>
          </w:p>
        </w:tc>
        <w:tc>
          <w:tcPr>
            <w:tcW w:w="457" w:type="pct"/>
          </w:tcPr>
          <w:p>
            <w:pPr>
              <w:pStyle w:val="KeinLeerraum"/>
              <w:rPr>
                <w:sz w:val="20"/>
                <w:szCs w:val="20"/>
              </w:rPr>
            </w:pPr>
            <w:r>
              <w:rPr>
                <w:sz w:val="20"/>
                <w:szCs w:val="20"/>
              </w:rPr>
              <w:t>Pre</w:t>
            </w:r>
          </w:p>
        </w:tc>
        <w:tc>
          <w:tcPr>
            <w:tcW w:w="457" w:type="pct"/>
          </w:tcPr>
          <w:p>
            <w:pPr>
              <w:pStyle w:val="KeinLeerraum"/>
              <w:rPr>
                <w:sz w:val="20"/>
                <w:szCs w:val="20"/>
              </w:rPr>
            </w:pPr>
            <w:r>
              <w:rPr>
                <w:sz w:val="20"/>
                <w:szCs w:val="20"/>
              </w:rPr>
              <w:t>Mpox</w:t>
            </w:r>
          </w:p>
        </w:tc>
        <w:tc>
          <w:tcPr>
            <w:tcW w:w="443" w:type="pct"/>
          </w:tcPr>
          <w:p>
            <w:pPr>
              <w:pStyle w:val="KeinLeerraum"/>
              <w:rPr>
                <w:sz w:val="20"/>
                <w:szCs w:val="20"/>
              </w:rPr>
            </w:pPr>
            <w:r>
              <w:rPr>
                <w:sz w:val="20"/>
                <w:szCs w:val="20"/>
              </w:rPr>
              <w:t>11,385</w:t>
            </w:r>
          </w:p>
        </w:tc>
        <w:tc>
          <w:tcPr>
            <w:tcW w:w="493" w:type="pct"/>
          </w:tcPr>
          <w:p>
            <w:pPr>
              <w:pStyle w:val="KeinLeerraum"/>
              <w:rPr>
                <w:sz w:val="20"/>
                <w:szCs w:val="20"/>
              </w:rPr>
            </w:pPr>
            <w:r>
              <w:rPr>
                <w:sz w:val="20"/>
                <w:szCs w:val="20"/>
              </w:rPr>
              <w:t>-3.28</w:t>
            </w:r>
          </w:p>
        </w:tc>
        <w:tc>
          <w:tcPr>
            <w:tcW w:w="301" w:type="pct"/>
          </w:tcPr>
          <w:p>
            <w:pPr>
              <w:pStyle w:val="KeinLeerraum"/>
              <w:rPr>
                <w:sz w:val="20"/>
                <w:szCs w:val="20"/>
              </w:rPr>
            </w:pPr>
            <w:r>
              <w:rPr>
                <w:sz w:val="20"/>
                <w:szCs w:val="20"/>
              </w:rPr>
              <w:t>0.00</w:t>
            </w:r>
          </w:p>
        </w:tc>
        <w:tc>
          <w:tcPr>
            <w:tcW w:w="349" w:type="pct"/>
          </w:tcPr>
          <w:p>
            <w:pPr>
              <w:pStyle w:val="KeinLeerraum"/>
              <w:rPr>
                <w:sz w:val="20"/>
                <w:szCs w:val="20"/>
              </w:rPr>
            </w:pPr>
            <w:r>
              <w:rPr>
                <w:sz w:val="20"/>
                <w:szCs w:val="20"/>
              </w:rPr>
              <w:t>0.00</w:t>
            </w:r>
          </w:p>
        </w:tc>
        <w:tc>
          <w:tcPr>
            <w:tcW w:w="727" w:type="pct"/>
          </w:tcPr>
          <w:p>
            <w:pPr>
              <w:pStyle w:val="KeinLeerraum"/>
              <w:rPr>
                <w:sz w:val="20"/>
                <w:szCs w:val="20"/>
              </w:rPr>
            </w:pPr>
            <w:r>
              <w:rPr>
                <w:sz w:val="20"/>
                <w:szCs w:val="20"/>
              </w:rPr>
              <w:t>**</w:t>
            </w:r>
          </w:p>
        </w:tc>
      </w:tr>
      <w:tr>
        <w:tc>
          <w:tcPr>
            <w:tcW w:w="1307" w:type="pct"/>
          </w:tcPr>
          <w:p>
            <w:pPr>
              <w:pStyle w:val="KeinLeerraum"/>
              <w:rPr>
                <w:sz w:val="20"/>
                <w:szCs w:val="20"/>
              </w:rPr>
            </w:pPr>
            <w:r>
              <w:rPr>
                <w:sz w:val="20"/>
                <w:szCs w:val="20"/>
              </w:rPr>
              <w:t>No</w:t>
            </w:r>
          </w:p>
        </w:tc>
        <w:tc>
          <w:tcPr>
            <w:tcW w:w="466" w:type="pct"/>
          </w:tcPr>
          <w:p>
            <w:pPr>
              <w:pStyle w:val="KeinLeerraum"/>
              <w:rPr>
                <w:sz w:val="20"/>
                <w:szCs w:val="20"/>
              </w:rPr>
            </w:pPr>
            <w:r>
              <w:rPr>
                <w:sz w:val="20"/>
                <w:szCs w:val="20"/>
              </w:rPr>
              <w:t>D8L</w:t>
            </w:r>
          </w:p>
        </w:tc>
        <w:tc>
          <w:tcPr>
            <w:tcW w:w="457" w:type="pct"/>
          </w:tcPr>
          <w:p>
            <w:pPr>
              <w:pStyle w:val="KeinLeerraum"/>
              <w:rPr>
                <w:sz w:val="20"/>
                <w:szCs w:val="20"/>
              </w:rPr>
            </w:pPr>
            <w:r>
              <w:rPr>
                <w:sz w:val="20"/>
                <w:szCs w:val="20"/>
              </w:rPr>
              <w:t>MVA</w:t>
            </w:r>
          </w:p>
        </w:tc>
        <w:tc>
          <w:tcPr>
            <w:tcW w:w="457" w:type="pct"/>
          </w:tcPr>
          <w:p>
            <w:pPr>
              <w:pStyle w:val="KeinLeerraum"/>
              <w:rPr>
                <w:sz w:val="20"/>
                <w:szCs w:val="20"/>
              </w:rPr>
            </w:pPr>
            <w:r>
              <w:rPr>
                <w:sz w:val="20"/>
                <w:szCs w:val="20"/>
              </w:rPr>
              <w:t>Mpox</w:t>
            </w:r>
          </w:p>
        </w:tc>
        <w:tc>
          <w:tcPr>
            <w:tcW w:w="443" w:type="pct"/>
          </w:tcPr>
          <w:p>
            <w:pPr>
              <w:pStyle w:val="KeinLeerraum"/>
              <w:rPr>
                <w:sz w:val="20"/>
                <w:szCs w:val="20"/>
              </w:rPr>
            </w:pPr>
            <w:r>
              <w:rPr>
                <w:sz w:val="20"/>
                <w:szCs w:val="20"/>
              </w:rPr>
              <w:t>11,385</w:t>
            </w:r>
          </w:p>
        </w:tc>
        <w:tc>
          <w:tcPr>
            <w:tcW w:w="493" w:type="pct"/>
          </w:tcPr>
          <w:p>
            <w:pPr>
              <w:pStyle w:val="KeinLeerraum"/>
              <w:rPr>
                <w:sz w:val="20"/>
                <w:szCs w:val="20"/>
              </w:rPr>
            </w:pPr>
            <w:r>
              <w:rPr>
                <w:sz w:val="20"/>
                <w:szCs w:val="20"/>
              </w:rPr>
              <w:t>-4.11</w:t>
            </w:r>
          </w:p>
        </w:tc>
        <w:tc>
          <w:tcPr>
            <w:tcW w:w="301" w:type="pct"/>
          </w:tcPr>
          <w:p>
            <w:pPr>
              <w:pStyle w:val="KeinLeerraum"/>
              <w:rPr>
                <w:sz w:val="20"/>
                <w:szCs w:val="20"/>
              </w:rPr>
            </w:pPr>
            <w:r>
              <w:rPr>
                <w:sz w:val="20"/>
                <w:szCs w:val="20"/>
              </w:rPr>
              <w:t>0.00</w:t>
            </w:r>
          </w:p>
        </w:tc>
        <w:tc>
          <w:tcPr>
            <w:tcW w:w="349" w:type="pct"/>
          </w:tcPr>
          <w:p>
            <w:pPr>
              <w:pStyle w:val="KeinLeerraum"/>
              <w:rPr>
                <w:sz w:val="20"/>
                <w:szCs w:val="20"/>
              </w:rPr>
            </w:pPr>
            <w:r>
              <w:rPr>
                <w:sz w:val="20"/>
                <w:szCs w:val="20"/>
              </w:rPr>
              <w:t>0.00</w:t>
            </w:r>
          </w:p>
        </w:tc>
        <w:tc>
          <w:tcPr>
            <w:tcW w:w="727" w:type="pct"/>
          </w:tcPr>
          <w:p>
            <w:pPr>
              <w:pStyle w:val="KeinLeerraum"/>
              <w:rPr>
                <w:sz w:val="20"/>
                <w:szCs w:val="20"/>
              </w:rPr>
            </w:pPr>
            <w:r>
              <w:rPr>
                <w:sz w:val="20"/>
                <w:szCs w:val="20"/>
              </w:rPr>
              <w:t>***</w:t>
            </w:r>
          </w:p>
        </w:tc>
      </w:tr>
      <w:tr>
        <w:tc>
          <w:tcPr>
            <w:tcW w:w="1307" w:type="pct"/>
          </w:tcPr>
          <w:p>
            <w:pPr>
              <w:pStyle w:val="KeinLeerraum"/>
              <w:rPr>
                <w:sz w:val="20"/>
                <w:szCs w:val="20"/>
              </w:rPr>
            </w:pPr>
            <w:r>
              <w:rPr>
                <w:sz w:val="20"/>
                <w:szCs w:val="20"/>
              </w:rPr>
              <w:t>No</w:t>
            </w:r>
          </w:p>
        </w:tc>
        <w:tc>
          <w:tcPr>
            <w:tcW w:w="466" w:type="pct"/>
          </w:tcPr>
          <w:p>
            <w:pPr>
              <w:pStyle w:val="KeinLeerraum"/>
              <w:rPr>
                <w:sz w:val="20"/>
                <w:szCs w:val="20"/>
              </w:rPr>
            </w:pPr>
            <w:r>
              <w:rPr>
                <w:sz w:val="20"/>
                <w:szCs w:val="20"/>
              </w:rPr>
              <w:t>E8L</w:t>
            </w:r>
          </w:p>
        </w:tc>
        <w:tc>
          <w:tcPr>
            <w:tcW w:w="457" w:type="pct"/>
          </w:tcPr>
          <w:p>
            <w:pPr>
              <w:pStyle w:val="KeinLeerraum"/>
              <w:rPr>
                <w:sz w:val="20"/>
                <w:szCs w:val="20"/>
              </w:rPr>
            </w:pPr>
            <w:r>
              <w:rPr>
                <w:sz w:val="20"/>
                <w:szCs w:val="20"/>
              </w:rPr>
              <w:t>Pre</w:t>
            </w:r>
          </w:p>
        </w:tc>
        <w:tc>
          <w:tcPr>
            <w:tcW w:w="457" w:type="pct"/>
          </w:tcPr>
          <w:p>
            <w:pPr>
              <w:pStyle w:val="KeinLeerraum"/>
              <w:rPr>
                <w:sz w:val="20"/>
                <w:szCs w:val="20"/>
              </w:rPr>
            </w:pPr>
            <w:r>
              <w:rPr>
                <w:sz w:val="20"/>
                <w:szCs w:val="20"/>
              </w:rPr>
              <w:t>MVA</w:t>
            </w:r>
          </w:p>
        </w:tc>
        <w:tc>
          <w:tcPr>
            <w:tcW w:w="443" w:type="pct"/>
          </w:tcPr>
          <w:p>
            <w:pPr>
              <w:pStyle w:val="KeinLeerraum"/>
              <w:rPr>
                <w:sz w:val="20"/>
                <w:szCs w:val="20"/>
              </w:rPr>
            </w:pPr>
            <w:r>
              <w:rPr>
                <w:sz w:val="20"/>
                <w:szCs w:val="20"/>
              </w:rPr>
              <w:t>11,385</w:t>
            </w:r>
          </w:p>
        </w:tc>
        <w:tc>
          <w:tcPr>
            <w:tcW w:w="493" w:type="pct"/>
          </w:tcPr>
          <w:p>
            <w:pPr>
              <w:pStyle w:val="KeinLeerraum"/>
              <w:rPr>
                <w:sz w:val="20"/>
                <w:szCs w:val="20"/>
              </w:rPr>
            </w:pPr>
            <w:r>
              <w:rPr>
                <w:sz w:val="20"/>
                <w:szCs w:val="20"/>
              </w:rPr>
              <w:t>0.67</w:t>
            </w:r>
          </w:p>
        </w:tc>
        <w:tc>
          <w:tcPr>
            <w:tcW w:w="301" w:type="pct"/>
          </w:tcPr>
          <w:p>
            <w:pPr>
              <w:pStyle w:val="KeinLeerraum"/>
              <w:rPr>
                <w:sz w:val="20"/>
                <w:szCs w:val="20"/>
              </w:rPr>
            </w:pPr>
            <w:r>
              <w:rPr>
                <w:sz w:val="20"/>
                <w:szCs w:val="20"/>
              </w:rPr>
              <w:t>0.51</w:t>
            </w:r>
          </w:p>
        </w:tc>
        <w:tc>
          <w:tcPr>
            <w:tcW w:w="349" w:type="pct"/>
          </w:tcPr>
          <w:p>
            <w:pPr>
              <w:pStyle w:val="KeinLeerraum"/>
              <w:rPr>
                <w:sz w:val="20"/>
                <w:szCs w:val="20"/>
              </w:rPr>
            </w:pPr>
            <w:r>
              <w:rPr>
                <w:sz w:val="20"/>
                <w:szCs w:val="20"/>
              </w:rPr>
              <w:t>1.00</w:t>
            </w:r>
          </w:p>
        </w:tc>
        <w:tc>
          <w:tcPr>
            <w:tcW w:w="727" w:type="pct"/>
          </w:tcPr>
          <w:p>
            <w:pPr>
              <w:pStyle w:val="KeinLeerraum"/>
              <w:rPr>
                <w:sz w:val="20"/>
                <w:szCs w:val="20"/>
              </w:rPr>
            </w:pPr>
            <w:r>
              <w:rPr>
                <w:sz w:val="20"/>
                <w:szCs w:val="20"/>
              </w:rPr>
              <w:t>ns</w:t>
            </w:r>
          </w:p>
        </w:tc>
      </w:tr>
      <w:tr>
        <w:tc>
          <w:tcPr>
            <w:tcW w:w="1307" w:type="pct"/>
          </w:tcPr>
          <w:p>
            <w:pPr>
              <w:pStyle w:val="KeinLeerraum"/>
              <w:rPr>
                <w:sz w:val="20"/>
                <w:szCs w:val="20"/>
              </w:rPr>
            </w:pPr>
            <w:r>
              <w:rPr>
                <w:sz w:val="20"/>
                <w:szCs w:val="20"/>
              </w:rPr>
              <w:t>No</w:t>
            </w:r>
          </w:p>
        </w:tc>
        <w:tc>
          <w:tcPr>
            <w:tcW w:w="466" w:type="pct"/>
          </w:tcPr>
          <w:p>
            <w:pPr>
              <w:pStyle w:val="KeinLeerraum"/>
              <w:rPr>
                <w:sz w:val="20"/>
                <w:szCs w:val="20"/>
              </w:rPr>
            </w:pPr>
            <w:r>
              <w:rPr>
                <w:sz w:val="20"/>
                <w:szCs w:val="20"/>
              </w:rPr>
              <w:t>E8L</w:t>
            </w:r>
          </w:p>
        </w:tc>
        <w:tc>
          <w:tcPr>
            <w:tcW w:w="457" w:type="pct"/>
          </w:tcPr>
          <w:p>
            <w:pPr>
              <w:pStyle w:val="KeinLeerraum"/>
              <w:rPr>
                <w:sz w:val="20"/>
                <w:szCs w:val="20"/>
              </w:rPr>
            </w:pPr>
            <w:r>
              <w:rPr>
                <w:sz w:val="20"/>
                <w:szCs w:val="20"/>
              </w:rPr>
              <w:t>Pre</w:t>
            </w:r>
          </w:p>
        </w:tc>
        <w:tc>
          <w:tcPr>
            <w:tcW w:w="457" w:type="pct"/>
          </w:tcPr>
          <w:p>
            <w:pPr>
              <w:pStyle w:val="KeinLeerraum"/>
              <w:rPr>
                <w:sz w:val="20"/>
                <w:szCs w:val="20"/>
              </w:rPr>
            </w:pPr>
            <w:r>
              <w:rPr>
                <w:sz w:val="20"/>
                <w:szCs w:val="20"/>
              </w:rPr>
              <w:t>Mpox</w:t>
            </w:r>
          </w:p>
        </w:tc>
        <w:tc>
          <w:tcPr>
            <w:tcW w:w="443" w:type="pct"/>
          </w:tcPr>
          <w:p>
            <w:pPr>
              <w:pStyle w:val="KeinLeerraum"/>
              <w:rPr>
                <w:sz w:val="20"/>
                <w:szCs w:val="20"/>
              </w:rPr>
            </w:pPr>
            <w:r>
              <w:rPr>
                <w:sz w:val="20"/>
                <w:szCs w:val="20"/>
              </w:rPr>
              <w:t>11,385</w:t>
            </w:r>
          </w:p>
        </w:tc>
        <w:tc>
          <w:tcPr>
            <w:tcW w:w="493" w:type="pct"/>
          </w:tcPr>
          <w:p>
            <w:pPr>
              <w:pStyle w:val="KeinLeerraum"/>
              <w:rPr>
                <w:sz w:val="20"/>
                <w:szCs w:val="20"/>
              </w:rPr>
            </w:pPr>
            <w:r>
              <w:rPr>
                <w:sz w:val="20"/>
                <w:szCs w:val="20"/>
              </w:rPr>
              <w:t>-7.98</w:t>
            </w:r>
          </w:p>
        </w:tc>
        <w:tc>
          <w:tcPr>
            <w:tcW w:w="301" w:type="pct"/>
          </w:tcPr>
          <w:p>
            <w:pPr>
              <w:pStyle w:val="KeinLeerraum"/>
              <w:rPr>
                <w:sz w:val="20"/>
                <w:szCs w:val="20"/>
              </w:rPr>
            </w:pPr>
            <w:r>
              <w:rPr>
                <w:sz w:val="20"/>
                <w:szCs w:val="20"/>
              </w:rPr>
              <w:t>0.00</w:t>
            </w:r>
          </w:p>
        </w:tc>
        <w:tc>
          <w:tcPr>
            <w:tcW w:w="349" w:type="pct"/>
          </w:tcPr>
          <w:p>
            <w:pPr>
              <w:pStyle w:val="KeinLeerraum"/>
              <w:rPr>
                <w:sz w:val="20"/>
                <w:szCs w:val="20"/>
              </w:rPr>
            </w:pPr>
            <w:r>
              <w:rPr>
                <w:sz w:val="20"/>
                <w:szCs w:val="20"/>
              </w:rPr>
              <w:t>0.00</w:t>
            </w:r>
          </w:p>
        </w:tc>
        <w:tc>
          <w:tcPr>
            <w:tcW w:w="727" w:type="pct"/>
          </w:tcPr>
          <w:p>
            <w:pPr>
              <w:pStyle w:val="KeinLeerraum"/>
              <w:rPr>
                <w:sz w:val="20"/>
                <w:szCs w:val="20"/>
              </w:rPr>
            </w:pPr>
            <w:r>
              <w:rPr>
                <w:sz w:val="20"/>
                <w:szCs w:val="20"/>
              </w:rPr>
              <w:t>****</w:t>
            </w:r>
          </w:p>
        </w:tc>
      </w:tr>
      <w:tr>
        <w:tc>
          <w:tcPr>
            <w:tcW w:w="1307" w:type="pct"/>
          </w:tcPr>
          <w:p>
            <w:pPr>
              <w:pStyle w:val="KeinLeerraum"/>
              <w:rPr>
                <w:sz w:val="20"/>
                <w:szCs w:val="20"/>
              </w:rPr>
            </w:pPr>
            <w:r>
              <w:rPr>
                <w:sz w:val="20"/>
                <w:szCs w:val="20"/>
              </w:rPr>
              <w:t>No</w:t>
            </w:r>
          </w:p>
        </w:tc>
        <w:tc>
          <w:tcPr>
            <w:tcW w:w="466" w:type="pct"/>
          </w:tcPr>
          <w:p>
            <w:pPr>
              <w:pStyle w:val="KeinLeerraum"/>
              <w:rPr>
                <w:sz w:val="20"/>
                <w:szCs w:val="20"/>
              </w:rPr>
            </w:pPr>
            <w:r>
              <w:rPr>
                <w:sz w:val="20"/>
                <w:szCs w:val="20"/>
              </w:rPr>
              <w:t>E8L</w:t>
            </w:r>
          </w:p>
        </w:tc>
        <w:tc>
          <w:tcPr>
            <w:tcW w:w="457" w:type="pct"/>
          </w:tcPr>
          <w:p>
            <w:pPr>
              <w:pStyle w:val="KeinLeerraum"/>
              <w:rPr>
                <w:sz w:val="20"/>
                <w:szCs w:val="20"/>
              </w:rPr>
            </w:pPr>
            <w:r>
              <w:rPr>
                <w:sz w:val="20"/>
                <w:szCs w:val="20"/>
              </w:rPr>
              <w:t>MVA</w:t>
            </w:r>
          </w:p>
        </w:tc>
        <w:tc>
          <w:tcPr>
            <w:tcW w:w="457" w:type="pct"/>
          </w:tcPr>
          <w:p>
            <w:pPr>
              <w:pStyle w:val="KeinLeerraum"/>
              <w:rPr>
                <w:sz w:val="20"/>
                <w:szCs w:val="20"/>
              </w:rPr>
            </w:pPr>
            <w:r>
              <w:rPr>
                <w:sz w:val="20"/>
                <w:szCs w:val="20"/>
              </w:rPr>
              <w:t>Mpox</w:t>
            </w:r>
          </w:p>
        </w:tc>
        <w:tc>
          <w:tcPr>
            <w:tcW w:w="443" w:type="pct"/>
          </w:tcPr>
          <w:p>
            <w:pPr>
              <w:pStyle w:val="KeinLeerraum"/>
              <w:rPr>
                <w:sz w:val="20"/>
                <w:szCs w:val="20"/>
              </w:rPr>
            </w:pPr>
            <w:r>
              <w:rPr>
                <w:sz w:val="20"/>
                <w:szCs w:val="20"/>
              </w:rPr>
              <w:t>11,385</w:t>
            </w:r>
          </w:p>
        </w:tc>
        <w:tc>
          <w:tcPr>
            <w:tcW w:w="493" w:type="pct"/>
          </w:tcPr>
          <w:p>
            <w:pPr>
              <w:pStyle w:val="KeinLeerraum"/>
              <w:rPr>
                <w:sz w:val="20"/>
                <w:szCs w:val="20"/>
              </w:rPr>
            </w:pPr>
            <w:r>
              <w:rPr>
                <w:sz w:val="20"/>
                <w:szCs w:val="20"/>
              </w:rPr>
              <w:t>-8.51</w:t>
            </w:r>
          </w:p>
        </w:tc>
        <w:tc>
          <w:tcPr>
            <w:tcW w:w="301" w:type="pct"/>
          </w:tcPr>
          <w:p>
            <w:pPr>
              <w:pStyle w:val="KeinLeerraum"/>
              <w:rPr>
                <w:sz w:val="20"/>
                <w:szCs w:val="20"/>
              </w:rPr>
            </w:pPr>
            <w:r>
              <w:rPr>
                <w:sz w:val="20"/>
                <w:szCs w:val="20"/>
              </w:rPr>
              <w:t>0.00</w:t>
            </w:r>
          </w:p>
        </w:tc>
        <w:tc>
          <w:tcPr>
            <w:tcW w:w="349" w:type="pct"/>
          </w:tcPr>
          <w:p>
            <w:pPr>
              <w:pStyle w:val="KeinLeerraum"/>
              <w:rPr>
                <w:sz w:val="20"/>
                <w:szCs w:val="20"/>
              </w:rPr>
            </w:pPr>
            <w:r>
              <w:rPr>
                <w:sz w:val="20"/>
                <w:szCs w:val="20"/>
              </w:rPr>
              <w:t>0.00</w:t>
            </w:r>
          </w:p>
        </w:tc>
        <w:tc>
          <w:tcPr>
            <w:tcW w:w="727" w:type="pct"/>
          </w:tcPr>
          <w:p>
            <w:pPr>
              <w:pStyle w:val="KeinLeerraum"/>
              <w:rPr>
                <w:sz w:val="20"/>
                <w:szCs w:val="20"/>
              </w:rPr>
            </w:pPr>
            <w:r>
              <w:rPr>
                <w:sz w:val="20"/>
                <w:szCs w:val="20"/>
              </w:rPr>
              <w:t>****</w:t>
            </w:r>
          </w:p>
        </w:tc>
      </w:tr>
      <w:tr>
        <w:tc>
          <w:tcPr>
            <w:tcW w:w="1307" w:type="pct"/>
          </w:tcPr>
          <w:p>
            <w:pPr>
              <w:pStyle w:val="KeinLeerraum"/>
              <w:rPr>
                <w:sz w:val="20"/>
                <w:szCs w:val="20"/>
              </w:rPr>
            </w:pPr>
            <w:r>
              <w:rPr>
                <w:sz w:val="20"/>
                <w:szCs w:val="20"/>
              </w:rPr>
              <w:t>No</w:t>
            </w:r>
          </w:p>
        </w:tc>
        <w:tc>
          <w:tcPr>
            <w:tcW w:w="466" w:type="pct"/>
          </w:tcPr>
          <w:p>
            <w:pPr>
              <w:pStyle w:val="KeinLeerraum"/>
              <w:rPr>
                <w:sz w:val="20"/>
                <w:szCs w:val="20"/>
              </w:rPr>
            </w:pPr>
            <w:r>
              <w:rPr>
                <w:sz w:val="20"/>
                <w:szCs w:val="20"/>
              </w:rPr>
              <w:t>H3L</w:t>
            </w:r>
          </w:p>
        </w:tc>
        <w:tc>
          <w:tcPr>
            <w:tcW w:w="457" w:type="pct"/>
          </w:tcPr>
          <w:p>
            <w:pPr>
              <w:pStyle w:val="KeinLeerraum"/>
              <w:rPr>
                <w:sz w:val="20"/>
                <w:szCs w:val="20"/>
              </w:rPr>
            </w:pPr>
            <w:r>
              <w:rPr>
                <w:sz w:val="20"/>
                <w:szCs w:val="20"/>
              </w:rPr>
              <w:t>Pre</w:t>
            </w:r>
          </w:p>
        </w:tc>
        <w:tc>
          <w:tcPr>
            <w:tcW w:w="457" w:type="pct"/>
          </w:tcPr>
          <w:p>
            <w:pPr>
              <w:pStyle w:val="KeinLeerraum"/>
              <w:rPr>
                <w:sz w:val="20"/>
                <w:szCs w:val="20"/>
              </w:rPr>
            </w:pPr>
            <w:r>
              <w:rPr>
                <w:sz w:val="20"/>
                <w:szCs w:val="20"/>
              </w:rPr>
              <w:t>MVA</w:t>
            </w:r>
          </w:p>
        </w:tc>
        <w:tc>
          <w:tcPr>
            <w:tcW w:w="443" w:type="pct"/>
          </w:tcPr>
          <w:p>
            <w:pPr>
              <w:pStyle w:val="KeinLeerraum"/>
              <w:rPr>
                <w:sz w:val="20"/>
                <w:szCs w:val="20"/>
              </w:rPr>
            </w:pPr>
            <w:r>
              <w:rPr>
                <w:sz w:val="20"/>
                <w:szCs w:val="20"/>
              </w:rPr>
              <w:t>11,385</w:t>
            </w:r>
          </w:p>
        </w:tc>
        <w:tc>
          <w:tcPr>
            <w:tcW w:w="493" w:type="pct"/>
          </w:tcPr>
          <w:p>
            <w:pPr>
              <w:pStyle w:val="KeinLeerraum"/>
              <w:rPr>
                <w:sz w:val="20"/>
                <w:szCs w:val="20"/>
              </w:rPr>
            </w:pPr>
            <w:r>
              <w:rPr>
                <w:sz w:val="20"/>
                <w:szCs w:val="20"/>
              </w:rPr>
              <w:t>1.84</w:t>
            </w:r>
          </w:p>
        </w:tc>
        <w:tc>
          <w:tcPr>
            <w:tcW w:w="301" w:type="pct"/>
          </w:tcPr>
          <w:p>
            <w:pPr>
              <w:pStyle w:val="KeinLeerraum"/>
              <w:rPr>
                <w:sz w:val="20"/>
                <w:szCs w:val="20"/>
              </w:rPr>
            </w:pPr>
            <w:r>
              <w:rPr>
                <w:sz w:val="20"/>
                <w:szCs w:val="20"/>
              </w:rPr>
              <w:t>0.07</w:t>
            </w:r>
          </w:p>
        </w:tc>
        <w:tc>
          <w:tcPr>
            <w:tcW w:w="349" w:type="pct"/>
          </w:tcPr>
          <w:p>
            <w:pPr>
              <w:pStyle w:val="KeinLeerraum"/>
              <w:rPr>
                <w:sz w:val="20"/>
                <w:szCs w:val="20"/>
              </w:rPr>
            </w:pPr>
            <w:r>
              <w:rPr>
                <w:sz w:val="20"/>
                <w:szCs w:val="20"/>
              </w:rPr>
              <w:t>0.20</w:t>
            </w:r>
          </w:p>
        </w:tc>
        <w:tc>
          <w:tcPr>
            <w:tcW w:w="727" w:type="pct"/>
          </w:tcPr>
          <w:p>
            <w:pPr>
              <w:pStyle w:val="KeinLeerraum"/>
              <w:rPr>
                <w:sz w:val="20"/>
                <w:szCs w:val="20"/>
              </w:rPr>
            </w:pPr>
            <w:r>
              <w:rPr>
                <w:sz w:val="20"/>
                <w:szCs w:val="20"/>
              </w:rPr>
              <w:t>ns</w:t>
            </w:r>
          </w:p>
        </w:tc>
      </w:tr>
      <w:tr>
        <w:tc>
          <w:tcPr>
            <w:tcW w:w="1307" w:type="pct"/>
          </w:tcPr>
          <w:p>
            <w:pPr>
              <w:pStyle w:val="KeinLeerraum"/>
              <w:rPr>
                <w:sz w:val="20"/>
                <w:szCs w:val="20"/>
              </w:rPr>
            </w:pPr>
            <w:r>
              <w:rPr>
                <w:sz w:val="20"/>
                <w:szCs w:val="20"/>
              </w:rPr>
              <w:t>No</w:t>
            </w:r>
          </w:p>
        </w:tc>
        <w:tc>
          <w:tcPr>
            <w:tcW w:w="466" w:type="pct"/>
          </w:tcPr>
          <w:p>
            <w:pPr>
              <w:pStyle w:val="KeinLeerraum"/>
              <w:rPr>
                <w:sz w:val="20"/>
                <w:szCs w:val="20"/>
              </w:rPr>
            </w:pPr>
            <w:r>
              <w:rPr>
                <w:sz w:val="20"/>
                <w:szCs w:val="20"/>
              </w:rPr>
              <w:t>H3L</w:t>
            </w:r>
          </w:p>
        </w:tc>
        <w:tc>
          <w:tcPr>
            <w:tcW w:w="457" w:type="pct"/>
          </w:tcPr>
          <w:p>
            <w:pPr>
              <w:pStyle w:val="KeinLeerraum"/>
              <w:rPr>
                <w:sz w:val="20"/>
                <w:szCs w:val="20"/>
              </w:rPr>
            </w:pPr>
            <w:r>
              <w:rPr>
                <w:sz w:val="20"/>
                <w:szCs w:val="20"/>
              </w:rPr>
              <w:t>Pre</w:t>
            </w:r>
          </w:p>
        </w:tc>
        <w:tc>
          <w:tcPr>
            <w:tcW w:w="457" w:type="pct"/>
          </w:tcPr>
          <w:p>
            <w:pPr>
              <w:pStyle w:val="KeinLeerraum"/>
              <w:rPr>
                <w:sz w:val="20"/>
                <w:szCs w:val="20"/>
              </w:rPr>
            </w:pPr>
            <w:r>
              <w:rPr>
                <w:sz w:val="20"/>
                <w:szCs w:val="20"/>
              </w:rPr>
              <w:t>Mpox</w:t>
            </w:r>
          </w:p>
        </w:tc>
        <w:tc>
          <w:tcPr>
            <w:tcW w:w="443" w:type="pct"/>
          </w:tcPr>
          <w:p>
            <w:pPr>
              <w:pStyle w:val="KeinLeerraum"/>
              <w:rPr>
                <w:sz w:val="20"/>
                <w:szCs w:val="20"/>
              </w:rPr>
            </w:pPr>
            <w:r>
              <w:rPr>
                <w:sz w:val="20"/>
                <w:szCs w:val="20"/>
              </w:rPr>
              <w:t>11,385</w:t>
            </w:r>
          </w:p>
        </w:tc>
        <w:tc>
          <w:tcPr>
            <w:tcW w:w="493" w:type="pct"/>
          </w:tcPr>
          <w:p>
            <w:pPr>
              <w:pStyle w:val="KeinLeerraum"/>
              <w:rPr>
                <w:sz w:val="20"/>
                <w:szCs w:val="20"/>
              </w:rPr>
            </w:pPr>
            <w:r>
              <w:rPr>
                <w:sz w:val="20"/>
                <w:szCs w:val="20"/>
              </w:rPr>
              <w:t>-2.39</w:t>
            </w:r>
          </w:p>
        </w:tc>
        <w:tc>
          <w:tcPr>
            <w:tcW w:w="301" w:type="pct"/>
          </w:tcPr>
          <w:p>
            <w:pPr>
              <w:pStyle w:val="KeinLeerraum"/>
              <w:rPr>
                <w:sz w:val="20"/>
                <w:szCs w:val="20"/>
              </w:rPr>
            </w:pPr>
            <w:r>
              <w:rPr>
                <w:sz w:val="20"/>
                <w:szCs w:val="20"/>
              </w:rPr>
              <w:t>0.02</w:t>
            </w:r>
          </w:p>
        </w:tc>
        <w:tc>
          <w:tcPr>
            <w:tcW w:w="349" w:type="pct"/>
          </w:tcPr>
          <w:p>
            <w:pPr>
              <w:pStyle w:val="KeinLeerraum"/>
              <w:rPr>
                <w:sz w:val="20"/>
                <w:szCs w:val="20"/>
              </w:rPr>
            </w:pPr>
            <w:r>
              <w:rPr>
                <w:sz w:val="20"/>
                <w:szCs w:val="20"/>
              </w:rPr>
              <w:t>0.05</w:t>
            </w:r>
          </w:p>
        </w:tc>
        <w:tc>
          <w:tcPr>
            <w:tcW w:w="727" w:type="pct"/>
          </w:tcPr>
          <w:p>
            <w:pPr>
              <w:pStyle w:val="KeinLeerraum"/>
              <w:rPr>
                <w:sz w:val="20"/>
                <w:szCs w:val="20"/>
              </w:rPr>
            </w:pPr>
            <w:r>
              <w:rPr>
                <w:sz w:val="20"/>
                <w:szCs w:val="20"/>
              </w:rPr>
              <w:t>ns</w:t>
            </w:r>
          </w:p>
        </w:tc>
      </w:tr>
      <w:tr>
        <w:tc>
          <w:tcPr>
            <w:tcW w:w="1307" w:type="pct"/>
          </w:tcPr>
          <w:p>
            <w:pPr>
              <w:pStyle w:val="KeinLeerraum"/>
              <w:rPr>
                <w:sz w:val="20"/>
                <w:szCs w:val="20"/>
              </w:rPr>
            </w:pPr>
            <w:r>
              <w:rPr>
                <w:sz w:val="20"/>
                <w:szCs w:val="20"/>
              </w:rPr>
              <w:t>No</w:t>
            </w:r>
          </w:p>
        </w:tc>
        <w:tc>
          <w:tcPr>
            <w:tcW w:w="466" w:type="pct"/>
          </w:tcPr>
          <w:p>
            <w:pPr>
              <w:pStyle w:val="KeinLeerraum"/>
              <w:rPr>
                <w:sz w:val="20"/>
                <w:szCs w:val="20"/>
              </w:rPr>
            </w:pPr>
            <w:r>
              <w:rPr>
                <w:sz w:val="20"/>
                <w:szCs w:val="20"/>
              </w:rPr>
              <w:t>H3L</w:t>
            </w:r>
          </w:p>
        </w:tc>
        <w:tc>
          <w:tcPr>
            <w:tcW w:w="457" w:type="pct"/>
          </w:tcPr>
          <w:p>
            <w:pPr>
              <w:pStyle w:val="KeinLeerraum"/>
              <w:rPr>
                <w:sz w:val="20"/>
                <w:szCs w:val="20"/>
              </w:rPr>
            </w:pPr>
            <w:r>
              <w:rPr>
                <w:sz w:val="20"/>
                <w:szCs w:val="20"/>
              </w:rPr>
              <w:t>MVA</w:t>
            </w:r>
          </w:p>
        </w:tc>
        <w:tc>
          <w:tcPr>
            <w:tcW w:w="457" w:type="pct"/>
          </w:tcPr>
          <w:p>
            <w:pPr>
              <w:pStyle w:val="KeinLeerraum"/>
              <w:rPr>
                <w:sz w:val="20"/>
                <w:szCs w:val="20"/>
              </w:rPr>
            </w:pPr>
            <w:r>
              <w:rPr>
                <w:sz w:val="20"/>
                <w:szCs w:val="20"/>
              </w:rPr>
              <w:t>Mpox</w:t>
            </w:r>
          </w:p>
        </w:tc>
        <w:tc>
          <w:tcPr>
            <w:tcW w:w="443" w:type="pct"/>
          </w:tcPr>
          <w:p>
            <w:pPr>
              <w:pStyle w:val="KeinLeerraum"/>
              <w:rPr>
                <w:sz w:val="20"/>
                <w:szCs w:val="20"/>
              </w:rPr>
            </w:pPr>
            <w:r>
              <w:rPr>
                <w:sz w:val="20"/>
                <w:szCs w:val="20"/>
              </w:rPr>
              <w:t>11,385</w:t>
            </w:r>
          </w:p>
        </w:tc>
        <w:tc>
          <w:tcPr>
            <w:tcW w:w="493" w:type="pct"/>
          </w:tcPr>
          <w:p>
            <w:pPr>
              <w:pStyle w:val="KeinLeerraum"/>
              <w:rPr>
                <w:sz w:val="20"/>
                <w:szCs w:val="20"/>
              </w:rPr>
            </w:pPr>
            <w:r>
              <w:rPr>
                <w:sz w:val="20"/>
                <w:szCs w:val="20"/>
              </w:rPr>
              <w:t>-3.50</w:t>
            </w:r>
          </w:p>
        </w:tc>
        <w:tc>
          <w:tcPr>
            <w:tcW w:w="301" w:type="pct"/>
          </w:tcPr>
          <w:p>
            <w:pPr>
              <w:pStyle w:val="KeinLeerraum"/>
              <w:rPr>
                <w:sz w:val="20"/>
                <w:szCs w:val="20"/>
              </w:rPr>
            </w:pPr>
            <w:r>
              <w:rPr>
                <w:sz w:val="20"/>
                <w:szCs w:val="20"/>
              </w:rPr>
              <w:t>0.00</w:t>
            </w:r>
          </w:p>
        </w:tc>
        <w:tc>
          <w:tcPr>
            <w:tcW w:w="349" w:type="pct"/>
          </w:tcPr>
          <w:p>
            <w:pPr>
              <w:pStyle w:val="KeinLeerraum"/>
              <w:rPr>
                <w:sz w:val="20"/>
                <w:szCs w:val="20"/>
              </w:rPr>
            </w:pPr>
            <w:r>
              <w:rPr>
                <w:sz w:val="20"/>
                <w:szCs w:val="20"/>
              </w:rPr>
              <w:t>0.00</w:t>
            </w:r>
          </w:p>
        </w:tc>
        <w:tc>
          <w:tcPr>
            <w:tcW w:w="727" w:type="pct"/>
          </w:tcPr>
          <w:p>
            <w:pPr>
              <w:pStyle w:val="KeinLeerraum"/>
              <w:rPr>
                <w:sz w:val="20"/>
                <w:szCs w:val="20"/>
              </w:rPr>
            </w:pPr>
            <w:r>
              <w:rPr>
                <w:sz w:val="20"/>
                <w:szCs w:val="20"/>
              </w:rPr>
              <w:t>**</w:t>
            </w:r>
          </w:p>
        </w:tc>
      </w:tr>
      <w:tr>
        <w:tc>
          <w:tcPr>
            <w:tcW w:w="1307" w:type="pct"/>
          </w:tcPr>
          <w:p>
            <w:pPr>
              <w:pStyle w:val="KeinLeerraum"/>
              <w:rPr>
                <w:sz w:val="20"/>
                <w:szCs w:val="20"/>
              </w:rPr>
            </w:pPr>
            <w:r>
              <w:rPr>
                <w:sz w:val="20"/>
                <w:szCs w:val="20"/>
              </w:rPr>
              <w:t>No</w:t>
            </w:r>
          </w:p>
        </w:tc>
        <w:tc>
          <w:tcPr>
            <w:tcW w:w="466" w:type="pct"/>
          </w:tcPr>
          <w:p>
            <w:pPr>
              <w:pStyle w:val="KeinLeerraum"/>
              <w:rPr>
                <w:sz w:val="20"/>
                <w:szCs w:val="20"/>
              </w:rPr>
            </w:pPr>
            <w:r>
              <w:rPr>
                <w:sz w:val="20"/>
                <w:szCs w:val="20"/>
              </w:rPr>
              <w:t>A33R</w:t>
            </w:r>
          </w:p>
        </w:tc>
        <w:tc>
          <w:tcPr>
            <w:tcW w:w="457" w:type="pct"/>
          </w:tcPr>
          <w:p>
            <w:pPr>
              <w:pStyle w:val="KeinLeerraum"/>
              <w:rPr>
                <w:sz w:val="20"/>
                <w:szCs w:val="20"/>
              </w:rPr>
            </w:pPr>
            <w:r>
              <w:rPr>
                <w:sz w:val="20"/>
                <w:szCs w:val="20"/>
              </w:rPr>
              <w:t>Pre</w:t>
            </w:r>
          </w:p>
        </w:tc>
        <w:tc>
          <w:tcPr>
            <w:tcW w:w="457" w:type="pct"/>
          </w:tcPr>
          <w:p>
            <w:pPr>
              <w:pStyle w:val="KeinLeerraum"/>
              <w:rPr>
                <w:sz w:val="20"/>
                <w:szCs w:val="20"/>
              </w:rPr>
            </w:pPr>
            <w:r>
              <w:rPr>
                <w:sz w:val="20"/>
                <w:szCs w:val="20"/>
              </w:rPr>
              <w:t>MVA</w:t>
            </w:r>
          </w:p>
        </w:tc>
        <w:tc>
          <w:tcPr>
            <w:tcW w:w="443" w:type="pct"/>
          </w:tcPr>
          <w:p>
            <w:pPr>
              <w:pStyle w:val="KeinLeerraum"/>
              <w:rPr>
                <w:sz w:val="20"/>
                <w:szCs w:val="20"/>
              </w:rPr>
            </w:pPr>
            <w:r>
              <w:rPr>
                <w:sz w:val="20"/>
                <w:szCs w:val="20"/>
              </w:rPr>
              <w:t>11,385</w:t>
            </w:r>
          </w:p>
        </w:tc>
        <w:tc>
          <w:tcPr>
            <w:tcW w:w="493" w:type="pct"/>
          </w:tcPr>
          <w:p>
            <w:pPr>
              <w:pStyle w:val="KeinLeerraum"/>
              <w:rPr>
                <w:sz w:val="20"/>
                <w:szCs w:val="20"/>
              </w:rPr>
            </w:pPr>
            <w:r>
              <w:rPr>
                <w:sz w:val="20"/>
                <w:szCs w:val="20"/>
              </w:rPr>
              <w:t>1.62</w:t>
            </w:r>
          </w:p>
        </w:tc>
        <w:tc>
          <w:tcPr>
            <w:tcW w:w="301" w:type="pct"/>
          </w:tcPr>
          <w:p>
            <w:pPr>
              <w:pStyle w:val="KeinLeerraum"/>
              <w:rPr>
                <w:sz w:val="20"/>
                <w:szCs w:val="20"/>
              </w:rPr>
            </w:pPr>
            <w:r>
              <w:rPr>
                <w:sz w:val="20"/>
                <w:szCs w:val="20"/>
              </w:rPr>
              <w:t>0.11</w:t>
            </w:r>
          </w:p>
        </w:tc>
        <w:tc>
          <w:tcPr>
            <w:tcW w:w="349" w:type="pct"/>
          </w:tcPr>
          <w:p>
            <w:pPr>
              <w:pStyle w:val="KeinLeerraum"/>
              <w:rPr>
                <w:sz w:val="20"/>
                <w:szCs w:val="20"/>
              </w:rPr>
            </w:pPr>
            <w:r>
              <w:rPr>
                <w:sz w:val="20"/>
                <w:szCs w:val="20"/>
              </w:rPr>
              <w:t>0.32</w:t>
            </w:r>
          </w:p>
        </w:tc>
        <w:tc>
          <w:tcPr>
            <w:tcW w:w="727" w:type="pct"/>
          </w:tcPr>
          <w:p>
            <w:pPr>
              <w:pStyle w:val="KeinLeerraum"/>
              <w:rPr>
                <w:sz w:val="20"/>
                <w:szCs w:val="20"/>
              </w:rPr>
            </w:pPr>
            <w:r>
              <w:rPr>
                <w:sz w:val="20"/>
                <w:szCs w:val="20"/>
              </w:rPr>
              <w:t>ns</w:t>
            </w:r>
          </w:p>
        </w:tc>
      </w:tr>
      <w:tr>
        <w:tc>
          <w:tcPr>
            <w:tcW w:w="1307" w:type="pct"/>
          </w:tcPr>
          <w:p>
            <w:pPr>
              <w:pStyle w:val="KeinLeerraum"/>
              <w:rPr>
                <w:sz w:val="20"/>
                <w:szCs w:val="20"/>
              </w:rPr>
            </w:pPr>
            <w:r>
              <w:rPr>
                <w:sz w:val="20"/>
                <w:szCs w:val="20"/>
              </w:rPr>
              <w:t>No</w:t>
            </w:r>
          </w:p>
        </w:tc>
        <w:tc>
          <w:tcPr>
            <w:tcW w:w="466" w:type="pct"/>
          </w:tcPr>
          <w:p>
            <w:pPr>
              <w:pStyle w:val="KeinLeerraum"/>
              <w:rPr>
                <w:sz w:val="20"/>
                <w:szCs w:val="20"/>
              </w:rPr>
            </w:pPr>
            <w:r>
              <w:rPr>
                <w:sz w:val="20"/>
                <w:szCs w:val="20"/>
              </w:rPr>
              <w:t>A33R</w:t>
            </w:r>
          </w:p>
        </w:tc>
        <w:tc>
          <w:tcPr>
            <w:tcW w:w="457" w:type="pct"/>
          </w:tcPr>
          <w:p>
            <w:pPr>
              <w:pStyle w:val="KeinLeerraum"/>
              <w:rPr>
                <w:sz w:val="20"/>
                <w:szCs w:val="20"/>
              </w:rPr>
            </w:pPr>
            <w:r>
              <w:rPr>
                <w:sz w:val="20"/>
                <w:szCs w:val="20"/>
              </w:rPr>
              <w:t>Pre</w:t>
            </w:r>
          </w:p>
        </w:tc>
        <w:tc>
          <w:tcPr>
            <w:tcW w:w="457" w:type="pct"/>
          </w:tcPr>
          <w:p>
            <w:pPr>
              <w:pStyle w:val="KeinLeerraum"/>
              <w:rPr>
                <w:sz w:val="20"/>
                <w:szCs w:val="20"/>
              </w:rPr>
            </w:pPr>
            <w:r>
              <w:rPr>
                <w:sz w:val="20"/>
                <w:szCs w:val="20"/>
              </w:rPr>
              <w:t>Mpox</w:t>
            </w:r>
          </w:p>
        </w:tc>
        <w:tc>
          <w:tcPr>
            <w:tcW w:w="443" w:type="pct"/>
          </w:tcPr>
          <w:p>
            <w:pPr>
              <w:pStyle w:val="KeinLeerraum"/>
              <w:rPr>
                <w:sz w:val="20"/>
                <w:szCs w:val="20"/>
              </w:rPr>
            </w:pPr>
            <w:r>
              <w:rPr>
                <w:sz w:val="20"/>
                <w:szCs w:val="20"/>
              </w:rPr>
              <w:t>11,385</w:t>
            </w:r>
          </w:p>
        </w:tc>
        <w:tc>
          <w:tcPr>
            <w:tcW w:w="493" w:type="pct"/>
          </w:tcPr>
          <w:p>
            <w:pPr>
              <w:pStyle w:val="KeinLeerraum"/>
              <w:rPr>
                <w:sz w:val="20"/>
                <w:szCs w:val="20"/>
              </w:rPr>
            </w:pPr>
            <w:r>
              <w:rPr>
                <w:sz w:val="20"/>
                <w:szCs w:val="20"/>
              </w:rPr>
              <w:t>-1.87</w:t>
            </w:r>
          </w:p>
        </w:tc>
        <w:tc>
          <w:tcPr>
            <w:tcW w:w="301" w:type="pct"/>
          </w:tcPr>
          <w:p>
            <w:pPr>
              <w:pStyle w:val="KeinLeerraum"/>
              <w:rPr>
                <w:sz w:val="20"/>
                <w:szCs w:val="20"/>
              </w:rPr>
            </w:pPr>
            <w:r>
              <w:rPr>
                <w:sz w:val="20"/>
                <w:szCs w:val="20"/>
              </w:rPr>
              <w:t>0.06</w:t>
            </w:r>
          </w:p>
        </w:tc>
        <w:tc>
          <w:tcPr>
            <w:tcW w:w="349" w:type="pct"/>
          </w:tcPr>
          <w:p>
            <w:pPr>
              <w:pStyle w:val="KeinLeerraum"/>
              <w:rPr>
                <w:sz w:val="20"/>
                <w:szCs w:val="20"/>
              </w:rPr>
            </w:pPr>
            <w:r>
              <w:rPr>
                <w:sz w:val="20"/>
                <w:szCs w:val="20"/>
              </w:rPr>
              <w:t>0.19</w:t>
            </w:r>
          </w:p>
        </w:tc>
        <w:tc>
          <w:tcPr>
            <w:tcW w:w="727" w:type="pct"/>
          </w:tcPr>
          <w:p>
            <w:pPr>
              <w:pStyle w:val="KeinLeerraum"/>
              <w:rPr>
                <w:sz w:val="20"/>
                <w:szCs w:val="20"/>
              </w:rPr>
            </w:pPr>
            <w:r>
              <w:rPr>
                <w:sz w:val="20"/>
                <w:szCs w:val="20"/>
              </w:rPr>
              <w:t>ns</w:t>
            </w:r>
          </w:p>
        </w:tc>
      </w:tr>
      <w:tr>
        <w:tc>
          <w:tcPr>
            <w:tcW w:w="1307" w:type="pct"/>
          </w:tcPr>
          <w:p>
            <w:pPr>
              <w:pStyle w:val="KeinLeerraum"/>
              <w:rPr>
                <w:sz w:val="20"/>
                <w:szCs w:val="20"/>
              </w:rPr>
            </w:pPr>
            <w:r>
              <w:rPr>
                <w:sz w:val="20"/>
                <w:szCs w:val="20"/>
              </w:rPr>
              <w:t>No</w:t>
            </w:r>
          </w:p>
        </w:tc>
        <w:tc>
          <w:tcPr>
            <w:tcW w:w="466" w:type="pct"/>
          </w:tcPr>
          <w:p>
            <w:pPr>
              <w:pStyle w:val="KeinLeerraum"/>
              <w:rPr>
                <w:sz w:val="20"/>
                <w:szCs w:val="20"/>
              </w:rPr>
            </w:pPr>
            <w:r>
              <w:rPr>
                <w:sz w:val="20"/>
                <w:szCs w:val="20"/>
              </w:rPr>
              <w:t>A33R</w:t>
            </w:r>
          </w:p>
        </w:tc>
        <w:tc>
          <w:tcPr>
            <w:tcW w:w="457" w:type="pct"/>
          </w:tcPr>
          <w:p>
            <w:pPr>
              <w:pStyle w:val="KeinLeerraum"/>
              <w:rPr>
                <w:sz w:val="20"/>
                <w:szCs w:val="20"/>
              </w:rPr>
            </w:pPr>
            <w:r>
              <w:rPr>
                <w:sz w:val="20"/>
                <w:szCs w:val="20"/>
              </w:rPr>
              <w:t>MVA</w:t>
            </w:r>
          </w:p>
        </w:tc>
        <w:tc>
          <w:tcPr>
            <w:tcW w:w="457" w:type="pct"/>
          </w:tcPr>
          <w:p>
            <w:pPr>
              <w:pStyle w:val="KeinLeerraum"/>
              <w:rPr>
                <w:sz w:val="20"/>
                <w:szCs w:val="20"/>
              </w:rPr>
            </w:pPr>
            <w:r>
              <w:rPr>
                <w:sz w:val="20"/>
                <w:szCs w:val="20"/>
              </w:rPr>
              <w:t>Mpox</w:t>
            </w:r>
          </w:p>
        </w:tc>
        <w:tc>
          <w:tcPr>
            <w:tcW w:w="443" w:type="pct"/>
          </w:tcPr>
          <w:p>
            <w:pPr>
              <w:pStyle w:val="KeinLeerraum"/>
              <w:rPr>
                <w:sz w:val="20"/>
                <w:szCs w:val="20"/>
              </w:rPr>
            </w:pPr>
            <w:r>
              <w:rPr>
                <w:sz w:val="20"/>
                <w:szCs w:val="20"/>
              </w:rPr>
              <w:t>11,385</w:t>
            </w:r>
          </w:p>
        </w:tc>
        <w:tc>
          <w:tcPr>
            <w:tcW w:w="493" w:type="pct"/>
          </w:tcPr>
          <w:p>
            <w:pPr>
              <w:pStyle w:val="KeinLeerraum"/>
              <w:rPr>
                <w:sz w:val="20"/>
                <w:szCs w:val="20"/>
              </w:rPr>
            </w:pPr>
            <w:r>
              <w:rPr>
                <w:sz w:val="20"/>
                <w:szCs w:val="20"/>
              </w:rPr>
              <w:t>-2.84</w:t>
            </w:r>
          </w:p>
        </w:tc>
        <w:tc>
          <w:tcPr>
            <w:tcW w:w="301" w:type="pct"/>
          </w:tcPr>
          <w:p>
            <w:pPr>
              <w:pStyle w:val="KeinLeerraum"/>
              <w:rPr>
                <w:sz w:val="20"/>
                <w:szCs w:val="20"/>
              </w:rPr>
            </w:pPr>
            <w:r>
              <w:rPr>
                <w:sz w:val="20"/>
                <w:szCs w:val="20"/>
              </w:rPr>
              <w:t>0.00</w:t>
            </w:r>
          </w:p>
        </w:tc>
        <w:tc>
          <w:tcPr>
            <w:tcW w:w="349" w:type="pct"/>
          </w:tcPr>
          <w:p>
            <w:pPr>
              <w:pStyle w:val="KeinLeerraum"/>
              <w:rPr>
                <w:sz w:val="20"/>
                <w:szCs w:val="20"/>
              </w:rPr>
            </w:pPr>
            <w:r>
              <w:rPr>
                <w:sz w:val="20"/>
                <w:szCs w:val="20"/>
              </w:rPr>
              <w:t>0.01</w:t>
            </w:r>
          </w:p>
        </w:tc>
        <w:tc>
          <w:tcPr>
            <w:tcW w:w="727" w:type="pct"/>
          </w:tcPr>
          <w:p>
            <w:pPr>
              <w:pStyle w:val="KeinLeerraum"/>
              <w:rPr>
                <w:sz w:val="20"/>
                <w:szCs w:val="20"/>
              </w:rPr>
            </w:pPr>
            <w:r>
              <w:rPr>
                <w:sz w:val="20"/>
                <w:szCs w:val="20"/>
              </w:rPr>
              <w:t>*</w:t>
            </w:r>
          </w:p>
        </w:tc>
      </w:tr>
      <w:tr>
        <w:tc>
          <w:tcPr>
            <w:tcW w:w="1307" w:type="pct"/>
          </w:tcPr>
          <w:p>
            <w:pPr>
              <w:pStyle w:val="KeinLeerraum"/>
              <w:rPr>
                <w:sz w:val="20"/>
                <w:szCs w:val="20"/>
              </w:rPr>
            </w:pPr>
            <w:r>
              <w:rPr>
                <w:sz w:val="20"/>
                <w:szCs w:val="20"/>
              </w:rPr>
              <w:t>No</w:t>
            </w:r>
          </w:p>
        </w:tc>
        <w:tc>
          <w:tcPr>
            <w:tcW w:w="466" w:type="pct"/>
          </w:tcPr>
          <w:p>
            <w:pPr>
              <w:pStyle w:val="KeinLeerraum"/>
              <w:rPr>
                <w:sz w:val="20"/>
                <w:szCs w:val="20"/>
              </w:rPr>
            </w:pPr>
            <w:r>
              <w:rPr>
                <w:sz w:val="20"/>
                <w:szCs w:val="20"/>
              </w:rPr>
              <w:t>A35R</w:t>
            </w:r>
          </w:p>
        </w:tc>
        <w:tc>
          <w:tcPr>
            <w:tcW w:w="457" w:type="pct"/>
          </w:tcPr>
          <w:p>
            <w:pPr>
              <w:pStyle w:val="KeinLeerraum"/>
              <w:rPr>
                <w:sz w:val="20"/>
                <w:szCs w:val="20"/>
              </w:rPr>
            </w:pPr>
            <w:r>
              <w:rPr>
                <w:sz w:val="20"/>
                <w:szCs w:val="20"/>
              </w:rPr>
              <w:t>Pre</w:t>
            </w:r>
          </w:p>
        </w:tc>
        <w:tc>
          <w:tcPr>
            <w:tcW w:w="457" w:type="pct"/>
          </w:tcPr>
          <w:p>
            <w:pPr>
              <w:pStyle w:val="KeinLeerraum"/>
              <w:rPr>
                <w:sz w:val="20"/>
                <w:szCs w:val="20"/>
              </w:rPr>
            </w:pPr>
            <w:r>
              <w:rPr>
                <w:sz w:val="20"/>
                <w:szCs w:val="20"/>
              </w:rPr>
              <w:t>MVA</w:t>
            </w:r>
          </w:p>
        </w:tc>
        <w:tc>
          <w:tcPr>
            <w:tcW w:w="443" w:type="pct"/>
          </w:tcPr>
          <w:p>
            <w:pPr>
              <w:pStyle w:val="KeinLeerraum"/>
              <w:rPr>
                <w:sz w:val="20"/>
                <w:szCs w:val="20"/>
              </w:rPr>
            </w:pPr>
            <w:r>
              <w:rPr>
                <w:sz w:val="20"/>
                <w:szCs w:val="20"/>
              </w:rPr>
              <w:t>11,385</w:t>
            </w:r>
          </w:p>
        </w:tc>
        <w:tc>
          <w:tcPr>
            <w:tcW w:w="493" w:type="pct"/>
          </w:tcPr>
          <w:p>
            <w:pPr>
              <w:pStyle w:val="KeinLeerraum"/>
              <w:rPr>
                <w:sz w:val="20"/>
                <w:szCs w:val="20"/>
              </w:rPr>
            </w:pPr>
            <w:r>
              <w:rPr>
                <w:sz w:val="20"/>
                <w:szCs w:val="20"/>
              </w:rPr>
              <w:t>1.11</w:t>
            </w:r>
          </w:p>
        </w:tc>
        <w:tc>
          <w:tcPr>
            <w:tcW w:w="301" w:type="pct"/>
          </w:tcPr>
          <w:p>
            <w:pPr>
              <w:pStyle w:val="KeinLeerraum"/>
              <w:rPr>
                <w:sz w:val="20"/>
                <w:szCs w:val="20"/>
              </w:rPr>
            </w:pPr>
            <w:r>
              <w:rPr>
                <w:sz w:val="20"/>
                <w:szCs w:val="20"/>
              </w:rPr>
              <w:t>0.27</w:t>
            </w:r>
          </w:p>
        </w:tc>
        <w:tc>
          <w:tcPr>
            <w:tcW w:w="349" w:type="pct"/>
          </w:tcPr>
          <w:p>
            <w:pPr>
              <w:pStyle w:val="KeinLeerraum"/>
              <w:rPr>
                <w:sz w:val="20"/>
                <w:szCs w:val="20"/>
              </w:rPr>
            </w:pPr>
            <w:r>
              <w:rPr>
                <w:sz w:val="20"/>
                <w:szCs w:val="20"/>
              </w:rPr>
              <w:t>0.80</w:t>
            </w:r>
          </w:p>
        </w:tc>
        <w:tc>
          <w:tcPr>
            <w:tcW w:w="727" w:type="pct"/>
          </w:tcPr>
          <w:p>
            <w:pPr>
              <w:pStyle w:val="KeinLeerraum"/>
              <w:rPr>
                <w:sz w:val="20"/>
                <w:szCs w:val="20"/>
              </w:rPr>
            </w:pPr>
            <w:r>
              <w:rPr>
                <w:sz w:val="20"/>
                <w:szCs w:val="20"/>
              </w:rPr>
              <w:t>ns</w:t>
            </w:r>
          </w:p>
        </w:tc>
      </w:tr>
      <w:tr>
        <w:tc>
          <w:tcPr>
            <w:tcW w:w="1307" w:type="pct"/>
          </w:tcPr>
          <w:p>
            <w:pPr>
              <w:pStyle w:val="KeinLeerraum"/>
              <w:rPr>
                <w:sz w:val="20"/>
                <w:szCs w:val="20"/>
              </w:rPr>
            </w:pPr>
            <w:r>
              <w:rPr>
                <w:sz w:val="20"/>
                <w:szCs w:val="20"/>
              </w:rPr>
              <w:t>No</w:t>
            </w:r>
          </w:p>
        </w:tc>
        <w:tc>
          <w:tcPr>
            <w:tcW w:w="466" w:type="pct"/>
          </w:tcPr>
          <w:p>
            <w:pPr>
              <w:pStyle w:val="KeinLeerraum"/>
              <w:rPr>
                <w:sz w:val="20"/>
                <w:szCs w:val="20"/>
              </w:rPr>
            </w:pPr>
            <w:r>
              <w:rPr>
                <w:sz w:val="20"/>
                <w:szCs w:val="20"/>
              </w:rPr>
              <w:t>A35R</w:t>
            </w:r>
          </w:p>
        </w:tc>
        <w:tc>
          <w:tcPr>
            <w:tcW w:w="457" w:type="pct"/>
          </w:tcPr>
          <w:p>
            <w:pPr>
              <w:pStyle w:val="KeinLeerraum"/>
              <w:rPr>
                <w:sz w:val="20"/>
                <w:szCs w:val="20"/>
              </w:rPr>
            </w:pPr>
            <w:r>
              <w:rPr>
                <w:sz w:val="20"/>
                <w:szCs w:val="20"/>
              </w:rPr>
              <w:t>Pre</w:t>
            </w:r>
          </w:p>
        </w:tc>
        <w:tc>
          <w:tcPr>
            <w:tcW w:w="457" w:type="pct"/>
          </w:tcPr>
          <w:p>
            <w:pPr>
              <w:pStyle w:val="KeinLeerraum"/>
              <w:rPr>
                <w:sz w:val="20"/>
                <w:szCs w:val="20"/>
              </w:rPr>
            </w:pPr>
            <w:r>
              <w:rPr>
                <w:sz w:val="20"/>
                <w:szCs w:val="20"/>
              </w:rPr>
              <w:t>Mpox</w:t>
            </w:r>
          </w:p>
        </w:tc>
        <w:tc>
          <w:tcPr>
            <w:tcW w:w="443" w:type="pct"/>
          </w:tcPr>
          <w:p>
            <w:pPr>
              <w:pStyle w:val="KeinLeerraum"/>
              <w:rPr>
                <w:sz w:val="20"/>
                <w:szCs w:val="20"/>
              </w:rPr>
            </w:pPr>
            <w:r>
              <w:rPr>
                <w:sz w:val="20"/>
                <w:szCs w:val="20"/>
              </w:rPr>
              <w:t>11,385</w:t>
            </w:r>
          </w:p>
        </w:tc>
        <w:tc>
          <w:tcPr>
            <w:tcW w:w="493" w:type="pct"/>
          </w:tcPr>
          <w:p>
            <w:pPr>
              <w:pStyle w:val="KeinLeerraum"/>
              <w:rPr>
                <w:sz w:val="20"/>
                <w:szCs w:val="20"/>
              </w:rPr>
            </w:pPr>
            <w:r>
              <w:rPr>
                <w:sz w:val="20"/>
                <w:szCs w:val="20"/>
              </w:rPr>
              <w:t>-1.55</w:t>
            </w:r>
          </w:p>
        </w:tc>
        <w:tc>
          <w:tcPr>
            <w:tcW w:w="301" w:type="pct"/>
          </w:tcPr>
          <w:p>
            <w:pPr>
              <w:pStyle w:val="KeinLeerraum"/>
              <w:rPr>
                <w:sz w:val="20"/>
                <w:szCs w:val="20"/>
              </w:rPr>
            </w:pPr>
            <w:r>
              <w:rPr>
                <w:sz w:val="20"/>
                <w:szCs w:val="20"/>
              </w:rPr>
              <w:t>0.12</w:t>
            </w:r>
          </w:p>
        </w:tc>
        <w:tc>
          <w:tcPr>
            <w:tcW w:w="349" w:type="pct"/>
          </w:tcPr>
          <w:p>
            <w:pPr>
              <w:pStyle w:val="KeinLeerraum"/>
              <w:rPr>
                <w:sz w:val="20"/>
                <w:szCs w:val="20"/>
              </w:rPr>
            </w:pPr>
            <w:r>
              <w:rPr>
                <w:sz w:val="20"/>
                <w:szCs w:val="20"/>
              </w:rPr>
              <w:t>0.36</w:t>
            </w:r>
          </w:p>
        </w:tc>
        <w:tc>
          <w:tcPr>
            <w:tcW w:w="727" w:type="pct"/>
          </w:tcPr>
          <w:p>
            <w:pPr>
              <w:pStyle w:val="KeinLeerraum"/>
              <w:rPr>
                <w:sz w:val="20"/>
                <w:szCs w:val="20"/>
              </w:rPr>
            </w:pPr>
            <w:r>
              <w:rPr>
                <w:sz w:val="20"/>
                <w:szCs w:val="20"/>
              </w:rPr>
              <w:t>ns</w:t>
            </w:r>
          </w:p>
        </w:tc>
      </w:tr>
      <w:tr>
        <w:tc>
          <w:tcPr>
            <w:tcW w:w="1307" w:type="pct"/>
          </w:tcPr>
          <w:p>
            <w:pPr>
              <w:pStyle w:val="KeinLeerraum"/>
              <w:rPr>
                <w:sz w:val="20"/>
                <w:szCs w:val="20"/>
              </w:rPr>
            </w:pPr>
            <w:r>
              <w:rPr>
                <w:sz w:val="20"/>
                <w:szCs w:val="20"/>
              </w:rPr>
              <w:t>No</w:t>
            </w:r>
          </w:p>
        </w:tc>
        <w:tc>
          <w:tcPr>
            <w:tcW w:w="466" w:type="pct"/>
          </w:tcPr>
          <w:p>
            <w:pPr>
              <w:pStyle w:val="KeinLeerraum"/>
              <w:rPr>
                <w:sz w:val="20"/>
                <w:szCs w:val="20"/>
              </w:rPr>
            </w:pPr>
            <w:r>
              <w:rPr>
                <w:sz w:val="20"/>
                <w:szCs w:val="20"/>
              </w:rPr>
              <w:t>A35R</w:t>
            </w:r>
          </w:p>
        </w:tc>
        <w:tc>
          <w:tcPr>
            <w:tcW w:w="457" w:type="pct"/>
          </w:tcPr>
          <w:p>
            <w:pPr>
              <w:pStyle w:val="KeinLeerraum"/>
              <w:rPr>
                <w:sz w:val="20"/>
                <w:szCs w:val="20"/>
              </w:rPr>
            </w:pPr>
            <w:r>
              <w:rPr>
                <w:sz w:val="20"/>
                <w:szCs w:val="20"/>
              </w:rPr>
              <w:t>MVA</w:t>
            </w:r>
          </w:p>
        </w:tc>
        <w:tc>
          <w:tcPr>
            <w:tcW w:w="457" w:type="pct"/>
          </w:tcPr>
          <w:p>
            <w:pPr>
              <w:pStyle w:val="KeinLeerraum"/>
              <w:rPr>
                <w:sz w:val="20"/>
                <w:szCs w:val="20"/>
              </w:rPr>
            </w:pPr>
            <w:r>
              <w:rPr>
                <w:sz w:val="20"/>
                <w:szCs w:val="20"/>
              </w:rPr>
              <w:t>Mpox</w:t>
            </w:r>
          </w:p>
        </w:tc>
        <w:tc>
          <w:tcPr>
            <w:tcW w:w="443" w:type="pct"/>
          </w:tcPr>
          <w:p>
            <w:pPr>
              <w:pStyle w:val="KeinLeerraum"/>
              <w:rPr>
                <w:sz w:val="20"/>
                <w:szCs w:val="20"/>
              </w:rPr>
            </w:pPr>
            <w:r>
              <w:rPr>
                <w:sz w:val="20"/>
                <w:szCs w:val="20"/>
              </w:rPr>
              <w:t>11,385</w:t>
            </w:r>
          </w:p>
        </w:tc>
        <w:tc>
          <w:tcPr>
            <w:tcW w:w="493" w:type="pct"/>
          </w:tcPr>
          <w:p>
            <w:pPr>
              <w:pStyle w:val="KeinLeerraum"/>
              <w:rPr>
                <w:sz w:val="20"/>
                <w:szCs w:val="20"/>
              </w:rPr>
            </w:pPr>
            <w:r>
              <w:rPr>
                <w:sz w:val="20"/>
                <w:szCs w:val="20"/>
              </w:rPr>
              <w:t>-2.22</w:t>
            </w:r>
          </w:p>
        </w:tc>
        <w:tc>
          <w:tcPr>
            <w:tcW w:w="301" w:type="pct"/>
          </w:tcPr>
          <w:p>
            <w:pPr>
              <w:pStyle w:val="KeinLeerraum"/>
              <w:rPr>
                <w:sz w:val="20"/>
                <w:szCs w:val="20"/>
              </w:rPr>
            </w:pPr>
            <w:r>
              <w:rPr>
                <w:sz w:val="20"/>
                <w:szCs w:val="20"/>
              </w:rPr>
              <w:t>0.03</w:t>
            </w:r>
          </w:p>
        </w:tc>
        <w:tc>
          <w:tcPr>
            <w:tcW w:w="349" w:type="pct"/>
          </w:tcPr>
          <w:p>
            <w:pPr>
              <w:pStyle w:val="KeinLeerraum"/>
              <w:rPr>
                <w:sz w:val="20"/>
                <w:szCs w:val="20"/>
              </w:rPr>
            </w:pPr>
            <w:r>
              <w:rPr>
                <w:sz w:val="20"/>
                <w:szCs w:val="20"/>
              </w:rPr>
              <w:t>0.08</w:t>
            </w:r>
          </w:p>
        </w:tc>
        <w:tc>
          <w:tcPr>
            <w:tcW w:w="727" w:type="pct"/>
          </w:tcPr>
          <w:p>
            <w:pPr>
              <w:pStyle w:val="KeinLeerraum"/>
              <w:rPr>
                <w:sz w:val="20"/>
                <w:szCs w:val="20"/>
              </w:rPr>
            </w:pPr>
            <w:r>
              <w:rPr>
                <w:sz w:val="20"/>
                <w:szCs w:val="20"/>
              </w:rPr>
              <w:t>ns</w:t>
            </w:r>
          </w:p>
        </w:tc>
      </w:tr>
      <w:tr>
        <w:tc>
          <w:tcPr>
            <w:tcW w:w="1307" w:type="pct"/>
          </w:tcPr>
          <w:p>
            <w:pPr>
              <w:pStyle w:val="KeinLeerraum"/>
              <w:rPr>
                <w:sz w:val="20"/>
                <w:szCs w:val="20"/>
              </w:rPr>
            </w:pPr>
            <w:r>
              <w:rPr>
                <w:sz w:val="20"/>
                <w:szCs w:val="20"/>
              </w:rPr>
              <w:t>No</w:t>
            </w:r>
          </w:p>
        </w:tc>
        <w:tc>
          <w:tcPr>
            <w:tcW w:w="466" w:type="pct"/>
          </w:tcPr>
          <w:p>
            <w:pPr>
              <w:pStyle w:val="KeinLeerraum"/>
              <w:rPr>
                <w:sz w:val="20"/>
                <w:szCs w:val="20"/>
              </w:rPr>
            </w:pPr>
            <w:r>
              <w:rPr>
                <w:sz w:val="20"/>
                <w:szCs w:val="20"/>
              </w:rPr>
              <w:t>B5R</w:t>
            </w:r>
          </w:p>
        </w:tc>
        <w:tc>
          <w:tcPr>
            <w:tcW w:w="457" w:type="pct"/>
          </w:tcPr>
          <w:p>
            <w:pPr>
              <w:pStyle w:val="KeinLeerraum"/>
              <w:rPr>
                <w:sz w:val="20"/>
                <w:szCs w:val="20"/>
              </w:rPr>
            </w:pPr>
            <w:r>
              <w:rPr>
                <w:sz w:val="20"/>
                <w:szCs w:val="20"/>
              </w:rPr>
              <w:t>Pre</w:t>
            </w:r>
          </w:p>
        </w:tc>
        <w:tc>
          <w:tcPr>
            <w:tcW w:w="457" w:type="pct"/>
          </w:tcPr>
          <w:p>
            <w:pPr>
              <w:pStyle w:val="KeinLeerraum"/>
              <w:rPr>
                <w:sz w:val="20"/>
                <w:szCs w:val="20"/>
              </w:rPr>
            </w:pPr>
            <w:r>
              <w:rPr>
                <w:sz w:val="20"/>
                <w:szCs w:val="20"/>
              </w:rPr>
              <w:t>MVA</w:t>
            </w:r>
          </w:p>
        </w:tc>
        <w:tc>
          <w:tcPr>
            <w:tcW w:w="443" w:type="pct"/>
          </w:tcPr>
          <w:p>
            <w:pPr>
              <w:pStyle w:val="KeinLeerraum"/>
              <w:rPr>
                <w:sz w:val="20"/>
                <w:szCs w:val="20"/>
              </w:rPr>
            </w:pPr>
            <w:r>
              <w:rPr>
                <w:sz w:val="20"/>
                <w:szCs w:val="20"/>
              </w:rPr>
              <w:t>11,385</w:t>
            </w:r>
          </w:p>
        </w:tc>
        <w:tc>
          <w:tcPr>
            <w:tcW w:w="493" w:type="pct"/>
          </w:tcPr>
          <w:p>
            <w:pPr>
              <w:pStyle w:val="KeinLeerraum"/>
              <w:rPr>
                <w:sz w:val="20"/>
                <w:szCs w:val="20"/>
              </w:rPr>
            </w:pPr>
            <w:r>
              <w:rPr>
                <w:sz w:val="20"/>
                <w:szCs w:val="20"/>
              </w:rPr>
              <w:t>0.76</w:t>
            </w:r>
          </w:p>
        </w:tc>
        <w:tc>
          <w:tcPr>
            <w:tcW w:w="301" w:type="pct"/>
          </w:tcPr>
          <w:p>
            <w:pPr>
              <w:pStyle w:val="KeinLeerraum"/>
              <w:rPr>
                <w:sz w:val="20"/>
                <w:szCs w:val="20"/>
              </w:rPr>
            </w:pPr>
            <w:r>
              <w:rPr>
                <w:sz w:val="20"/>
                <w:szCs w:val="20"/>
              </w:rPr>
              <w:t>0.45</w:t>
            </w:r>
          </w:p>
        </w:tc>
        <w:tc>
          <w:tcPr>
            <w:tcW w:w="349" w:type="pct"/>
          </w:tcPr>
          <w:p>
            <w:pPr>
              <w:pStyle w:val="KeinLeerraum"/>
              <w:rPr>
                <w:sz w:val="20"/>
                <w:szCs w:val="20"/>
              </w:rPr>
            </w:pPr>
            <w:r>
              <w:rPr>
                <w:sz w:val="20"/>
                <w:szCs w:val="20"/>
              </w:rPr>
              <w:t>1.00</w:t>
            </w:r>
          </w:p>
        </w:tc>
        <w:tc>
          <w:tcPr>
            <w:tcW w:w="727" w:type="pct"/>
          </w:tcPr>
          <w:p>
            <w:pPr>
              <w:pStyle w:val="KeinLeerraum"/>
              <w:rPr>
                <w:sz w:val="20"/>
                <w:szCs w:val="20"/>
              </w:rPr>
            </w:pPr>
            <w:r>
              <w:rPr>
                <w:sz w:val="20"/>
                <w:szCs w:val="20"/>
              </w:rPr>
              <w:t>ns</w:t>
            </w:r>
          </w:p>
        </w:tc>
      </w:tr>
      <w:tr>
        <w:tc>
          <w:tcPr>
            <w:tcW w:w="1307" w:type="pct"/>
          </w:tcPr>
          <w:p>
            <w:pPr>
              <w:pStyle w:val="KeinLeerraum"/>
              <w:rPr>
                <w:sz w:val="20"/>
                <w:szCs w:val="20"/>
              </w:rPr>
            </w:pPr>
            <w:r>
              <w:rPr>
                <w:sz w:val="20"/>
                <w:szCs w:val="20"/>
              </w:rPr>
              <w:t>No</w:t>
            </w:r>
          </w:p>
        </w:tc>
        <w:tc>
          <w:tcPr>
            <w:tcW w:w="466" w:type="pct"/>
          </w:tcPr>
          <w:p>
            <w:pPr>
              <w:pStyle w:val="KeinLeerraum"/>
              <w:rPr>
                <w:sz w:val="20"/>
                <w:szCs w:val="20"/>
              </w:rPr>
            </w:pPr>
            <w:r>
              <w:rPr>
                <w:sz w:val="20"/>
                <w:szCs w:val="20"/>
              </w:rPr>
              <w:t>B5R</w:t>
            </w:r>
          </w:p>
        </w:tc>
        <w:tc>
          <w:tcPr>
            <w:tcW w:w="457" w:type="pct"/>
          </w:tcPr>
          <w:p>
            <w:pPr>
              <w:pStyle w:val="KeinLeerraum"/>
              <w:rPr>
                <w:sz w:val="20"/>
                <w:szCs w:val="20"/>
              </w:rPr>
            </w:pPr>
            <w:r>
              <w:rPr>
                <w:sz w:val="20"/>
                <w:szCs w:val="20"/>
              </w:rPr>
              <w:t>Pre</w:t>
            </w:r>
          </w:p>
        </w:tc>
        <w:tc>
          <w:tcPr>
            <w:tcW w:w="457" w:type="pct"/>
          </w:tcPr>
          <w:p>
            <w:pPr>
              <w:pStyle w:val="KeinLeerraum"/>
              <w:rPr>
                <w:sz w:val="20"/>
                <w:szCs w:val="20"/>
              </w:rPr>
            </w:pPr>
            <w:r>
              <w:rPr>
                <w:sz w:val="20"/>
                <w:szCs w:val="20"/>
              </w:rPr>
              <w:t>Mpox</w:t>
            </w:r>
          </w:p>
        </w:tc>
        <w:tc>
          <w:tcPr>
            <w:tcW w:w="443" w:type="pct"/>
          </w:tcPr>
          <w:p>
            <w:pPr>
              <w:pStyle w:val="KeinLeerraum"/>
              <w:rPr>
                <w:sz w:val="20"/>
                <w:szCs w:val="20"/>
              </w:rPr>
            </w:pPr>
            <w:r>
              <w:rPr>
                <w:sz w:val="20"/>
                <w:szCs w:val="20"/>
              </w:rPr>
              <w:t>11,385</w:t>
            </w:r>
          </w:p>
        </w:tc>
        <w:tc>
          <w:tcPr>
            <w:tcW w:w="493" w:type="pct"/>
          </w:tcPr>
          <w:p>
            <w:pPr>
              <w:pStyle w:val="KeinLeerraum"/>
              <w:rPr>
                <w:sz w:val="20"/>
                <w:szCs w:val="20"/>
              </w:rPr>
            </w:pPr>
            <w:r>
              <w:rPr>
                <w:sz w:val="20"/>
                <w:szCs w:val="20"/>
              </w:rPr>
              <w:t>-3.10</w:t>
            </w:r>
          </w:p>
        </w:tc>
        <w:tc>
          <w:tcPr>
            <w:tcW w:w="301" w:type="pct"/>
          </w:tcPr>
          <w:p>
            <w:pPr>
              <w:pStyle w:val="KeinLeerraum"/>
              <w:rPr>
                <w:sz w:val="20"/>
                <w:szCs w:val="20"/>
              </w:rPr>
            </w:pPr>
            <w:r>
              <w:rPr>
                <w:sz w:val="20"/>
                <w:szCs w:val="20"/>
              </w:rPr>
              <w:t>0.00</w:t>
            </w:r>
          </w:p>
        </w:tc>
        <w:tc>
          <w:tcPr>
            <w:tcW w:w="349" w:type="pct"/>
          </w:tcPr>
          <w:p>
            <w:pPr>
              <w:pStyle w:val="KeinLeerraum"/>
              <w:rPr>
                <w:sz w:val="20"/>
                <w:szCs w:val="20"/>
              </w:rPr>
            </w:pPr>
            <w:r>
              <w:rPr>
                <w:sz w:val="20"/>
                <w:szCs w:val="20"/>
              </w:rPr>
              <w:t>0.01</w:t>
            </w:r>
          </w:p>
        </w:tc>
        <w:tc>
          <w:tcPr>
            <w:tcW w:w="727" w:type="pct"/>
          </w:tcPr>
          <w:p>
            <w:pPr>
              <w:pStyle w:val="KeinLeerraum"/>
              <w:rPr>
                <w:sz w:val="20"/>
                <w:szCs w:val="20"/>
              </w:rPr>
            </w:pPr>
            <w:r>
              <w:rPr>
                <w:sz w:val="20"/>
                <w:szCs w:val="20"/>
              </w:rPr>
              <w:t>**</w:t>
            </w:r>
          </w:p>
        </w:tc>
      </w:tr>
      <w:tr>
        <w:tc>
          <w:tcPr>
            <w:tcW w:w="1307" w:type="pct"/>
          </w:tcPr>
          <w:p>
            <w:pPr>
              <w:pStyle w:val="KeinLeerraum"/>
              <w:rPr>
                <w:sz w:val="20"/>
                <w:szCs w:val="20"/>
              </w:rPr>
            </w:pPr>
            <w:r>
              <w:rPr>
                <w:sz w:val="20"/>
                <w:szCs w:val="20"/>
              </w:rPr>
              <w:t>No</w:t>
            </w:r>
          </w:p>
        </w:tc>
        <w:tc>
          <w:tcPr>
            <w:tcW w:w="466" w:type="pct"/>
          </w:tcPr>
          <w:p>
            <w:pPr>
              <w:pStyle w:val="KeinLeerraum"/>
              <w:rPr>
                <w:sz w:val="20"/>
                <w:szCs w:val="20"/>
              </w:rPr>
            </w:pPr>
            <w:r>
              <w:rPr>
                <w:sz w:val="20"/>
                <w:szCs w:val="20"/>
              </w:rPr>
              <w:t>B5R</w:t>
            </w:r>
          </w:p>
        </w:tc>
        <w:tc>
          <w:tcPr>
            <w:tcW w:w="457" w:type="pct"/>
          </w:tcPr>
          <w:p>
            <w:pPr>
              <w:pStyle w:val="KeinLeerraum"/>
              <w:rPr>
                <w:sz w:val="20"/>
                <w:szCs w:val="20"/>
              </w:rPr>
            </w:pPr>
            <w:r>
              <w:rPr>
                <w:sz w:val="20"/>
                <w:szCs w:val="20"/>
              </w:rPr>
              <w:t>MVA</w:t>
            </w:r>
          </w:p>
        </w:tc>
        <w:tc>
          <w:tcPr>
            <w:tcW w:w="457" w:type="pct"/>
          </w:tcPr>
          <w:p>
            <w:pPr>
              <w:pStyle w:val="KeinLeerraum"/>
              <w:rPr>
                <w:sz w:val="20"/>
                <w:szCs w:val="20"/>
              </w:rPr>
            </w:pPr>
            <w:r>
              <w:rPr>
                <w:sz w:val="20"/>
                <w:szCs w:val="20"/>
              </w:rPr>
              <w:t>Mpox</w:t>
            </w:r>
          </w:p>
        </w:tc>
        <w:tc>
          <w:tcPr>
            <w:tcW w:w="443" w:type="pct"/>
          </w:tcPr>
          <w:p>
            <w:pPr>
              <w:pStyle w:val="KeinLeerraum"/>
              <w:rPr>
                <w:sz w:val="20"/>
                <w:szCs w:val="20"/>
              </w:rPr>
            </w:pPr>
            <w:r>
              <w:rPr>
                <w:sz w:val="20"/>
                <w:szCs w:val="20"/>
              </w:rPr>
              <w:t>11,385</w:t>
            </w:r>
          </w:p>
        </w:tc>
        <w:tc>
          <w:tcPr>
            <w:tcW w:w="493" w:type="pct"/>
          </w:tcPr>
          <w:p>
            <w:pPr>
              <w:pStyle w:val="KeinLeerraum"/>
              <w:rPr>
                <w:sz w:val="20"/>
                <w:szCs w:val="20"/>
              </w:rPr>
            </w:pPr>
            <w:r>
              <w:rPr>
                <w:sz w:val="20"/>
                <w:szCs w:val="20"/>
              </w:rPr>
              <w:t>-3.60</w:t>
            </w:r>
          </w:p>
        </w:tc>
        <w:tc>
          <w:tcPr>
            <w:tcW w:w="301" w:type="pct"/>
          </w:tcPr>
          <w:p>
            <w:pPr>
              <w:pStyle w:val="KeinLeerraum"/>
              <w:rPr>
                <w:sz w:val="20"/>
                <w:szCs w:val="20"/>
              </w:rPr>
            </w:pPr>
            <w:r>
              <w:rPr>
                <w:sz w:val="20"/>
                <w:szCs w:val="20"/>
              </w:rPr>
              <w:t>0.00</w:t>
            </w:r>
          </w:p>
        </w:tc>
        <w:tc>
          <w:tcPr>
            <w:tcW w:w="349" w:type="pct"/>
          </w:tcPr>
          <w:p>
            <w:pPr>
              <w:pStyle w:val="KeinLeerraum"/>
              <w:rPr>
                <w:sz w:val="20"/>
                <w:szCs w:val="20"/>
              </w:rPr>
            </w:pPr>
            <w:r>
              <w:rPr>
                <w:sz w:val="20"/>
                <w:szCs w:val="20"/>
              </w:rPr>
              <w:t>0.00</w:t>
            </w:r>
          </w:p>
        </w:tc>
        <w:tc>
          <w:tcPr>
            <w:tcW w:w="727" w:type="pct"/>
          </w:tcPr>
          <w:p>
            <w:pPr>
              <w:pStyle w:val="KeinLeerraum"/>
              <w:rPr>
                <w:sz w:val="20"/>
                <w:szCs w:val="20"/>
              </w:rPr>
            </w:pPr>
            <w:r>
              <w:rPr>
                <w:sz w:val="20"/>
                <w:szCs w:val="20"/>
              </w:rPr>
              <w:t>***</w:t>
            </w:r>
          </w:p>
        </w:tc>
      </w:tr>
      <w:tr>
        <w:tc>
          <w:tcPr>
            <w:tcW w:w="1307" w:type="pct"/>
          </w:tcPr>
          <w:p>
            <w:pPr>
              <w:pStyle w:val="KeinLeerraum"/>
              <w:rPr>
                <w:sz w:val="20"/>
                <w:szCs w:val="20"/>
              </w:rPr>
            </w:pPr>
            <w:r>
              <w:rPr>
                <w:sz w:val="20"/>
                <w:szCs w:val="20"/>
              </w:rPr>
              <w:t>No</w:t>
            </w:r>
          </w:p>
        </w:tc>
        <w:tc>
          <w:tcPr>
            <w:tcW w:w="466" w:type="pct"/>
          </w:tcPr>
          <w:p>
            <w:pPr>
              <w:pStyle w:val="KeinLeerraum"/>
              <w:rPr>
                <w:sz w:val="20"/>
                <w:szCs w:val="20"/>
              </w:rPr>
            </w:pPr>
            <w:r>
              <w:rPr>
                <w:sz w:val="20"/>
                <w:szCs w:val="20"/>
              </w:rPr>
              <w:t>B6R</w:t>
            </w:r>
          </w:p>
        </w:tc>
        <w:tc>
          <w:tcPr>
            <w:tcW w:w="457" w:type="pct"/>
          </w:tcPr>
          <w:p>
            <w:pPr>
              <w:pStyle w:val="KeinLeerraum"/>
              <w:rPr>
                <w:sz w:val="20"/>
                <w:szCs w:val="20"/>
              </w:rPr>
            </w:pPr>
            <w:r>
              <w:rPr>
                <w:sz w:val="20"/>
                <w:szCs w:val="20"/>
              </w:rPr>
              <w:t>Pre</w:t>
            </w:r>
          </w:p>
        </w:tc>
        <w:tc>
          <w:tcPr>
            <w:tcW w:w="457" w:type="pct"/>
          </w:tcPr>
          <w:p>
            <w:pPr>
              <w:pStyle w:val="KeinLeerraum"/>
              <w:rPr>
                <w:sz w:val="20"/>
                <w:szCs w:val="20"/>
              </w:rPr>
            </w:pPr>
            <w:r>
              <w:rPr>
                <w:sz w:val="20"/>
                <w:szCs w:val="20"/>
              </w:rPr>
              <w:t>MVA</w:t>
            </w:r>
          </w:p>
        </w:tc>
        <w:tc>
          <w:tcPr>
            <w:tcW w:w="443" w:type="pct"/>
          </w:tcPr>
          <w:p>
            <w:pPr>
              <w:pStyle w:val="KeinLeerraum"/>
              <w:rPr>
                <w:sz w:val="20"/>
                <w:szCs w:val="20"/>
              </w:rPr>
            </w:pPr>
            <w:r>
              <w:rPr>
                <w:sz w:val="20"/>
                <w:szCs w:val="20"/>
              </w:rPr>
              <w:t>11,385</w:t>
            </w:r>
          </w:p>
        </w:tc>
        <w:tc>
          <w:tcPr>
            <w:tcW w:w="493" w:type="pct"/>
          </w:tcPr>
          <w:p>
            <w:pPr>
              <w:pStyle w:val="KeinLeerraum"/>
              <w:rPr>
                <w:sz w:val="20"/>
                <w:szCs w:val="20"/>
              </w:rPr>
            </w:pPr>
            <w:r>
              <w:rPr>
                <w:sz w:val="20"/>
                <w:szCs w:val="20"/>
              </w:rPr>
              <w:t>0.38</w:t>
            </w:r>
          </w:p>
        </w:tc>
        <w:tc>
          <w:tcPr>
            <w:tcW w:w="301" w:type="pct"/>
          </w:tcPr>
          <w:p>
            <w:pPr>
              <w:pStyle w:val="KeinLeerraum"/>
              <w:rPr>
                <w:sz w:val="20"/>
                <w:szCs w:val="20"/>
              </w:rPr>
            </w:pPr>
            <w:r>
              <w:rPr>
                <w:sz w:val="20"/>
                <w:szCs w:val="20"/>
              </w:rPr>
              <w:t>0.71</w:t>
            </w:r>
          </w:p>
        </w:tc>
        <w:tc>
          <w:tcPr>
            <w:tcW w:w="349" w:type="pct"/>
          </w:tcPr>
          <w:p>
            <w:pPr>
              <w:pStyle w:val="KeinLeerraum"/>
              <w:rPr>
                <w:sz w:val="20"/>
                <w:szCs w:val="20"/>
              </w:rPr>
            </w:pPr>
            <w:r>
              <w:rPr>
                <w:sz w:val="20"/>
                <w:szCs w:val="20"/>
              </w:rPr>
              <w:t>1.00</w:t>
            </w:r>
          </w:p>
        </w:tc>
        <w:tc>
          <w:tcPr>
            <w:tcW w:w="727" w:type="pct"/>
          </w:tcPr>
          <w:p>
            <w:pPr>
              <w:pStyle w:val="KeinLeerraum"/>
              <w:rPr>
                <w:sz w:val="20"/>
                <w:szCs w:val="20"/>
              </w:rPr>
            </w:pPr>
            <w:r>
              <w:rPr>
                <w:sz w:val="20"/>
                <w:szCs w:val="20"/>
              </w:rPr>
              <w:t>ns</w:t>
            </w:r>
          </w:p>
        </w:tc>
      </w:tr>
      <w:tr>
        <w:tc>
          <w:tcPr>
            <w:tcW w:w="1307" w:type="pct"/>
          </w:tcPr>
          <w:p>
            <w:pPr>
              <w:pStyle w:val="KeinLeerraum"/>
              <w:rPr>
                <w:sz w:val="20"/>
                <w:szCs w:val="20"/>
              </w:rPr>
            </w:pPr>
            <w:r>
              <w:rPr>
                <w:sz w:val="20"/>
                <w:szCs w:val="20"/>
              </w:rPr>
              <w:t>No</w:t>
            </w:r>
          </w:p>
        </w:tc>
        <w:tc>
          <w:tcPr>
            <w:tcW w:w="466" w:type="pct"/>
          </w:tcPr>
          <w:p>
            <w:pPr>
              <w:pStyle w:val="KeinLeerraum"/>
              <w:rPr>
                <w:sz w:val="20"/>
                <w:szCs w:val="20"/>
              </w:rPr>
            </w:pPr>
            <w:r>
              <w:rPr>
                <w:sz w:val="20"/>
                <w:szCs w:val="20"/>
              </w:rPr>
              <w:t>B6R</w:t>
            </w:r>
          </w:p>
        </w:tc>
        <w:tc>
          <w:tcPr>
            <w:tcW w:w="457" w:type="pct"/>
          </w:tcPr>
          <w:p>
            <w:pPr>
              <w:pStyle w:val="KeinLeerraum"/>
              <w:rPr>
                <w:sz w:val="20"/>
                <w:szCs w:val="20"/>
              </w:rPr>
            </w:pPr>
            <w:r>
              <w:rPr>
                <w:sz w:val="20"/>
                <w:szCs w:val="20"/>
              </w:rPr>
              <w:t>Pre</w:t>
            </w:r>
          </w:p>
        </w:tc>
        <w:tc>
          <w:tcPr>
            <w:tcW w:w="457" w:type="pct"/>
          </w:tcPr>
          <w:p>
            <w:pPr>
              <w:pStyle w:val="KeinLeerraum"/>
              <w:rPr>
                <w:sz w:val="20"/>
                <w:szCs w:val="20"/>
              </w:rPr>
            </w:pPr>
            <w:r>
              <w:rPr>
                <w:sz w:val="20"/>
                <w:szCs w:val="20"/>
              </w:rPr>
              <w:t>Mpox</w:t>
            </w:r>
          </w:p>
        </w:tc>
        <w:tc>
          <w:tcPr>
            <w:tcW w:w="443" w:type="pct"/>
          </w:tcPr>
          <w:p>
            <w:pPr>
              <w:pStyle w:val="KeinLeerraum"/>
              <w:rPr>
                <w:sz w:val="20"/>
                <w:szCs w:val="20"/>
              </w:rPr>
            </w:pPr>
            <w:r>
              <w:rPr>
                <w:sz w:val="20"/>
                <w:szCs w:val="20"/>
              </w:rPr>
              <w:t>11,385</w:t>
            </w:r>
          </w:p>
        </w:tc>
        <w:tc>
          <w:tcPr>
            <w:tcW w:w="493" w:type="pct"/>
          </w:tcPr>
          <w:p>
            <w:pPr>
              <w:pStyle w:val="KeinLeerraum"/>
              <w:rPr>
                <w:sz w:val="20"/>
                <w:szCs w:val="20"/>
              </w:rPr>
            </w:pPr>
            <w:r>
              <w:rPr>
                <w:sz w:val="20"/>
                <w:szCs w:val="20"/>
              </w:rPr>
              <w:t>-2.51</w:t>
            </w:r>
          </w:p>
        </w:tc>
        <w:tc>
          <w:tcPr>
            <w:tcW w:w="301" w:type="pct"/>
          </w:tcPr>
          <w:p>
            <w:pPr>
              <w:pStyle w:val="KeinLeerraum"/>
              <w:rPr>
                <w:sz w:val="20"/>
                <w:szCs w:val="20"/>
              </w:rPr>
            </w:pPr>
            <w:r>
              <w:rPr>
                <w:sz w:val="20"/>
                <w:szCs w:val="20"/>
              </w:rPr>
              <w:t>0.01</w:t>
            </w:r>
          </w:p>
        </w:tc>
        <w:tc>
          <w:tcPr>
            <w:tcW w:w="349" w:type="pct"/>
          </w:tcPr>
          <w:p>
            <w:pPr>
              <w:pStyle w:val="KeinLeerraum"/>
              <w:rPr>
                <w:sz w:val="20"/>
                <w:szCs w:val="20"/>
              </w:rPr>
            </w:pPr>
            <w:r>
              <w:rPr>
                <w:sz w:val="20"/>
                <w:szCs w:val="20"/>
              </w:rPr>
              <w:t>0.04</w:t>
            </w:r>
          </w:p>
        </w:tc>
        <w:tc>
          <w:tcPr>
            <w:tcW w:w="727" w:type="pct"/>
          </w:tcPr>
          <w:p>
            <w:pPr>
              <w:pStyle w:val="KeinLeerraum"/>
              <w:rPr>
                <w:sz w:val="20"/>
                <w:szCs w:val="20"/>
              </w:rPr>
            </w:pPr>
            <w:r>
              <w:rPr>
                <w:sz w:val="20"/>
                <w:szCs w:val="20"/>
              </w:rPr>
              <w:t>*</w:t>
            </w:r>
          </w:p>
        </w:tc>
      </w:tr>
      <w:tr>
        <w:tc>
          <w:tcPr>
            <w:tcW w:w="1307" w:type="pct"/>
          </w:tcPr>
          <w:p>
            <w:pPr>
              <w:pStyle w:val="KeinLeerraum"/>
              <w:rPr>
                <w:sz w:val="20"/>
                <w:szCs w:val="20"/>
              </w:rPr>
            </w:pPr>
            <w:r>
              <w:rPr>
                <w:sz w:val="20"/>
                <w:szCs w:val="20"/>
              </w:rPr>
              <w:t>No</w:t>
            </w:r>
          </w:p>
        </w:tc>
        <w:tc>
          <w:tcPr>
            <w:tcW w:w="466" w:type="pct"/>
          </w:tcPr>
          <w:p>
            <w:pPr>
              <w:pStyle w:val="KeinLeerraum"/>
              <w:rPr>
                <w:sz w:val="20"/>
                <w:szCs w:val="20"/>
              </w:rPr>
            </w:pPr>
            <w:r>
              <w:rPr>
                <w:sz w:val="20"/>
                <w:szCs w:val="20"/>
              </w:rPr>
              <w:t>B6R</w:t>
            </w:r>
          </w:p>
        </w:tc>
        <w:tc>
          <w:tcPr>
            <w:tcW w:w="457" w:type="pct"/>
          </w:tcPr>
          <w:p>
            <w:pPr>
              <w:pStyle w:val="KeinLeerraum"/>
              <w:rPr>
                <w:sz w:val="20"/>
                <w:szCs w:val="20"/>
              </w:rPr>
            </w:pPr>
            <w:r>
              <w:rPr>
                <w:sz w:val="20"/>
                <w:szCs w:val="20"/>
              </w:rPr>
              <w:t>MVA</w:t>
            </w:r>
          </w:p>
        </w:tc>
        <w:tc>
          <w:tcPr>
            <w:tcW w:w="457" w:type="pct"/>
          </w:tcPr>
          <w:p>
            <w:pPr>
              <w:pStyle w:val="KeinLeerraum"/>
              <w:rPr>
                <w:sz w:val="20"/>
                <w:szCs w:val="20"/>
              </w:rPr>
            </w:pPr>
            <w:r>
              <w:rPr>
                <w:sz w:val="20"/>
                <w:szCs w:val="20"/>
              </w:rPr>
              <w:t>Mpox</w:t>
            </w:r>
          </w:p>
        </w:tc>
        <w:tc>
          <w:tcPr>
            <w:tcW w:w="443" w:type="pct"/>
          </w:tcPr>
          <w:p>
            <w:pPr>
              <w:pStyle w:val="KeinLeerraum"/>
              <w:rPr>
                <w:sz w:val="20"/>
                <w:szCs w:val="20"/>
              </w:rPr>
            </w:pPr>
            <w:r>
              <w:rPr>
                <w:sz w:val="20"/>
                <w:szCs w:val="20"/>
              </w:rPr>
              <w:t>11,385</w:t>
            </w:r>
          </w:p>
        </w:tc>
        <w:tc>
          <w:tcPr>
            <w:tcW w:w="493" w:type="pct"/>
          </w:tcPr>
          <w:p>
            <w:pPr>
              <w:pStyle w:val="KeinLeerraum"/>
              <w:rPr>
                <w:sz w:val="20"/>
                <w:szCs w:val="20"/>
              </w:rPr>
            </w:pPr>
            <w:r>
              <w:rPr>
                <w:sz w:val="20"/>
                <w:szCs w:val="20"/>
              </w:rPr>
              <w:t>-2.78</w:t>
            </w:r>
          </w:p>
        </w:tc>
        <w:tc>
          <w:tcPr>
            <w:tcW w:w="301" w:type="pct"/>
          </w:tcPr>
          <w:p>
            <w:pPr>
              <w:pStyle w:val="KeinLeerraum"/>
              <w:rPr>
                <w:sz w:val="20"/>
                <w:szCs w:val="20"/>
              </w:rPr>
            </w:pPr>
            <w:r>
              <w:rPr>
                <w:sz w:val="20"/>
                <w:szCs w:val="20"/>
              </w:rPr>
              <w:t>0.01</w:t>
            </w:r>
          </w:p>
        </w:tc>
        <w:tc>
          <w:tcPr>
            <w:tcW w:w="349" w:type="pct"/>
          </w:tcPr>
          <w:p>
            <w:pPr>
              <w:pStyle w:val="KeinLeerraum"/>
              <w:rPr>
                <w:sz w:val="20"/>
                <w:szCs w:val="20"/>
              </w:rPr>
            </w:pPr>
            <w:r>
              <w:rPr>
                <w:sz w:val="20"/>
                <w:szCs w:val="20"/>
              </w:rPr>
              <w:t>0.02</w:t>
            </w:r>
          </w:p>
        </w:tc>
        <w:tc>
          <w:tcPr>
            <w:tcW w:w="727" w:type="pct"/>
          </w:tcPr>
          <w:p>
            <w:pPr>
              <w:pStyle w:val="KeinLeerraum"/>
              <w:rPr>
                <w:sz w:val="20"/>
                <w:szCs w:val="20"/>
              </w:rPr>
            </w:pPr>
            <w:r>
              <w:rPr>
                <w:sz w:val="20"/>
                <w:szCs w:val="20"/>
              </w:rPr>
              <w:t>*</w:t>
            </w:r>
          </w:p>
        </w:tc>
      </w:tr>
      <w:tr>
        <w:tc>
          <w:tcPr>
            <w:tcW w:w="1307" w:type="pct"/>
          </w:tcPr>
          <w:p>
            <w:pPr>
              <w:pStyle w:val="KeinLeerraum"/>
              <w:rPr>
                <w:sz w:val="20"/>
                <w:szCs w:val="20"/>
              </w:rPr>
            </w:pPr>
            <w:r>
              <w:rPr>
                <w:sz w:val="20"/>
                <w:szCs w:val="20"/>
              </w:rPr>
              <w:t>No</w:t>
            </w:r>
          </w:p>
        </w:tc>
        <w:tc>
          <w:tcPr>
            <w:tcW w:w="466" w:type="pct"/>
          </w:tcPr>
          <w:p>
            <w:pPr>
              <w:pStyle w:val="KeinLeerraum"/>
              <w:rPr>
                <w:sz w:val="20"/>
                <w:szCs w:val="20"/>
              </w:rPr>
            </w:pPr>
            <w:r>
              <w:rPr>
                <w:sz w:val="20"/>
                <w:szCs w:val="20"/>
              </w:rPr>
              <w:t>A5L</w:t>
            </w:r>
          </w:p>
        </w:tc>
        <w:tc>
          <w:tcPr>
            <w:tcW w:w="457" w:type="pct"/>
          </w:tcPr>
          <w:p>
            <w:pPr>
              <w:pStyle w:val="KeinLeerraum"/>
              <w:rPr>
                <w:sz w:val="20"/>
                <w:szCs w:val="20"/>
              </w:rPr>
            </w:pPr>
            <w:r>
              <w:rPr>
                <w:sz w:val="20"/>
                <w:szCs w:val="20"/>
              </w:rPr>
              <w:t>Pre</w:t>
            </w:r>
          </w:p>
        </w:tc>
        <w:tc>
          <w:tcPr>
            <w:tcW w:w="457" w:type="pct"/>
          </w:tcPr>
          <w:p>
            <w:pPr>
              <w:pStyle w:val="KeinLeerraum"/>
              <w:rPr>
                <w:sz w:val="20"/>
                <w:szCs w:val="20"/>
              </w:rPr>
            </w:pPr>
            <w:r>
              <w:rPr>
                <w:sz w:val="20"/>
                <w:szCs w:val="20"/>
              </w:rPr>
              <w:t>MVA</w:t>
            </w:r>
          </w:p>
        </w:tc>
        <w:tc>
          <w:tcPr>
            <w:tcW w:w="443" w:type="pct"/>
          </w:tcPr>
          <w:p>
            <w:pPr>
              <w:pStyle w:val="KeinLeerraum"/>
              <w:rPr>
                <w:sz w:val="20"/>
                <w:szCs w:val="20"/>
              </w:rPr>
            </w:pPr>
            <w:r>
              <w:rPr>
                <w:sz w:val="20"/>
                <w:szCs w:val="20"/>
              </w:rPr>
              <w:t>11,385</w:t>
            </w:r>
          </w:p>
        </w:tc>
        <w:tc>
          <w:tcPr>
            <w:tcW w:w="493" w:type="pct"/>
          </w:tcPr>
          <w:p>
            <w:pPr>
              <w:pStyle w:val="KeinLeerraum"/>
              <w:rPr>
                <w:sz w:val="20"/>
                <w:szCs w:val="20"/>
              </w:rPr>
            </w:pPr>
            <w:r>
              <w:rPr>
                <w:sz w:val="20"/>
                <w:szCs w:val="20"/>
              </w:rPr>
              <w:t>2.23</w:t>
            </w:r>
          </w:p>
        </w:tc>
        <w:tc>
          <w:tcPr>
            <w:tcW w:w="301" w:type="pct"/>
          </w:tcPr>
          <w:p>
            <w:pPr>
              <w:pStyle w:val="KeinLeerraum"/>
              <w:rPr>
                <w:sz w:val="20"/>
                <w:szCs w:val="20"/>
              </w:rPr>
            </w:pPr>
            <w:r>
              <w:rPr>
                <w:sz w:val="20"/>
                <w:szCs w:val="20"/>
              </w:rPr>
              <w:t>0.03</w:t>
            </w:r>
          </w:p>
        </w:tc>
        <w:tc>
          <w:tcPr>
            <w:tcW w:w="349" w:type="pct"/>
          </w:tcPr>
          <w:p>
            <w:pPr>
              <w:pStyle w:val="KeinLeerraum"/>
              <w:rPr>
                <w:sz w:val="20"/>
                <w:szCs w:val="20"/>
              </w:rPr>
            </w:pPr>
            <w:r>
              <w:rPr>
                <w:sz w:val="20"/>
                <w:szCs w:val="20"/>
              </w:rPr>
              <w:t>0.08</w:t>
            </w:r>
          </w:p>
        </w:tc>
        <w:tc>
          <w:tcPr>
            <w:tcW w:w="727" w:type="pct"/>
          </w:tcPr>
          <w:p>
            <w:pPr>
              <w:pStyle w:val="KeinLeerraum"/>
              <w:rPr>
                <w:sz w:val="20"/>
                <w:szCs w:val="20"/>
              </w:rPr>
            </w:pPr>
            <w:r>
              <w:rPr>
                <w:sz w:val="20"/>
                <w:szCs w:val="20"/>
              </w:rPr>
              <w:t>ns</w:t>
            </w:r>
          </w:p>
        </w:tc>
      </w:tr>
      <w:tr>
        <w:tc>
          <w:tcPr>
            <w:tcW w:w="1307" w:type="pct"/>
          </w:tcPr>
          <w:p>
            <w:pPr>
              <w:pStyle w:val="KeinLeerraum"/>
              <w:rPr>
                <w:sz w:val="20"/>
                <w:szCs w:val="20"/>
              </w:rPr>
            </w:pPr>
            <w:r>
              <w:rPr>
                <w:sz w:val="20"/>
                <w:szCs w:val="20"/>
              </w:rPr>
              <w:t>No</w:t>
            </w:r>
          </w:p>
        </w:tc>
        <w:tc>
          <w:tcPr>
            <w:tcW w:w="466" w:type="pct"/>
          </w:tcPr>
          <w:p>
            <w:pPr>
              <w:pStyle w:val="KeinLeerraum"/>
              <w:rPr>
                <w:sz w:val="20"/>
                <w:szCs w:val="20"/>
              </w:rPr>
            </w:pPr>
            <w:r>
              <w:rPr>
                <w:sz w:val="20"/>
                <w:szCs w:val="20"/>
              </w:rPr>
              <w:t>A5L</w:t>
            </w:r>
          </w:p>
        </w:tc>
        <w:tc>
          <w:tcPr>
            <w:tcW w:w="457" w:type="pct"/>
          </w:tcPr>
          <w:p>
            <w:pPr>
              <w:pStyle w:val="KeinLeerraum"/>
              <w:rPr>
                <w:sz w:val="20"/>
                <w:szCs w:val="20"/>
              </w:rPr>
            </w:pPr>
            <w:r>
              <w:rPr>
                <w:sz w:val="20"/>
                <w:szCs w:val="20"/>
              </w:rPr>
              <w:t>Pre</w:t>
            </w:r>
          </w:p>
        </w:tc>
        <w:tc>
          <w:tcPr>
            <w:tcW w:w="457" w:type="pct"/>
          </w:tcPr>
          <w:p>
            <w:pPr>
              <w:pStyle w:val="KeinLeerraum"/>
              <w:rPr>
                <w:sz w:val="20"/>
                <w:szCs w:val="20"/>
              </w:rPr>
            </w:pPr>
            <w:r>
              <w:rPr>
                <w:sz w:val="20"/>
                <w:szCs w:val="20"/>
              </w:rPr>
              <w:t>Mpox</w:t>
            </w:r>
          </w:p>
        </w:tc>
        <w:tc>
          <w:tcPr>
            <w:tcW w:w="443" w:type="pct"/>
          </w:tcPr>
          <w:p>
            <w:pPr>
              <w:pStyle w:val="KeinLeerraum"/>
              <w:rPr>
                <w:sz w:val="20"/>
                <w:szCs w:val="20"/>
              </w:rPr>
            </w:pPr>
            <w:r>
              <w:rPr>
                <w:sz w:val="20"/>
                <w:szCs w:val="20"/>
              </w:rPr>
              <w:t>11,385</w:t>
            </w:r>
          </w:p>
        </w:tc>
        <w:tc>
          <w:tcPr>
            <w:tcW w:w="493" w:type="pct"/>
          </w:tcPr>
          <w:p>
            <w:pPr>
              <w:pStyle w:val="KeinLeerraum"/>
              <w:rPr>
                <w:sz w:val="20"/>
                <w:szCs w:val="20"/>
              </w:rPr>
            </w:pPr>
            <w:r>
              <w:rPr>
                <w:sz w:val="20"/>
                <w:szCs w:val="20"/>
              </w:rPr>
              <w:t>-1.47</w:t>
            </w:r>
          </w:p>
        </w:tc>
        <w:tc>
          <w:tcPr>
            <w:tcW w:w="301" w:type="pct"/>
          </w:tcPr>
          <w:p>
            <w:pPr>
              <w:pStyle w:val="KeinLeerraum"/>
              <w:rPr>
                <w:sz w:val="20"/>
                <w:szCs w:val="20"/>
              </w:rPr>
            </w:pPr>
            <w:r>
              <w:rPr>
                <w:sz w:val="20"/>
                <w:szCs w:val="20"/>
              </w:rPr>
              <w:t>0.14</w:t>
            </w:r>
          </w:p>
        </w:tc>
        <w:tc>
          <w:tcPr>
            <w:tcW w:w="349" w:type="pct"/>
          </w:tcPr>
          <w:p>
            <w:pPr>
              <w:pStyle w:val="KeinLeerraum"/>
              <w:rPr>
                <w:sz w:val="20"/>
                <w:szCs w:val="20"/>
              </w:rPr>
            </w:pPr>
            <w:r>
              <w:rPr>
                <w:sz w:val="20"/>
                <w:szCs w:val="20"/>
              </w:rPr>
              <w:t>0.42</w:t>
            </w:r>
          </w:p>
        </w:tc>
        <w:tc>
          <w:tcPr>
            <w:tcW w:w="727" w:type="pct"/>
          </w:tcPr>
          <w:p>
            <w:pPr>
              <w:pStyle w:val="KeinLeerraum"/>
              <w:rPr>
                <w:sz w:val="20"/>
                <w:szCs w:val="20"/>
              </w:rPr>
            </w:pPr>
            <w:r>
              <w:rPr>
                <w:sz w:val="20"/>
                <w:szCs w:val="20"/>
              </w:rPr>
              <w:t>ns</w:t>
            </w:r>
          </w:p>
        </w:tc>
      </w:tr>
      <w:tr>
        <w:tc>
          <w:tcPr>
            <w:tcW w:w="1307" w:type="pct"/>
          </w:tcPr>
          <w:p>
            <w:pPr>
              <w:pStyle w:val="KeinLeerraum"/>
              <w:rPr>
                <w:sz w:val="20"/>
                <w:szCs w:val="20"/>
              </w:rPr>
            </w:pPr>
            <w:r>
              <w:rPr>
                <w:sz w:val="20"/>
                <w:szCs w:val="20"/>
              </w:rPr>
              <w:t>No</w:t>
            </w:r>
          </w:p>
        </w:tc>
        <w:tc>
          <w:tcPr>
            <w:tcW w:w="466" w:type="pct"/>
          </w:tcPr>
          <w:p>
            <w:pPr>
              <w:pStyle w:val="KeinLeerraum"/>
              <w:rPr>
                <w:sz w:val="20"/>
                <w:szCs w:val="20"/>
              </w:rPr>
            </w:pPr>
            <w:r>
              <w:rPr>
                <w:sz w:val="20"/>
                <w:szCs w:val="20"/>
              </w:rPr>
              <w:t>A5L</w:t>
            </w:r>
          </w:p>
        </w:tc>
        <w:tc>
          <w:tcPr>
            <w:tcW w:w="457" w:type="pct"/>
          </w:tcPr>
          <w:p>
            <w:pPr>
              <w:pStyle w:val="KeinLeerraum"/>
              <w:rPr>
                <w:sz w:val="20"/>
                <w:szCs w:val="20"/>
              </w:rPr>
            </w:pPr>
            <w:r>
              <w:rPr>
                <w:sz w:val="20"/>
                <w:szCs w:val="20"/>
              </w:rPr>
              <w:t>MVA</w:t>
            </w:r>
          </w:p>
        </w:tc>
        <w:tc>
          <w:tcPr>
            <w:tcW w:w="457" w:type="pct"/>
          </w:tcPr>
          <w:p>
            <w:pPr>
              <w:pStyle w:val="KeinLeerraum"/>
              <w:rPr>
                <w:sz w:val="20"/>
                <w:szCs w:val="20"/>
              </w:rPr>
            </w:pPr>
            <w:r>
              <w:rPr>
                <w:sz w:val="20"/>
                <w:szCs w:val="20"/>
              </w:rPr>
              <w:t>Mpox</w:t>
            </w:r>
          </w:p>
        </w:tc>
        <w:tc>
          <w:tcPr>
            <w:tcW w:w="443" w:type="pct"/>
          </w:tcPr>
          <w:p>
            <w:pPr>
              <w:pStyle w:val="KeinLeerraum"/>
              <w:rPr>
                <w:sz w:val="20"/>
                <w:szCs w:val="20"/>
              </w:rPr>
            </w:pPr>
            <w:r>
              <w:rPr>
                <w:sz w:val="20"/>
                <w:szCs w:val="20"/>
              </w:rPr>
              <w:t>11,385</w:t>
            </w:r>
          </w:p>
        </w:tc>
        <w:tc>
          <w:tcPr>
            <w:tcW w:w="493" w:type="pct"/>
          </w:tcPr>
          <w:p>
            <w:pPr>
              <w:pStyle w:val="KeinLeerraum"/>
              <w:rPr>
                <w:sz w:val="20"/>
                <w:szCs w:val="20"/>
              </w:rPr>
            </w:pPr>
            <w:r>
              <w:rPr>
                <w:sz w:val="20"/>
                <w:szCs w:val="20"/>
              </w:rPr>
              <w:t>-2.80</w:t>
            </w:r>
          </w:p>
        </w:tc>
        <w:tc>
          <w:tcPr>
            <w:tcW w:w="301" w:type="pct"/>
          </w:tcPr>
          <w:p>
            <w:pPr>
              <w:pStyle w:val="KeinLeerraum"/>
              <w:rPr>
                <w:sz w:val="20"/>
                <w:szCs w:val="20"/>
              </w:rPr>
            </w:pPr>
            <w:r>
              <w:rPr>
                <w:sz w:val="20"/>
                <w:szCs w:val="20"/>
              </w:rPr>
              <w:t>0.01</w:t>
            </w:r>
          </w:p>
        </w:tc>
        <w:tc>
          <w:tcPr>
            <w:tcW w:w="349" w:type="pct"/>
          </w:tcPr>
          <w:p>
            <w:pPr>
              <w:pStyle w:val="KeinLeerraum"/>
              <w:rPr>
                <w:sz w:val="20"/>
                <w:szCs w:val="20"/>
              </w:rPr>
            </w:pPr>
            <w:r>
              <w:rPr>
                <w:sz w:val="20"/>
                <w:szCs w:val="20"/>
              </w:rPr>
              <w:t>0.02</w:t>
            </w:r>
          </w:p>
        </w:tc>
        <w:tc>
          <w:tcPr>
            <w:tcW w:w="727" w:type="pct"/>
          </w:tcPr>
          <w:p>
            <w:pPr>
              <w:pStyle w:val="KeinLeerraum"/>
              <w:rPr>
                <w:sz w:val="20"/>
                <w:szCs w:val="20"/>
              </w:rPr>
            </w:pPr>
            <w:r>
              <w:rPr>
                <w:sz w:val="20"/>
                <w:szCs w:val="20"/>
              </w:rPr>
              <w:t>*</w:t>
            </w:r>
          </w:p>
        </w:tc>
      </w:tr>
      <w:tr>
        <w:tc>
          <w:tcPr>
            <w:tcW w:w="1307" w:type="pct"/>
          </w:tcPr>
          <w:p>
            <w:pPr>
              <w:pStyle w:val="KeinLeerraum"/>
              <w:rPr>
                <w:sz w:val="20"/>
                <w:szCs w:val="20"/>
              </w:rPr>
            </w:pPr>
            <w:r>
              <w:rPr>
                <w:sz w:val="20"/>
                <w:szCs w:val="20"/>
              </w:rPr>
              <w:t>No</w:t>
            </w:r>
          </w:p>
        </w:tc>
        <w:tc>
          <w:tcPr>
            <w:tcW w:w="466" w:type="pct"/>
          </w:tcPr>
          <w:p>
            <w:pPr>
              <w:pStyle w:val="KeinLeerraum"/>
              <w:rPr>
                <w:sz w:val="20"/>
                <w:szCs w:val="20"/>
              </w:rPr>
            </w:pPr>
            <w:r>
              <w:rPr>
                <w:sz w:val="20"/>
                <w:szCs w:val="20"/>
              </w:rPr>
              <w:t>ATI-C</w:t>
            </w:r>
          </w:p>
        </w:tc>
        <w:tc>
          <w:tcPr>
            <w:tcW w:w="457" w:type="pct"/>
          </w:tcPr>
          <w:p>
            <w:pPr>
              <w:pStyle w:val="KeinLeerraum"/>
              <w:rPr>
                <w:sz w:val="20"/>
                <w:szCs w:val="20"/>
              </w:rPr>
            </w:pPr>
            <w:r>
              <w:rPr>
                <w:sz w:val="20"/>
                <w:szCs w:val="20"/>
              </w:rPr>
              <w:t>Pre</w:t>
            </w:r>
          </w:p>
        </w:tc>
        <w:tc>
          <w:tcPr>
            <w:tcW w:w="457" w:type="pct"/>
          </w:tcPr>
          <w:p>
            <w:pPr>
              <w:pStyle w:val="KeinLeerraum"/>
              <w:rPr>
                <w:sz w:val="20"/>
                <w:szCs w:val="20"/>
              </w:rPr>
            </w:pPr>
            <w:r>
              <w:rPr>
                <w:sz w:val="20"/>
                <w:szCs w:val="20"/>
              </w:rPr>
              <w:t>MVA</w:t>
            </w:r>
          </w:p>
        </w:tc>
        <w:tc>
          <w:tcPr>
            <w:tcW w:w="443" w:type="pct"/>
          </w:tcPr>
          <w:p>
            <w:pPr>
              <w:pStyle w:val="KeinLeerraum"/>
              <w:rPr>
                <w:sz w:val="20"/>
                <w:szCs w:val="20"/>
              </w:rPr>
            </w:pPr>
            <w:r>
              <w:rPr>
                <w:sz w:val="20"/>
                <w:szCs w:val="20"/>
              </w:rPr>
              <w:t>11,385</w:t>
            </w:r>
          </w:p>
        </w:tc>
        <w:tc>
          <w:tcPr>
            <w:tcW w:w="493" w:type="pct"/>
          </w:tcPr>
          <w:p>
            <w:pPr>
              <w:pStyle w:val="KeinLeerraum"/>
              <w:rPr>
                <w:sz w:val="20"/>
                <w:szCs w:val="20"/>
              </w:rPr>
            </w:pPr>
            <w:r>
              <w:rPr>
                <w:sz w:val="20"/>
                <w:szCs w:val="20"/>
              </w:rPr>
              <w:t>1.00</w:t>
            </w:r>
          </w:p>
        </w:tc>
        <w:tc>
          <w:tcPr>
            <w:tcW w:w="301" w:type="pct"/>
          </w:tcPr>
          <w:p>
            <w:pPr>
              <w:pStyle w:val="KeinLeerraum"/>
              <w:rPr>
                <w:sz w:val="20"/>
                <w:szCs w:val="20"/>
              </w:rPr>
            </w:pPr>
            <w:r>
              <w:rPr>
                <w:sz w:val="20"/>
                <w:szCs w:val="20"/>
              </w:rPr>
              <w:t>0.32</w:t>
            </w:r>
          </w:p>
        </w:tc>
        <w:tc>
          <w:tcPr>
            <w:tcW w:w="349" w:type="pct"/>
          </w:tcPr>
          <w:p>
            <w:pPr>
              <w:pStyle w:val="KeinLeerraum"/>
              <w:rPr>
                <w:sz w:val="20"/>
                <w:szCs w:val="20"/>
              </w:rPr>
            </w:pPr>
            <w:r>
              <w:rPr>
                <w:sz w:val="20"/>
                <w:szCs w:val="20"/>
              </w:rPr>
              <w:t>0.95</w:t>
            </w:r>
          </w:p>
        </w:tc>
        <w:tc>
          <w:tcPr>
            <w:tcW w:w="727" w:type="pct"/>
          </w:tcPr>
          <w:p>
            <w:pPr>
              <w:pStyle w:val="KeinLeerraum"/>
              <w:rPr>
                <w:sz w:val="20"/>
                <w:szCs w:val="20"/>
              </w:rPr>
            </w:pPr>
            <w:r>
              <w:rPr>
                <w:sz w:val="20"/>
                <w:szCs w:val="20"/>
              </w:rPr>
              <w:t>ns</w:t>
            </w:r>
          </w:p>
        </w:tc>
      </w:tr>
      <w:tr>
        <w:tc>
          <w:tcPr>
            <w:tcW w:w="1307" w:type="pct"/>
          </w:tcPr>
          <w:p>
            <w:pPr>
              <w:pStyle w:val="KeinLeerraum"/>
              <w:rPr>
                <w:sz w:val="20"/>
                <w:szCs w:val="20"/>
              </w:rPr>
            </w:pPr>
            <w:r>
              <w:rPr>
                <w:sz w:val="20"/>
                <w:szCs w:val="20"/>
              </w:rPr>
              <w:t>No</w:t>
            </w:r>
          </w:p>
        </w:tc>
        <w:tc>
          <w:tcPr>
            <w:tcW w:w="466" w:type="pct"/>
          </w:tcPr>
          <w:p>
            <w:pPr>
              <w:pStyle w:val="KeinLeerraum"/>
              <w:rPr>
                <w:sz w:val="20"/>
                <w:szCs w:val="20"/>
              </w:rPr>
            </w:pPr>
            <w:r>
              <w:rPr>
                <w:sz w:val="20"/>
                <w:szCs w:val="20"/>
              </w:rPr>
              <w:t>ATI-C</w:t>
            </w:r>
          </w:p>
        </w:tc>
        <w:tc>
          <w:tcPr>
            <w:tcW w:w="457" w:type="pct"/>
          </w:tcPr>
          <w:p>
            <w:pPr>
              <w:pStyle w:val="KeinLeerraum"/>
              <w:rPr>
                <w:sz w:val="20"/>
                <w:szCs w:val="20"/>
              </w:rPr>
            </w:pPr>
            <w:r>
              <w:rPr>
                <w:sz w:val="20"/>
                <w:szCs w:val="20"/>
              </w:rPr>
              <w:t>Pre</w:t>
            </w:r>
          </w:p>
        </w:tc>
        <w:tc>
          <w:tcPr>
            <w:tcW w:w="457" w:type="pct"/>
          </w:tcPr>
          <w:p>
            <w:pPr>
              <w:pStyle w:val="KeinLeerraum"/>
              <w:rPr>
                <w:sz w:val="20"/>
                <w:szCs w:val="20"/>
              </w:rPr>
            </w:pPr>
            <w:r>
              <w:rPr>
                <w:sz w:val="20"/>
                <w:szCs w:val="20"/>
              </w:rPr>
              <w:t>Mpox</w:t>
            </w:r>
          </w:p>
        </w:tc>
        <w:tc>
          <w:tcPr>
            <w:tcW w:w="443" w:type="pct"/>
          </w:tcPr>
          <w:p>
            <w:pPr>
              <w:pStyle w:val="KeinLeerraum"/>
              <w:rPr>
                <w:sz w:val="20"/>
                <w:szCs w:val="20"/>
              </w:rPr>
            </w:pPr>
            <w:r>
              <w:rPr>
                <w:sz w:val="20"/>
                <w:szCs w:val="20"/>
              </w:rPr>
              <w:t>11,385</w:t>
            </w:r>
          </w:p>
        </w:tc>
        <w:tc>
          <w:tcPr>
            <w:tcW w:w="493" w:type="pct"/>
          </w:tcPr>
          <w:p>
            <w:pPr>
              <w:pStyle w:val="KeinLeerraum"/>
              <w:rPr>
                <w:sz w:val="20"/>
                <w:szCs w:val="20"/>
              </w:rPr>
            </w:pPr>
            <w:r>
              <w:rPr>
                <w:sz w:val="20"/>
                <w:szCs w:val="20"/>
              </w:rPr>
              <w:t>-1.81</w:t>
            </w:r>
          </w:p>
        </w:tc>
        <w:tc>
          <w:tcPr>
            <w:tcW w:w="301" w:type="pct"/>
          </w:tcPr>
          <w:p>
            <w:pPr>
              <w:pStyle w:val="KeinLeerraum"/>
              <w:rPr>
                <w:sz w:val="20"/>
                <w:szCs w:val="20"/>
              </w:rPr>
            </w:pPr>
            <w:r>
              <w:rPr>
                <w:sz w:val="20"/>
                <w:szCs w:val="20"/>
              </w:rPr>
              <w:t>0.07</w:t>
            </w:r>
          </w:p>
        </w:tc>
        <w:tc>
          <w:tcPr>
            <w:tcW w:w="349" w:type="pct"/>
          </w:tcPr>
          <w:p>
            <w:pPr>
              <w:pStyle w:val="KeinLeerraum"/>
              <w:rPr>
                <w:sz w:val="20"/>
                <w:szCs w:val="20"/>
              </w:rPr>
            </w:pPr>
            <w:r>
              <w:rPr>
                <w:sz w:val="20"/>
                <w:szCs w:val="20"/>
              </w:rPr>
              <w:t>0.21</w:t>
            </w:r>
          </w:p>
        </w:tc>
        <w:tc>
          <w:tcPr>
            <w:tcW w:w="727" w:type="pct"/>
          </w:tcPr>
          <w:p>
            <w:pPr>
              <w:pStyle w:val="KeinLeerraum"/>
              <w:rPr>
                <w:sz w:val="20"/>
                <w:szCs w:val="20"/>
              </w:rPr>
            </w:pPr>
            <w:r>
              <w:rPr>
                <w:sz w:val="20"/>
                <w:szCs w:val="20"/>
              </w:rPr>
              <w:t>ns</w:t>
            </w:r>
          </w:p>
        </w:tc>
      </w:tr>
      <w:tr>
        <w:tc>
          <w:tcPr>
            <w:tcW w:w="1307" w:type="pct"/>
          </w:tcPr>
          <w:p>
            <w:pPr>
              <w:pStyle w:val="KeinLeerraum"/>
              <w:rPr>
                <w:sz w:val="20"/>
                <w:szCs w:val="20"/>
              </w:rPr>
            </w:pPr>
            <w:r>
              <w:rPr>
                <w:sz w:val="20"/>
                <w:szCs w:val="20"/>
              </w:rPr>
              <w:t>No</w:t>
            </w:r>
          </w:p>
        </w:tc>
        <w:tc>
          <w:tcPr>
            <w:tcW w:w="466" w:type="pct"/>
          </w:tcPr>
          <w:p>
            <w:pPr>
              <w:pStyle w:val="KeinLeerraum"/>
              <w:rPr>
                <w:sz w:val="20"/>
                <w:szCs w:val="20"/>
              </w:rPr>
            </w:pPr>
            <w:r>
              <w:rPr>
                <w:sz w:val="20"/>
                <w:szCs w:val="20"/>
              </w:rPr>
              <w:t>ATI-C</w:t>
            </w:r>
          </w:p>
        </w:tc>
        <w:tc>
          <w:tcPr>
            <w:tcW w:w="457" w:type="pct"/>
          </w:tcPr>
          <w:p>
            <w:pPr>
              <w:pStyle w:val="KeinLeerraum"/>
              <w:rPr>
                <w:sz w:val="20"/>
                <w:szCs w:val="20"/>
              </w:rPr>
            </w:pPr>
            <w:r>
              <w:rPr>
                <w:sz w:val="20"/>
                <w:szCs w:val="20"/>
              </w:rPr>
              <w:t>MVA</w:t>
            </w:r>
          </w:p>
        </w:tc>
        <w:tc>
          <w:tcPr>
            <w:tcW w:w="457" w:type="pct"/>
          </w:tcPr>
          <w:p>
            <w:pPr>
              <w:pStyle w:val="KeinLeerraum"/>
              <w:rPr>
                <w:sz w:val="20"/>
                <w:szCs w:val="20"/>
              </w:rPr>
            </w:pPr>
            <w:r>
              <w:rPr>
                <w:sz w:val="20"/>
                <w:szCs w:val="20"/>
              </w:rPr>
              <w:t>Mpox</w:t>
            </w:r>
          </w:p>
        </w:tc>
        <w:tc>
          <w:tcPr>
            <w:tcW w:w="443" w:type="pct"/>
          </w:tcPr>
          <w:p>
            <w:pPr>
              <w:pStyle w:val="KeinLeerraum"/>
              <w:rPr>
                <w:sz w:val="20"/>
                <w:szCs w:val="20"/>
              </w:rPr>
            </w:pPr>
            <w:r>
              <w:rPr>
                <w:sz w:val="20"/>
                <w:szCs w:val="20"/>
              </w:rPr>
              <w:t>11,385</w:t>
            </w:r>
          </w:p>
        </w:tc>
        <w:tc>
          <w:tcPr>
            <w:tcW w:w="493" w:type="pct"/>
          </w:tcPr>
          <w:p>
            <w:pPr>
              <w:pStyle w:val="KeinLeerraum"/>
              <w:rPr>
                <w:sz w:val="20"/>
                <w:szCs w:val="20"/>
              </w:rPr>
            </w:pPr>
            <w:r>
              <w:rPr>
                <w:sz w:val="20"/>
                <w:szCs w:val="20"/>
              </w:rPr>
              <w:t>-2.43</w:t>
            </w:r>
          </w:p>
        </w:tc>
        <w:tc>
          <w:tcPr>
            <w:tcW w:w="301" w:type="pct"/>
          </w:tcPr>
          <w:p>
            <w:pPr>
              <w:pStyle w:val="KeinLeerraum"/>
              <w:rPr>
                <w:sz w:val="20"/>
                <w:szCs w:val="20"/>
              </w:rPr>
            </w:pPr>
            <w:r>
              <w:rPr>
                <w:sz w:val="20"/>
                <w:szCs w:val="20"/>
              </w:rPr>
              <w:t>0.02</w:t>
            </w:r>
          </w:p>
        </w:tc>
        <w:tc>
          <w:tcPr>
            <w:tcW w:w="349" w:type="pct"/>
          </w:tcPr>
          <w:p>
            <w:pPr>
              <w:pStyle w:val="KeinLeerraum"/>
              <w:rPr>
                <w:sz w:val="20"/>
                <w:szCs w:val="20"/>
              </w:rPr>
            </w:pPr>
            <w:r>
              <w:rPr>
                <w:sz w:val="20"/>
                <w:szCs w:val="20"/>
              </w:rPr>
              <w:t>0.05</w:t>
            </w:r>
          </w:p>
        </w:tc>
        <w:tc>
          <w:tcPr>
            <w:tcW w:w="727" w:type="pct"/>
          </w:tcPr>
          <w:p>
            <w:pPr>
              <w:pStyle w:val="KeinLeerraum"/>
              <w:rPr>
                <w:sz w:val="20"/>
                <w:szCs w:val="20"/>
              </w:rPr>
            </w:pPr>
            <w:r>
              <w:rPr>
                <w:sz w:val="20"/>
                <w:szCs w:val="20"/>
              </w:rPr>
              <w:t>*</w:t>
            </w:r>
          </w:p>
        </w:tc>
      </w:tr>
      <w:tr>
        <w:tc>
          <w:tcPr>
            <w:tcW w:w="1307" w:type="pct"/>
          </w:tcPr>
          <w:p>
            <w:pPr>
              <w:pStyle w:val="KeinLeerraum"/>
              <w:rPr>
                <w:sz w:val="20"/>
                <w:szCs w:val="20"/>
              </w:rPr>
            </w:pPr>
            <w:r>
              <w:rPr>
                <w:sz w:val="20"/>
                <w:szCs w:val="20"/>
              </w:rPr>
              <w:t>No</w:t>
            </w:r>
          </w:p>
        </w:tc>
        <w:tc>
          <w:tcPr>
            <w:tcW w:w="466" w:type="pct"/>
          </w:tcPr>
          <w:p>
            <w:pPr>
              <w:pStyle w:val="KeinLeerraum"/>
              <w:rPr>
                <w:sz w:val="20"/>
                <w:szCs w:val="20"/>
              </w:rPr>
            </w:pPr>
            <w:r>
              <w:rPr>
                <w:sz w:val="20"/>
                <w:szCs w:val="20"/>
              </w:rPr>
              <w:t>ATI-N</w:t>
            </w:r>
          </w:p>
        </w:tc>
        <w:tc>
          <w:tcPr>
            <w:tcW w:w="457" w:type="pct"/>
          </w:tcPr>
          <w:p>
            <w:pPr>
              <w:pStyle w:val="KeinLeerraum"/>
              <w:rPr>
                <w:sz w:val="20"/>
                <w:szCs w:val="20"/>
              </w:rPr>
            </w:pPr>
            <w:r>
              <w:rPr>
                <w:sz w:val="20"/>
                <w:szCs w:val="20"/>
              </w:rPr>
              <w:t>Pre</w:t>
            </w:r>
          </w:p>
        </w:tc>
        <w:tc>
          <w:tcPr>
            <w:tcW w:w="457" w:type="pct"/>
          </w:tcPr>
          <w:p>
            <w:pPr>
              <w:pStyle w:val="KeinLeerraum"/>
              <w:rPr>
                <w:sz w:val="20"/>
                <w:szCs w:val="20"/>
              </w:rPr>
            </w:pPr>
            <w:r>
              <w:rPr>
                <w:sz w:val="20"/>
                <w:szCs w:val="20"/>
              </w:rPr>
              <w:t>MVA</w:t>
            </w:r>
          </w:p>
        </w:tc>
        <w:tc>
          <w:tcPr>
            <w:tcW w:w="443" w:type="pct"/>
          </w:tcPr>
          <w:p>
            <w:pPr>
              <w:pStyle w:val="KeinLeerraum"/>
              <w:rPr>
                <w:sz w:val="20"/>
                <w:szCs w:val="20"/>
              </w:rPr>
            </w:pPr>
            <w:r>
              <w:rPr>
                <w:sz w:val="20"/>
                <w:szCs w:val="20"/>
              </w:rPr>
              <w:t>11,385</w:t>
            </w:r>
          </w:p>
        </w:tc>
        <w:tc>
          <w:tcPr>
            <w:tcW w:w="493" w:type="pct"/>
          </w:tcPr>
          <w:p>
            <w:pPr>
              <w:pStyle w:val="KeinLeerraum"/>
              <w:rPr>
                <w:sz w:val="20"/>
                <w:szCs w:val="20"/>
              </w:rPr>
            </w:pPr>
            <w:r>
              <w:rPr>
                <w:sz w:val="20"/>
                <w:szCs w:val="20"/>
              </w:rPr>
              <w:t>1.62</w:t>
            </w:r>
          </w:p>
        </w:tc>
        <w:tc>
          <w:tcPr>
            <w:tcW w:w="301" w:type="pct"/>
          </w:tcPr>
          <w:p>
            <w:pPr>
              <w:pStyle w:val="KeinLeerraum"/>
              <w:rPr>
                <w:sz w:val="20"/>
                <w:szCs w:val="20"/>
              </w:rPr>
            </w:pPr>
            <w:r>
              <w:rPr>
                <w:sz w:val="20"/>
                <w:szCs w:val="20"/>
              </w:rPr>
              <w:t>0.11</w:t>
            </w:r>
          </w:p>
        </w:tc>
        <w:tc>
          <w:tcPr>
            <w:tcW w:w="349" w:type="pct"/>
          </w:tcPr>
          <w:p>
            <w:pPr>
              <w:pStyle w:val="KeinLeerraum"/>
              <w:rPr>
                <w:sz w:val="20"/>
                <w:szCs w:val="20"/>
              </w:rPr>
            </w:pPr>
            <w:r>
              <w:rPr>
                <w:sz w:val="20"/>
                <w:szCs w:val="20"/>
              </w:rPr>
              <w:t>0.32</w:t>
            </w:r>
          </w:p>
        </w:tc>
        <w:tc>
          <w:tcPr>
            <w:tcW w:w="727" w:type="pct"/>
          </w:tcPr>
          <w:p>
            <w:pPr>
              <w:pStyle w:val="KeinLeerraum"/>
              <w:rPr>
                <w:sz w:val="20"/>
                <w:szCs w:val="20"/>
              </w:rPr>
            </w:pPr>
            <w:r>
              <w:rPr>
                <w:sz w:val="20"/>
                <w:szCs w:val="20"/>
              </w:rPr>
              <w:t>ns</w:t>
            </w:r>
          </w:p>
        </w:tc>
      </w:tr>
      <w:tr>
        <w:tc>
          <w:tcPr>
            <w:tcW w:w="1307" w:type="pct"/>
          </w:tcPr>
          <w:p>
            <w:pPr>
              <w:pStyle w:val="KeinLeerraum"/>
              <w:rPr>
                <w:sz w:val="20"/>
                <w:szCs w:val="20"/>
              </w:rPr>
            </w:pPr>
            <w:r>
              <w:rPr>
                <w:sz w:val="20"/>
                <w:szCs w:val="20"/>
              </w:rPr>
              <w:t>No</w:t>
            </w:r>
          </w:p>
        </w:tc>
        <w:tc>
          <w:tcPr>
            <w:tcW w:w="466" w:type="pct"/>
          </w:tcPr>
          <w:p>
            <w:pPr>
              <w:pStyle w:val="KeinLeerraum"/>
              <w:rPr>
                <w:sz w:val="20"/>
                <w:szCs w:val="20"/>
              </w:rPr>
            </w:pPr>
            <w:r>
              <w:rPr>
                <w:sz w:val="20"/>
                <w:szCs w:val="20"/>
              </w:rPr>
              <w:t>ATI-N</w:t>
            </w:r>
          </w:p>
        </w:tc>
        <w:tc>
          <w:tcPr>
            <w:tcW w:w="457" w:type="pct"/>
          </w:tcPr>
          <w:p>
            <w:pPr>
              <w:pStyle w:val="KeinLeerraum"/>
              <w:rPr>
                <w:sz w:val="20"/>
                <w:szCs w:val="20"/>
              </w:rPr>
            </w:pPr>
            <w:r>
              <w:rPr>
                <w:sz w:val="20"/>
                <w:szCs w:val="20"/>
              </w:rPr>
              <w:t>Pre</w:t>
            </w:r>
          </w:p>
        </w:tc>
        <w:tc>
          <w:tcPr>
            <w:tcW w:w="457" w:type="pct"/>
          </w:tcPr>
          <w:p>
            <w:pPr>
              <w:pStyle w:val="KeinLeerraum"/>
              <w:rPr>
                <w:sz w:val="20"/>
                <w:szCs w:val="20"/>
              </w:rPr>
            </w:pPr>
            <w:r>
              <w:rPr>
                <w:sz w:val="20"/>
                <w:szCs w:val="20"/>
              </w:rPr>
              <w:t>Mpox</w:t>
            </w:r>
          </w:p>
        </w:tc>
        <w:tc>
          <w:tcPr>
            <w:tcW w:w="443" w:type="pct"/>
          </w:tcPr>
          <w:p>
            <w:pPr>
              <w:pStyle w:val="KeinLeerraum"/>
              <w:rPr>
                <w:sz w:val="20"/>
                <w:szCs w:val="20"/>
              </w:rPr>
            </w:pPr>
            <w:r>
              <w:rPr>
                <w:sz w:val="20"/>
                <w:szCs w:val="20"/>
              </w:rPr>
              <w:t>11,385</w:t>
            </w:r>
          </w:p>
        </w:tc>
        <w:tc>
          <w:tcPr>
            <w:tcW w:w="493" w:type="pct"/>
          </w:tcPr>
          <w:p>
            <w:pPr>
              <w:pStyle w:val="KeinLeerraum"/>
              <w:rPr>
                <w:sz w:val="20"/>
                <w:szCs w:val="20"/>
              </w:rPr>
            </w:pPr>
            <w:r>
              <w:rPr>
                <w:sz w:val="20"/>
                <w:szCs w:val="20"/>
              </w:rPr>
              <w:t>-0.95</w:t>
            </w:r>
          </w:p>
        </w:tc>
        <w:tc>
          <w:tcPr>
            <w:tcW w:w="301" w:type="pct"/>
          </w:tcPr>
          <w:p>
            <w:pPr>
              <w:pStyle w:val="KeinLeerraum"/>
              <w:rPr>
                <w:sz w:val="20"/>
                <w:szCs w:val="20"/>
              </w:rPr>
            </w:pPr>
            <w:r>
              <w:rPr>
                <w:sz w:val="20"/>
                <w:szCs w:val="20"/>
              </w:rPr>
              <w:t>0.34</w:t>
            </w:r>
          </w:p>
        </w:tc>
        <w:tc>
          <w:tcPr>
            <w:tcW w:w="349" w:type="pct"/>
          </w:tcPr>
          <w:p>
            <w:pPr>
              <w:pStyle w:val="KeinLeerraum"/>
              <w:rPr>
                <w:sz w:val="20"/>
                <w:szCs w:val="20"/>
              </w:rPr>
            </w:pPr>
            <w:r>
              <w:rPr>
                <w:sz w:val="20"/>
                <w:szCs w:val="20"/>
              </w:rPr>
              <w:t>1.00</w:t>
            </w:r>
          </w:p>
        </w:tc>
        <w:tc>
          <w:tcPr>
            <w:tcW w:w="727" w:type="pct"/>
          </w:tcPr>
          <w:p>
            <w:pPr>
              <w:pStyle w:val="KeinLeerraum"/>
              <w:rPr>
                <w:sz w:val="20"/>
                <w:szCs w:val="20"/>
              </w:rPr>
            </w:pPr>
            <w:r>
              <w:rPr>
                <w:sz w:val="20"/>
                <w:szCs w:val="20"/>
              </w:rPr>
              <w:t>ns</w:t>
            </w:r>
          </w:p>
        </w:tc>
      </w:tr>
      <w:tr>
        <w:tc>
          <w:tcPr>
            <w:tcW w:w="1307" w:type="pct"/>
          </w:tcPr>
          <w:p>
            <w:pPr>
              <w:pStyle w:val="KeinLeerraum"/>
              <w:rPr>
                <w:sz w:val="20"/>
                <w:szCs w:val="20"/>
              </w:rPr>
            </w:pPr>
            <w:r>
              <w:rPr>
                <w:sz w:val="20"/>
                <w:szCs w:val="20"/>
              </w:rPr>
              <w:t>No</w:t>
            </w:r>
          </w:p>
        </w:tc>
        <w:tc>
          <w:tcPr>
            <w:tcW w:w="466" w:type="pct"/>
          </w:tcPr>
          <w:p>
            <w:pPr>
              <w:pStyle w:val="KeinLeerraum"/>
              <w:rPr>
                <w:sz w:val="20"/>
                <w:szCs w:val="20"/>
              </w:rPr>
            </w:pPr>
            <w:r>
              <w:rPr>
                <w:sz w:val="20"/>
                <w:szCs w:val="20"/>
              </w:rPr>
              <w:t>ATI-N</w:t>
            </w:r>
          </w:p>
        </w:tc>
        <w:tc>
          <w:tcPr>
            <w:tcW w:w="457" w:type="pct"/>
          </w:tcPr>
          <w:p>
            <w:pPr>
              <w:pStyle w:val="KeinLeerraum"/>
              <w:rPr>
                <w:sz w:val="20"/>
                <w:szCs w:val="20"/>
              </w:rPr>
            </w:pPr>
            <w:r>
              <w:rPr>
                <w:sz w:val="20"/>
                <w:szCs w:val="20"/>
              </w:rPr>
              <w:t>MVA</w:t>
            </w:r>
          </w:p>
        </w:tc>
        <w:tc>
          <w:tcPr>
            <w:tcW w:w="457" w:type="pct"/>
          </w:tcPr>
          <w:p>
            <w:pPr>
              <w:pStyle w:val="KeinLeerraum"/>
              <w:rPr>
                <w:sz w:val="20"/>
                <w:szCs w:val="20"/>
              </w:rPr>
            </w:pPr>
            <w:r>
              <w:rPr>
                <w:sz w:val="20"/>
                <w:szCs w:val="20"/>
              </w:rPr>
              <w:t>Mpox</w:t>
            </w:r>
          </w:p>
        </w:tc>
        <w:tc>
          <w:tcPr>
            <w:tcW w:w="443" w:type="pct"/>
          </w:tcPr>
          <w:p>
            <w:pPr>
              <w:pStyle w:val="KeinLeerraum"/>
              <w:rPr>
                <w:sz w:val="20"/>
                <w:szCs w:val="20"/>
              </w:rPr>
            </w:pPr>
            <w:r>
              <w:rPr>
                <w:sz w:val="20"/>
                <w:szCs w:val="20"/>
              </w:rPr>
              <w:t>11,385</w:t>
            </w:r>
          </w:p>
        </w:tc>
        <w:tc>
          <w:tcPr>
            <w:tcW w:w="493" w:type="pct"/>
          </w:tcPr>
          <w:p>
            <w:pPr>
              <w:pStyle w:val="KeinLeerraum"/>
              <w:rPr>
                <w:sz w:val="20"/>
                <w:szCs w:val="20"/>
              </w:rPr>
            </w:pPr>
            <w:r>
              <w:rPr>
                <w:sz w:val="20"/>
                <w:szCs w:val="20"/>
              </w:rPr>
              <w:t>-1.91</w:t>
            </w:r>
          </w:p>
        </w:tc>
        <w:tc>
          <w:tcPr>
            <w:tcW w:w="301" w:type="pct"/>
          </w:tcPr>
          <w:p>
            <w:pPr>
              <w:pStyle w:val="KeinLeerraum"/>
              <w:rPr>
                <w:sz w:val="20"/>
                <w:szCs w:val="20"/>
              </w:rPr>
            </w:pPr>
            <w:r>
              <w:rPr>
                <w:sz w:val="20"/>
                <w:szCs w:val="20"/>
              </w:rPr>
              <w:t>0.06</w:t>
            </w:r>
          </w:p>
        </w:tc>
        <w:tc>
          <w:tcPr>
            <w:tcW w:w="349" w:type="pct"/>
          </w:tcPr>
          <w:p>
            <w:pPr>
              <w:pStyle w:val="KeinLeerraum"/>
              <w:rPr>
                <w:sz w:val="20"/>
                <w:szCs w:val="20"/>
              </w:rPr>
            </w:pPr>
            <w:r>
              <w:rPr>
                <w:sz w:val="20"/>
                <w:szCs w:val="20"/>
              </w:rPr>
              <w:t>0.17</w:t>
            </w:r>
          </w:p>
        </w:tc>
        <w:tc>
          <w:tcPr>
            <w:tcW w:w="727" w:type="pct"/>
          </w:tcPr>
          <w:p>
            <w:pPr>
              <w:pStyle w:val="KeinLeerraum"/>
              <w:rPr>
                <w:sz w:val="20"/>
                <w:szCs w:val="20"/>
              </w:rPr>
            </w:pPr>
            <w:r>
              <w:rPr>
                <w:sz w:val="20"/>
                <w:szCs w:val="20"/>
              </w:rPr>
              <w:t>ns</w:t>
            </w:r>
          </w:p>
        </w:tc>
      </w:tr>
      <w:tr>
        <w:tc>
          <w:tcPr>
            <w:tcW w:w="1307" w:type="pct"/>
          </w:tcPr>
          <w:p>
            <w:pPr>
              <w:pStyle w:val="KeinLeerraum"/>
              <w:rPr>
                <w:sz w:val="20"/>
                <w:szCs w:val="20"/>
              </w:rPr>
            </w:pPr>
            <w:r>
              <w:rPr>
                <w:sz w:val="20"/>
                <w:szCs w:val="20"/>
              </w:rPr>
              <w:t>No</w:t>
            </w:r>
          </w:p>
        </w:tc>
        <w:tc>
          <w:tcPr>
            <w:tcW w:w="466" w:type="pct"/>
          </w:tcPr>
          <w:p>
            <w:pPr>
              <w:pStyle w:val="KeinLeerraum"/>
              <w:rPr>
                <w:sz w:val="20"/>
                <w:szCs w:val="20"/>
              </w:rPr>
            </w:pPr>
            <w:r>
              <w:rPr>
                <w:sz w:val="20"/>
                <w:szCs w:val="20"/>
              </w:rPr>
              <w:t>Delta</w:t>
            </w:r>
          </w:p>
        </w:tc>
        <w:tc>
          <w:tcPr>
            <w:tcW w:w="457" w:type="pct"/>
          </w:tcPr>
          <w:p>
            <w:pPr>
              <w:pStyle w:val="KeinLeerraum"/>
              <w:rPr>
                <w:sz w:val="20"/>
                <w:szCs w:val="20"/>
              </w:rPr>
            </w:pPr>
            <w:r>
              <w:rPr>
                <w:sz w:val="20"/>
                <w:szCs w:val="20"/>
              </w:rPr>
              <w:t>Pre</w:t>
            </w:r>
          </w:p>
        </w:tc>
        <w:tc>
          <w:tcPr>
            <w:tcW w:w="457" w:type="pct"/>
          </w:tcPr>
          <w:p>
            <w:pPr>
              <w:pStyle w:val="KeinLeerraum"/>
              <w:rPr>
                <w:sz w:val="20"/>
                <w:szCs w:val="20"/>
              </w:rPr>
            </w:pPr>
            <w:r>
              <w:rPr>
                <w:sz w:val="20"/>
                <w:szCs w:val="20"/>
              </w:rPr>
              <w:t>MVA</w:t>
            </w:r>
          </w:p>
        </w:tc>
        <w:tc>
          <w:tcPr>
            <w:tcW w:w="443" w:type="pct"/>
          </w:tcPr>
          <w:p>
            <w:pPr>
              <w:pStyle w:val="KeinLeerraum"/>
              <w:rPr>
                <w:sz w:val="20"/>
                <w:szCs w:val="20"/>
              </w:rPr>
            </w:pPr>
            <w:r>
              <w:rPr>
                <w:sz w:val="20"/>
                <w:szCs w:val="20"/>
              </w:rPr>
              <w:t>11,385</w:t>
            </w:r>
          </w:p>
        </w:tc>
        <w:tc>
          <w:tcPr>
            <w:tcW w:w="493" w:type="pct"/>
          </w:tcPr>
          <w:p>
            <w:pPr>
              <w:pStyle w:val="KeinLeerraum"/>
              <w:rPr>
                <w:sz w:val="20"/>
                <w:szCs w:val="20"/>
              </w:rPr>
            </w:pPr>
            <w:r>
              <w:rPr>
                <w:sz w:val="20"/>
                <w:szCs w:val="20"/>
              </w:rPr>
              <w:t>0.28</w:t>
            </w:r>
          </w:p>
        </w:tc>
        <w:tc>
          <w:tcPr>
            <w:tcW w:w="301" w:type="pct"/>
          </w:tcPr>
          <w:p>
            <w:pPr>
              <w:pStyle w:val="KeinLeerraum"/>
              <w:rPr>
                <w:sz w:val="20"/>
                <w:szCs w:val="20"/>
              </w:rPr>
            </w:pPr>
            <w:r>
              <w:rPr>
                <w:sz w:val="20"/>
                <w:szCs w:val="20"/>
              </w:rPr>
              <w:t>0.78</w:t>
            </w:r>
          </w:p>
        </w:tc>
        <w:tc>
          <w:tcPr>
            <w:tcW w:w="349" w:type="pct"/>
          </w:tcPr>
          <w:p>
            <w:pPr>
              <w:pStyle w:val="KeinLeerraum"/>
              <w:rPr>
                <w:sz w:val="20"/>
                <w:szCs w:val="20"/>
              </w:rPr>
            </w:pPr>
            <w:r>
              <w:rPr>
                <w:sz w:val="20"/>
                <w:szCs w:val="20"/>
              </w:rPr>
              <w:t>1.00</w:t>
            </w:r>
          </w:p>
        </w:tc>
        <w:tc>
          <w:tcPr>
            <w:tcW w:w="727" w:type="pct"/>
          </w:tcPr>
          <w:p>
            <w:pPr>
              <w:pStyle w:val="KeinLeerraum"/>
              <w:rPr>
                <w:sz w:val="20"/>
                <w:szCs w:val="20"/>
              </w:rPr>
            </w:pPr>
            <w:r>
              <w:rPr>
                <w:sz w:val="20"/>
                <w:szCs w:val="20"/>
              </w:rPr>
              <w:t>ns</w:t>
            </w:r>
          </w:p>
        </w:tc>
      </w:tr>
      <w:tr>
        <w:tc>
          <w:tcPr>
            <w:tcW w:w="1307" w:type="pct"/>
          </w:tcPr>
          <w:p>
            <w:pPr>
              <w:pStyle w:val="KeinLeerraum"/>
              <w:rPr>
                <w:sz w:val="20"/>
                <w:szCs w:val="20"/>
              </w:rPr>
            </w:pPr>
            <w:r>
              <w:rPr>
                <w:sz w:val="20"/>
                <w:szCs w:val="20"/>
              </w:rPr>
              <w:t>No</w:t>
            </w:r>
          </w:p>
        </w:tc>
        <w:tc>
          <w:tcPr>
            <w:tcW w:w="466" w:type="pct"/>
          </w:tcPr>
          <w:p>
            <w:pPr>
              <w:pStyle w:val="KeinLeerraum"/>
              <w:rPr>
                <w:sz w:val="20"/>
                <w:szCs w:val="20"/>
              </w:rPr>
            </w:pPr>
            <w:r>
              <w:rPr>
                <w:sz w:val="20"/>
                <w:szCs w:val="20"/>
              </w:rPr>
              <w:t>Delta</w:t>
            </w:r>
          </w:p>
        </w:tc>
        <w:tc>
          <w:tcPr>
            <w:tcW w:w="457" w:type="pct"/>
          </w:tcPr>
          <w:p>
            <w:pPr>
              <w:pStyle w:val="KeinLeerraum"/>
              <w:rPr>
                <w:sz w:val="20"/>
                <w:szCs w:val="20"/>
              </w:rPr>
            </w:pPr>
            <w:r>
              <w:rPr>
                <w:sz w:val="20"/>
                <w:szCs w:val="20"/>
              </w:rPr>
              <w:t>Pre</w:t>
            </w:r>
          </w:p>
        </w:tc>
        <w:tc>
          <w:tcPr>
            <w:tcW w:w="457" w:type="pct"/>
          </w:tcPr>
          <w:p>
            <w:pPr>
              <w:pStyle w:val="KeinLeerraum"/>
              <w:rPr>
                <w:sz w:val="20"/>
                <w:szCs w:val="20"/>
              </w:rPr>
            </w:pPr>
            <w:r>
              <w:rPr>
                <w:sz w:val="20"/>
                <w:szCs w:val="20"/>
              </w:rPr>
              <w:t>Mpox</w:t>
            </w:r>
          </w:p>
        </w:tc>
        <w:tc>
          <w:tcPr>
            <w:tcW w:w="443" w:type="pct"/>
          </w:tcPr>
          <w:p>
            <w:pPr>
              <w:pStyle w:val="KeinLeerraum"/>
              <w:rPr>
                <w:sz w:val="20"/>
                <w:szCs w:val="20"/>
              </w:rPr>
            </w:pPr>
            <w:r>
              <w:rPr>
                <w:sz w:val="20"/>
                <w:szCs w:val="20"/>
              </w:rPr>
              <w:t>11,385</w:t>
            </w:r>
          </w:p>
        </w:tc>
        <w:tc>
          <w:tcPr>
            <w:tcW w:w="493" w:type="pct"/>
          </w:tcPr>
          <w:p>
            <w:pPr>
              <w:pStyle w:val="KeinLeerraum"/>
              <w:rPr>
                <w:sz w:val="20"/>
                <w:szCs w:val="20"/>
              </w:rPr>
            </w:pPr>
            <w:r>
              <w:rPr>
                <w:sz w:val="20"/>
                <w:szCs w:val="20"/>
              </w:rPr>
              <w:t>-8.44</w:t>
            </w:r>
          </w:p>
        </w:tc>
        <w:tc>
          <w:tcPr>
            <w:tcW w:w="301" w:type="pct"/>
          </w:tcPr>
          <w:p>
            <w:pPr>
              <w:pStyle w:val="KeinLeerraum"/>
              <w:rPr>
                <w:sz w:val="20"/>
                <w:szCs w:val="20"/>
              </w:rPr>
            </w:pPr>
            <w:r>
              <w:rPr>
                <w:sz w:val="20"/>
                <w:szCs w:val="20"/>
              </w:rPr>
              <w:t>0.00</w:t>
            </w:r>
          </w:p>
        </w:tc>
        <w:tc>
          <w:tcPr>
            <w:tcW w:w="349" w:type="pct"/>
          </w:tcPr>
          <w:p>
            <w:pPr>
              <w:pStyle w:val="KeinLeerraum"/>
              <w:rPr>
                <w:sz w:val="20"/>
                <w:szCs w:val="20"/>
              </w:rPr>
            </w:pPr>
            <w:r>
              <w:rPr>
                <w:sz w:val="20"/>
                <w:szCs w:val="20"/>
              </w:rPr>
              <w:t>0.00</w:t>
            </w:r>
          </w:p>
        </w:tc>
        <w:tc>
          <w:tcPr>
            <w:tcW w:w="727" w:type="pct"/>
          </w:tcPr>
          <w:p>
            <w:pPr>
              <w:pStyle w:val="KeinLeerraum"/>
              <w:rPr>
                <w:sz w:val="20"/>
                <w:szCs w:val="20"/>
              </w:rPr>
            </w:pPr>
            <w:r>
              <w:rPr>
                <w:sz w:val="20"/>
                <w:szCs w:val="20"/>
              </w:rPr>
              <w:t>****</w:t>
            </w:r>
          </w:p>
        </w:tc>
      </w:tr>
      <w:tr>
        <w:tc>
          <w:tcPr>
            <w:tcW w:w="1307" w:type="pct"/>
          </w:tcPr>
          <w:p>
            <w:pPr>
              <w:pStyle w:val="KeinLeerraum"/>
              <w:rPr>
                <w:sz w:val="20"/>
                <w:szCs w:val="20"/>
              </w:rPr>
            </w:pPr>
            <w:r>
              <w:rPr>
                <w:sz w:val="20"/>
                <w:szCs w:val="20"/>
              </w:rPr>
              <w:t>No</w:t>
            </w:r>
          </w:p>
        </w:tc>
        <w:tc>
          <w:tcPr>
            <w:tcW w:w="466" w:type="pct"/>
          </w:tcPr>
          <w:p>
            <w:pPr>
              <w:pStyle w:val="KeinLeerraum"/>
              <w:rPr>
                <w:sz w:val="20"/>
                <w:szCs w:val="20"/>
              </w:rPr>
            </w:pPr>
            <w:r>
              <w:rPr>
                <w:sz w:val="20"/>
                <w:szCs w:val="20"/>
              </w:rPr>
              <w:t>Delta</w:t>
            </w:r>
          </w:p>
        </w:tc>
        <w:tc>
          <w:tcPr>
            <w:tcW w:w="457" w:type="pct"/>
          </w:tcPr>
          <w:p>
            <w:pPr>
              <w:pStyle w:val="KeinLeerraum"/>
              <w:rPr>
                <w:sz w:val="20"/>
                <w:szCs w:val="20"/>
              </w:rPr>
            </w:pPr>
            <w:r>
              <w:rPr>
                <w:sz w:val="20"/>
                <w:szCs w:val="20"/>
              </w:rPr>
              <w:t>MVA</w:t>
            </w:r>
          </w:p>
        </w:tc>
        <w:tc>
          <w:tcPr>
            <w:tcW w:w="457" w:type="pct"/>
          </w:tcPr>
          <w:p>
            <w:pPr>
              <w:pStyle w:val="KeinLeerraum"/>
              <w:rPr>
                <w:sz w:val="20"/>
                <w:szCs w:val="20"/>
              </w:rPr>
            </w:pPr>
            <w:r>
              <w:rPr>
                <w:sz w:val="20"/>
                <w:szCs w:val="20"/>
              </w:rPr>
              <w:t>Mpox</w:t>
            </w:r>
          </w:p>
        </w:tc>
        <w:tc>
          <w:tcPr>
            <w:tcW w:w="443" w:type="pct"/>
          </w:tcPr>
          <w:p>
            <w:pPr>
              <w:pStyle w:val="KeinLeerraum"/>
              <w:rPr>
                <w:sz w:val="20"/>
                <w:szCs w:val="20"/>
              </w:rPr>
            </w:pPr>
            <w:r>
              <w:rPr>
                <w:sz w:val="20"/>
                <w:szCs w:val="20"/>
              </w:rPr>
              <w:t>11,385</w:t>
            </w:r>
          </w:p>
        </w:tc>
        <w:tc>
          <w:tcPr>
            <w:tcW w:w="493" w:type="pct"/>
          </w:tcPr>
          <w:p>
            <w:pPr>
              <w:pStyle w:val="KeinLeerraum"/>
              <w:rPr>
                <w:sz w:val="20"/>
                <w:szCs w:val="20"/>
              </w:rPr>
            </w:pPr>
            <w:r>
              <w:rPr>
                <w:sz w:val="20"/>
                <w:szCs w:val="20"/>
              </w:rPr>
              <w:t>-8.75</w:t>
            </w:r>
          </w:p>
        </w:tc>
        <w:tc>
          <w:tcPr>
            <w:tcW w:w="301" w:type="pct"/>
          </w:tcPr>
          <w:p>
            <w:pPr>
              <w:pStyle w:val="KeinLeerraum"/>
              <w:rPr>
                <w:sz w:val="20"/>
                <w:szCs w:val="20"/>
              </w:rPr>
            </w:pPr>
            <w:r>
              <w:rPr>
                <w:sz w:val="20"/>
                <w:szCs w:val="20"/>
              </w:rPr>
              <w:t>0.00</w:t>
            </w:r>
          </w:p>
        </w:tc>
        <w:tc>
          <w:tcPr>
            <w:tcW w:w="349" w:type="pct"/>
          </w:tcPr>
          <w:p>
            <w:pPr>
              <w:pStyle w:val="KeinLeerraum"/>
              <w:rPr>
                <w:sz w:val="20"/>
                <w:szCs w:val="20"/>
              </w:rPr>
            </w:pPr>
            <w:r>
              <w:rPr>
                <w:sz w:val="20"/>
                <w:szCs w:val="20"/>
              </w:rPr>
              <w:t>0.00</w:t>
            </w:r>
          </w:p>
        </w:tc>
        <w:tc>
          <w:tcPr>
            <w:tcW w:w="727" w:type="pct"/>
          </w:tcPr>
          <w:p>
            <w:pPr>
              <w:pStyle w:val="KeinLeerraum"/>
              <w:rPr>
                <w:sz w:val="20"/>
                <w:szCs w:val="20"/>
              </w:rPr>
            </w:pPr>
            <w:r>
              <w:rPr>
                <w:sz w:val="20"/>
                <w:szCs w:val="20"/>
              </w:rPr>
              <w:t>****</w:t>
            </w:r>
          </w:p>
        </w:tc>
      </w:tr>
    </w:tbl>
    <w:p>
      <w:pPr>
        <w:spacing w:after="0" w:line="240" w:lineRule="auto"/>
        <w:jc w:val="left"/>
        <w:rPr>
          <w:rFonts w:eastAsia="Times New Roman" w:cs="Times New Roman"/>
          <w:sz w:val="16"/>
          <w:szCs w:val="16"/>
          <w:lang w:val="en-GB" w:eastAsia="en-GB"/>
        </w:rPr>
      </w:pPr>
      <w:r>
        <w:rPr>
          <w:rFonts w:eastAsia="Times New Roman" w:hAnsi="Symbol" w:cs="Times New Roman"/>
          <w:sz w:val="16"/>
          <w:szCs w:val="16"/>
          <w:vertAlign w:val="superscript"/>
          <w:lang w:val="en-GB" w:eastAsia="en-GB"/>
        </w:rPr>
        <w:t>#</w:t>
      </w:r>
      <w:r>
        <w:rPr>
          <w:rFonts w:eastAsia="Times New Roman" w:hAnsi="Symbol" w:cs="Times New Roman"/>
          <w:sz w:val="16"/>
          <w:szCs w:val="16"/>
          <w:lang w:val="en-GB" w:eastAsia="en-GB"/>
        </w:rPr>
        <w:t xml:space="preserve"> </w:t>
      </w:r>
      <w:r>
        <w:rPr>
          <w:rFonts w:eastAsia="Times New Roman" w:cs="Times New Roman"/>
          <w:bCs/>
          <w:sz w:val="16"/>
          <w:szCs w:val="16"/>
          <w:lang w:val="en-GB" w:eastAsia="en-GB"/>
        </w:rPr>
        <w:t>df</w:t>
      </w:r>
      <w:r>
        <w:rPr>
          <w:rFonts w:eastAsia="Times New Roman" w:cs="Times New Roman"/>
          <w:sz w:val="16"/>
          <w:szCs w:val="16"/>
          <w:lang w:val="en-GB" w:eastAsia="en-GB"/>
        </w:rPr>
        <w:t xml:space="preserve">: degrees of freedom; </w:t>
      </w:r>
      <w:r>
        <w:rPr>
          <w:rFonts w:eastAsia="Times New Roman" w:cs="Times New Roman"/>
          <w:bCs/>
          <w:sz w:val="16"/>
          <w:szCs w:val="16"/>
          <w:lang w:val="en-GB" w:eastAsia="en-GB"/>
        </w:rPr>
        <w:t>statistic</w:t>
      </w:r>
      <w:r>
        <w:rPr>
          <w:rFonts w:eastAsia="Times New Roman" w:cs="Times New Roman"/>
          <w:sz w:val="16"/>
          <w:szCs w:val="16"/>
          <w:lang w:val="en-GB" w:eastAsia="en-GB"/>
        </w:rPr>
        <w:t xml:space="preserve">: test Statistic (t-value); </w:t>
      </w:r>
      <w:r>
        <w:rPr>
          <w:rFonts w:eastAsia="Times New Roman" w:cs="Times New Roman"/>
          <w:bCs/>
          <w:sz w:val="16"/>
          <w:szCs w:val="16"/>
          <w:lang w:val="en-GB" w:eastAsia="en-GB"/>
        </w:rPr>
        <w:t>p</w:t>
      </w:r>
      <w:r>
        <w:rPr>
          <w:rFonts w:eastAsia="Times New Roman" w:cs="Times New Roman"/>
          <w:sz w:val="16"/>
          <w:szCs w:val="16"/>
          <w:lang w:val="en-GB" w:eastAsia="en-GB"/>
        </w:rPr>
        <w:t xml:space="preserve">: p-value; </w:t>
      </w:r>
      <w:r>
        <w:rPr>
          <w:rFonts w:eastAsia="Times New Roman" w:cs="Times New Roman"/>
          <w:bCs/>
          <w:sz w:val="16"/>
          <w:szCs w:val="16"/>
          <w:lang w:val="en-GB" w:eastAsia="en-GB"/>
        </w:rPr>
        <w:t>p.adj</w:t>
      </w:r>
      <w:r>
        <w:rPr>
          <w:rFonts w:eastAsia="Times New Roman" w:cs="Times New Roman"/>
          <w:sz w:val="16"/>
          <w:szCs w:val="16"/>
          <w:lang w:val="en-GB" w:eastAsia="en-GB"/>
        </w:rPr>
        <w:t xml:space="preserve">: adjusted p-value (corrected for multiple comparisons); </w:t>
      </w:r>
      <w:proofErr w:type="gramStart"/>
      <w:r>
        <w:rPr>
          <w:rFonts w:eastAsia="Times New Roman" w:cs="Times New Roman"/>
          <w:bCs/>
          <w:sz w:val="16"/>
          <w:szCs w:val="16"/>
          <w:lang w:val="en-GB" w:eastAsia="en-GB"/>
        </w:rPr>
        <w:t>p.adj.signif</w:t>
      </w:r>
      <w:proofErr w:type="gramEnd"/>
      <w:r>
        <w:rPr>
          <w:rFonts w:eastAsia="Times New Roman" w:cs="Times New Roman"/>
          <w:sz w:val="16"/>
          <w:szCs w:val="16"/>
          <w:lang w:val="en-GB" w:eastAsia="en-GB"/>
        </w:rPr>
        <w:t>: significance indicator for adjusted p-value.</w:t>
      </w:r>
    </w:p>
    <w:p>
      <w:pPr>
        <w:spacing w:line="276" w:lineRule="auto"/>
        <w:jc w:val="left"/>
        <w:rPr>
          <w:b/>
          <w:lang w:val="en-GB"/>
        </w:rPr>
      </w:pPr>
    </w:p>
    <w:p>
      <w:pPr>
        <w:rPr>
          <w:lang w:val="en-GB"/>
        </w:rPr>
      </w:pPr>
      <w:r>
        <w:rPr>
          <w:lang w:val="en-GB"/>
        </w:rPr>
        <w:br w:type="page"/>
      </w:r>
    </w:p>
    <w:p>
      <w:r>
        <w:rPr>
          <w:b/>
        </w:rPr>
        <w:lastRenderedPageBreak/>
        <w:t>Table S28</w:t>
      </w:r>
      <w:r>
        <w:t>. Performance parameters for tested ML-algorithms stratified by panel used for training and testing and antibody isotypes.</w:t>
      </w:r>
    </w:p>
    <w:tbl>
      <w:tblPr>
        <w:tblStyle w:val="Table"/>
        <w:tblW w:w="5000" w:type="pct"/>
        <w:jc w:val="center"/>
        <w:tblLook w:val="0420" w:firstRow="1" w:lastRow="0" w:firstColumn="0" w:lastColumn="0" w:noHBand="0" w:noVBand="1"/>
      </w:tblPr>
      <w:tblGrid>
        <w:gridCol w:w="1126"/>
        <w:gridCol w:w="873"/>
        <w:gridCol w:w="1037"/>
        <w:gridCol w:w="1046"/>
        <w:gridCol w:w="1046"/>
        <w:gridCol w:w="1046"/>
        <w:gridCol w:w="1046"/>
        <w:gridCol w:w="1140"/>
        <w:gridCol w:w="1046"/>
      </w:tblGrid>
      <w:tr>
        <w:trPr>
          <w:cnfStyle w:val="100000000000" w:firstRow="1" w:lastRow="0" w:firstColumn="0" w:lastColumn="0" w:oddVBand="0" w:evenVBand="0" w:oddHBand="0" w:evenHBand="0" w:firstRowFirstColumn="0" w:firstRowLastColumn="0" w:lastRowFirstColumn="0" w:lastRowLastColumn="0"/>
          <w:tblHeader/>
          <w:jc w:val="center"/>
        </w:trPr>
        <w:tc>
          <w:tcPr>
            <w:tcW w:w="598" w:type="pct"/>
            <w:tcBorders>
              <w:top w:val="single" w:sz="12"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before="100" w:after="100" w:line="240" w:lineRule="auto"/>
              <w:ind w:left="102" w:right="102"/>
              <w:rPr>
                <w:rFonts w:ascii="Arial" w:hAnsi="Arial" w:cs="Arial"/>
                <w:sz w:val="16"/>
                <w:szCs w:val="16"/>
              </w:rPr>
            </w:pPr>
            <w:r>
              <w:rPr>
                <w:rFonts w:ascii="Arial" w:eastAsia="Arial" w:hAnsi="Arial" w:cs="Arial"/>
                <w:color w:val="000000"/>
                <w:sz w:val="16"/>
                <w:szCs w:val="16"/>
              </w:rPr>
              <w:t>Seropanel</w:t>
            </w:r>
            <w:r>
              <w:rPr>
                <w:rFonts w:ascii="Arial" w:eastAsia="Arial" w:hAnsi="Arial" w:cs="Arial"/>
                <w:color w:val="000000"/>
                <w:sz w:val="16"/>
                <w:szCs w:val="16"/>
                <w:vertAlign w:val="superscript"/>
              </w:rPr>
              <w:t>#</w:t>
            </w:r>
          </w:p>
        </w:tc>
        <w:tc>
          <w:tcPr>
            <w:tcW w:w="464" w:type="pct"/>
            <w:tcBorders>
              <w:top w:val="single" w:sz="12"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before="100" w:after="100" w:line="240" w:lineRule="auto"/>
              <w:ind w:left="102" w:right="102"/>
              <w:rPr>
                <w:rFonts w:ascii="Arial" w:hAnsi="Arial" w:cs="Arial"/>
                <w:sz w:val="16"/>
                <w:szCs w:val="16"/>
              </w:rPr>
            </w:pPr>
            <w:r>
              <w:rPr>
                <w:rFonts w:ascii="Arial" w:eastAsia="Arial" w:hAnsi="Arial" w:cs="Arial"/>
                <w:color w:val="000000"/>
                <w:sz w:val="16"/>
                <w:szCs w:val="16"/>
              </w:rPr>
              <w:t>Isotypes</w:t>
            </w:r>
          </w:p>
        </w:tc>
        <w:tc>
          <w:tcPr>
            <w:tcW w:w="551" w:type="pct"/>
            <w:tcBorders>
              <w:top w:val="single" w:sz="12"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before="100" w:after="100" w:line="240" w:lineRule="auto"/>
              <w:ind w:left="102" w:right="102"/>
              <w:rPr>
                <w:rFonts w:ascii="Arial" w:hAnsi="Arial" w:cs="Arial"/>
                <w:sz w:val="16"/>
                <w:szCs w:val="16"/>
              </w:rPr>
            </w:pPr>
            <w:r>
              <w:rPr>
                <w:rFonts w:ascii="Arial" w:eastAsia="Arial" w:hAnsi="Arial" w:cs="Arial"/>
                <w:color w:val="000000"/>
                <w:sz w:val="16"/>
                <w:szCs w:val="16"/>
              </w:rPr>
              <w:t>Parameter</w:t>
            </w:r>
          </w:p>
        </w:tc>
        <w:tc>
          <w:tcPr>
            <w:tcW w:w="556" w:type="pct"/>
            <w:tcBorders>
              <w:top w:val="single" w:sz="12"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before="100" w:after="100" w:line="240" w:lineRule="auto"/>
              <w:ind w:left="102" w:right="102"/>
              <w:rPr>
                <w:rFonts w:ascii="Arial" w:hAnsi="Arial" w:cs="Arial"/>
                <w:sz w:val="16"/>
                <w:szCs w:val="16"/>
              </w:rPr>
            </w:pPr>
            <w:r>
              <w:rPr>
                <w:rFonts w:ascii="Arial" w:eastAsia="Arial" w:hAnsi="Arial" w:cs="Arial"/>
                <w:color w:val="000000"/>
                <w:sz w:val="16"/>
                <w:szCs w:val="16"/>
              </w:rPr>
              <w:t>LDA</w:t>
            </w:r>
          </w:p>
        </w:tc>
        <w:tc>
          <w:tcPr>
            <w:tcW w:w="556" w:type="pct"/>
            <w:tcBorders>
              <w:top w:val="single" w:sz="12"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before="100" w:after="100" w:line="240" w:lineRule="auto"/>
              <w:ind w:left="102" w:right="102"/>
              <w:rPr>
                <w:rFonts w:ascii="Arial" w:hAnsi="Arial" w:cs="Arial"/>
                <w:sz w:val="16"/>
                <w:szCs w:val="16"/>
              </w:rPr>
            </w:pPr>
            <w:r>
              <w:rPr>
                <w:rFonts w:ascii="Arial" w:eastAsia="Arial" w:hAnsi="Arial" w:cs="Arial"/>
                <w:color w:val="000000"/>
                <w:sz w:val="16"/>
                <w:szCs w:val="16"/>
              </w:rPr>
              <w:t>RF</w:t>
            </w:r>
          </w:p>
        </w:tc>
        <w:tc>
          <w:tcPr>
            <w:tcW w:w="556" w:type="pct"/>
            <w:tcBorders>
              <w:top w:val="single" w:sz="12"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before="100" w:after="100" w:line="240" w:lineRule="auto"/>
              <w:ind w:left="102" w:right="102"/>
              <w:rPr>
                <w:rFonts w:ascii="Arial" w:hAnsi="Arial" w:cs="Arial"/>
                <w:sz w:val="16"/>
                <w:szCs w:val="16"/>
              </w:rPr>
            </w:pPr>
            <w:r>
              <w:rPr>
                <w:rFonts w:ascii="Arial" w:eastAsia="Arial" w:hAnsi="Arial" w:cs="Arial"/>
                <w:color w:val="000000"/>
                <w:sz w:val="16"/>
                <w:szCs w:val="16"/>
              </w:rPr>
              <w:t>GBC</w:t>
            </w:r>
          </w:p>
        </w:tc>
        <w:tc>
          <w:tcPr>
            <w:tcW w:w="556" w:type="pct"/>
            <w:tcBorders>
              <w:top w:val="single" w:sz="12"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before="100" w:after="100" w:line="240" w:lineRule="auto"/>
              <w:ind w:left="102" w:right="102"/>
              <w:rPr>
                <w:rFonts w:ascii="Arial" w:hAnsi="Arial" w:cs="Arial"/>
                <w:sz w:val="16"/>
                <w:szCs w:val="16"/>
              </w:rPr>
            </w:pPr>
            <w:r>
              <w:rPr>
                <w:rFonts w:ascii="Arial" w:eastAsia="Arial" w:hAnsi="Arial" w:cs="Arial"/>
                <w:color w:val="000000"/>
                <w:sz w:val="16"/>
                <w:szCs w:val="16"/>
              </w:rPr>
              <w:t>FRBC</w:t>
            </w:r>
          </w:p>
        </w:tc>
        <w:tc>
          <w:tcPr>
            <w:tcW w:w="606" w:type="pct"/>
            <w:tcBorders>
              <w:top w:val="single" w:sz="12"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before="100" w:after="100" w:line="240" w:lineRule="auto"/>
              <w:ind w:left="102" w:right="102"/>
              <w:rPr>
                <w:rFonts w:ascii="Arial" w:hAnsi="Arial" w:cs="Arial"/>
                <w:sz w:val="16"/>
                <w:szCs w:val="16"/>
              </w:rPr>
            </w:pPr>
            <w:r>
              <w:rPr>
                <w:rFonts w:ascii="Arial" w:eastAsia="Arial" w:hAnsi="Arial" w:cs="Arial"/>
                <w:color w:val="000000"/>
                <w:sz w:val="16"/>
                <w:szCs w:val="16"/>
              </w:rPr>
              <w:t>LDA+FRBC</w:t>
            </w:r>
          </w:p>
        </w:tc>
        <w:tc>
          <w:tcPr>
            <w:tcW w:w="556" w:type="pct"/>
            <w:tcBorders>
              <w:top w:val="single" w:sz="12"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before="100" w:after="100" w:line="240" w:lineRule="auto"/>
              <w:ind w:left="102" w:right="102"/>
              <w:rPr>
                <w:rFonts w:ascii="Arial" w:hAnsi="Arial" w:cs="Arial"/>
                <w:sz w:val="16"/>
                <w:szCs w:val="16"/>
              </w:rPr>
            </w:pPr>
            <w:r>
              <w:rPr>
                <w:rFonts w:ascii="Arial" w:eastAsia="Arial" w:hAnsi="Arial" w:cs="Arial"/>
                <w:color w:val="000000"/>
                <w:sz w:val="16"/>
                <w:szCs w:val="16"/>
              </w:rPr>
              <w:t>LDA+RF</w:t>
            </w:r>
          </w:p>
        </w:tc>
      </w:tr>
      <w:tr>
        <w:trPr>
          <w:jc w:val="center"/>
        </w:trPr>
        <w:tc>
          <w:tcPr>
            <w:tcW w:w="598" w:type="pct"/>
            <w:tcBorders>
              <w:top w:val="single" w:sz="4"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before="100" w:after="100" w:line="240" w:lineRule="auto"/>
              <w:ind w:left="102" w:right="102"/>
              <w:rPr>
                <w:rFonts w:ascii="Arial" w:hAnsi="Arial" w:cs="Arial"/>
                <w:sz w:val="16"/>
                <w:szCs w:val="16"/>
              </w:rPr>
            </w:pPr>
            <w:r>
              <w:rPr>
                <w:rFonts w:ascii="Arial" w:eastAsia="Arial" w:hAnsi="Arial" w:cs="Arial"/>
                <w:color w:val="000000"/>
                <w:sz w:val="16"/>
                <w:szCs w:val="16"/>
              </w:rPr>
              <w:t>acute acute</w:t>
            </w:r>
          </w:p>
        </w:tc>
        <w:tc>
          <w:tcPr>
            <w:tcW w:w="464" w:type="pct"/>
            <w:tcBorders>
              <w:top w:val="single" w:sz="4"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before="100" w:after="100" w:line="240" w:lineRule="auto"/>
              <w:ind w:left="102" w:right="102"/>
              <w:rPr>
                <w:rFonts w:ascii="Arial" w:hAnsi="Arial" w:cs="Arial"/>
                <w:sz w:val="16"/>
                <w:szCs w:val="16"/>
              </w:rPr>
            </w:pPr>
            <w:r>
              <w:rPr>
                <w:rFonts w:ascii="Arial" w:eastAsia="Arial" w:hAnsi="Arial" w:cs="Arial"/>
                <w:color w:val="000000"/>
                <w:sz w:val="16"/>
                <w:szCs w:val="16"/>
              </w:rPr>
              <w:t>IgG</w:t>
            </w:r>
          </w:p>
        </w:tc>
        <w:tc>
          <w:tcPr>
            <w:tcW w:w="551" w:type="pct"/>
            <w:tcBorders>
              <w:top w:val="single" w:sz="4"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before="100" w:after="100" w:line="240" w:lineRule="auto"/>
              <w:ind w:left="102" w:right="102"/>
              <w:rPr>
                <w:rFonts w:ascii="Arial" w:hAnsi="Arial" w:cs="Arial"/>
                <w:sz w:val="16"/>
                <w:szCs w:val="16"/>
              </w:rPr>
            </w:pPr>
            <w:r>
              <w:rPr>
                <w:rFonts w:ascii="Arial" w:eastAsia="Arial" w:hAnsi="Arial" w:cs="Arial"/>
                <w:color w:val="000000"/>
                <w:sz w:val="16"/>
                <w:szCs w:val="16"/>
              </w:rPr>
              <w:t>accuracy</w:t>
            </w:r>
          </w:p>
        </w:tc>
        <w:tc>
          <w:tcPr>
            <w:tcW w:w="556" w:type="pct"/>
            <w:tcBorders>
              <w:top w:val="single" w:sz="4"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before="100" w:after="100" w:line="240" w:lineRule="auto"/>
              <w:ind w:left="102" w:right="102"/>
              <w:rPr>
                <w:rFonts w:ascii="Arial" w:hAnsi="Arial" w:cs="Arial"/>
                <w:sz w:val="16"/>
                <w:szCs w:val="16"/>
              </w:rPr>
            </w:pPr>
            <w:r>
              <w:rPr>
                <w:rFonts w:ascii="Arial" w:eastAsia="Arial" w:hAnsi="Arial" w:cs="Arial"/>
                <w:color w:val="000000"/>
                <w:sz w:val="16"/>
                <w:szCs w:val="16"/>
              </w:rPr>
              <w:t>0.81 ±0.03</w:t>
            </w:r>
          </w:p>
        </w:tc>
        <w:tc>
          <w:tcPr>
            <w:tcW w:w="556" w:type="pct"/>
            <w:tcBorders>
              <w:top w:val="single" w:sz="4"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before="100" w:after="100" w:line="240" w:lineRule="auto"/>
              <w:ind w:left="102" w:right="102"/>
              <w:rPr>
                <w:rFonts w:ascii="Arial" w:hAnsi="Arial" w:cs="Arial"/>
                <w:sz w:val="16"/>
                <w:szCs w:val="16"/>
              </w:rPr>
            </w:pPr>
            <w:r>
              <w:rPr>
                <w:rFonts w:ascii="Arial" w:eastAsia="Arial" w:hAnsi="Arial" w:cs="Arial"/>
                <w:color w:val="000000"/>
                <w:sz w:val="16"/>
                <w:szCs w:val="16"/>
              </w:rPr>
              <w:t>0.83 ±0.02</w:t>
            </w:r>
          </w:p>
        </w:tc>
        <w:tc>
          <w:tcPr>
            <w:tcW w:w="556" w:type="pct"/>
            <w:tcBorders>
              <w:top w:val="single" w:sz="4"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before="100" w:after="100" w:line="240" w:lineRule="auto"/>
              <w:ind w:left="102" w:right="102"/>
              <w:rPr>
                <w:rFonts w:ascii="Arial" w:hAnsi="Arial" w:cs="Arial"/>
                <w:sz w:val="16"/>
                <w:szCs w:val="16"/>
              </w:rPr>
            </w:pPr>
            <w:r>
              <w:rPr>
                <w:rFonts w:ascii="Arial" w:eastAsia="Arial" w:hAnsi="Arial" w:cs="Arial"/>
                <w:color w:val="000000"/>
                <w:sz w:val="16"/>
                <w:szCs w:val="16"/>
              </w:rPr>
              <w:t>0.86 ±0.03</w:t>
            </w:r>
          </w:p>
        </w:tc>
        <w:tc>
          <w:tcPr>
            <w:tcW w:w="556" w:type="pct"/>
            <w:tcBorders>
              <w:top w:val="single" w:sz="4"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before="100" w:after="100" w:line="240" w:lineRule="auto"/>
              <w:ind w:left="102" w:right="102"/>
              <w:rPr>
                <w:rFonts w:ascii="Arial" w:hAnsi="Arial" w:cs="Arial"/>
                <w:sz w:val="16"/>
                <w:szCs w:val="16"/>
              </w:rPr>
            </w:pPr>
            <w:r>
              <w:rPr>
                <w:rFonts w:ascii="Arial" w:eastAsia="Arial" w:hAnsi="Arial" w:cs="Arial"/>
                <w:color w:val="000000"/>
                <w:sz w:val="16"/>
                <w:szCs w:val="16"/>
              </w:rPr>
              <w:t>0.77 ±0.02</w:t>
            </w:r>
          </w:p>
        </w:tc>
        <w:tc>
          <w:tcPr>
            <w:tcW w:w="606" w:type="pct"/>
            <w:tcBorders>
              <w:top w:val="single" w:sz="4"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before="100" w:after="100" w:line="240" w:lineRule="auto"/>
              <w:ind w:left="102" w:right="102"/>
              <w:rPr>
                <w:rFonts w:ascii="Arial" w:hAnsi="Arial" w:cs="Arial"/>
                <w:sz w:val="16"/>
                <w:szCs w:val="16"/>
              </w:rPr>
            </w:pPr>
            <w:r>
              <w:rPr>
                <w:rFonts w:ascii="Arial" w:eastAsia="Arial" w:hAnsi="Arial" w:cs="Arial"/>
                <w:color w:val="000000"/>
                <w:sz w:val="16"/>
                <w:szCs w:val="16"/>
              </w:rPr>
              <w:t>0.76 ±0.03</w:t>
            </w:r>
          </w:p>
        </w:tc>
        <w:tc>
          <w:tcPr>
            <w:tcW w:w="556" w:type="pct"/>
            <w:tcBorders>
              <w:top w:val="single" w:sz="4"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before="100" w:after="100" w:line="240" w:lineRule="auto"/>
              <w:ind w:left="102" w:right="102"/>
              <w:rPr>
                <w:rFonts w:ascii="Arial" w:hAnsi="Arial" w:cs="Arial"/>
                <w:sz w:val="16"/>
                <w:szCs w:val="16"/>
              </w:rPr>
            </w:pPr>
            <w:r>
              <w:rPr>
                <w:rFonts w:ascii="Arial" w:eastAsia="Arial" w:hAnsi="Arial" w:cs="Arial"/>
                <w:color w:val="000000"/>
                <w:sz w:val="16"/>
                <w:szCs w:val="16"/>
              </w:rPr>
              <w:t>0.8 ±0.03</w:t>
            </w:r>
          </w:p>
        </w:tc>
      </w:tr>
      <w:tr>
        <w:trPr>
          <w:jc w:val="center"/>
        </w:trPr>
        <w:tc>
          <w:tcPr>
            <w:tcW w:w="59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before="100" w:after="100" w:line="240" w:lineRule="auto"/>
              <w:ind w:left="102" w:right="102"/>
              <w:rPr>
                <w:rFonts w:ascii="Arial" w:hAnsi="Arial" w:cs="Arial"/>
                <w:sz w:val="16"/>
                <w:szCs w:val="16"/>
              </w:rPr>
            </w:pPr>
            <w:r>
              <w:rPr>
                <w:rFonts w:ascii="Arial" w:eastAsia="Arial" w:hAnsi="Arial" w:cs="Arial"/>
                <w:color w:val="000000"/>
                <w:sz w:val="16"/>
                <w:szCs w:val="16"/>
              </w:rPr>
              <w:t>acute acute</w:t>
            </w:r>
          </w:p>
        </w:tc>
        <w:tc>
          <w:tcPr>
            <w:tcW w:w="46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before="100" w:after="100" w:line="240" w:lineRule="auto"/>
              <w:ind w:left="102" w:right="102"/>
              <w:rPr>
                <w:rFonts w:ascii="Arial" w:hAnsi="Arial" w:cs="Arial"/>
                <w:sz w:val="16"/>
                <w:szCs w:val="16"/>
              </w:rPr>
            </w:pPr>
            <w:r>
              <w:rPr>
                <w:rFonts w:ascii="Arial" w:eastAsia="Arial" w:hAnsi="Arial" w:cs="Arial"/>
                <w:color w:val="000000"/>
                <w:sz w:val="16"/>
                <w:szCs w:val="16"/>
              </w:rPr>
              <w:t>IgG</w:t>
            </w:r>
          </w:p>
        </w:tc>
        <w:tc>
          <w:tcPr>
            <w:tcW w:w="55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before="100" w:after="100" w:line="240" w:lineRule="auto"/>
              <w:ind w:left="102" w:right="102"/>
              <w:rPr>
                <w:rFonts w:ascii="Arial" w:hAnsi="Arial" w:cs="Arial"/>
                <w:sz w:val="16"/>
                <w:szCs w:val="16"/>
              </w:rPr>
            </w:pPr>
            <w:r>
              <w:rPr>
                <w:rFonts w:ascii="Arial" w:eastAsia="Arial" w:hAnsi="Arial" w:cs="Arial"/>
                <w:color w:val="000000"/>
                <w:sz w:val="16"/>
                <w:szCs w:val="16"/>
              </w:rPr>
              <w:t>precision</w:t>
            </w:r>
          </w:p>
        </w:tc>
        <w:tc>
          <w:tcPr>
            <w:tcW w:w="55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before="100" w:after="100" w:line="240" w:lineRule="auto"/>
              <w:ind w:left="102" w:right="102"/>
              <w:rPr>
                <w:rFonts w:ascii="Arial" w:hAnsi="Arial" w:cs="Arial"/>
                <w:sz w:val="16"/>
                <w:szCs w:val="16"/>
              </w:rPr>
            </w:pPr>
            <w:r>
              <w:rPr>
                <w:rFonts w:ascii="Arial" w:eastAsia="Arial" w:hAnsi="Arial" w:cs="Arial"/>
                <w:color w:val="000000"/>
                <w:sz w:val="16"/>
                <w:szCs w:val="16"/>
              </w:rPr>
              <w:t>0.79 ±0.05</w:t>
            </w:r>
          </w:p>
        </w:tc>
        <w:tc>
          <w:tcPr>
            <w:tcW w:w="55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before="100" w:after="100" w:line="240" w:lineRule="auto"/>
              <w:ind w:left="102" w:right="102"/>
              <w:rPr>
                <w:rFonts w:ascii="Arial" w:hAnsi="Arial" w:cs="Arial"/>
                <w:sz w:val="16"/>
                <w:szCs w:val="16"/>
              </w:rPr>
            </w:pPr>
            <w:r>
              <w:rPr>
                <w:rFonts w:ascii="Arial" w:eastAsia="Arial" w:hAnsi="Arial" w:cs="Arial"/>
                <w:color w:val="000000"/>
                <w:sz w:val="16"/>
                <w:szCs w:val="16"/>
              </w:rPr>
              <w:t>0.85 ±0.05</w:t>
            </w:r>
          </w:p>
        </w:tc>
        <w:tc>
          <w:tcPr>
            <w:tcW w:w="55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before="100" w:after="100" w:line="240" w:lineRule="auto"/>
              <w:ind w:left="102" w:right="102"/>
              <w:rPr>
                <w:rFonts w:ascii="Arial" w:hAnsi="Arial" w:cs="Arial"/>
                <w:sz w:val="16"/>
                <w:szCs w:val="16"/>
              </w:rPr>
            </w:pPr>
            <w:r>
              <w:rPr>
                <w:rFonts w:ascii="Arial" w:eastAsia="Arial" w:hAnsi="Arial" w:cs="Arial"/>
                <w:color w:val="000000"/>
                <w:sz w:val="16"/>
                <w:szCs w:val="16"/>
              </w:rPr>
              <w:t>0.84 ±0.04</w:t>
            </w:r>
          </w:p>
        </w:tc>
        <w:tc>
          <w:tcPr>
            <w:tcW w:w="55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before="100" w:after="100" w:line="240" w:lineRule="auto"/>
              <w:ind w:left="102" w:right="102"/>
              <w:rPr>
                <w:rFonts w:ascii="Arial" w:hAnsi="Arial" w:cs="Arial"/>
                <w:sz w:val="16"/>
                <w:szCs w:val="16"/>
              </w:rPr>
            </w:pPr>
            <w:r>
              <w:rPr>
                <w:rFonts w:ascii="Arial" w:eastAsia="Arial" w:hAnsi="Arial" w:cs="Arial"/>
                <w:color w:val="000000"/>
                <w:sz w:val="16"/>
                <w:szCs w:val="16"/>
              </w:rPr>
              <w:t>0.75 ±0.06</w:t>
            </w:r>
          </w:p>
        </w:tc>
        <w:tc>
          <w:tcPr>
            <w:tcW w:w="6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before="100" w:after="100" w:line="240" w:lineRule="auto"/>
              <w:ind w:left="102" w:right="102"/>
              <w:rPr>
                <w:rFonts w:ascii="Arial" w:hAnsi="Arial" w:cs="Arial"/>
                <w:sz w:val="16"/>
                <w:szCs w:val="16"/>
              </w:rPr>
            </w:pPr>
            <w:r>
              <w:rPr>
                <w:rFonts w:ascii="Arial" w:eastAsia="Arial" w:hAnsi="Arial" w:cs="Arial"/>
                <w:color w:val="000000"/>
                <w:sz w:val="16"/>
                <w:szCs w:val="16"/>
              </w:rPr>
              <w:t>0.51 ±0.07</w:t>
            </w:r>
          </w:p>
        </w:tc>
        <w:tc>
          <w:tcPr>
            <w:tcW w:w="55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before="100" w:after="100" w:line="240" w:lineRule="auto"/>
              <w:ind w:left="102" w:right="102"/>
              <w:rPr>
                <w:rFonts w:ascii="Arial" w:hAnsi="Arial" w:cs="Arial"/>
                <w:sz w:val="16"/>
                <w:szCs w:val="16"/>
              </w:rPr>
            </w:pPr>
            <w:r>
              <w:rPr>
                <w:rFonts w:ascii="Arial" w:eastAsia="Arial" w:hAnsi="Arial" w:cs="Arial"/>
                <w:color w:val="000000"/>
                <w:sz w:val="16"/>
                <w:szCs w:val="16"/>
              </w:rPr>
              <w:t>0.79 ±0.05</w:t>
            </w:r>
          </w:p>
        </w:tc>
      </w:tr>
      <w:tr>
        <w:trPr>
          <w:jc w:val="center"/>
        </w:trPr>
        <w:tc>
          <w:tcPr>
            <w:tcW w:w="59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before="100" w:after="100" w:line="240" w:lineRule="auto"/>
              <w:ind w:left="102" w:right="102"/>
              <w:rPr>
                <w:rFonts w:ascii="Arial" w:hAnsi="Arial" w:cs="Arial"/>
                <w:sz w:val="16"/>
                <w:szCs w:val="16"/>
              </w:rPr>
            </w:pPr>
            <w:r>
              <w:rPr>
                <w:rFonts w:ascii="Arial" w:eastAsia="Arial" w:hAnsi="Arial" w:cs="Arial"/>
                <w:color w:val="000000"/>
                <w:sz w:val="16"/>
                <w:szCs w:val="16"/>
              </w:rPr>
              <w:t>acute acute</w:t>
            </w:r>
          </w:p>
        </w:tc>
        <w:tc>
          <w:tcPr>
            <w:tcW w:w="46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before="100" w:after="100" w:line="240" w:lineRule="auto"/>
              <w:ind w:left="102" w:right="102"/>
              <w:rPr>
                <w:rFonts w:ascii="Arial" w:hAnsi="Arial" w:cs="Arial"/>
                <w:sz w:val="16"/>
                <w:szCs w:val="16"/>
              </w:rPr>
            </w:pPr>
            <w:r>
              <w:rPr>
                <w:rFonts w:ascii="Arial" w:eastAsia="Arial" w:hAnsi="Arial" w:cs="Arial"/>
                <w:color w:val="000000"/>
                <w:sz w:val="16"/>
                <w:szCs w:val="16"/>
              </w:rPr>
              <w:t>IgG</w:t>
            </w:r>
          </w:p>
        </w:tc>
        <w:tc>
          <w:tcPr>
            <w:tcW w:w="55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before="100" w:after="100" w:line="240" w:lineRule="auto"/>
              <w:ind w:left="102" w:right="102"/>
              <w:rPr>
                <w:rFonts w:ascii="Arial" w:hAnsi="Arial" w:cs="Arial"/>
                <w:sz w:val="16"/>
                <w:szCs w:val="16"/>
              </w:rPr>
            </w:pPr>
            <w:r>
              <w:rPr>
                <w:rFonts w:ascii="Arial" w:eastAsia="Arial" w:hAnsi="Arial" w:cs="Arial"/>
                <w:color w:val="000000"/>
                <w:sz w:val="16"/>
                <w:szCs w:val="16"/>
              </w:rPr>
              <w:t>recall</w:t>
            </w:r>
          </w:p>
        </w:tc>
        <w:tc>
          <w:tcPr>
            <w:tcW w:w="55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before="100" w:after="100" w:line="240" w:lineRule="auto"/>
              <w:ind w:left="102" w:right="102"/>
              <w:rPr>
                <w:rFonts w:ascii="Arial" w:hAnsi="Arial" w:cs="Arial"/>
                <w:sz w:val="16"/>
                <w:szCs w:val="16"/>
              </w:rPr>
            </w:pPr>
            <w:r>
              <w:rPr>
                <w:rFonts w:ascii="Arial" w:eastAsia="Arial" w:hAnsi="Arial" w:cs="Arial"/>
                <w:color w:val="000000"/>
                <w:sz w:val="16"/>
                <w:szCs w:val="16"/>
              </w:rPr>
              <w:t>0.77 ±0.06</w:t>
            </w:r>
          </w:p>
        </w:tc>
        <w:tc>
          <w:tcPr>
            <w:tcW w:w="55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before="100" w:after="100" w:line="240" w:lineRule="auto"/>
              <w:ind w:left="102" w:right="102"/>
              <w:rPr>
                <w:rFonts w:ascii="Arial" w:hAnsi="Arial" w:cs="Arial"/>
                <w:sz w:val="16"/>
                <w:szCs w:val="16"/>
              </w:rPr>
            </w:pPr>
            <w:r>
              <w:rPr>
                <w:rFonts w:ascii="Arial" w:eastAsia="Arial" w:hAnsi="Arial" w:cs="Arial"/>
                <w:color w:val="000000"/>
                <w:sz w:val="16"/>
                <w:szCs w:val="16"/>
              </w:rPr>
              <w:t>0.73 ±0.03</w:t>
            </w:r>
          </w:p>
        </w:tc>
        <w:tc>
          <w:tcPr>
            <w:tcW w:w="55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before="100" w:after="100" w:line="240" w:lineRule="auto"/>
              <w:ind w:left="102" w:right="102"/>
              <w:rPr>
                <w:rFonts w:ascii="Arial" w:hAnsi="Arial" w:cs="Arial"/>
                <w:sz w:val="16"/>
                <w:szCs w:val="16"/>
              </w:rPr>
            </w:pPr>
            <w:r>
              <w:rPr>
                <w:rFonts w:ascii="Arial" w:eastAsia="Arial" w:hAnsi="Arial" w:cs="Arial"/>
                <w:color w:val="000000"/>
                <w:sz w:val="16"/>
                <w:szCs w:val="16"/>
              </w:rPr>
              <w:t>0.81 ±0.05</w:t>
            </w:r>
          </w:p>
        </w:tc>
        <w:tc>
          <w:tcPr>
            <w:tcW w:w="55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before="100" w:after="100" w:line="240" w:lineRule="auto"/>
              <w:ind w:left="102" w:right="102"/>
              <w:rPr>
                <w:rFonts w:ascii="Arial" w:hAnsi="Arial" w:cs="Arial"/>
                <w:sz w:val="16"/>
                <w:szCs w:val="16"/>
              </w:rPr>
            </w:pPr>
            <w:r>
              <w:rPr>
                <w:rFonts w:ascii="Arial" w:eastAsia="Arial" w:hAnsi="Arial" w:cs="Arial"/>
                <w:color w:val="000000"/>
                <w:sz w:val="16"/>
                <w:szCs w:val="16"/>
              </w:rPr>
              <w:t>0.7 ±0.06</w:t>
            </w:r>
          </w:p>
        </w:tc>
        <w:tc>
          <w:tcPr>
            <w:tcW w:w="6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before="100" w:after="100" w:line="240" w:lineRule="auto"/>
              <w:ind w:left="102" w:right="102"/>
              <w:rPr>
                <w:rFonts w:ascii="Arial" w:hAnsi="Arial" w:cs="Arial"/>
                <w:sz w:val="16"/>
                <w:szCs w:val="16"/>
              </w:rPr>
            </w:pPr>
            <w:r>
              <w:rPr>
                <w:rFonts w:ascii="Arial" w:eastAsia="Arial" w:hAnsi="Arial" w:cs="Arial"/>
                <w:color w:val="000000"/>
                <w:sz w:val="16"/>
                <w:szCs w:val="16"/>
              </w:rPr>
              <w:t>0.54 ±0.03</w:t>
            </w:r>
          </w:p>
        </w:tc>
        <w:tc>
          <w:tcPr>
            <w:tcW w:w="55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before="100" w:after="100" w:line="240" w:lineRule="auto"/>
              <w:ind w:left="102" w:right="102"/>
              <w:rPr>
                <w:rFonts w:ascii="Arial" w:hAnsi="Arial" w:cs="Arial"/>
                <w:sz w:val="16"/>
                <w:szCs w:val="16"/>
              </w:rPr>
            </w:pPr>
            <w:r>
              <w:rPr>
                <w:rFonts w:ascii="Arial" w:eastAsia="Arial" w:hAnsi="Arial" w:cs="Arial"/>
                <w:color w:val="000000"/>
                <w:sz w:val="16"/>
                <w:szCs w:val="16"/>
              </w:rPr>
              <w:t>0.76 ±0.06</w:t>
            </w:r>
          </w:p>
        </w:tc>
      </w:tr>
      <w:tr>
        <w:trPr>
          <w:jc w:val="center"/>
        </w:trPr>
        <w:tc>
          <w:tcPr>
            <w:tcW w:w="59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before="100" w:after="100" w:line="240" w:lineRule="auto"/>
              <w:ind w:left="102" w:right="102"/>
              <w:rPr>
                <w:rFonts w:ascii="Arial" w:hAnsi="Arial" w:cs="Arial"/>
                <w:sz w:val="16"/>
                <w:szCs w:val="16"/>
              </w:rPr>
            </w:pPr>
            <w:r>
              <w:rPr>
                <w:rFonts w:ascii="Arial" w:eastAsia="Arial" w:hAnsi="Arial" w:cs="Arial"/>
                <w:color w:val="000000"/>
                <w:sz w:val="16"/>
                <w:szCs w:val="16"/>
              </w:rPr>
              <w:t>acute acute</w:t>
            </w:r>
          </w:p>
        </w:tc>
        <w:tc>
          <w:tcPr>
            <w:tcW w:w="46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before="100" w:after="100" w:line="240" w:lineRule="auto"/>
              <w:ind w:left="102" w:right="102"/>
              <w:rPr>
                <w:rFonts w:ascii="Arial" w:hAnsi="Arial" w:cs="Arial"/>
                <w:sz w:val="16"/>
                <w:szCs w:val="16"/>
              </w:rPr>
            </w:pPr>
            <w:r>
              <w:rPr>
                <w:rFonts w:ascii="Arial" w:eastAsia="Arial" w:hAnsi="Arial" w:cs="Arial"/>
                <w:color w:val="000000"/>
                <w:sz w:val="16"/>
                <w:szCs w:val="16"/>
              </w:rPr>
              <w:t>IgG</w:t>
            </w:r>
          </w:p>
        </w:tc>
        <w:tc>
          <w:tcPr>
            <w:tcW w:w="55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before="100" w:after="100" w:line="240" w:lineRule="auto"/>
              <w:ind w:left="102" w:right="102"/>
              <w:rPr>
                <w:rFonts w:ascii="Arial" w:hAnsi="Arial" w:cs="Arial"/>
                <w:sz w:val="16"/>
                <w:szCs w:val="16"/>
              </w:rPr>
            </w:pPr>
            <w:r>
              <w:rPr>
                <w:rFonts w:ascii="Arial" w:eastAsia="Arial" w:hAnsi="Arial" w:cs="Arial"/>
                <w:color w:val="000000"/>
                <w:sz w:val="16"/>
                <w:szCs w:val="16"/>
              </w:rPr>
              <w:t>F1 score</w:t>
            </w:r>
          </w:p>
        </w:tc>
        <w:tc>
          <w:tcPr>
            <w:tcW w:w="55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before="100" w:after="100" w:line="240" w:lineRule="auto"/>
              <w:ind w:left="102" w:right="102"/>
              <w:rPr>
                <w:rFonts w:ascii="Arial" w:hAnsi="Arial" w:cs="Arial"/>
                <w:sz w:val="16"/>
                <w:szCs w:val="16"/>
              </w:rPr>
            </w:pPr>
            <w:r>
              <w:rPr>
                <w:rFonts w:ascii="Arial" w:eastAsia="Arial" w:hAnsi="Arial" w:cs="Arial"/>
                <w:color w:val="000000"/>
                <w:sz w:val="16"/>
                <w:szCs w:val="16"/>
              </w:rPr>
              <w:t>0.78 ±0.05</w:t>
            </w:r>
          </w:p>
        </w:tc>
        <w:tc>
          <w:tcPr>
            <w:tcW w:w="55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before="100" w:after="100" w:line="240" w:lineRule="auto"/>
              <w:ind w:left="102" w:right="102"/>
              <w:rPr>
                <w:rFonts w:ascii="Arial" w:hAnsi="Arial" w:cs="Arial"/>
                <w:sz w:val="16"/>
                <w:szCs w:val="16"/>
              </w:rPr>
            </w:pPr>
            <w:r>
              <w:rPr>
                <w:rFonts w:ascii="Arial" w:eastAsia="Arial" w:hAnsi="Arial" w:cs="Arial"/>
                <w:color w:val="000000"/>
                <w:sz w:val="16"/>
                <w:szCs w:val="16"/>
              </w:rPr>
              <w:t>0.76 ±0.04</w:t>
            </w:r>
          </w:p>
        </w:tc>
        <w:tc>
          <w:tcPr>
            <w:tcW w:w="55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before="100" w:after="100" w:line="240" w:lineRule="auto"/>
              <w:ind w:left="102" w:right="102"/>
              <w:rPr>
                <w:rFonts w:ascii="Arial" w:hAnsi="Arial" w:cs="Arial"/>
                <w:sz w:val="16"/>
                <w:szCs w:val="16"/>
              </w:rPr>
            </w:pPr>
            <w:r>
              <w:rPr>
                <w:rFonts w:ascii="Arial" w:eastAsia="Arial" w:hAnsi="Arial" w:cs="Arial"/>
                <w:color w:val="000000"/>
                <w:sz w:val="16"/>
                <w:szCs w:val="16"/>
              </w:rPr>
              <w:t>0.82 ±0.04</w:t>
            </w:r>
          </w:p>
        </w:tc>
        <w:tc>
          <w:tcPr>
            <w:tcW w:w="55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before="100" w:after="100" w:line="240" w:lineRule="auto"/>
              <w:ind w:left="102" w:right="102"/>
              <w:rPr>
                <w:rFonts w:ascii="Arial" w:hAnsi="Arial" w:cs="Arial"/>
                <w:sz w:val="16"/>
                <w:szCs w:val="16"/>
              </w:rPr>
            </w:pPr>
            <w:r>
              <w:rPr>
                <w:rFonts w:ascii="Arial" w:eastAsia="Arial" w:hAnsi="Arial" w:cs="Arial"/>
                <w:color w:val="000000"/>
                <w:sz w:val="16"/>
                <w:szCs w:val="16"/>
              </w:rPr>
              <w:t>0.71 ±0.04</w:t>
            </w:r>
          </w:p>
        </w:tc>
        <w:tc>
          <w:tcPr>
            <w:tcW w:w="6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before="100" w:after="100" w:line="240" w:lineRule="auto"/>
              <w:ind w:left="102" w:right="102"/>
              <w:rPr>
                <w:rFonts w:ascii="Arial" w:hAnsi="Arial" w:cs="Arial"/>
                <w:sz w:val="16"/>
                <w:szCs w:val="16"/>
              </w:rPr>
            </w:pPr>
            <w:r>
              <w:rPr>
                <w:rFonts w:ascii="Arial" w:eastAsia="Arial" w:hAnsi="Arial" w:cs="Arial"/>
                <w:color w:val="000000"/>
                <w:sz w:val="16"/>
                <w:szCs w:val="16"/>
              </w:rPr>
              <w:t>0.52 ±0.04</w:t>
            </w:r>
          </w:p>
        </w:tc>
        <w:tc>
          <w:tcPr>
            <w:tcW w:w="55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before="100" w:after="100" w:line="240" w:lineRule="auto"/>
              <w:ind w:left="102" w:right="102"/>
              <w:rPr>
                <w:rFonts w:ascii="Arial" w:hAnsi="Arial" w:cs="Arial"/>
                <w:sz w:val="16"/>
                <w:szCs w:val="16"/>
              </w:rPr>
            </w:pPr>
            <w:r>
              <w:rPr>
                <w:rFonts w:ascii="Arial" w:eastAsia="Arial" w:hAnsi="Arial" w:cs="Arial"/>
                <w:color w:val="000000"/>
                <w:sz w:val="16"/>
                <w:szCs w:val="16"/>
              </w:rPr>
              <w:t>0.77 ±0.05</w:t>
            </w:r>
          </w:p>
        </w:tc>
      </w:tr>
      <w:tr>
        <w:trPr>
          <w:jc w:val="center"/>
        </w:trPr>
        <w:tc>
          <w:tcPr>
            <w:tcW w:w="59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before="100" w:after="100" w:line="240" w:lineRule="auto"/>
              <w:ind w:left="102" w:right="102"/>
              <w:rPr>
                <w:rFonts w:ascii="Arial" w:hAnsi="Arial" w:cs="Arial"/>
                <w:sz w:val="16"/>
                <w:szCs w:val="16"/>
              </w:rPr>
            </w:pPr>
            <w:r>
              <w:rPr>
                <w:rFonts w:ascii="Arial" w:eastAsia="Arial" w:hAnsi="Arial" w:cs="Arial"/>
                <w:color w:val="000000"/>
                <w:sz w:val="16"/>
                <w:szCs w:val="16"/>
              </w:rPr>
              <w:t>acute acute</w:t>
            </w:r>
          </w:p>
        </w:tc>
        <w:tc>
          <w:tcPr>
            <w:tcW w:w="46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before="100" w:after="100" w:line="240" w:lineRule="auto"/>
              <w:ind w:left="102" w:right="102"/>
              <w:rPr>
                <w:rFonts w:ascii="Arial" w:hAnsi="Arial" w:cs="Arial"/>
                <w:sz w:val="16"/>
                <w:szCs w:val="16"/>
              </w:rPr>
            </w:pPr>
            <w:r>
              <w:rPr>
                <w:rFonts w:ascii="Arial" w:eastAsia="Arial" w:hAnsi="Arial" w:cs="Arial"/>
                <w:color w:val="000000"/>
                <w:sz w:val="16"/>
                <w:szCs w:val="16"/>
              </w:rPr>
              <w:t>IgM IgG</w:t>
            </w:r>
          </w:p>
        </w:tc>
        <w:tc>
          <w:tcPr>
            <w:tcW w:w="55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before="100" w:after="100" w:line="240" w:lineRule="auto"/>
              <w:ind w:left="102" w:right="102"/>
              <w:rPr>
                <w:rFonts w:ascii="Arial" w:hAnsi="Arial" w:cs="Arial"/>
                <w:sz w:val="16"/>
                <w:szCs w:val="16"/>
              </w:rPr>
            </w:pPr>
            <w:r>
              <w:rPr>
                <w:rFonts w:ascii="Arial" w:eastAsia="Arial" w:hAnsi="Arial" w:cs="Arial"/>
                <w:color w:val="000000"/>
                <w:sz w:val="16"/>
                <w:szCs w:val="16"/>
              </w:rPr>
              <w:t>accuracy</w:t>
            </w:r>
          </w:p>
        </w:tc>
        <w:tc>
          <w:tcPr>
            <w:tcW w:w="55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before="100" w:after="100" w:line="240" w:lineRule="auto"/>
              <w:ind w:left="102" w:right="102"/>
              <w:rPr>
                <w:rFonts w:ascii="Arial" w:hAnsi="Arial" w:cs="Arial"/>
                <w:sz w:val="16"/>
                <w:szCs w:val="16"/>
              </w:rPr>
            </w:pPr>
            <w:r>
              <w:rPr>
                <w:rFonts w:ascii="Arial" w:eastAsia="Arial" w:hAnsi="Arial" w:cs="Arial"/>
                <w:color w:val="000000"/>
                <w:sz w:val="16"/>
                <w:szCs w:val="16"/>
              </w:rPr>
              <w:t>0.87 ±0.03</w:t>
            </w:r>
          </w:p>
        </w:tc>
        <w:tc>
          <w:tcPr>
            <w:tcW w:w="55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before="100" w:after="100" w:line="240" w:lineRule="auto"/>
              <w:ind w:left="102" w:right="102"/>
              <w:rPr>
                <w:rFonts w:ascii="Arial" w:hAnsi="Arial" w:cs="Arial"/>
                <w:sz w:val="16"/>
                <w:szCs w:val="16"/>
              </w:rPr>
            </w:pPr>
            <w:r>
              <w:rPr>
                <w:rFonts w:ascii="Arial" w:eastAsia="Arial" w:hAnsi="Arial" w:cs="Arial"/>
                <w:color w:val="000000"/>
                <w:sz w:val="16"/>
                <w:szCs w:val="16"/>
              </w:rPr>
              <w:t>0.85 ±0.03</w:t>
            </w:r>
          </w:p>
        </w:tc>
        <w:tc>
          <w:tcPr>
            <w:tcW w:w="55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before="100" w:after="100" w:line="240" w:lineRule="auto"/>
              <w:ind w:left="102" w:right="102"/>
              <w:rPr>
                <w:rFonts w:ascii="Arial" w:hAnsi="Arial" w:cs="Arial"/>
                <w:sz w:val="16"/>
                <w:szCs w:val="16"/>
              </w:rPr>
            </w:pPr>
            <w:r>
              <w:rPr>
                <w:rFonts w:ascii="Arial" w:eastAsia="Arial" w:hAnsi="Arial" w:cs="Arial"/>
                <w:color w:val="000000"/>
                <w:sz w:val="16"/>
                <w:szCs w:val="16"/>
              </w:rPr>
              <w:t>0.87 ±0.02</w:t>
            </w:r>
          </w:p>
        </w:tc>
        <w:tc>
          <w:tcPr>
            <w:tcW w:w="55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before="100" w:after="100" w:line="240" w:lineRule="auto"/>
              <w:ind w:left="102" w:right="102"/>
              <w:rPr>
                <w:rFonts w:ascii="Arial" w:hAnsi="Arial" w:cs="Arial"/>
                <w:sz w:val="16"/>
                <w:szCs w:val="16"/>
              </w:rPr>
            </w:pPr>
            <w:r>
              <w:rPr>
                <w:rFonts w:ascii="Arial" w:eastAsia="Arial" w:hAnsi="Arial" w:cs="Arial"/>
                <w:color w:val="000000"/>
                <w:sz w:val="16"/>
                <w:szCs w:val="16"/>
              </w:rPr>
              <w:t>0.83 ±0.03</w:t>
            </w:r>
          </w:p>
        </w:tc>
        <w:tc>
          <w:tcPr>
            <w:tcW w:w="6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before="100" w:after="100" w:line="240" w:lineRule="auto"/>
              <w:ind w:left="102" w:right="102"/>
              <w:rPr>
                <w:rFonts w:ascii="Arial" w:hAnsi="Arial" w:cs="Arial"/>
                <w:sz w:val="16"/>
                <w:szCs w:val="16"/>
              </w:rPr>
            </w:pPr>
            <w:r>
              <w:rPr>
                <w:rFonts w:ascii="Arial" w:eastAsia="Arial" w:hAnsi="Arial" w:cs="Arial"/>
                <w:color w:val="000000"/>
                <w:sz w:val="16"/>
                <w:szCs w:val="16"/>
              </w:rPr>
              <w:t>0.83 ±0.02</w:t>
            </w:r>
          </w:p>
        </w:tc>
        <w:tc>
          <w:tcPr>
            <w:tcW w:w="55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before="100" w:after="100" w:line="240" w:lineRule="auto"/>
              <w:ind w:left="102" w:right="102"/>
              <w:rPr>
                <w:rFonts w:ascii="Arial" w:hAnsi="Arial" w:cs="Arial"/>
                <w:sz w:val="16"/>
                <w:szCs w:val="16"/>
              </w:rPr>
            </w:pPr>
            <w:r>
              <w:rPr>
                <w:rFonts w:ascii="Arial" w:eastAsia="Arial" w:hAnsi="Arial" w:cs="Arial"/>
                <w:color w:val="000000"/>
                <w:sz w:val="16"/>
                <w:szCs w:val="16"/>
              </w:rPr>
              <w:t>0.87 ±0.03</w:t>
            </w:r>
          </w:p>
        </w:tc>
      </w:tr>
      <w:tr>
        <w:trPr>
          <w:jc w:val="center"/>
        </w:trPr>
        <w:tc>
          <w:tcPr>
            <w:tcW w:w="59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before="100" w:after="100" w:line="240" w:lineRule="auto"/>
              <w:ind w:left="102" w:right="102"/>
              <w:rPr>
                <w:rFonts w:ascii="Arial" w:hAnsi="Arial" w:cs="Arial"/>
                <w:sz w:val="16"/>
                <w:szCs w:val="16"/>
              </w:rPr>
            </w:pPr>
            <w:r>
              <w:rPr>
                <w:rFonts w:ascii="Arial" w:eastAsia="Arial" w:hAnsi="Arial" w:cs="Arial"/>
                <w:color w:val="000000"/>
                <w:sz w:val="16"/>
                <w:szCs w:val="16"/>
              </w:rPr>
              <w:t>acute acute</w:t>
            </w:r>
          </w:p>
        </w:tc>
        <w:tc>
          <w:tcPr>
            <w:tcW w:w="46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before="100" w:after="100" w:line="240" w:lineRule="auto"/>
              <w:ind w:left="102" w:right="102"/>
              <w:rPr>
                <w:rFonts w:ascii="Arial" w:hAnsi="Arial" w:cs="Arial"/>
                <w:sz w:val="16"/>
                <w:szCs w:val="16"/>
              </w:rPr>
            </w:pPr>
            <w:r>
              <w:rPr>
                <w:rFonts w:ascii="Arial" w:eastAsia="Arial" w:hAnsi="Arial" w:cs="Arial"/>
                <w:color w:val="000000"/>
                <w:sz w:val="16"/>
                <w:szCs w:val="16"/>
              </w:rPr>
              <w:t>IgM IgG</w:t>
            </w:r>
          </w:p>
        </w:tc>
        <w:tc>
          <w:tcPr>
            <w:tcW w:w="55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before="100" w:after="100" w:line="240" w:lineRule="auto"/>
              <w:ind w:left="102" w:right="102"/>
              <w:rPr>
                <w:rFonts w:ascii="Arial" w:hAnsi="Arial" w:cs="Arial"/>
                <w:sz w:val="16"/>
                <w:szCs w:val="16"/>
              </w:rPr>
            </w:pPr>
            <w:r>
              <w:rPr>
                <w:rFonts w:ascii="Arial" w:eastAsia="Arial" w:hAnsi="Arial" w:cs="Arial"/>
                <w:color w:val="000000"/>
                <w:sz w:val="16"/>
                <w:szCs w:val="16"/>
              </w:rPr>
              <w:t>precision</w:t>
            </w:r>
          </w:p>
        </w:tc>
        <w:tc>
          <w:tcPr>
            <w:tcW w:w="55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before="100" w:after="100" w:line="240" w:lineRule="auto"/>
              <w:ind w:left="102" w:right="102"/>
              <w:rPr>
                <w:rFonts w:ascii="Arial" w:hAnsi="Arial" w:cs="Arial"/>
                <w:sz w:val="16"/>
                <w:szCs w:val="16"/>
              </w:rPr>
            </w:pPr>
            <w:r>
              <w:rPr>
                <w:rFonts w:ascii="Arial" w:eastAsia="Arial" w:hAnsi="Arial" w:cs="Arial"/>
                <w:color w:val="000000"/>
                <w:sz w:val="16"/>
                <w:szCs w:val="16"/>
              </w:rPr>
              <w:t>0.83 ±0.06</w:t>
            </w:r>
          </w:p>
        </w:tc>
        <w:tc>
          <w:tcPr>
            <w:tcW w:w="55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before="100" w:after="100" w:line="240" w:lineRule="auto"/>
              <w:ind w:left="102" w:right="102"/>
              <w:rPr>
                <w:rFonts w:ascii="Arial" w:hAnsi="Arial" w:cs="Arial"/>
                <w:sz w:val="16"/>
                <w:szCs w:val="16"/>
              </w:rPr>
            </w:pPr>
            <w:r>
              <w:rPr>
                <w:rFonts w:ascii="Arial" w:eastAsia="Arial" w:hAnsi="Arial" w:cs="Arial"/>
                <w:color w:val="000000"/>
                <w:sz w:val="16"/>
                <w:szCs w:val="16"/>
              </w:rPr>
              <w:t>0.88 ±0.03</w:t>
            </w:r>
          </w:p>
        </w:tc>
        <w:tc>
          <w:tcPr>
            <w:tcW w:w="55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before="100" w:after="100" w:line="240" w:lineRule="auto"/>
              <w:ind w:left="102" w:right="102"/>
              <w:rPr>
                <w:rFonts w:ascii="Arial" w:hAnsi="Arial" w:cs="Arial"/>
                <w:sz w:val="16"/>
                <w:szCs w:val="16"/>
              </w:rPr>
            </w:pPr>
            <w:r>
              <w:rPr>
                <w:rFonts w:ascii="Arial" w:eastAsia="Arial" w:hAnsi="Arial" w:cs="Arial"/>
                <w:color w:val="000000"/>
                <w:sz w:val="16"/>
                <w:szCs w:val="16"/>
              </w:rPr>
              <w:t>0.85 ±0.05</w:t>
            </w:r>
          </w:p>
        </w:tc>
        <w:tc>
          <w:tcPr>
            <w:tcW w:w="55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before="100" w:after="100" w:line="240" w:lineRule="auto"/>
              <w:ind w:left="102" w:right="102"/>
              <w:rPr>
                <w:rFonts w:ascii="Arial" w:hAnsi="Arial" w:cs="Arial"/>
                <w:sz w:val="16"/>
                <w:szCs w:val="16"/>
              </w:rPr>
            </w:pPr>
            <w:r>
              <w:rPr>
                <w:rFonts w:ascii="Arial" w:eastAsia="Arial" w:hAnsi="Arial" w:cs="Arial"/>
                <w:color w:val="000000"/>
                <w:sz w:val="16"/>
                <w:szCs w:val="16"/>
              </w:rPr>
              <w:t>0.78 ±0.09</w:t>
            </w:r>
          </w:p>
        </w:tc>
        <w:tc>
          <w:tcPr>
            <w:tcW w:w="6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before="100" w:after="100" w:line="240" w:lineRule="auto"/>
              <w:ind w:left="102" w:right="102"/>
              <w:rPr>
                <w:rFonts w:ascii="Arial" w:hAnsi="Arial" w:cs="Arial"/>
                <w:sz w:val="16"/>
                <w:szCs w:val="16"/>
              </w:rPr>
            </w:pPr>
            <w:r>
              <w:rPr>
                <w:rFonts w:ascii="Arial" w:eastAsia="Arial" w:hAnsi="Arial" w:cs="Arial"/>
                <w:color w:val="000000"/>
                <w:sz w:val="16"/>
                <w:szCs w:val="16"/>
              </w:rPr>
              <w:t>0.56 ±0.02</w:t>
            </w:r>
          </w:p>
        </w:tc>
        <w:tc>
          <w:tcPr>
            <w:tcW w:w="55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before="100" w:after="100" w:line="240" w:lineRule="auto"/>
              <w:ind w:left="102" w:right="102"/>
              <w:rPr>
                <w:rFonts w:ascii="Arial" w:hAnsi="Arial" w:cs="Arial"/>
                <w:sz w:val="16"/>
                <w:szCs w:val="16"/>
              </w:rPr>
            </w:pPr>
            <w:r>
              <w:rPr>
                <w:rFonts w:ascii="Arial" w:eastAsia="Arial" w:hAnsi="Arial" w:cs="Arial"/>
                <w:color w:val="000000"/>
                <w:sz w:val="16"/>
                <w:szCs w:val="16"/>
              </w:rPr>
              <w:t>0.85 ±0.05</w:t>
            </w:r>
          </w:p>
        </w:tc>
      </w:tr>
      <w:tr>
        <w:trPr>
          <w:jc w:val="center"/>
        </w:trPr>
        <w:tc>
          <w:tcPr>
            <w:tcW w:w="59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before="100" w:after="100" w:line="240" w:lineRule="auto"/>
              <w:ind w:left="102" w:right="102"/>
              <w:rPr>
                <w:rFonts w:ascii="Arial" w:hAnsi="Arial" w:cs="Arial"/>
                <w:sz w:val="16"/>
                <w:szCs w:val="16"/>
              </w:rPr>
            </w:pPr>
            <w:r>
              <w:rPr>
                <w:rFonts w:ascii="Arial" w:eastAsia="Arial" w:hAnsi="Arial" w:cs="Arial"/>
                <w:color w:val="000000"/>
                <w:sz w:val="16"/>
                <w:szCs w:val="16"/>
              </w:rPr>
              <w:t>acute acute</w:t>
            </w:r>
          </w:p>
        </w:tc>
        <w:tc>
          <w:tcPr>
            <w:tcW w:w="46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before="100" w:after="100" w:line="240" w:lineRule="auto"/>
              <w:ind w:left="102" w:right="102"/>
              <w:rPr>
                <w:rFonts w:ascii="Arial" w:hAnsi="Arial" w:cs="Arial"/>
                <w:sz w:val="16"/>
                <w:szCs w:val="16"/>
              </w:rPr>
            </w:pPr>
            <w:r>
              <w:rPr>
                <w:rFonts w:ascii="Arial" w:eastAsia="Arial" w:hAnsi="Arial" w:cs="Arial"/>
                <w:color w:val="000000"/>
                <w:sz w:val="16"/>
                <w:szCs w:val="16"/>
              </w:rPr>
              <w:t>IgM IgG</w:t>
            </w:r>
          </w:p>
        </w:tc>
        <w:tc>
          <w:tcPr>
            <w:tcW w:w="55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before="100" w:after="100" w:line="240" w:lineRule="auto"/>
              <w:ind w:left="102" w:right="102"/>
              <w:rPr>
                <w:rFonts w:ascii="Arial" w:hAnsi="Arial" w:cs="Arial"/>
                <w:sz w:val="16"/>
                <w:szCs w:val="16"/>
              </w:rPr>
            </w:pPr>
            <w:r>
              <w:rPr>
                <w:rFonts w:ascii="Arial" w:eastAsia="Arial" w:hAnsi="Arial" w:cs="Arial"/>
                <w:color w:val="000000"/>
                <w:sz w:val="16"/>
                <w:szCs w:val="16"/>
              </w:rPr>
              <w:t>recall</w:t>
            </w:r>
          </w:p>
        </w:tc>
        <w:tc>
          <w:tcPr>
            <w:tcW w:w="55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before="100" w:after="100" w:line="240" w:lineRule="auto"/>
              <w:ind w:left="102" w:right="102"/>
              <w:rPr>
                <w:rFonts w:ascii="Arial" w:hAnsi="Arial" w:cs="Arial"/>
                <w:sz w:val="16"/>
                <w:szCs w:val="16"/>
              </w:rPr>
            </w:pPr>
            <w:r>
              <w:rPr>
                <w:rFonts w:ascii="Arial" w:eastAsia="Arial" w:hAnsi="Arial" w:cs="Arial"/>
                <w:color w:val="000000"/>
                <w:sz w:val="16"/>
                <w:szCs w:val="16"/>
              </w:rPr>
              <w:t>0.81 ±0.07</w:t>
            </w:r>
          </w:p>
        </w:tc>
        <w:tc>
          <w:tcPr>
            <w:tcW w:w="55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before="100" w:after="100" w:line="240" w:lineRule="auto"/>
              <w:ind w:left="102" w:right="102"/>
              <w:rPr>
                <w:rFonts w:ascii="Arial" w:hAnsi="Arial" w:cs="Arial"/>
                <w:sz w:val="16"/>
                <w:szCs w:val="16"/>
              </w:rPr>
            </w:pPr>
            <w:r>
              <w:rPr>
                <w:rFonts w:ascii="Arial" w:eastAsia="Arial" w:hAnsi="Arial" w:cs="Arial"/>
                <w:color w:val="000000"/>
                <w:sz w:val="16"/>
                <w:szCs w:val="16"/>
              </w:rPr>
              <w:t>0.74 ±0.06</w:t>
            </w:r>
          </w:p>
        </w:tc>
        <w:tc>
          <w:tcPr>
            <w:tcW w:w="55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before="100" w:after="100" w:line="240" w:lineRule="auto"/>
              <w:ind w:left="102" w:right="102"/>
              <w:rPr>
                <w:rFonts w:ascii="Arial" w:hAnsi="Arial" w:cs="Arial"/>
                <w:sz w:val="16"/>
                <w:szCs w:val="16"/>
              </w:rPr>
            </w:pPr>
            <w:r>
              <w:rPr>
                <w:rFonts w:ascii="Arial" w:eastAsia="Arial" w:hAnsi="Arial" w:cs="Arial"/>
                <w:color w:val="000000"/>
                <w:sz w:val="16"/>
                <w:szCs w:val="16"/>
              </w:rPr>
              <w:t>0.81 ±0.05</w:t>
            </w:r>
          </w:p>
        </w:tc>
        <w:tc>
          <w:tcPr>
            <w:tcW w:w="55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before="100" w:after="100" w:line="240" w:lineRule="auto"/>
              <w:ind w:left="102" w:right="102"/>
              <w:rPr>
                <w:rFonts w:ascii="Arial" w:hAnsi="Arial" w:cs="Arial"/>
                <w:sz w:val="16"/>
                <w:szCs w:val="16"/>
              </w:rPr>
            </w:pPr>
            <w:r>
              <w:rPr>
                <w:rFonts w:ascii="Arial" w:eastAsia="Arial" w:hAnsi="Arial" w:cs="Arial"/>
                <w:color w:val="000000"/>
                <w:sz w:val="16"/>
                <w:szCs w:val="16"/>
              </w:rPr>
              <w:t>0.75 ±0.07</w:t>
            </w:r>
          </w:p>
        </w:tc>
        <w:tc>
          <w:tcPr>
            <w:tcW w:w="6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before="100" w:after="100" w:line="240" w:lineRule="auto"/>
              <w:ind w:left="102" w:right="102"/>
              <w:rPr>
                <w:rFonts w:ascii="Arial" w:hAnsi="Arial" w:cs="Arial"/>
                <w:sz w:val="16"/>
                <w:szCs w:val="16"/>
              </w:rPr>
            </w:pPr>
            <w:r>
              <w:rPr>
                <w:rFonts w:ascii="Arial" w:eastAsia="Arial" w:hAnsi="Arial" w:cs="Arial"/>
                <w:color w:val="000000"/>
                <w:sz w:val="16"/>
                <w:szCs w:val="16"/>
              </w:rPr>
              <w:t>0.59 ±0.02</w:t>
            </w:r>
          </w:p>
        </w:tc>
        <w:tc>
          <w:tcPr>
            <w:tcW w:w="55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before="100" w:after="100" w:line="240" w:lineRule="auto"/>
              <w:ind w:left="102" w:right="102"/>
              <w:rPr>
                <w:rFonts w:ascii="Arial" w:hAnsi="Arial" w:cs="Arial"/>
                <w:sz w:val="16"/>
                <w:szCs w:val="16"/>
              </w:rPr>
            </w:pPr>
            <w:r>
              <w:rPr>
                <w:rFonts w:ascii="Arial" w:eastAsia="Arial" w:hAnsi="Arial" w:cs="Arial"/>
                <w:color w:val="000000"/>
                <w:sz w:val="16"/>
                <w:szCs w:val="16"/>
              </w:rPr>
              <w:t>0.81 ±0.05</w:t>
            </w:r>
          </w:p>
        </w:tc>
      </w:tr>
      <w:tr>
        <w:trPr>
          <w:jc w:val="center"/>
        </w:trPr>
        <w:tc>
          <w:tcPr>
            <w:tcW w:w="59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before="100" w:after="100" w:line="240" w:lineRule="auto"/>
              <w:ind w:left="102" w:right="102"/>
              <w:rPr>
                <w:rFonts w:ascii="Arial" w:hAnsi="Arial" w:cs="Arial"/>
                <w:sz w:val="16"/>
                <w:szCs w:val="16"/>
              </w:rPr>
            </w:pPr>
            <w:r>
              <w:rPr>
                <w:rFonts w:ascii="Arial" w:eastAsia="Arial" w:hAnsi="Arial" w:cs="Arial"/>
                <w:color w:val="000000"/>
                <w:sz w:val="16"/>
                <w:szCs w:val="16"/>
              </w:rPr>
              <w:t>acute acute</w:t>
            </w:r>
          </w:p>
        </w:tc>
        <w:tc>
          <w:tcPr>
            <w:tcW w:w="46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before="100" w:after="100" w:line="240" w:lineRule="auto"/>
              <w:ind w:left="102" w:right="102"/>
              <w:rPr>
                <w:rFonts w:ascii="Arial" w:hAnsi="Arial" w:cs="Arial"/>
                <w:sz w:val="16"/>
                <w:szCs w:val="16"/>
              </w:rPr>
            </w:pPr>
            <w:r>
              <w:rPr>
                <w:rFonts w:ascii="Arial" w:eastAsia="Arial" w:hAnsi="Arial" w:cs="Arial"/>
                <w:color w:val="000000"/>
                <w:sz w:val="16"/>
                <w:szCs w:val="16"/>
              </w:rPr>
              <w:t>IgM IgG</w:t>
            </w:r>
          </w:p>
        </w:tc>
        <w:tc>
          <w:tcPr>
            <w:tcW w:w="55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before="100" w:after="100" w:line="240" w:lineRule="auto"/>
              <w:ind w:left="102" w:right="102"/>
              <w:rPr>
                <w:rFonts w:ascii="Arial" w:hAnsi="Arial" w:cs="Arial"/>
                <w:sz w:val="16"/>
                <w:szCs w:val="16"/>
              </w:rPr>
            </w:pPr>
            <w:r>
              <w:rPr>
                <w:rFonts w:ascii="Arial" w:eastAsia="Arial" w:hAnsi="Arial" w:cs="Arial"/>
                <w:color w:val="000000"/>
                <w:sz w:val="16"/>
                <w:szCs w:val="16"/>
              </w:rPr>
              <w:t>F1 score</w:t>
            </w:r>
          </w:p>
        </w:tc>
        <w:tc>
          <w:tcPr>
            <w:tcW w:w="55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before="100" w:after="100" w:line="240" w:lineRule="auto"/>
              <w:ind w:left="102" w:right="102"/>
              <w:rPr>
                <w:rFonts w:ascii="Arial" w:hAnsi="Arial" w:cs="Arial"/>
                <w:sz w:val="16"/>
                <w:szCs w:val="16"/>
              </w:rPr>
            </w:pPr>
            <w:r>
              <w:rPr>
                <w:rFonts w:ascii="Arial" w:eastAsia="Arial" w:hAnsi="Arial" w:cs="Arial"/>
                <w:color w:val="000000"/>
                <w:sz w:val="16"/>
                <w:szCs w:val="16"/>
              </w:rPr>
              <w:t>0.82 ±0.06</w:t>
            </w:r>
          </w:p>
        </w:tc>
        <w:tc>
          <w:tcPr>
            <w:tcW w:w="55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before="100" w:after="100" w:line="240" w:lineRule="auto"/>
              <w:ind w:left="102" w:right="102"/>
              <w:rPr>
                <w:rFonts w:ascii="Arial" w:hAnsi="Arial" w:cs="Arial"/>
                <w:sz w:val="16"/>
                <w:szCs w:val="16"/>
              </w:rPr>
            </w:pPr>
            <w:r>
              <w:rPr>
                <w:rFonts w:ascii="Arial" w:eastAsia="Arial" w:hAnsi="Arial" w:cs="Arial"/>
                <w:color w:val="000000"/>
                <w:sz w:val="16"/>
                <w:szCs w:val="16"/>
              </w:rPr>
              <w:t>0.78 ±0.06</w:t>
            </w:r>
          </w:p>
        </w:tc>
        <w:tc>
          <w:tcPr>
            <w:tcW w:w="55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before="100" w:after="100" w:line="240" w:lineRule="auto"/>
              <w:ind w:left="102" w:right="102"/>
              <w:rPr>
                <w:rFonts w:ascii="Arial" w:hAnsi="Arial" w:cs="Arial"/>
                <w:sz w:val="16"/>
                <w:szCs w:val="16"/>
              </w:rPr>
            </w:pPr>
            <w:r>
              <w:rPr>
                <w:rFonts w:ascii="Arial" w:eastAsia="Arial" w:hAnsi="Arial" w:cs="Arial"/>
                <w:color w:val="000000"/>
                <w:sz w:val="16"/>
                <w:szCs w:val="16"/>
              </w:rPr>
              <w:t>0.82 ±0.04</w:t>
            </w:r>
          </w:p>
        </w:tc>
        <w:tc>
          <w:tcPr>
            <w:tcW w:w="55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before="100" w:after="100" w:line="240" w:lineRule="auto"/>
              <w:ind w:left="102" w:right="102"/>
              <w:rPr>
                <w:rFonts w:ascii="Arial" w:hAnsi="Arial" w:cs="Arial"/>
                <w:sz w:val="16"/>
                <w:szCs w:val="16"/>
              </w:rPr>
            </w:pPr>
            <w:r>
              <w:rPr>
                <w:rFonts w:ascii="Arial" w:eastAsia="Arial" w:hAnsi="Arial" w:cs="Arial"/>
                <w:color w:val="000000"/>
                <w:sz w:val="16"/>
                <w:szCs w:val="16"/>
              </w:rPr>
              <w:t>0.76 ±0.07</w:t>
            </w:r>
          </w:p>
        </w:tc>
        <w:tc>
          <w:tcPr>
            <w:tcW w:w="6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before="100" w:after="100" w:line="240" w:lineRule="auto"/>
              <w:ind w:left="102" w:right="102"/>
              <w:rPr>
                <w:rFonts w:ascii="Arial" w:hAnsi="Arial" w:cs="Arial"/>
                <w:sz w:val="16"/>
                <w:szCs w:val="16"/>
              </w:rPr>
            </w:pPr>
            <w:r>
              <w:rPr>
                <w:rFonts w:ascii="Arial" w:eastAsia="Arial" w:hAnsi="Arial" w:cs="Arial"/>
                <w:color w:val="000000"/>
                <w:sz w:val="16"/>
                <w:szCs w:val="16"/>
              </w:rPr>
              <w:t>0.57 ±0.02</w:t>
            </w:r>
          </w:p>
        </w:tc>
        <w:tc>
          <w:tcPr>
            <w:tcW w:w="55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before="100" w:after="100" w:line="240" w:lineRule="auto"/>
              <w:ind w:left="102" w:right="102"/>
              <w:rPr>
                <w:rFonts w:ascii="Arial" w:hAnsi="Arial" w:cs="Arial"/>
                <w:sz w:val="16"/>
                <w:szCs w:val="16"/>
              </w:rPr>
            </w:pPr>
            <w:r>
              <w:rPr>
                <w:rFonts w:ascii="Arial" w:eastAsia="Arial" w:hAnsi="Arial" w:cs="Arial"/>
                <w:color w:val="000000"/>
                <w:sz w:val="16"/>
                <w:szCs w:val="16"/>
              </w:rPr>
              <w:t>0.82 ±0.05</w:t>
            </w:r>
          </w:p>
        </w:tc>
      </w:tr>
      <w:tr>
        <w:trPr>
          <w:jc w:val="center"/>
        </w:trPr>
        <w:tc>
          <w:tcPr>
            <w:tcW w:w="59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before="100" w:after="100" w:line="240" w:lineRule="auto"/>
              <w:ind w:left="102" w:right="102"/>
              <w:rPr>
                <w:rFonts w:ascii="Arial" w:hAnsi="Arial" w:cs="Arial"/>
                <w:sz w:val="16"/>
                <w:szCs w:val="16"/>
              </w:rPr>
            </w:pPr>
            <w:r>
              <w:rPr>
                <w:rFonts w:ascii="Arial" w:eastAsia="Arial" w:hAnsi="Arial" w:cs="Arial"/>
                <w:color w:val="000000"/>
                <w:sz w:val="16"/>
                <w:szCs w:val="16"/>
              </w:rPr>
              <w:t>acute epi</w:t>
            </w:r>
          </w:p>
        </w:tc>
        <w:tc>
          <w:tcPr>
            <w:tcW w:w="46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before="100" w:after="100" w:line="240" w:lineRule="auto"/>
              <w:ind w:left="102" w:right="102"/>
              <w:rPr>
                <w:rFonts w:ascii="Arial" w:hAnsi="Arial" w:cs="Arial"/>
                <w:sz w:val="16"/>
                <w:szCs w:val="16"/>
              </w:rPr>
            </w:pPr>
            <w:r>
              <w:rPr>
                <w:rFonts w:ascii="Arial" w:eastAsia="Arial" w:hAnsi="Arial" w:cs="Arial"/>
                <w:color w:val="000000"/>
                <w:sz w:val="16"/>
                <w:szCs w:val="16"/>
              </w:rPr>
              <w:t>IgG</w:t>
            </w:r>
          </w:p>
        </w:tc>
        <w:tc>
          <w:tcPr>
            <w:tcW w:w="55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before="100" w:after="100" w:line="240" w:lineRule="auto"/>
              <w:ind w:left="102" w:right="102"/>
              <w:rPr>
                <w:rFonts w:ascii="Arial" w:hAnsi="Arial" w:cs="Arial"/>
                <w:sz w:val="16"/>
                <w:szCs w:val="16"/>
              </w:rPr>
            </w:pPr>
            <w:r>
              <w:rPr>
                <w:rFonts w:ascii="Arial" w:eastAsia="Arial" w:hAnsi="Arial" w:cs="Arial"/>
                <w:color w:val="000000"/>
                <w:sz w:val="16"/>
                <w:szCs w:val="16"/>
              </w:rPr>
              <w:t>accuracy</w:t>
            </w:r>
          </w:p>
        </w:tc>
        <w:tc>
          <w:tcPr>
            <w:tcW w:w="55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before="100" w:after="100" w:line="240" w:lineRule="auto"/>
              <w:ind w:left="102" w:right="102"/>
              <w:rPr>
                <w:rFonts w:ascii="Arial" w:hAnsi="Arial" w:cs="Arial"/>
                <w:sz w:val="16"/>
                <w:szCs w:val="16"/>
              </w:rPr>
            </w:pPr>
            <w:r>
              <w:rPr>
                <w:rFonts w:ascii="Arial" w:eastAsia="Arial" w:hAnsi="Arial" w:cs="Arial"/>
                <w:color w:val="000000"/>
                <w:sz w:val="16"/>
                <w:szCs w:val="16"/>
              </w:rPr>
              <w:t>0.55 ±NA</w:t>
            </w:r>
          </w:p>
        </w:tc>
        <w:tc>
          <w:tcPr>
            <w:tcW w:w="55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before="100" w:after="100" w:line="240" w:lineRule="auto"/>
              <w:ind w:left="102" w:right="102"/>
              <w:rPr>
                <w:rFonts w:ascii="Arial" w:hAnsi="Arial" w:cs="Arial"/>
                <w:sz w:val="16"/>
                <w:szCs w:val="16"/>
              </w:rPr>
            </w:pPr>
            <w:r>
              <w:rPr>
                <w:rFonts w:ascii="Arial" w:eastAsia="Arial" w:hAnsi="Arial" w:cs="Arial"/>
                <w:color w:val="000000"/>
                <w:sz w:val="16"/>
                <w:szCs w:val="16"/>
              </w:rPr>
              <w:t>0.37 ±0</w:t>
            </w:r>
          </w:p>
        </w:tc>
        <w:tc>
          <w:tcPr>
            <w:tcW w:w="55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before="100" w:after="100" w:line="240" w:lineRule="auto"/>
              <w:ind w:left="102" w:right="102"/>
              <w:rPr>
                <w:rFonts w:ascii="Arial" w:hAnsi="Arial" w:cs="Arial"/>
                <w:sz w:val="16"/>
                <w:szCs w:val="16"/>
              </w:rPr>
            </w:pPr>
            <w:r>
              <w:rPr>
                <w:rFonts w:ascii="Arial" w:eastAsia="Arial" w:hAnsi="Arial" w:cs="Arial"/>
                <w:color w:val="000000"/>
                <w:sz w:val="16"/>
                <w:szCs w:val="16"/>
              </w:rPr>
              <w:t>0.38 ±0.01</w:t>
            </w:r>
          </w:p>
        </w:tc>
        <w:tc>
          <w:tcPr>
            <w:tcW w:w="55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before="100" w:after="100" w:line="240" w:lineRule="auto"/>
              <w:ind w:left="102" w:right="102"/>
              <w:rPr>
                <w:rFonts w:ascii="Arial" w:hAnsi="Arial" w:cs="Arial"/>
                <w:sz w:val="16"/>
                <w:szCs w:val="16"/>
              </w:rPr>
            </w:pPr>
            <w:r>
              <w:rPr>
                <w:rFonts w:ascii="Arial" w:eastAsia="Arial" w:hAnsi="Arial" w:cs="Arial"/>
                <w:color w:val="000000"/>
                <w:sz w:val="16"/>
                <w:szCs w:val="16"/>
              </w:rPr>
              <w:t>0.42 ±0.06</w:t>
            </w:r>
          </w:p>
        </w:tc>
        <w:tc>
          <w:tcPr>
            <w:tcW w:w="6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before="100" w:after="100" w:line="240" w:lineRule="auto"/>
              <w:ind w:left="102" w:right="102"/>
              <w:rPr>
                <w:rFonts w:ascii="Arial" w:hAnsi="Arial" w:cs="Arial"/>
                <w:sz w:val="16"/>
                <w:szCs w:val="16"/>
              </w:rPr>
            </w:pPr>
            <w:r>
              <w:rPr>
                <w:rFonts w:ascii="Arial" w:eastAsia="Arial" w:hAnsi="Arial" w:cs="Arial"/>
                <w:color w:val="000000"/>
                <w:sz w:val="16"/>
                <w:szCs w:val="16"/>
              </w:rPr>
              <w:t>0.33 ±0</w:t>
            </w:r>
          </w:p>
        </w:tc>
        <w:tc>
          <w:tcPr>
            <w:tcW w:w="55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before="100" w:after="100" w:line="240" w:lineRule="auto"/>
              <w:ind w:left="102" w:right="102"/>
              <w:rPr>
                <w:rFonts w:ascii="Arial" w:hAnsi="Arial" w:cs="Arial"/>
                <w:sz w:val="16"/>
                <w:szCs w:val="16"/>
              </w:rPr>
            </w:pPr>
            <w:r>
              <w:rPr>
                <w:rFonts w:ascii="Arial" w:eastAsia="Arial" w:hAnsi="Arial" w:cs="Arial"/>
                <w:color w:val="000000"/>
                <w:sz w:val="16"/>
                <w:szCs w:val="16"/>
              </w:rPr>
              <w:t>0.56 ±0</w:t>
            </w:r>
          </w:p>
        </w:tc>
      </w:tr>
      <w:tr>
        <w:trPr>
          <w:jc w:val="center"/>
        </w:trPr>
        <w:tc>
          <w:tcPr>
            <w:tcW w:w="59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before="100" w:after="100" w:line="240" w:lineRule="auto"/>
              <w:ind w:left="102" w:right="102"/>
              <w:rPr>
                <w:rFonts w:ascii="Arial" w:hAnsi="Arial" w:cs="Arial"/>
                <w:sz w:val="16"/>
                <w:szCs w:val="16"/>
              </w:rPr>
            </w:pPr>
            <w:r>
              <w:rPr>
                <w:rFonts w:ascii="Arial" w:eastAsia="Arial" w:hAnsi="Arial" w:cs="Arial"/>
                <w:color w:val="000000"/>
                <w:sz w:val="16"/>
                <w:szCs w:val="16"/>
              </w:rPr>
              <w:t>acute epi</w:t>
            </w:r>
          </w:p>
        </w:tc>
        <w:tc>
          <w:tcPr>
            <w:tcW w:w="46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before="100" w:after="100" w:line="240" w:lineRule="auto"/>
              <w:ind w:left="102" w:right="102"/>
              <w:rPr>
                <w:rFonts w:ascii="Arial" w:hAnsi="Arial" w:cs="Arial"/>
                <w:sz w:val="16"/>
                <w:szCs w:val="16"/>
              </w:rPr>
            </w:pPr>
            <w:r>
              <w:rPr>
                <w:rFonts w:ascii="Arial" w:eastAsia="Arial" w:hAnsi="Arial" w:cs="Arial"/>
                <w:color w:val="000000"/>
                <w:sz w:val="16"/>
                <w:szCs w:val="16"/>
              </w:rPr>
              <w:t>IgG</w:t>
            </w:r>
          </w:p>
        </w:tc>
        <w:tc>
          <w:tcPr>
            <w:tcW w:w="55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before="100" w:after="100" w:line="240" w:lineRule="auto"/>
              <w:ind w:left="102" w:right="102"/>
              <w:rPr>
                <w:rFonts w:ascii="Arial" w:hAnsi="Arial" w:cs="Arial"/>
                <w:sz w:val="16"/>
                <w:szCs w:val="16"/>
              </w:rPr>
            </w:pPr>
            <w:r>
              <w:rPr>
                <w:rFonts w:ascii="Arial" w:eastAsia="Arial" w:hAnsi="Arial" w:cs="Arial"/>
                <w:color w:val="000000"/>
                <w:sz w:val="16"/>
                <w:szCs w:val="16"/>
              </w:rPr>
              <w:t>precision</w:t>
            </w:r>
          </w:p>
        </w:tc>
        <w:tc>
          <w:tcPr>
            <w:tcW w:w="55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before="100" w:after="100" w:line="240" w:lineRule="auto"/>
              <w:ind w:left="102" w:right="102"/>
              <w:rPr>
                <w:rFonts w:ascii="Arial" w:hAnsi="Arial" w:cs="Arial"/>
                <w:sz w:val="16"/>
                <w:szCs w:val="16"/>
              </w:rPr>
            </w:pPr>
            <w:r>
              <w:rPr>
                <w:rFonts w:ascii="Arial" w:eastAsia="Arial" w:hAnsi="Arial" w:cs="Arial"/>
                <w:color w:val="000000"/>
                <w:sz w:val="16"/>
                <w:szCs w:val="16"/>
              </w:rPr>
              <w:t>0.56 ±NA</w:t>
            </w:r>
          </w:p>
        </w:tc>
        <w:tc>
          <w:tcPr>
            <w:tcW w:w="55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before="100" w:after="100" w:line="240" w:lineRule="auto"/>
              <w:ind w:left="102" w:right="102"/>
              <w:rPr>
                <w:rFonts w:ascii="Arial" w:hAnsi="Arial" w:cs="Arial"/>
                <w:sz w:val="16"/>
                <w:szCs w:val="16"/>
              </w:rPr>
            </w:pPr>
            <w:r>
              <w:rPr>
                <w:rFonts w:ascii="Arial" w:eastAsia="Arial" w:hAnsi="Arial" w:cs="Arial"/>
                <w:color w:val="000000"/>
                <w:sz w:val="16"/>
                <w:szCs w:val="16"/>
              </w:rPr>
              <w:t>0.51 ±0</w:t>
            </w:r>
          </w:p>
        </w:tc>
        <w:tc>
          <w:tcPr>
            <w:tcW w:w="55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before="100" w:after="100" w:line="240" w:lineRule="auto"/>
              <w:ind w:left="102" w:right="102"/>
              <w:rPr>
                <w:rFonts w:ascii="Arial" w:hAnsi="Arial" w:cs="Arial"/>
                <w:sz w:val="16"/>
                <w:szCs w:val="16"/>
              </w:rPr>
            </w:pPr>
            <w:r>
              <w:rPr>
                <w:rFonts w:ascii="Arial" w:eastAsia="Arial" w:hAnsi="Arial" w:cs="Arial"/>
                <w:color w:val="000000"/>
                <w:sz w:val="16"/>
                <w:szCs w:val="16"/>
              </w:rPr>
              <w:t>0.49 ±0</w:t>
            </w:r>
          </w:p>
        </w:tc>
        <w:tc>
          <w:tcPr>
            <w:tcW w:w="55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before="100" w:after="100" w:line="240" w:lineRule="auto"/>
              <w:ind w:left="102" w:right="102"/>
              <w:rPr>
                <w:rFonts w:ascii="Arial" w:hAnsi="Arial" w:cs="Arial"/>
                <w:sz w:val="16"/>
                <w:szCs w:val="16"/>
              </w:rPr>
            </w:pPr>
            <w:r>
              <w:rPr>
                <w:rFonts w:ascii="Arial" w:eastAsia="Arial" w:hAnsi="Arial" w:cs="Arial"/>
                <w:color w:val="000000"/>
                <w:sz w:val="16"/>
                <w:szCs w:val="16"/>
              </w:rPr>
              <w:t>0.49 ±0.02</w:t>
            </w:r>
          </w:p>
        </w:tc>
        <w:tc>
          <w:tcPr>
            <w:tcW w:w="6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before="100" w:after="100" w:line="240" w:lineRule="auto"/>
              <w:ind w:left="102" w:right="102"/>
              <w:rPr>
                <w:rFonts w:ascii="Arial" w:hAnsi="Arial" w:cs="Arial"/>
                <w:sz w:val="16"/>
                <w:szCs w:val="16"/>
              </w:rPr>
            </w:pPr>
            <w:r>
              <w:rPr>
                <w:rFonts w:ascii="Arial" w:eastAsia="Arial" w:hAnsi="Arial" w:cs="Arial"/>
                <w:color w:val="000000"/>
                <w:sz w:val="16"/>
                <w:szCs w:val="16"/>
              </w:rPr>
              <w:t>0.21 ±0</w:t>
            </w:r>
          </w:p>
        </w:tc>
        <w:tc>
          <w:tcPr>
            <w:tcW w:w="55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before="100" w:after="100" w:line="240" w:lineRule="auto"/>
              <w:ind w:left="102" w:right="102"/>
              <w:rPr>
                <w:rFonts w:ascii="Arial" w:hAnsi="Arial" w:cs="Arial"/>
                <w:sz w:val="16"/>
                <w:szCs w:val="16"/>
              </w:rPr>
            </w:pPr>
            <w:r>
              <w:rPr>
                <w:rFonts w:ascii="Arial" w:eastAsia="Arial" w:hAnsi="Arial" w:cs="Arial"/>
                <w:color w:val="000000"/>
                <w:sz w:val="16"/>
                <w:szCs w:val="16"/>
              </w:rPr>
              <w:t>0.57 ±0</w:t>
            </w:r>
          </w:p>
        </w:tc>
      </w:tr>
      <w:tr>
        <w:trPr>
          <w:jc w:val="center"/>
        </w:trPr>
        <w:tc>
          <w:tcPr>
            <w:tcW w:w="59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before="100" w:after="100" w:line="240" w:lineRule="auto"/>
              <w:ind w:left="102" w:right="102"/>
              <w:rPr>
                <w:rFonts w:ascii="Arial" w:hAnsi="Arial" w:cs="Arial"/>
                <w:sz w:val="16"/>
                <w:szCs w:val="16"/>
              </w:rPr>
            </w:pPr>
            <w:r>
              <w:rPr>
                <w:rFonts w:ascii="Arial" w:eastAsia="Arial" w:hAnsi="Arial" w:cs="Arial"/>
                <w:color w:val="000000"/>
                <w:sz w:val="16"/>
                <w:szCs w:val="16"/>
              </w:rPr>
              <w:t>acute epi</w:t>
            </w:r>
          </w:p>
        </w:tc>
        <w:tc>
          <w:tcPr>
            <w:tcW w:w="46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before="100" w:after="100" w:line="240" w:lineRule="auto"/>
              <w:ind w:left="102" w:right="102"/>
              <w:rPr>
                <w:rFonts w:ascii="Arial" w:hAnsi="Arial" w:cs="Arial"/>
                <w:sz w:val="16"/>
                <w:szCs w:val="16"/>
              </w:rPr>
            </w:pPr>
            <w:r>
              <w:rPr>
                <w:rFonts w:ascii="Arial" w:eastAsia="Arial" w:hAnsi="Arial" w:cs="Arial"/>
                <w:color w:val="000000"/>
                <w:sz w:val="16"/>
                <w:szCs w:val="16"/>
              </w:rPr>
              <w:t>IgG</w:t>
            </w:r>
          </w:p>
        </w:tc>
        <w:tc>
          <w:tcPr>
            <w:tcW w:w="55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before="100" w:after="100" w:line="240" w:lineRule="auto"/>
              <w:ind w:left="102" w:right="102"/>
              <w:rPr>
                <w:rFonts w:ascii="Arial" w:hAnsi="Arial" w:cs="Arial"/>
                <w:sz w:val="16"/>
                <w:szCs w:val="16"/>
              </w:rPr>
            </w:pPr>
            <w:r>
              <w:rPr>
                <w:rFonts w:ascii="Arial" w:eastAsia="Arial" w:hAnsi="Arial" w:cs="Arial"/>
                <w:color w:val="000000"/>
                <w:sz w:val="16"/>
                <w:szCs w:val="16"/>
              </w:rPr>
              <w:t>recall</w:t>
            </w:r>
          </w:p>
        </w:tc>
        <w:tc>
          <w:tcPr>
            <w:tcW w:w="55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before="100" w:after="100" w:line="240" w:lineRule="auto"/>
              <w:ind w:left="102" w:right="102"/>
              <w:rPr>
                <w:rFonts w:ascii="Arial" w:hAnsi="Arial" w:cs="Arial"/>
                <w:sz w:val="16"/>
                <w:szCs w:val="16"/>
              </w:rPr>
            </w:pPr>
            <w:r>
              <w:rPr>
                <w:rFonts w:ascii="Arial" w:eastAsia="Arial" w:hAnsi="Arial" w:cs="Arial"/>
                <w:color w:val="000000"/>
                <w:sz w:val="16"/>
                <w:szCs w:val="16"/>
              </w:rPr>
              <w:t>0.64 ±NA</w:t>
            </w:r>
          </w:p>
        </w:tc>
        <w:tc>
          <w:tcPr>
            <w:tcW w:w="55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before="100" w:after="100" w:line="240" w:lineRule="auto"/>
              <w:ind w:left="102" w:right="102"/>
              <w:rPr>
                <w:rFonts w:ascii="Arial" w:hAnsi="Arial" w:cs="Arial"/>
                <w:sz w:val="16"/>
                <w:szCs w:val="16"/>
              </w:rPr>
            </w:pPr>
            <w:r>
              <w:rPr>
                <w:rFonts w:ascii="Arial" w:eastAsia="Arial" w:hAnsi="Arial" w:cs="Arial"/>
                <w:color w:val="000000"/>
                <w:sz w:val="16"/>
                <w:szCs w:val="16"/>
              </w:rPr>
              <w:t>0.54 ±0</w:t>
            </w:r>
          </w:p>
        </w:tc>
        <w:tc>
          <w:tcPr>
            <w:tcW w:w="55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before="100" w:after="100" w:line="240" w:lineRule="auto"/>
              <w:ind w:left="102" w:right="102"/>
              <w:rPr>
                <w:rFonts w:ascii="Arial" w:hAnsi="Arial" w:cs="Arial"/>
                <w:sz w:val="16"/>
                <w:szCs w:val="16"/>
              </w:rPr>
            </w:pPr>
            <w:r>
              <w:rPr>
                <w:rFonts w:ascii="Arial" w:eastAsia="Arial" w:hAnsi="Arial" w:cs="Arial"/>
                <w:color w:val="000000"/>
                <w:sz w:val="16"/>
                <w:szCs w:val="16"/>
              </w:rPr>
              <w:t>0.49 ±0.01</w:t>
            </w:r>
          </w:p>
        </w:tc>
        <w:tc>
          <w:tcPr>
            <w:tcW w:w="55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before="100" w:after="100" w:line="240" w:lineRule="auto"/>
              <w:ind w:left="102" w:right="102"/>
              <w:rPr>
                <w:rFonts w:ascii="Arial" w:hAnsi="Arial" w:cs="Arial"/>
                <w:sz w:val="16"/>
                <w:szCs w:val="16"/>
              </w:rPr>
            </w:pPr>
            <w:r>
              <w:rPr>
                <w:rFonts w:ascii="Arial" w:eastAsia="Arial" w:hAnsi="Arial" w:cs="Arial"/>
                <w:color w:val="000000"/>
                <w:sz w:val="16"/>
                <w:szCs w:val="16"/>
              </w:rPr>
              <w:t>0.47 ±0.04</w:t>
            </w:r>
          </w:p>
        </w:tc>
        <w:tc>
          <w:tcPr>
            <w:tcW w:w="6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before="100" w:after="100" w:line="240" w:lineRule="auto"/>
              <w:ind w:left="102" w:right="102"/>
              <w:rPr>
                <w:rFonts w:ascii="Arial" w:hAnsi="Arial" w:cs="Arial"/>
                <w:sz w:val="16"/>
                <w:szCs w:val="16"/>
              </w:rPr>
            </w:pPr>
            <w:r>
              <w:rPr>
                <w:rFonts w:ascii="Arial" w:eastAsia="Arial" w:hAnsi="Arial" w:cs="Arial"/>
                <w:color w:val="000000"/>
                <w:sz w:val="16"/>
                <w:szCs w:val="16"/>
              </w:rPr>
              <w:t>0.51 ±0</w:t>
            </w:r>
          </w:p>
        </w:tc>
        <w:tc>
          <w:tcPr>
            <w:tcW w:w="55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before="100" w:after="100" w:line="240" w:lineRule="auto"/>
              <w:ind w:left="102" w:right="102"/>
              <w:rPr>
                <w:rFonts w:ascii="Arial" w:hAnsi="Arial" w:cs="Arial"/>
                <w:sz w:val="16"/>
                <w:szCs w:val="16"/>
              </w:rPr>
            </w:pPr>
            <w:r>
              <w:rPr>
                <w:rFonts w:ascii="Arial" w:eastAsia="Arial" w:hAnsi="Arial" w:cs="Arial"/>
                <w:color w:val="000000"/>
                <w:sz w:val="16"/>
                <w:szCs w:val="16"/>
              </w:rPr>
              <w:t>0.65 ±0</w:t>
            </w:r>
          </w:p>
        </w:tc>
      </w:tr>
      <w:tr>
        <w:trPr>
          <w:jc w:val="center"/>
        </w:trPr>
        <w:tc>
          <w:tcPr>
            <w:tcW w:w="59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before="100" w:after="100" w:line="240" w:lineRule="auto"/>
              <w:ind w:left="102" w:right="102"/>
              <w:rPr>
                <w:rFonts w:ascii="Arial" w:hAnsi="Arial" w:cs="Arial"/>
                <w:sz w:val="16"/>
                <w:szCs w:val="16"/>
              </w:rPr>
            </w:pPr>
            <w:r>
              <w:rPr>
                <w:rFonts w:ascii="Arial" w:eastAsia="Arial" w:hAnsi="Arial" w:cs="Arial"/>
                <w:color w:val="000000"/>
                <w:sz w:val="16"/>
                <w:szCs w:val="16"/>
              </w:rPr>
              <w:t>acute epi</w:t>
            </w:r>
          </w:p>
        </w:tc>
        <w:tc>
          <w:tcPr>
            <w:tcW w:w="46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before="100" w:after="100" w:line="240" w:lineRule="auto"/>
              <w:ind w:left="102" w:right="102"/>
              <w:rPr>
                <w:rFonts w:ascii="Arial" w:hAnsi="Arial" w:cs="Arial"/>
                <w:sz w:val="16"/>
                <w:szCs w:val="16"/>
              </w:rPr>
            </w:pPr>
            <w:r>
              <w:rPr>
                <w:rFonts w:ascii="Arial" w:eastAsia="Arial" w:hAnsi="Arial" w:cs="Arial"/>
                <w:color w:val="000000"/>
                <w:sz w:val="16"/>
                <w:szCs w:val="16"/>
              </w:rPr>
              <w:t>IgG</w:t>
            </w:r>
          </w:p>
        </w:tc>
        <w:tc>
          <w:tcPr>
            <w:tcW w:w="55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before="100" w:after="100" w:line="240" w:lineRule="auto"/>
              <w:ind w:left="102" w:right="102"/>
              <w:rPr>
                <w:rFonts w:ascii="Arial" w:hAnsi="Arial" w:cs="Arial"/>
                <w:sz w:val="16"/>
                <w:szCs w:val="16"/>
              </w:rPr>
            </w:pPr>
            <w:r>
              <w:rPr>
                <w:rFonts w:ascii="Arial" w:eastAsia="Arial" w:hAnsi="Arial" w:cs="Arial"/>
                <w:color w:val="000000"/>
                <w:sz w:val="16"/>
                <w:szCs w:val="16"/>
              </w:rPr>
              <w:t>F1 score</w:t>
            </w:r>
          </w:p>
        </w:tc>
        <w:tc>
          <w:tcPr>
            <w:tcW w:w="55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before="100" w:after="100" w:line="240" w:lineRule="auto"/>
              <w:ind w:left="102" w:right="102"/>
              <w:rPr>
                <w:rFonts w:ascii="Arial" w:hAnsi="Arial" w:cs="Arial"/>
                <w:sz w:val="16"/>
                <w:szCs w:val="16"/>
              </w:rPr>
            </w:pPr>
            <w:r>
              <w:rPr>
                <w:rFonts w:ascii="Arial" w:eastAsia="Arial" w:hAnsi="Arial" w:cs="Arial"/>
                <w:color w:val="000000"/>
                <w:sz w:val="16"/>
                <w:szCs w:val="16"/>
              </w:rPr>
              <w:t>0.51 ±NA</w:t>
            </w:r>
          </w:p>
        </w:tc>
        <w:tc>
          <w:tcPr>
            <w:tcW w:w="55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before="100" w:after="100" w:line="240" w:lineRule="auto"/>
              <w:ind w:left="102" w:right="102"/>
              <w:rPr>
                <w:rFonts w:ascii="Arial" w:hAnsi="Arial" w:cs="Arial"/>
                <w:sz w:val="16"/>
                <w:szCs w:val="16"/>
              </w:rPr>
            </w:pPr>
            <w:r>
              <w:rPr>
                <w:rFonts w:ascii="Arial" w:eastAsia="Arial" w:hAnsi="Arial" w:cs="Arial"/>
                <w:color w:val="000000"/>
                <w:sz w:val="16"/>
                <w:szCs w:val="16"/>
              </w:rPr>
              <w:t>0.34 ±0</w:t>
            </w:r>
          </w:p>
        </w:tc>
        <w:tc>
          <w:tcPr>
            <w:tcW w:w="55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before="100" w:after="100" w:line="240" w:lineRule="auto"/>
              <w:ind w:left="102" w:right="102"/>
              <w:rPr>
                <w:rFonts w:ascii="Arial" w:hAnsi="Arial" w:cs="Arial"/>
                <w:sz w:val="16"/>
                <w:szCs w:val="16"/>
              </w:rPr>
            </w:pPr>
            <w:r>
              <w:rPr>
                <w:rFonts w:ascii="Arial" w:eastAsia="Arial" w:hAnsi="Arial" w:cs="Arial"/>
                <w:color w:val="000000"/>
                <w:sz w:val="16"/>
                <w:szCs w:val="16"/>
              </w:rPr>
              <w:t>0.36 ±0.01</w:t>
            </w:r>
          </w:p>
        </w:tc>
        <w:tc>
          <w:tcPr>
            <w:tcW w:w="55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before="100" w:after="100" w:line="240" w:lineRule="auto"/>
              <w:ind w:left="102" w:right="102"/>
              <w:rPr>
                <w:rFonts w:ascii="Arial" w:hAnsi="Arial" w:cs="Arial"/>
                <w:sz w:val="16"/>
                <w:szCs w:val="16"/>
              </w:rPr>
            </w:pPr>
            <w:r>
              <w:rPr>
                <w:rFonts w:ascii="Arial" w:eastAsia="Arial" w:hAnsi="Arial" w:cs="Arial"/>
                <w:color w:val="000000"/>
                <w:sz w:val="16"/>
                <w:szCs w:val="16"/>
              </w:rPr>
              <w:t>0.39 ±0.05</w:t>
            </w:r>
          </w:p>
        </w:tc>
        <w:tc>
          <w:tcPr>
            <w:tcW w:w="6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before="100" w:after="100" w:line="240" w:lineRule="auto"/>
              <w:ind w:left="102" w:right="102"/>
              <w:rPr>
                <w:rFonts w:ascii="Arial" w:hAnsi="Arial" w:cs="Arial"/>
                <w:sz w:val="16"/>
                <w:szCs w:val="16"/>
              </w:rPr>
            </w:pPr>
            <w:r>
              <w:rPr>
                <w:rFonts w:ascii="Arial" w:eastAsia="Arial" w:hAnsi="Arial" w:cs="Arial"/>
                <w:color w:val="000000"/>
                <w:sz w:val="16"/>
                <w:szCs w:val="16"/>
              </w:rPr>
              <w:t>0.3 ±0</w:t>
            </w:r>
          </w:p>
        </w:tc>
        <w:tc>
          <w:tcPr>
            <w:tcW w:w="55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before="100" w:after="100" w:line="240" w:lineRule="auto"/>
              <w:ind w:left="102" w:right="102"/>
              <w:rPr>
                <w:rFonts w:ascii="Arial" w:hAnsi="Arial" w:cs="Arial"/>
                <w:sz w:val="16"/>
                <w:szCs w:val="16"/>
              </w:rPr>
            </w:pPr>
            <w:r>
              <w:rPr>
                <w:rFonts w:ascii="Arial" w:eastAsia="Arial" w:hAnsi="Arial" w:cs="Arial"/>
                <w:color w:val="000000"/>
                <w:sz w:val="16"/>
                <w:szCs w:val="16"/>
              </w:rPr>
              <w:t>0.52 ±0</w:t>
            </w:r>
          </w:p>
        </w:tc>
      </w:tr>
      <w:tr>
        <w:trPr>
          <w:jc w:val="center"/>
        </w:trPr>
        <w:tc>
          <w:tcPr>
            <w:tcW w:w="59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before="100" w:after="100" w:line="240" w:lineRule="auto"/>
              <w:ind w:left="102" w:right="102"/>
              <w:rPr>
                <w:rFonts w:ascii="Arial" w:hAnsi="Arial" w:cs="Arial"/>
                <w:sz w:val="16"/>
                <w:szCs w:val="16"/>
              </w:rPr>
            </w:pPr>
            <w:r>
              <w:rPr>
                <w:rFonts w:ascii="Arial" w:eastAsia="Arial" w:hAnsi="Arial" w:cs="Arial"/>
                <w:color w:val="000000"/>
                <w:sz w:val="16"/>
                <w:szCs w:val="16"/>
              </w:rPr>
              <w:t>acute epi</w:t>
            </w:r>
          </w:p>
        </w:tc>
        <w:tc>
          <w:tcPr>
            <w:tcW w:w="46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before="100" w:after="100" w:line="240" w:lineRule="auto"/>
              <w:ind w:left="102" w:right="102"/>
              <w:rPr>
                <w:rFonts w:ascii="Arial" w:hAnsi="Arial" w:cs="Arial"/>
                <w:sz w:val="16"/>
                <w:szCs w:val="16"/>
              </w:rPr>
            </w:pPr>
            <w:r>
              <w:rPr>
                <w:rFonts w:ascii="Arial" w:eastAsia="Arial" w:hAnsi="Arial" w:cs="Arial"/>
                <w:color w:val="000000"/>
                <w:sz w:val="16"/>
                <w:szCs w:val="16"/>
              </w:rPr>
              <w:t>IgM IgG</w:t>
            </w:r>
          </w:p>
        </w:tc>
        <w:tc>
          <w:tcPr>
            <w:tcW w:w="55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before="100" w:after="100" w:line="240" w:lineRule="auto"/>
              <w:ind w:left="102" w:right="102"/>
              <w:rPr>
                <w:rFonts w:ascii="Arial" w:hAnsi="Arial" w:cs="Arial"/>
                <w:sz w:val="16"/>
                <w:szCs w:val="16"/>
              </w:rPr>
            </w:pPr>
            <w:r>
              <w:rPr>
                <w:rFonts w:ascii="Arial" w:eastAsia="Arial" w:hAnsi="Arial" w:cs="Arial"/>
                <w:color w:val="000000"/>
                <w:sz w:val="16"/>
                <w:szCs w:val="16"/>
              </w:rPr>
              <w:t>accuracy</w:t>
            </w:r>
          </w:p>
        </w:tc>
        <w:tc>
          <w:tcPr>
            <w:tcW w:w="55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before="100" w:after="100" w:line="240" w:lineRule="auto"/>
              <w:ind w:left="102" w:right="102"/>
              <w:rPr>
                <w:rFonts w:ascii="Arial" w:hAnsi="Arial" w:cs="Arial"/>
                <w:sz w:val="16"/>
                <w:szCs w:val="16"/>
              </w:rPr>
            </w:pPr>
            <w:r>
              <w:rPr>
                <w:rFonts w:ascii="Arial" w:eastAsia="Arial" w:hAnsi="Arial" w:cs="Arial"/>
                <w:color w:val="000000"/>
                <w:sz w:val="16"/>
                <w:szCs w:val="16"/>
              </w:rPr>
              <w:t>0.51 ±NA</w:t>
            </w:r>
          </w:p>
        </w:tc>
        <w:tc>
          <w:tcPr>
            <w:tcW w:w="55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before="100" w:after="100" w:line="240" w:lineRule="auto"/>
              <w:ind w:left="102" w:right="102"/>
              <w:rPr>
                <w:rFonts w:ascii="Arial" w:hAnsi="Arial" w:cs="Arial"/>
                <w:sz w:val="16"/>
                <w:szCs w:val="16"/>
              </w:rPr>
            </w:pPr>
            <w:r>
              <w:rPr>
                <w:rFonts w:ascii="Arial" w:eastAsia="Arial" w:hAnsi="Arial" w:cs="Arial"/>
                <w:color w:val="000000"/>
                <w:sz w:val="16"/>
                <w:szCs w:val="16"/>
              </w:rPr>
              <w:t>0.31 ±0</w:t>
            </w:r>
          </w:p>
        </w:tc>
        <w:tc>
          <w:tcPr>
            <w:tcW w:w="55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before="100" w:after="100" w:line="240" w:lineRule="auto"/>
              <w:ind w:left="102" w:right="102"/>
              <w:rPr>
                <w:rFonts w:ascii="Arial" w:hAnsi="Arial" w:cs="Arial"/>
                <w:sz w:val="16"/>
                <w:szCs w:val="16"/>
              </w:rPr>
            </w:pPr>
            <w:r>
              <w:rPr>
                <w:rFonts w:ascii="Arial" w:eastAsia="Arial" w:hAnsi="Arial" w:cs="Arial"/>
                <w:color w:val="000000"/>
                <w:sz w:val="16"/>
                <w:szCs w:val="16"/>
              </w:rPr>
              <w:t>0.4 ±0</w:t>
            </w:r>
          </w:p>
        </w:tc>
        <w:tc>
          <w:tcPr>
            <w:tcW w:w="55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before="100" w:after="100" w:line="240" w:lineRule="auto"/>
              <w:ind w:left="102" w:right="102"/>
              <w:rPr>
                <w:rFonts w:ascii="Arial" w:hAnsi="Arial" w:cs="Arial"/>
                <w:sz w:val="16"/>
                <w:szCs w:val="16"/>
              </w:rPr>
            </w:pPr>
            <w:r>
              <w:rPr>
                <w:rFonts w:ascii="Arial" w:eastAsia="Arial" w:hAnsi="Arial" w:cs="Arial"/>
                <w:color w:val="000000"/>
                <w:sz w:val="16"/>
                <w:szCs w:val="16"/>
              </w:rPr>
              <w:t>0.36 ±0.03</w:t>
            </w:r>
          </w:p>
        </w:tc>
        <w:tc>
          <w:tcPr>
            <w:tcW w:w="6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before="100" w:after="100" w:line="240" w:lineRule="auto"/>
              <w:ind w:left="102" w:right="102"/>
              <w:rPr>
                <w:rFonts w:ascii="Arial" w:hAnsi="Arial" w:cs="Arial"/>
                <w:sz w:val="16"/>
                <w:szCs w:val="16"/>
              </w:rPr>
            </w:pPr>
            <w:r>
              <w:rPr>
                <w:rFonts w:ascii="Arial" w:eastAsia="Arial" w:hAnsi="Arial" w:cs="Arial"/>
                <w:color w:val="000000"/>
                <w:sz w:val="16"/>
                <w:szCs w:val="16"/>
              </w:rPr>
              <w:t>0.23 ±NA</w:t>
            </w:r>
          </w:p>
        </w:tc>
        <w:tc>
          <w:tcPr>
            <w:tcW w:w="55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before="100" w:after="100" w:line="240" w:lineRule="auto"/>
              <w:ind w:left="102" w:right="102"/>
              <w:rPr>
                <w:rFonts w:ascii="Arial" w:hAnsi="Arial" w:cs="Arial"/>
                <w:sz w:val="16"/>
                <w:szCs w:val="16"/>
              </w:rPr>
            </w:pPr>
            <w:r>
              <w:rPr>
                <w:rFonts w:ascii="Arial" w:eastAsia="Arial" w:hAnsi="Arial" w:cs="Arial"/>
                <w:color w:val="000000"/>
                <w:sz w:val="16"/>
                <w:szCs w:val="16"/>
              </w:rPr>
              <w:t>0.46 ±0.01</w:t>
            </w:r>
          </w:p>
        </w:tc>
      </w:tr>
      <w:tr>
        <w:trPr>
          <w:jc w:val="center"/>
        </w:trPr>
        <w:tc>
          <w:tcPr>
            <w:tcW w:w="59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before="100" w:after="100" w:line="240" w:lineRule="auto"/>
              <w:ind w:left="102" w:right="102"/>
              <w:rPr>
                <w:rFonts w:ascii="Arial" w:hAnsi="Arial" w:cs="Arial"/>
                <w:sz w:val="16"/>
                <w:szCs w:val="16"/>
              </w:rPr>
            </w:pPr>
            <w:r>
              <w:rPr>
                <w:rFonts w:ascii="Arial" w:eastAsia="Arial" w:hAnsi="Arial" w:cs="Arial"/>
                <w:color w:val="000000"/>
                <w:sz w:val="16"/>
                <w:szCs w:val="16"/>
              </w:rPr>
              <w:t>acute epi</w:t>
            </w:r>
          </w:p>
        </w:tc>
        <w:tc>
          <w:tcPr>
            <w:tcW w:w="46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before="100" w:after="100" w:line="240" w:lineRule="auto"/>
              <w:ind w:left="102" w:right="102"/>
              <w:rPr>
                <w:rFonts w:ascii="Arial" w:hAnsi="Arial" w:cs="Arial"/>
                <w:sz w:val="16"/>
                <w:szCs w:val="16"/>
              </w:rPr>
            </w:pPr>
            <w:r>
              <w:rPr>
                <w:rFonts w:ascii="Arial" w:eastAsia="Arial" w:hAnsi="Arial" w:cs="Arial"/>
                <w:color w:val="000000"/>
                <w:sz w:val="16"/>
                <w:szCs w:val="16"/>
              </w:rPr>
              <w:t>IgM IgG</w:t>
            </w:r>
          </w:p>
        </w:tc>
        <w:tc>
          <w:tcPr>
            <w:tcW w:w="55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before="100" w:after="100" w:line="240" w:lineRule="auto"/>
              <w:ind w:left="102" w:right="102"/>
              <w:rPr>
                <w:rFonts w:ascii="Arial" w:hAnsi="Arial" w:cs="Arial"/>
                <w:sz w:val="16"/>
                <w:szCs w:val="16"/>
              </w:rPr>
            </w:pPr>
            <w:r>
              <w:rPr>
                <w:rFonts w:ascii="Arial" w:eastAsia="Arial" w:hAnsi="Arial" w:cs="Arial"/>
                <w:color w:val="000000"/>
                <w:sz w:val="16"/>
                <w:szCs w:val="16"/>
              </w:rPr>
              <w:t>precision</w:t>
            </w:r>
          </w:p>
        </w:tc>
        <w:tc>
          <w:tcPr>
            <w:tcW w:w="55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before="100" w:after="100" w:line="240" w:lineRule="auto"/>
              <w:ind w:left="102" w:right="102"/>
              <w:rPr>
                <w:rFonts w:ascii="Arial" w:hAnsi="Arial" w:cs="Arial"/>
                <w:sz w:val="16"/>
                <w:szCs w:val="16"/>
              </w:rPr>
            </w:pPr>
            <w:r>
              <w:rPr>
                <w:rFonts w:ascii="Arial" w:eastAsia="Arial" w:hAnsi="Arial" w:cs="Arial"/>
                <w:color w:val="000000"/>
                <w:sz w:val="16"/>
                <w:szCs w:val="16"/>
              </w:rPr>
              <w:t>0.52 ±NA</w:t>
            </w:r>
          </w:p>
        </w:tc>
        <w:tc>
          <w:tcPr>
            <w:tcW w:w="55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before="100" w:after="100" w:line="240" w:lineRule="auto"/>
              <w:ind w:left="102" w:right="102"/>
              <w:rPr>
                <w:rFonts w:ascii="Arial" w:hAnsi="Arial" w:cs="Arial"/>
                <w:sz w:val="16"/>
                <w:szCs w:val="16"/>
              </w:rPr>
            </w:pPr>
            <w:r>
              <w:rPr>
                <w:rFonts w:ascii="Arial" w:eastAsia="Arial" w:hAnsi="Arial" w:cs="Arial"/>
                <w:color w:val="000000"/>
                <w:sz w:val="16"/>
                <w:szCs w:val="16"/>
              </w:rPr>
              <w:t>0.48 ±0</w:t>
            </w:r>
          </w:p>
        </w:tc>
        <w:tc>
          <w:tcPr>
            <w:tcW w:w="55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before="100" w:after="100" w:line="240" w:lineRule="auto"/>
              <w:ind w:left="102" w:right="102"/>
              <w:rPr>
                <w:rFonts w:ascii="Arial" w:hAnsi="Arial" w:cs="Arial"/>
                <w:sz w:val="16"/>
                <w:szCs w:val="16"/>
              </w:rPr>
            </w:pPr>
            <w:r>
              <w:rPr>
                <w:rFonts w:ascii="Arial" w:eastAsia="Arial" w:hAnsi="Arial" w:cs="Arial"/>
                <w:color w:val="000000"/>
                <w:sz w:val="16"/>
                <w:szCs w:val="16"/>
              </w:rPr>
              <w:t>0.48 ±0</w:t>
            </w:r>
          </w:p>
        </w:tc>
        <w:tc>
          <w:tcPr>
            <w:tcW w:w="55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before="100" w:after="100" w:line="240" w:lineRule="auto"/>
              <w:ind w:left="102" w:right="102"/>
              <w:rPr>
                <w:rFonts w:ascii="Arial" w:hAnsi="Arial" w:cs="Arial"/>
                <w:sz w:val="16"/>
                <w:szCs w:val="16"/>
              </w:rPr>
            </w:pPr>
            <w:r>
              <w:rPr>
                <w:rFonts w:ascii="Arial" w:eastAsia="Arial" w:hAnsi="Arial" w:cs="Arial"/>
                <w:color w:val="000000"/>
                <w:sz w:val="16"/>
                <w:szCs w:val="16"/>
              </w:rPr>
              <w:t>0.46 ±0.02</w:t>
            </w:r>
          </w:p>
        </w:tc>
        <w:tc>
          <w:tcPr>
            <w:tcW w:w="6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before="100" w:after="100" w:line="240" w:lineRule="auto"/>
              <w:ind w:left="102" w:right="102"/>
              <w:rPr>
                <w:rFonts w:ascii="Arial" w:hAnsi="Arial" w:cs="Arial"/>
                <w:sz w:val="16"/>
                <w:szCs w:val="16"/>
              </w:rPr>
            </w:pPr>
            <w:r>
              <w:rPr>
                <w:rFonts w:ascii="Arial" w:eastAsia="Arial" w:hAnsi="Arial" w:cs="Arial"/>
                <w:color w:val="000000"/>
                <w:sz w:val="16"/>
                <w:szCs w:val="16"/>
              </w:rPr>
              <w:t>0.16 ±NA</w:t>
            </w:r>
          </w:p>
        </w:tc>
        <w:tc>
          <w:tcPr>
            <w:tcW w:w="55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before="100" w:after="100" w:line="240" w:lineRule="auto"/>
              <w:ind w:left="102" w:right="102"/>
              <w:rPr>
                <w:rFonts w:ascii="Arial" w:hAnsi="Arial" w:cs="Arial"/>
                <w:sz w:val="16"/>
                <w:szCs w:val="16"/>
              </w:rPr>
            </w:pPr>
            <w:r>
              <w:rPr>
                <w:rFonts w:ascii="Arial" w:eastAsia="Arial" w:hAnsi="Arial" w:cs="Arial"/>
                <w:color w:val="000000"/>
                <w:sz w:val="16"/>
                <w:szCs w:val="16"/>
              </w:rPr>
              <w:t>0.5 ±0</w:t>
            </w:r>
          </w:p>
        </w:tc>
      </w:tr>
      <w:tr>
        <w:trPr>
          <w:jc w:val="center"/>
        </w:trPr>
        <w:tc>
          <w:tcPr>
            <w:tcW w:w="59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before="100" w:after="100" w:line="240" w:lineRule="auto"/>
              <w:ind w:left="102" w:right="102"/>
              <w:rPr>
                <w:rFonts w:ascii="Arial" w:hAnsi="Arial" w:cs="Arial"/>
                <w:sz w:val="16"/>
                <w:szCs w:val="16"/>
              </w:rPr>
            </w:pPr>
            <w:r>
              <w:rPr>
                <w:rFonts w:ascii="Arial" w:eastAsia="Arial" w:hAnsi="Arial" w:cs="Arial"/>
                <w:color w:val="000000"/>
                <w:sz w:val="16"/>
                <w:szCs w:val="16"/>
              </w:rPr>
              <w:t>acute epi</w:t>
            </w:r>
          </w:p>
        </w:tc>
        <w:tc>
          <w:tcPr>
            <w:tcW w:w="46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before="100" w:after="100" w:line="240" w:lineRule="auto"/>
              <w:ind w:left="102" w:right="102"/>
              <w:rPr>
                <w:rFonts w:ascii="Arial" w:hAnsi="Arial" w:cs="Arial"/>
                <w:sz w:val="16"/>
                <w:szCs w:val="16"/>
              </w:rPr>
            </w:pPr>
            <w:r>
              <w:rPr>
                <w:rFonts w:ascii="Arial" w:eastAsia="Arial" w:hAnsi="Arial" w:cs="Arial"/>
                <w:color w:val="000000"/>
                <w:sz w:val="16"/>
                <w:szCs w:val="16"/>
              </w:rPr>
              <w:t>IgM IgG</w:t>
            </w:r>
          </w:p>
        </w:tc>
        <w:tc>
          <w:tcPr>
            <w:tcW w:w="55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before="100" w:after="100" w:line="240" w:lineRule="auto"/>
              <w:ind w:left="102" w:right="102"/>
              <w:rPr>
                <w:rFonts w:ascii="Arial" w:hAnsi="Arial" w:cs="Arial"/>
                <w:sz w:val="16"/>
                <w:szCs w:val="16"/>
              </w:rPr>
            </w:pPr>
            <w:r>
              <w:rPr>
                <w:rFonts w:ascii="Arial" w:eastAsia="Arial" w:hAnsi="Arial" w:cs="Arial"/>
                <w:color w:val="000000"/>
                <w:sz w:val="16"/>
                <w:szCs w:val="16"/>
              </w:rPr>
              <w:t>recall</w:t>
            </w:r>
          </w:p>
        </w:tc>
        <w:tc>
          <w:tcPr>
            <w:tcW w:w="55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before="100" w:after="100" w:line="240" w:lineRule="auto"/>
              <w:ind w:left="102" w:right="102"/>
              <w:rPr>
                <w:rFonts w:ascii="Arial" w:hAnsi="Arial" w:cs="Arial"/>
                <w:sz w:val="16"/>
                <w:szCs w:val="16"/>
              </w:rPr>
            </w:pPr>
            <w:r>
              <w:rPr>
                <w:rFonts w:ascii="Arial" w:eastAsia="Arial" w:hAnsi="Arial" w:cs="Arial"/>
                <w:color w:val="000000"/>
                <w:sz w:val="16"/>
                <w:szCs w:val="16"/>
              </w:rPr>
              <w:t>0.54 ±NA</w:t>
            </w:r>
          </w:p>
        </w:tc>
        <w:tc>
          <w:tcPr>
            <w:tcW w:w="55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before="100" w:after="100" w:line="240" w:lineRule="auto"/>
              <w:ind w:left="102" w:right="102"/>
              <w:rPr>
                <w:rFonts w:ascii="Arial" w:hAnsi="Arial" w:cs="Arial"/>
                <w:sz w:val="16"/>
                <w:szCs w:val="16"/>
              </w:rPr>
            </w:pPr>
            <w:r>
              <w:rPr>
                <w:rFonts w:ascii="Arial" w:eastAsia="Arial" w:hAnsi="Arial" w:cs="Arial"/>
                <w:color w:val="000000"/>
                <w:sz w:val="16"/>
                <w:szCs w:val="16"/>
              </w:rPr>
              <w:t>0.46 ±0.01</w:t>
            </w:r>
          </w:p>
        </w:tc>
        <w:tc>
          <w:tcPr>
            <w:tcW w:w="55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before="100" w:after="100" w:line="240" w:lineRule="auto"/>
              <w:ind w:left="102" w:right="102"/>
              <w:rPr>
                <w:rFonts w:ascii="Arial" w:hAnsi="Arial" w:cs="Arial"/>
                <w:sz w:val="16"/>
                <w:szCs w:val="16"/>
              </w:rPr>
            </w:pPr>
            <w:r>
              <w:rPr>
                <w:rFonts w:ascii="Arial" w:eastAsia="Arial" w:hAnsi="Arial" w:cs="Arial"/>
                <w:color w:val="000000"/>
                <w:sz w:val="16"/>
                <w:szCs w:val="16"/>
              </w:rPr>
              <w:t>0.49 ±0</w:t>
            </w:r>
          </w:p>
        </w:tc>
        <w:tc>
          <w:tcPr>
            <w:tcW w:w="55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before="100" w:after="100" w:line="240" w:lineRule="auto"/>
              <w:ind w:left="102" w:right="102"/>
              <w:rPr>
                <w:rFonts w:ascii="Arial" w:hAnsi="Arial" w:cs="Arial"/>
                <w:sz w:val="16"/>
                <w:szCs w:val="16"/>
              </w:rPr>
            </w:pPr>
            <w:r>
              <w:rPr>
                <w:rFonts w:ascii="Arial" w:eastAsia="Arial" w:hAnsi="Arial" w:cs="Arial"/>
                <w:color w:val="000000"/>
                <w:sz w:val="16"/>
                <w:szCs w:val="16"/>
              </w:rPr>
              <w:t>0.42 ±0.03</w:t>
            </w:r>
          </w:p>
        </w:tc>
        <w:tc>
          <w:tcPr>
            <w:tcW w:w="6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before="100" w:after="100" w:line="240" w:lineRule="auto"/>
              <w:ind w:left="102" w:right="102"/>
              <w:rPr>
                <w:rFonts w:ascii="Arial" w:hAnsi="Arial" w:cs="Arial"/>
                <w:sz w:val="16"/>
                <w:szCs w:val="16"/>
              </w:rPr>
            </w:pPr>
            <w:r>
              <w:rPr>
                <w:rFonts w:ascii="Arial" w:eastAsia="Arial" w:hAnsi="Arial" w:cs="Arial"/>
                <w:color w:val="000000"/>
                <w:sz w:val="16"/>
                <w:szCs w:val="16"/>
              </w:rPr>
              <w:t>0.43 ±NA</w:t>
            </w:r>
          </w:p>
        </w:tc>
        <w:tc>
          <w:tcPr>
            <w:tcW w:w="55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before="100" w:after="100" w:line="240" w:lineRule="auto"/>
              <w:ind w:left="102" w:right="102"/>
              <w:rPr>
                <w:rFonts w:ascii="Arial" w:hAnsi="Arial" w:cs="Arial"/>
                <w:sz w:val="16"/>
                <w:szCs w:val="16"/>
              </w:rPr>
            </w:pPr>
            <w:r>
              <w:rPr>
                <w:rFonts w:ascii="Arial" w:eastAsia="Arial" w:hAnsi="Arial" w:cs="Arial"/>
                <w:color w:val="000000"/>
                <w:sz w:val="16"/>
                <w:szCs w:val="16"/>
              </w:rPr>
              <w:t>0.52 ±0.01</w:t>
            </w:r>
          </w:p>
        </w:tc>
      </w:tr>
      <w:tr>
        <w:trPr>
          <w:jc w:val="center"/>
        </w:trPr>
        <w:tc>
          <w:tcPr>
            <w:tcW w:w="59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before="100" w:after="100" w:line="240" w:lineRule="auto"/>
              <w:ind w:left="102" w:right="102"/>
              <w:rPr>
                <w:rFonts w:ascii="Arial" w:hAnsi="Arial" w:cs="Arial"/>
                <w:sz w:val="16"/>
                <w:szCs w:val="16"/>
              </w:rPr>
            </w:pPr>
            <w:r>
              <w:rPr>
                <w:rFonts w:ascii="Arial" w:eastAsia="Arial" w:hAnsi="Arial" w:cs="Arial"/>
                <w:color w:val="000000"/>
                <w:sz w:val="16"/>
                <w:szCs w:val="16"/>
              </w:rPr>
              <w:t>acute epi</w:t>
            </w:r>
          </w:p>
        </w:tc>
        <w:tc>
          <w:tcPr>
            <w:tcW w:w="46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before="100" w:after="100" w:line="240" w:lineRule="auto"/>
              <w:ind w:left="102" w:right="102"/>
              <w:rPr>
                <w:rFonts w:ascii="Arial" w:hAnsi="Arial" w:cs="Arial"/>
                <w:sz w:val="16"/>
                <w:szCs w:val="16"/>
              </w:rPr>
            </w:pPr>
            <w:r>
              <w:rPr>
                <w:rFonts w:ascii="Arial" w:eastAsia="Arial" w:hAnsi="Arial" w:cs="Arial"/>
                <w:color w:val="000000"/>
                <w:sz w:val="16"/>
                <w:szCs w:val="16"/>
              </w:rPr>
              <w:t>IgM IgG</w:t>
            </w:r>
          </w:p>
        </w:tc>
        <w:tc>
          <w:tcPr>
            <w:tcW w:w="55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before="100" w:after="100" w:line="240" w:lineRule="auto"/>
              <w:ind w:left="102" w:right="102"/>
              <w:rPr>
                <w:rFonts w:ascii="Arial" w:hAnsi="Arial" w:cs="Arial"/>
                <w:sz w:val="16"/>
                <w:szCs w:val="16"/>
              </w:rPr>
            </w:pPr>
            <w:r>
              <w:rPr>
                <w:rFonts w:ascii="Arial" w:eastAsia="Arial" w:hAnsi="Arial" w:cs="Arial"/>
                <w:color w:val="000000"/>
                <w:sz w:val="16"/>
                <w:szCs w:val="16"/>
              </w:rPr>
              <w:t>F1 score</w:t>
            </w:r>
          </w:p>
        </w:tc>
        <w:tc>
          <w:tcPr>
            <w:tcW w:w="55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before="100" w:after="100" w:line="240" w:lineRule="auto"/>
              <w:ind w:left="102" w:right="102"/>
              <w:rPr>
                <w:rFonts w:ascii="Arial" w:hAnsi="Arial" w:cs="Arial"/>
                <w:sz w:val="16"/>
                <w:szCs w:val="16"/>
              </w:rPr>
            </w:pPr>
            <w:r>
              <w:rPr>
                <w:rFonts w:ascii="Arial" w:eastAsia="Arial" w:hAnsi="Arial" w:cs="Arial"/>
                <w:color w:val="000000"/>
                <w:sz w:val="16"/>
                <w:szCs w:val="16"/>
              </w:rPr>
              <w:t>0.46 ±NA</w:t>
            </w:r>
          </w:p>
        </w:tc>
        <w:tc>
          <w:tcPr>
            <w:tcW w:w="55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before="100" w:after="100" w:line="240" w:lineRule="auto"/>
              <w:ind w:left="102" w:right="102"/>
              <w:rPr>
                <w:rFonts w:ascii="Arial" w:hAnsi="Arial" w:cs="Arial"/>
                <w:sz w:val="16"/>
                <w:szCs w:val="16"/>
              </w:rPr>
            </w:pPr>
            <w:r>
              <w:rPr>
                <w:rFonts w:ascii="Arial" w:eastAsia="Arial" w:hAnsi="Arial" w:cs="Arial"/>
                <w:color w:val="000000"/>
                <w:sz w:val="16"/>
                <w:szCs w:val="16"/>
              </w:rPr>
              <w:t>0.29 ±0</w:t>
            </w:r>
          </w:p>
        </w:tc>
        <w:tc>
          <w:tcPr>
            <w:tcW w:w="55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before="100" w:after="100" w:line="240" w:lineRule="auto"/>
              <w:ind w:left="102" w:right="102"/>
              <w:rPr>
                <w:rFonts w:ascii="Arial" w:hAnsi="Arial" w:cs="Arial"/>
                <w:sz w:val="16"/>
                <w:szCs w:val="16"/>
              </w:rPr>
            </w:pPr>
            <w:r>
              <w:rPr>
                <w:rFonts w:ascii="Arial" w:eastAsia="Arial" w:hAnsi="Arial" w:cs="Arial"/>
                <w:color w:val="000000"/>
                <w:sz w:val="16"/>
                <w:szCs w:val="16"/>
              </w:rPr>
              <w:t>0.38 ±0</w:t>
            </w:r>
          </w:p>
        </w:tc>
        <w:tc>
          <w:tcPr>
            <w:tcW w:w="55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before="100" w:after="100" w:line="240" w:lineRule="auto"/>
              <w:ind w:left="102" w:right="102"/>
              <w:rPr>
                <w:rFonts w:ascii="Arial" w:hAnsi="Arial" w:cs="Arial"/>
                <w:sz w:val="16"/>
                <w:szCs w:val="16"/>
              </w:rPr>
            </w:pPr>
            <w:r>
              <w:rPr>
                <w:rFonts w:ascii="Arial" w:eastAsia="Arial" w:hAnsi="Arial" w:cs="Arial"/>
                <w:color w:val="000000"/>
                <w:sz w:val="16"/>
                <w:szCs w:val="16"/>
              </w:rPr>
              <w:t>0.33 ±0.03</w:t>
            </w:r>
          </w:p>
        </w:tc>
        <w:tc>
          <w:tcPr>
            <w:tcW w:w="6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before="100" w:after="100" w:line="240" w:lineRule="auto"/>
              <w:ind w:left="102" w:right="102"/>
              <w:rPr>
                <w:rFonts w:ascii="Arial" w:hAnsi="Arial" w:cs="Arial"/>
                <w:sz w:val="16"/>
                <w:szCs w:val="16"/>
              </w:rPr>
            </w:pPr>
            <w:r>
              <w:rPr>
                <w:rFonts w:ascii="Arial" w:eastAsia="Arial" w:hAnsi="Arial" w:cs="Arial"/>
                <w:color w:val="000000"/>
                <w:sz w:val="16"/>
                <w:szCs w:val="16"/>
              </w:rPr>
              <w:t>0.21 ±NA</w:t>
            </w:r>
          </w:p>
        </w:tc>
        <w:tc>
          <w:tcPr>
            <w:tcW w:w="55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before="100" w:after="100" w:line="240" w:lineRule="auto"/>
              <w:ind w:left="102" w:right="102"/>
              <w:rPr>
                <w:rFonts w:ascii="Arial" w:hAnsi="Arial" w:cs="Arial"/>
                <w:sz w:val="16"/>
                <w:szCs w:val="16"/>
              </w:rPr>
            </w:pPr>
            <w:r>
              <w:rPr>
                <w:rFonts w:ascii="Arial" w:eastAsia="Arial" w:hAnsi="Arial" w:cs="Arial"/>
                <w:color w:val="000000"/>
                <w:sz w:val="16"/>
                <w:szCs w:val="16"/>
              </w:rPr>
              <w:t>0.43 ±0</w:t>
            </w:r>
          </w:p>
        </w:tc>
      </w:tr>
      <w:tr>
        <w:trPr>
          <w:jc w:val="center"/>
        </w:trPr>
        <w:tc>
          <w:tcPr>
            <w:tcW w:w="59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before="100" w:after="100" w:line="240" w:lineRule="auto"/>
              <w:ind w:left="102" w:right="102"/>
              <w:rPr>
                <w:rFonts w:ascii="Arial" w:hAnsi="Arial" w:cs="Arial"/>
                <w:sz w:val="16"/>
                <w:szCs w:val="16"/>
              </w:rPr>
            </w:pPr>
            <w:r>
              <w:rPr>
                <w:rFonts w:ascii="Arial" w:eastAsia="Arial" w:hAnsi="Arial" w:cs="Arial"/>
                <w:color w:val="000000"/>
                <w:sz w:val="16"/>
                <w:szCs w:val="16"/>
              </w:rPr>
              <w:t>all all</w:t>
            </w:r>
          </w:p>
        </w:tc>
        <w:tc>
          <w:tcPr>
            <w:tcW w:w="46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before="100" w:after="100" w:line="240" w:lineRule="auto"/>
              <w:ind w:left="102" w:right="102"/>
              <w:rPr>
                <w:rFonts w:ascii="Arial" w:hAnsi="Arial" w:cs="Arial"/>
                <w:sz w:val="16"/>
                <w:szCs w:val="16"/>
              </w:rPr>
            </w:pPr>
            <w:r>
              <w:rPr>
                <w:rFonts w:ascii="Arial" w:eastAsia="Arial" w:hAnsi="Arial" w:cs="Arial"/>
                <w:color w:val="000000"/>
                <w:sz w:val="16"/>
                <w:szCs w:val="16"/>
              </w:rPr>
              <w:t>IgG</w:t>
            </w:r>
          </w:p>
        </w:tc>
        <w:tc>
          <w:tcPr>
            <w:tcW w:w="55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before="100" w:after="100" w:line="240" w:lineRule="auto"/>
              <w:ind w:left="102" w:right="102"/>
              <w:rPr>
                <w:rFonts w:ascii="Arial" w:hAnsi="Arial" w:cs="Arial"/>
                <w:sz w:val="16"/>
                <w:szCs w:val="16"/>
              </w:rPr>
            </w:pPr>
            <w:r>
              <w:rPr>
                <w:rFonts w:ascii="Arial" w:eastAsia="Arial" w:hAnsi="Arial" w:cs="Arial"/>
                <w:color w:val="000000"/>
                <w:sz w:val="16"/>
                <w:szCs w:val="16"/>
              </w:rPr>
              <w:t>accuracy</w:t>
            </w:r>
          </w:p>
        </w:tc>
        <w:tc>
          <w:tcPr>
            <w:tcW w:w="55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before="100" w:after="100" w:line="240" w:lineRule="auto"/>
              <w:ind w:left="102" w:right="102"/>
              <w:rPr>
                <w:rFonts w:ascii="Arial" w:hAnsi="Arial" w:cs="Arial"/>
                <w:sz w:val="16"/>
                <w:szCs w:val="16"/>
              </w:rPr>
            </w:pPr>
            <w:r>
              <w:rPr>
                <w:rFonts w:ascii="Arial" w:eastAsia="Arial" w:hAnsi="Arial" w:cs="Arial"/>
                <w:color w:val="000000"/>
                <w:sz w:val="16"/>
                <w:szCs w:val="16"/>
              </w:rPr>
              <w:t>0.78 ±0.02</w:t>
            </w:r>
          </w:p>
        </w:tc>
        <w:tc>
          <w:tcPr>
            <w:tcW w:w="55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before="100" w:after="100" w:line="240" w:lineRule="auto"/>
              <w:ind w:left="102" w:right="102"/>
              <w:rPr>
                <w:rFonts w:ascii="Arial" w:hAnsi="Arial" w:cs="Arial"/>
                <w:sz w:val="16"/>
                <w:szCs w:val="16"/>
              </w:rPr>
            </w:pPr>
            <w:r>
              <w:rPr>
                <w:rFonts w:ascii="Arial" w:eastAsia="Arial" w:hAnsi="Arial" w:cs="Arial"/>
                <w:color w:val="000000"/>
                <w:sz w:val="16"/>
                <w:szCs w:val="16"/>
              </w:rPr>
              <w:t>0.78 ±0.02</w:t>
            </w:r>
          </w:p>
        </w:tc>
        <w:tc>
          <w:tcPr>
            <w:tcW w:w="55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before="100" w:after="100" w:line="240" w:lineRule="auto"/>
              <w:ind w:left="102" w:right="102"/>
              <w:rPr>
                <w:rFonts w:ascii="Arial" w:hAnsi="Arial" w:cs="Arial"/>
                <w:sz w:val="16"/>
                <w:szCs w:val="16"/>
              </w:rPr>
            </w:pPr>
            <w:r>
              <w:rPr>
                <w:rFonts w:ascii="Arial" w:eastAsia="Arial" w:hAnsi="Arial" w:cs="Arial"/>
                <w:color w:val="000000"/>
                <w:sz w:val="16"/>
                <w:szCs w:val="16"/>
              </w:rPr>
              <w:t>0.81 ±0.02</w:t>
            </w:r>
          </w:p>
        </w:tc>
        <w:tc>
          <w:tcPr>
            <w:tcW w:w="55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before="100" w:after="100" w:line="240" w:lineRule="auto"/>
              <w:ind w:left="102" w:right="102"/>
              <w:rPr>
                <w:rFonts w:ascii="Arial" w:hAnsi="Arial" w:cs="Arial"/>
                <w:sz w:val="16"/>
                <w:szCs w:val="16"/>
              </w:rPr>
            </w:pPr>
            <w:r>
              <w:rPr>
                <w:rFonts w:ascii="Arial" w:eastAsia="Arial" w:hAnsi="Arial" w:cs="Arial"/>
                <w:color w:val="000000"/>
                <w:sz w:val="16"/>
                <w:szCs w:val="16"/>
              </w:rPr>
              <w:t>0.76 ±0.02</w:t>
            </w:r>
          </w:p>
        </w:tc>
        <w:tc>
          <w:tcPr>
            <w:tcW w:w="6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before="100" w:after="100" w:line="240" w:lineRule="auto"/>
              <w:ind w:left="102" w:right="102"/>
              <w:rPr>
                <w:rFonts w:ascii="Arial" w:hAnsi="Arial" w:cs="Arial"/>
                <w:sz w:val="16"/>
                <w:szCs w:val="16"/>
              </w:rPr>
            </w:pPr>
            <w:r>
              <w:rPr>
                <w:rFonts w:ascii="Arial" w:eastAsia="Arial" w:hAnsi="Arial" w:cs="Arial"/>
                <w:color w:val="000000"/>
                <w:sz w:val="16"/>
                <w:szCs w:val="16"/>
              </w:rPr>
              <w:t>0.63 ±0.02</w:t>
            </w:r>
          </w:p>
        </w:tc>
        <w:tc>
          <w:tcPr>
            <w:tcW w:w="55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before="100" w:after="100" w:line="240" w:lineRule="auto"/>
              <w:ind w:left="102" w:right="102"/>
              <w:rPr>
                <w:rFonts w:ascii="Arial" w:hAnsi="Arial" w:cs="Arial"/>
                <w:sz w:val="16"/>
                <w:szCs w:val="16"/>
              </w:rPr>
            </w:pPr>
            <w:r>
              <w:rPr>
                <w:rFonts w:ascii="Arial" w:eastAsia="Arial" w:hAnsi="Arial" w:cs="Arial"/>
                <w:color w:val="000000"/>
                <w:sz w:val="16"/>
                <w:szCs w:val="16"/>
              </w:rPr>
              <w:t>0.79 ±0.02</w:t>
            </w:r>
          </w:p>
        </w:tc>
      </w:tr>
      <w:tr>
        <w:trPr>
          <w:jc w:val="center"/>
        </w:trPr>
        <w:tc>
          <w:tcPr>
            <w:tcW w:w="59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before="100" w:after="100" w:line="240" w:lineRule="auto"/>
              <w:ind w:left="102" w:right="102"/>
              <w:rPr>
                <w:rFonts w:ascii="Arial" w:hAnsi="Arial" w:cs="Arial"/>
                <w:sz w:val="16"/>
                <w:szCs w:val="16"/>
              </w:rPr>
            </w:pPr>
            <w:r>
              <w:rPr>
                <w:rFonts w:ascii="Arial" w:eastAsia="Arial" w:hAnsi="Arial" w:cs="Arial"/>
                <w:color w:val="000000"/>
                <w:sz w:val="16"/>
                <w:szCs w:val="16"/>
              </w:rPr>
              <w:t>all all</w:t>
            </w:r>
          </w:p>
        </w:tc>
        <w:tc>
          <w:tcPr>
            <w:tcW w:w="46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before="100" w:after="100" w:line="240" w:lineRule="auto"/>
              <w:ind w:left="102" w:right="102"/>
              <w:rPr>
                <w:rFonts w:ascii="Arial" w:hAnsi="Arial" w:cs="Arial"/>
                <w:sz w:val="16"/>
                <w:szCs w:val="16"/>
              </w:rPr>
            </w:pPr>
            <w:r>
              <w:rPr>
                <w:rFonts w:ascii="Arial" w:eastAsia="Arial" w:hAnsi="Arial" w:cs="Arial"/>
                <w:color w:val="000000"/>
                <w:sz w:val="16"/>
                <w:szCs w:val="16"/>
              </w:rPr>
              <w:t>IgG</w:t>
            </w:r>
          </w:p>
        </w:tc>
        <w:tc>
          <w:tcPr>
            <w:tcW w:w="55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before="100" w:after="100" w:line="240" w:lineRule="auto"/>
              <w:ind w:left="102" w:right="102"/>
              <w:rPr>
                <w:rFonts w:ascii="Arial" w:hAnsi="Arial" w:cs="Arial"/>
                <w:sz w:val="16"/>
                <w:szCs w:val="16"/>
              </w:rPr>
            </w:pPr>
            <w:r>
              <w:rPr>
                <w:rFonts w:ascii="Arial" w:eastAsia="Arial" w:hAnsi="Arial" w:cs="Arial"/>
                <w:color w:val="000000"/>
                <w:sz w:val="16"/>
                <w:szCs w:val="16"/>
              </w:rPr>
              <w:t>precision</w:t>
            </w:r>
          </w:p>
        </w:tc>
        <w:tc>
          <w:tcPr>
            <w:tcW w:w="55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before="100" w:after="100" w:line="240" w:lineRule="auto"/>
              <w:ind w:left="102" w:right="102"/>
              <w:rPr>
                <w:rFonts w:ascii="Arial" w:hAnsi="Arial" w:cs="Arial"/>
                <w:sz w:val="16"/>
                <w:szCs w:val="16"/>
              </w:rPr>
            </w:pPr>
            <w:r>
              <w:rPr>
                <w:rFonts w:ascii="Arial" w:eastAsia="Arial" w:hAnsi="Arial" w:cs="Arial"/>
                <w:color w:val="000000"/>
                <w:sz w:val="16"/>
                <w:szCs w:val="16"/>
              </w:rPr>
              <w:t>0.8 ±0.02</w:t>
            </w:r>
          </w:p>
        </w:tc>
        <w:tc>
          <w:tcPr>
            <w:tcW w:w="55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before="100" w:after="100" w:line="240" w:lineRule="auto"/>
              <w:ind w:left="102" w:right="102"/>
              <w:rPr>
                <w:rFonts w:ascii="Arial" w:hAnsi="Arial" w:cs="Arial"/>
                <w:sz w:val="16"/>
                <w:szCs w:val="16"/>
              </w:rPr>
            </w:pPr>
            <w:r>
              <w:rPr>
                <w:rFonts w:ascii="Arial" w:eastAsia="Arial" w:hAnsi="Arial" w:cs="Arial"/>
                <w:color w:val="000000"/>
                <w:sz w:val="16"/>
                <w:szCs w:val="16"/>
              </w:rPr>
              <w:t>0.79 ±0.02</w:t>
            </w:r>
          </w:p>
        </w:tc>
        <w:tc>
          <w:tcPr>
            <w:tcW w:w="55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before="100" w:after="100" w:line="240" w:lineRule="auto"/>
              <w:ind w:left="102" w:right="102"/>
              <w:rPr>
                <w:rFonts w:ascii="Arial" w:hAnsi="Arial" w:cs="Arial"/>
                <w:sz w:val="16"/>
                <w:szCs w:val="16"/>
              </w:rPr>
            </w:pPr>
            <w:r>
              <w:rPr>
                <w:rFonts w:ascii="Arial" w:eastAsia="Arial" w:hAnsi="Arial" w:cs="Arial"/>
                <w:color w:val="000000"/>
                <w:sz w:val="16"/>
                <w:szCs w:val="16"/>
              </w:rPr>
              <w:t>0.81 ±0.02</w:t>
            </w:r>
          </w:p>
        </w:tc>
        <w:tc>
          <w:tcPr>
            <w:tcW w:w="55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before="100" w:after="100" w:line="240" w:lineRule="auto"/>
              <w:ind w:left="102" w:right="102"/>
              <w:rPr>
                <w:rFonts w:ascii="Arial" w:hAnsi="Arial" w:cs="Arial"/>
                <w:sz w:val="16"/>
                <w:szCs w:val="16"/>
              </w:rPr>
            </w:pPr>
            <w:r>
              <w:rPr>
                <w:rFonts w:ascii="Arial" w:eastAsia="Arial" w:hAnsi="Arial" w:cs="Arial"/>
                <w:color w:val="000000"/>
                <w:sz w:val="16"/>
                <w:szCs w:val="16"/>
              </w:rPr>
              <w:t>0.76 ±0.02</w:t>
            </w:r>
          </w:p>
        </w:tc>
        <w:tc>
          <w:tcPr>
            <w:tcW w:w="6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before="100" w:after="100" w:line="240" w:lineRule="auto"/>
              <w:ind w:left="102" w:right="102"/>
              <w:rPr>
                <w:rFonts w:ascii="Arial" w:hAnsi="Arial" w:cs="Arial"/>
                <w:sz w:val="16"/>
                <w:szCs w:val="16"/>
              </w:rPr>
            </w:pPr>
            <w:r>
              <w:rPr>
                <w:rFonts w:ascii="Arial" w:eastAsia="Arial" w:hAnsi="Arial" w:cs="Arial"/>
                <w:color w:val="000000"/>
                <w:sz w:val="16"/>
                <w:szCs w:val="16"/>
              </w:rPr>
              <w:t>0.66 ±0.02</w:t>
            </w:r>
          </w:p>
        </w:tc>
        <w:tc>
          <w:tcPr>
            <w:tcW w:w="55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before="100" w:after="100" w:line="240" w:lineRule="auto"/>
              <w:ind w:left="102" w:right="102"/>
              <w:rPr>
                <w:rFonts w:ascii="Arial" w:hAnsi="Arial" w:cs="Arial"/>
                <w:sz w:val="16"/>
                <w:szCs w:val="16"/>
              </w:rPr>
            </w:pPr>
            <w:r>
              <w:rPr>
                <w:rFonts w:ascii="Arial" w:eastAsia="Arial" w:hAnsi="Arial" w:cs="Arial"/>
                <w:color w:val="000000"/>
                <w:sz w:val="16"/>
                <w:szCs w:val="16"/>
              </w:rPr>
              <w:t>0.79 ±0.02</w:t>
            </w:r>
          </w:p>
        </w:tc>
      </w:tr>
      <w:tr>
        <w:trPr>
          <w:jc w:val="center"/>
        </w:trPr>
        <w:tc>
          <w:tcPr>
            <w:tcW w:w="59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before="100" w:after="100" w:line="240" w:lineRule="auto"/>
              <w:ind w:left="102" w:right="102"/>
              <w:rPr>
                <w:rFonts w:ascii="Arial" w:hAnsi="Arial" w:cs="Arial"/>
                <w:sz w:val="16"/>
                <w:szCs w:val="16"/>
              </w:rPr>
            </w:pPr>
            <w:r>
              <w:rPr>
                <w:rFonts w:ascii="Arial" w:eastAsia="Arial" w:hAnsi="Arial" w:cs="Arial"/>
                <w:color w:val="000000"/>
                <w:sz w:val="16"/>
                <w:szCs w:val="16"/>
              </w:rPr>
              <w:t>all all</w:t>
            </w:r>
          </w:p>
        </w:tc>
        <w:tc>
          <w:tcPr>
            <w:tcW w:w="46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before="100" w:after="100" w:line="240" w:lineRule="auto"/>
              <w:ind w:left="102" w:right="102"/>
              <w:rPr>
                <w:rFonts w:ascii="Arial" w:hAnsi="Arial" w:cs="Arial"/>
                <w:sz w:val="16"/>
                <w:szCs w:val="16"/>
              </w:rPr>
            </w:pPr>
            <w:r>
              <w:rPr>
                <w:rFonts w:ascii="Arial" w:eastAsia="Arial" w:hAnsi="Arial" w:cs="Arial"/>
                <w:color w:val="000000"/>
                <w:sz w:val="16"/>
                <w:szCs w:val="16"/>
              </w:rPr>
              <w:t>IgG</w:t>
            </w:r>
          </w:p>
        </w:tc>
        <w:tc>
          <w:tcPr>
            <w:tcW w:w="55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before="100" w:after="100" w:line="240" w:lineRule="auto"/>
              <w:ind w:left="102" w:right="102"/>
              <w:rPr>
                <w:rFonts w:ascii="Arial" w:hAnsi="Arial" w:cs="Arial"/>
                <w:sz w:val="16"/>
                <w:szCs w:val="16"/>
              </w:rPr>
            </w:pPr>
            <w:r>
              <w:rPr>
                <w:rFonts w:ascii="Arial" w:eastAsia="Arial" w:hAnsi="Arial" w:cs="Arial"/>
                <w:color w:val="000000"/>
                <w:sz w:val="16"/>
                <w:szCs w:val="16"/>
              </w:rPr>
              <w:t>recall</w:t>
            </w:r>
          </w:p>
        </w:tc>
        <w:tc>
          <w:tcPr>
            <w:tcW w:w="55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before="100" w:after="100" w:line="240" w:lineRule="auto"/>
              <w:ind w:left="102" w:right="102"/>
              <w:rPr>
                <w:rFonts w:ascii="Arial" w:hAnsi="Arial" w:cs="Arial"/>
                <w:sz w:val="16"/>
                <w:szCs w:val="16"/>
              </w:rPr>
            </w:pPr>
            <w:r>
              <w:rPr>
                <w:rFonts w:ascii="Arial" w:eastAsia="Arial" w:hAnsi="Arial" w:cs="Arial"/>
                <w:color w:val="000000"/>
                <w:sz w:val="16"/>
                <w:szCs w:val="16"/>
              </w:rPr>
              <w:t>0.78 ±0.02</w:t>
            </w:r>
          </w:p>
        </w:tc>
        <w:tc>
          <w:tcPr>
            <w:tcW w:w="55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before="100" w:after="100" w:line="240" w:lineRule="auto"/>
              <w:ind w:left="102" w:right="102"/>
              <w:rPr>
                <w:rFonts w:ascii="Arial" w:hAnsi="Arial" w:cs="Arial"/>
                <w:sz w:val="16"/>
                <w:szCs w:val="16"/>
              </w:rPr>
            </w:pPr>
            <w:r>
              <w:rPr>
                <w:rFonts w:ascii="Arial" w:eastAsia="Arial" w:hAnsi="Arial" w:cs="Arial"/>
                <w:color w:val="000000"/>
                <w:sz w:val="16"/>
                <w:szCs w:val="16"/>
              </w:rPr>
              <w:t>0.76 ±0.02</w:t>
            </w:r>
          </w:p>
        </w:tc>
        <w:tc>
          <w:tcPr>
            <w:tcW w:w="55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before="100" w:after="100" w:line="240" w:lineRule="auto"/>
              <w:ind w:left="102" w:right="102"/>
              <w:rPr>
                <w:rFonts w:ascii="Arial" w:hAnsi="Arial" w:cs="Arial"/>
                <w:sz w:val="16"/>
                <w:szCs w:val="16"/>
              </w:rPr>
            </w:pPr>
            <w:r>
              <w:rPr>
                <w:rFonts w:ascii="Arial" w:eastAsia="Arial" w:hAnsi="Arial" w:cs="Arial"/>
                <w:color w:val="000000"/>
                <w:sz w:val="16"/>
                <w:szCs w:val="16"/>
              </w:rPr>
              <w:t>0.81 ±0.02</w:t>
            </w:r>
          </w:p>
        </w:tc>
        <w:tc>
          <w:tcPr>
            <w:tcW w:w="55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before="100" w:after="100" w:line="240" w:lineRule="auto"/>
              <w:ind w:left="102" w:right="102"/>
              <w:rPr>
                <w:rFonts w:ascii="Arial" w:hAnsi="Arial" w:cs="Arial"/>
                <w:sz w:val="16"/>
                <w:szCs w:val="16"/>
              </w:rPr>
            </w:pPr>
            <w:r>
              <w:rPr>
                <w:rFonts w:ascii="Arial" w:eastAsia="Arial" w:hAnsi="Arial" w:cs="Arial"/>
                <w:color w:val="000000"/>
                <w:sz w:val="16"/>
                <w:szCs w:val="16"/>
              </w:rPr>
              <w:t>0.75 ±0.03</w:t>
            </w:r>
          </w:p>
        </w:tc>
        <w:tc>
          <w:tcPr>
            <w:tcW w:w="6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before="100" w:after="100" w:line="240" w:lineRule="auto"/>
              <w:ind w:left="102" w:right="102"/>
              <w:rPr>
                <w:rFonts w:ascii="Arial" w:hAnsi="Arial" w:cs="Arial"/>
                <w:sz w:val="16"/>
                <w:szCs w:val="16"/>
              </w:rPr>
            </w:pPr>
            <w:r>
              <w:rPr>
                <w:rFonts w:ascii="Arial" w:eastAsia="Arial" w:hAnsi="Arial" w:cs="Arial"/>
                <w:color w:val="000000"/>
                <w:sz w:val="16"/>
                <w:szCs w:val="16"/>
              </w:rPr>
              <w:t>0.64 ±0.02</w:t>
            </w:r>
          </w:p>
        </w:tc>
        <w:tc>
          <w:tcPr>
            <w:tcW w:w="55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before="100" w:after="100" w:line="240" w:lineRule="auto"/>
              <w:ind w:left="102" w:right="102"/>
              <w:rPr>
                <w:rFonts w:ascii="Arial" w:hAnsi="Arial" w:cs="Arial"/>
                <w:sz w:val="16"/>
                <w:szCs w:val="16"/>
              </w:rPr>
            </w:pPr>
            <w:r>
              <w:rPr>
                <w:rFonts w:ascii="Arial" w:eastAsia="Arial" w:hAnsi="Arial" w:cs="Arial"/>
                <w:color w:val="000000"/>
                <w:sz w:val="16"/>
                <w:szCs w:val="16"/>
              </w:rPr>
              <w:t>0.78 ±0.02</w:t>
            </w:r>
          </w:p>
        </w:tc>
      </w:tr>
      <w:tr>
        <w:trPr>
          <w:jc w:val="center"/>
        </w:trPr>
        <w:tc>
          <w:tcPr>
            <w:tcW w:w="59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before="100" w:after="100" w:line="240" w:lineRule="auto"/>
              <w:ind w:left="102" w:right="102"/>
              <w:rPr>
                <w:rFonts w:ascii="Arial" w:hAnsi="Arial" w:cs="Arial"/>
                <w:sz w:val="16"/>
                <w:szCs w:val="16"/>
              </w:rPr>
            </w:pPr>
            <w:r>
              <w:rPr>
                <w:rFonts w:ascii="Arial" w:eastAsia="Arial" w:hAnsi="Arial" w:cs="Arial"/>
                <w:color w:val="000000"/>
                <w:sz w:val="16"/>
                <w:szCs w:val="16"/>
              </w:rPr>
              <w:t>all all</w:t>
            </w:r>
          </w:p>
        </w:tc>
        <w:tc>
          <w:tcPr>
            <w:tcW w:w="46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before="100" w:after="100" w:line="240" w:lineRule="auto"/>
              <w:ind w:left="102" w:right="102"/>
              <w:rPr>
                <w:rFonts w:ascii="Arial" w:hAnsi="Arial" w:cs="Arial"/>
                <w:sz w:val="16"/>
                <w:szCs w:val="16"/>
              </w:rPr>
            </w:pPr>
            <w:r>
              <w:rPr>
                <w:rFonts w:ascii="Arial" w:eastAsia="Arial" w:hAnsi="Arial" w:cs="Arial"/>
                <w:color w:val="000000"/>
                <w:sz w:val="16"/>
                <w:szCs w:val="16"/>
              </w:rPr>
              <w:t>IgG</w:t>
            </w:r>
          </w:p>
        </w:tc>
        <w:tc>
          <w:tcPr>
            <w:tcW w:w="55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before="100" w:after="100" w:line="240" w:lineRule="auto"/>
              <w:ind w:left="102" w:right="102"/>
              <w:rPr>
                <w:rFonts w:ascii="Arial" w:hAnsi="Arial" w:cs="Arial"/>
                <w:sz w:val="16"/>
                <w:szCs w:val="16"/>
              </w:rPr>
            </w:pPr>
            <w:r>
              <w:rPr>
                <w:rFonts w:ascii="Arial" w:eastAsia="Arial" w:hAnsi="Arial" w:cs="Arial"/>
                <w:color w:val="000000"/>
                <w:sz w:val="16"/>
                <w:szCs w:val="16"/>
              </w:rPr>
              <w:t>F1 score</w:t>
            </w:r>
          </w:p>
        </w:tc>
        <w:tc>
          <w:tcPr>
            <w:tcW w:w="55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before="100" w:after="100" w:line="240" w:lineRule="auto"/>
              <w:ind w:left="102" w:right="102"/>
              <w:rPr>
                <w:rFonts w:ascii="Arial" w:hAnsi="Arial" w:cs="Arial"/>
                <w:sz w:val="16"/>
                <w:szCs w:val="16"/>
              </w:rPr>
            </w:pPr>
            <w:r>
              <w:rPr>
                <w:rFonts w:ascii="Arial" w:eastAsia="Arial" w:hAnsi="Arial" w:cs="Arial"/>
                <w:color w:val="000000"/>
                <w:sz w:val="16"/>
                <w:szCs w:val="16"/>
              </w:rPr>
              <w:t>0.78 ±0.02</w:t>
            </w:r>
          </w:p>
        </w:tc>
        <w:tc>
          <w:tcPr>
            <w:tcW w:w="55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before="100" w:after="100" w:line="240" w:lineRule="auto"/>
              <w:ind w:left="102" w:right="102"/>
              <w:rPr>
                <w:rFonts w:ascii="Arial" w:hAnsi="Arial" w:cs="Arial"/>
                <w:sz w:val="16"/>
                <w:szCs w:val="16"/>
              </w:rPr>
            </w:pPr>
            <w:r>
              <w:rPr>
                <w:rFonts w:ascii="Arial" w:eastAsia="Arial" w:hAnsi="Arial" w:cs="Arial"/>
                <w:color w:val="000000"/>
                <w:sz w:val="16"/>
                <w:szCs w:val="16"/>
              </w:rPr>
              <w:t>0.77 ±0.02</w:t>
            </w:r>
          </w:p>
        </w:tc>
        <w:tc>
          <w:tcPr>
            <w:tcW w:w="55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before="100" w:after="100" w:line="240" w:lineRule="auto"/>
              <w:ind w:left="102" w:right="102"/>
              <w:rPr>
                <w:rFonts w:ascii="Arial" w:hAnsi="Arial" w:cs="Arial"/>
                <w:sz w:val="16"/>
                <w:szCs w:val="16"/>
              </w:rPr>
            </w:pPr>
            <w:r>
              <w:rPr>
                <w:rFonts w:ascii="Arial" w:eastAsia="Arial" w:hAnsi="Arial" w:cs="Arial"/>
                <w:color w:val="000000"/>
                <w:sz w:val="16"/>
                <w:szCs w:val="16"/>
              </w:rPr>
              <w:t>0.81 ±0.02</w:t>
            </w:r>
          </w:p>
        </w:tc>
        <w:tc>
          <w:tcPr>
            <w:tcW w:w="55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before="100" w:after="100" w:line="240" w:lineRule="auto"/>
              <w:ind w:left="102" w:right="102"/>
              <w:rPr>
                <w:rFonts w:ascii="Arial" w:hAnsi="Arial" w:cs="Arial"/>
                <w:sz w:val="16"/>
                <w:szCs w:val="16"/>
              </w:rPr>
            </w:pPr>
            <w:r>
              <w:rPr>
                <w:rFonts w:ascii="Arial" w:eastAsia="Arial" w:hAnsi="Arial" w:cs="Arial"/>
                <w:color w:val="000000"/>
                <w:sz w:val="16"/>
                <w:szCs w:val="16"/>
              </w:rPr>
              <w:t>0.75 ±0.03</w:t>
            </w:r>
          </w:p>
        </w:tc>
        <w:tc>
          <w:tcPr>
            <w:tcW w:w="6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before="100" w:after="100" w:line="240" w:lineRule="auto"/>
              <w:ind w:left="102" w:right="102"/>
              <w:rPr>
                <w:rFonts w:ascii="Arial" w:hAnsi="Arial" w:cs="Arial"/>
                <w:sz w:val="16"/>
                <w:szCs w:val="16"/>
              </w:rPr>
            </w:pPr>
            <w:r>
              <w:rPr>
                <w:rFonts w:ascii="Arial" w:eastAsia="Arial" w:hAnsi="Arial" w:cs="Arial"/>
                <w:color w:val="000000"/>
                <w:sz w:val="16"/>
                <w:szCs w:val="16"/>
              </w:rPr>
              <w:t>0.64 ±0.02</w:t>
            </w:r>
          </w:p>
        </w:tc>
        <w:tc>
          <w:tcPr>
            <w:tcW w:w="55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before="100" w:after="100" w:line="240" w:lineRule="auto"/>
              <w:ind w:left="102" w:right="102"/>
              <w:rPr>
                <w:rFonts w:ascii="Arial" w:hAnsi="Arial" w:cs="Arial"/>
                <w:sz w:val="16"/>
                <w:szCs w:val="16"/>
              </w:rPr>
            </w:pPr>
            <w:r>
              <w:rPr>
                <w:rFonts w:ascii="Arial" w:eastAsia="Arial" w:hAnsi="Arial" w:cs="Arial"/>
                <w:color w:val="000000"/>
                <w:sz w:val="16"/>
                <w:szCs w:val="16"/>
              </w:rPr>
              <w:t>0.78 ±0.02</w:t>
            </w:r>
          </w:p>
        </w:tc>
      </w:tr>
      <w:tr>
        <w:trPr>
          <w:jc w:val="center"/>
        </w:trPr>
        <w:tc>
          <w:tcPr>
            <w:tcW w:w="59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before="100" w:after="100" w:line="240" w:lineRule="auto"/>
              <w:ind w:left="102" w:right="102"/>
              <w:rPr>
                <w:rFonts w:ascii="Arial" w:hAnsi="Arial" w:cs="Arial"/>
                <w:sz w:val="16"/>
                <w:szCs w:val="16"/>
              </w:rPr>
            </w:pPr>
            <w:r>
              <w:rPr>
                <w:rFonts w:ascii="Arial" w:eastAsia="Arial" w:hAnsi="Arial" w:cs="Arial"/>
                <w:color w:val="000000"/>
                <w:sz w:val="16"/>
                <w:szCs w:val="16"/>
              </w:rPr>
              <w:t>all all</w:t>
            </w:r>
          </w:p>
        </w:tc>
        <w:tc>
          <w:tcPr>
            <w:tcW w:w="46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before="100" w:after="100" w:line="240" w:lineRule="auto"/>
              <w:ind w:left="102" w:right="102"/>
              <w:rPr>
                <w:rFonts w:ascii="Arial" w:hAnsi="Arial" w:cs="Arial"/>
                <w:sz w:val="16"/>
                <w:szCs w:val="16"/>
              </w:rPr>
            </w:pPr>
            <w:r>
              <w:rPr>
                <w:rFonts w:ascii="Arial" w:eastAsia="Arial" w:hAnsi="Arial" w:cs="Arial"/>
                <w:color w:val="000000"/>
                <w:sz w:val="16"/>
                <w:szCs w:val="16"/>
              </w:rPr>
              <w:t>IgM IgG</w:t>
            </w:r>
          </w:p>
        </w:tc>
        <w:tc>
          <w:tcPr>
            <w:tcW w:w="55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before="100" w:after="100" w:line="240" w:lineRule="auto"/>
              <w:ind w:left="102" w:right="102"/>
              <w:rPr>
                <w:rFonts w:ascii="Arial" w:hAnsi="Arial" w:cs="Arial"/>
                <w:sz w:val="16"/>
                <w:szCs w:val="16"/>
              </w:rPr>
            </w:pPr>
            <w:r>
              <w:rPr>
                <w:rFonts w:ascii="Arial" w:eastAsia="Arial" w:hAnsi="Arial" w:cs="Arial"/>
                <w:color w:val="000000"/>
                <w:sz w:val="16"/>
                <w:szCs w:val="16"/>
              </w:rPr>
              <w:t>accuracy</w:t>
            </w:r>
          </w:p>
        </w:tc>
        <w:tc>
          <w:tcPr>
            <w:tcW w:w="55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before="100" w:after="100" w:line="240" w:lineRule="auto"/>
              <w:ind w:left="102" w:right="102"/>
              <w:rPr>
                <w:rFonts w:ascii="Arial" w:hAnsi="Arial" w:cs="Arial"/>
                <w:sz w:val="16"/>
                <w:szCs w:val="16"/>
              </w:rPr>
            </w:pPr>
            <w:r>
              <w:rPr>
                <w:rFonts w:ascii="Arial" w:eastAsia="Arial" w:hAnsi="Arial" w:cs="Arial"/>
                <w:color w:val="000000"/>
                <w:sz w:val="16"/>
                <w:szCs w:val="16"/>
              </w:rPr>
              <w:t>0.8 ±0.02</w:t>
            </w:r>
          </w:p>
        </w:tc>
        <w:tc>
          <w:tcPr>
            <w:tcW w:w="55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before="100" w:after="100" w:line="240" w:lineRule="auto"/>
              <w:ind w:left="102" w:right="102"/>
              <w:rPr>
                <w:rFonts w:ascii="Arial" w:hAnsi="Arial" w:cs="Arial"/>
                <w:sz w:val="16"/>
                <w:szCs w:val="16"/>
              </w:rPr>
            </w:pPr>
            <w:r>
              <w:rPr>
                <w:rFonts w:ascii="Arial" w:eastAsia="Arial" w:hAnsi="Arial" w:cs="Arial"/>
                <w:color w:val="000000"/>
                <w:sz w:val="16"/>
                <w:szCs w:val="16"/>
              </w:rPr>
              <w:t>0.77 ±0.02</w:t>
            </w:r>
          </w:p>
        </w:tc>
        <w:tc>
          <w:tcPr>
            <w:tcW w:w="55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before="100" w:after="100" w:line="240" w:lineRule="auto"/>
              <w:ind w:left="102" w:right="102"/>
              <w:rPr>
                <w:rFonts w:ascii="Arial" w:hAnsi="Arial" w:cs="Arial"/>
                <w:sz w:val="16"/>
                <w:szCs w:val="16"/>
              </w:rPr>
            </w:pPr>
            <w:r>
              <w:rPr>
                <w:rFonts w:ascii="Arial" w:eastAsia="Arial" w:hAnsi="Arial" w:cs="Arial"/>
                <w:color w:val="000000"/>
                <w:sz w:val="16"/>
                <w:szCs w:val="16"/>
              </w:rPr>
              <w:t>0.83 ±0.02</w:t>
            </w:r>
          </w:p>
        </w:tc>
        <w:tc>
          <w:tcPr>
            <w:tcW w:w="55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before="100" w:after="100" w:line="240" w:lineRule="auto"/>
              <w:ind w:left="102" w:right="102"/>
              <w:rPr>
                <w:rFonts w:ascii="Arial" w:hAnsi="Arial" w:cs="Arial"/>
                <w:sz w:val="16"/>
                <w:szCs w:val="16"/>
              </w:rPr>
            </w:pPr>
            <w:r>
              <w:rPr>
                <w:rFonts w:ascii="Arial" w:eastAsia="Arial" w:hAnsi="Arial" w:cs="Arial"/>
                <w:color w:val="000000"/>
                <w:sz w:val="16"/>
                <w:szCs w:val="16"/>
              </w:rPr>
              <w:t>0.76 ±0.02</w:t>
            </w:r>
          </w:p>
        </w:tc>
        <w:tc>
          <w:tcPr>
            <w:tcW w:w="6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before="100" w:after="100" w:line="240" w:lineRule="auto"/>
              <w:ind w:left="102" w:right="102"/>
              <w:rPr>
                <w:rFonts w:ascii="Arial" w:hAnsi="Arial" w:cs="Arial"/>
                <w:sz w:val="16"/>
                <w:szCs w:val="16"/>
              </w:rPr>
            </w:pPr>
            <w:r>
              <w:rPr>
                <w:rFonts w:ascii="Arial" w:eastAsia="Arial" w:hAnsi="Arial" w:cs="Arial"/>
                <w:color w:val="000000"/>
                <w:sz w:val="16"/>
                <w:szCs w:val="16"/>
              </w:rPr>
              <w:t>0.6 ±0.03</w:t>
            </w:r>
          </w:p>
        </w:tc>
        <w:tc>
          <w:tcPr>
            <w:tcW w:w="55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before="100" w:after="100" w:line="240" w:lineRule="auto"/>
              <w:ind w:left="102" w:right="102"/>
              <w:rPr>
                <w:rFonts w:ascii="Arial" w:hAnsi="Arial" w:cs="Arial"/>
                <w:sz w:val="16"/>
                <w:szCs w:val="16"/>
              </w:rPr>
            </w:pPr>
            <w:r>
              <w:rPr>
                <w:rFonts w:ascii="Arial" w:eastAsia="Arial" w:hAnsi="Arial" w:cs="Arial"/>
                <w:color w:val="000000"/>
                <w:sz w:val="16"/>
                <w:szCs w:val="16"/>
              </w:rPr>
              <w:t>0.8 ±0.02</w:t>
            </w:r>
          </w:p>
        </w:tc>
      </w:tr>
      <w:tr>
        <w:trPr>
          <w:jc w:val="center"/>
        </w:trPr>
        <w:tc>
          <w:tcPr>
            <w:tcW w:w="59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before="100" w:after="100" w:line="240" w:lineRule="auto"/>
              <w:ind w:left="102" w:right="102"/>
              <w:rPr>
                <w:rFonts w:ascii="Arial" w:hAnsi="Arial" w:cs="Arial"/>
                <w:sz w:val="16"/>
                <w:szCs w:val="16"/>
              </w:rPr>
            </w:pPr>
            <w:r>
              <w:rPr>
                <w:rFonts w:ascii="Arial" w:eastAsia="Arial" w:hAnsi="Arial" w:cs="Arial"/>
                <w:color w:val="000000"/>
                <w:sz w:val="16"/>
                <w:szCs w:val="16"/>
              </w:rPr>
              <w:t>all all</w:t>
            </w:r>
          </w:p>
        </w:tc>
        <w:tc>
          <w:tcPr>
            <w:tcW w:w="46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before="100" w:after="100" w:line="240" w:lineRule="auto"/>
              <w:ind w:left="102" w:right="102"/>
              <w:rPr>
                <w:rFonts w:ascii="Arial" w:hAnsi="Arial" w:cs="Arial"/>
                <w:sz w:val="16"/>
                <w:szCs w:val="16"/>
              </w:rPr>
            </w:pPr>
            <w:r>
              <w:rPr>
                <w:rFonts w:ascii="Arial" w:eastAsia="Arial" w:hAnsi="Arial" w:cs="Arial"/>
                <w:color w:val="000000"/>
                <w:sz w:val="16"/>
                <w:szCs w:val="16"/>
              </w:rPr>
              <w:t>IgM IgG</w:t>
            </w:r>
          </w:p>
        </w:tc>
        <w:tc>
          <w:tcPr>
            <w:tcW w:w="55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before="100" w:after="100" w:line="240" w:lineRule="auto"/>
              <w:ind w:left="102" w:right="102"/>
              <w:rPr>
                <w:rFonts w:ascii="Arial" w:hAnsi="Arial" w:cs="Arial"/>
                <w:sz w:val="16"/>
                <w:szCs w:val="16"/>
              </w:rPr>
            </w:pPr>
            <w:r>
              <w:rPr>
                <w:rFonts w:ascii="Arial" w:eastAsia="Arial" w:hAnsi="Arial" w:cs="Arial"/>
                <w:color w:val="000000"/>
                <w:sz w:val="16"/>
                <w:szCs w:val="16"/>
              </w:rPr>
              <w:t>precision</w:t>
            </w:r>
          </w:p>
        </w:tc>
        <w:tc>
          <w:tcPr>
            <w:tcW w:w="55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before="100" w:after="100" w:line="240" w:lineRule="auto"/>
              <w:ind w:left="102" w:right="102"/>
              <w:rPr>
                <w:rFonts w:ascii="Arial" w:hAnsi="Arial" w:cs="Arial"/>
                <w:sz w:val="16"/>
                <w:szCs w:val="16"/>
              </w:rPr>
            </w:pPr>
            <w:r>
              <w:rPr>
                <w:rFonts w:ascii="Arial" w:eastAsia="Arial" w:hAnsi="Arial" w:cs="Arial"/>
                <w:color w:val="000000"/>
                <w:sz w:val="16"/>
                <w:szCs w:val="16"/>
              </w:rPr>
              <w:t>0.81 ±0.02</w:t>
            </w:r>
          </w:p>
        </w:tc>
        <w:tc>
          <w:tcPr>
            <w:tcW w:w="55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before="100" w:after="100" w:line="240" w:lineRule="auto"/>
              <w:ind w:left="102" w:right="102"/>
              <w:rPr>
                <w:rFonts w:ascii="Arial" w:hAnsi="Arial" w:cs="Arial"/>
                <w:sz w:val="16"/>
                <w:szCs w:val="16"/>
              </w:rPr>
            </w:pPr>
            <w:r>
              <w:rPr>
                <w:rFonts w:ascii="Arial" w:eastAsia="Arial" w:hAnsi="Arial" w:cs="Arial"/>
                <w:color w:val="000000"/>
                <w:sz w:val="16"/>
                <w:szCs w:val="16"/>
              </w:rPr>
              <w:t>0.8 ±0.02</w:t>
            </w:r>
          </w:p>
        </w:tc>
        <w:tc>
          <w:tcPr>
            <w:tcW w:w="55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before="100" w:after="100" w:line="240" w:lineRule="auto"/>
              <w:ind w:left="102" w:right="102"/>
              <w:rPr>
                <w:rFonts w:ascii="Arial" w:hAnsi="Arial" w:cs="Arial"/>
                <w:sz w:val="16"/>
                <w:szCs w:val="16"/>
              </w:rPr>
            </w:pPr>
            <w:r>
              <w:rPr>
                <w:rFonts w:ascii="Arial" w:eastAsia="Arial" w:hAnsi="Arial" w:cs="Arial"/>
                <w:color w:val="000000"/>
                <w:sz w:val="16"/>
                <w:szCs w:val="16"/>
              </w:rPr>
              <w:t>0.83 ±0.02</w:t>
            </w:r>
          </w:p>
        </w:tc>
        <w:tc>
          <w:tcPr>
            <w:tcW w:w="55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before="100" w:after="100" w:line="240" w:lineRule="auto"/>
              <w:ind w:left="102" w:right="102"/>
              <w:rPr>
                <w:rFonts w:ascii="Arial" w:hAnsi="Arial" w:cs="Arial"/>
                <w:sz w:val="16"/>
                <w:szCs w:val="16"/>
              </w:rPr>
            </w:pPr>
            <w:r>
              <w:rPr>
                <w:rFonts w:ascii="Arial" w:eastAsia="Arial" w:hAnsi="Arial" w:cs="Arial"/>
                <w:color w:val="000000"/>
                <w:sz w:val="16"/>
                <w:szCs w:val="16"/>
              </w:rPr>
              <w:t>0.76 ±0.02</w:t>
            </w:r>
          </w:p>
        </w:tc>
        <w:tc>
          <w:tcPr>
            <w:tcW w:w="6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before="100" w:after="100" w:line="240" w:lineRule="auto"/>
              <w:ind w:left="102" w:right="102"/>
              <w:rPr>
                <w:rFonts w:ascii="Arial" w:hAnsi="Arial" w:cs="Arial"/>
                <w:sz w:val="16"/>
                <w:szCs w:val="16"/>
              </w:rPr>
            </w:pPr>
            <w:r>
              <w:rPr>
                <w:rFonts w:ascii="Arial" w:eastAsia="Arial" w:hAnsi="Arial" w:cs="Arial"/>
                <w:color w:val="000000"/>
                <w:sz w:val="16"/>
                <w:szCs w:val="16"/>
              </w:rPr>
              <w:t>0.61 ±0.06</w:t>
            </w:r>
          </w:p>
        </w:tc>
        <w:tc>
          <w:tcPr>
            <w:tcW w:w="55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before="100" w:after="100" w:line="240" w:lineRule="auto"/>
              <w:ind w:left="102" w:right="102"/>
              <w:rPr>
                <w:rFonts w:ascii="Arial" w:hAnsi="Arial" w:cs="Arial"/>
                <w:sz w:val="16"/>
                <w:szCs w:val="16"/>
              </w:rPr>
            </w:pPr>
            <w:r>
              <w:rPr>
                <w:rFonts w:ascii="Arial" w:eastAsia="Arial" w:hAnsi="Arial" w:cs="Arial"/>
                <w:color w:val="000000"/>
                <w:sz w:val="16"/>
                <w:szCs w:val="16"/>
              </w:rPr>
              <w:t>0.81 ±0.02</w:t>
            </w:r>
          </w:p>
        </w:tc>
      </w:tr>
      <w:tr>
        <w:trPr>
          <w:jc w:val="center"/>
        </w:trPr>
        <w:tc>
          <w:tcPr>
            <w:tcW w:w="59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before="100" w:after="100" w:line="240" w:lineRule="auto"/>
              <w:ind w:left="102" w:right="102"/>
              <w:rPr>
                <w:rFonts w:ascii="Arial" w:hAnsi="Arial" w:cs="Arial"/>
                <w:sz w:val="16"/>
                <w:szCs w:val="16"/>
              </w:rPr>
            </w:pPr>
            <w:r>
              <w:rPr>
                <w:rFonts w:ascii="Arial" w:eastAsia="Arial" w:hAnsi="Arial" w:cs="Arial"/>
                <w:color w:val="000000"/>
                <w:sz w:val="16"/>
                <w:szCs w:val="16"/>
              </w:rPr>
              <w:t>all all</w:t>
            </w:r>
          </w:p>
        </w:tc>
        <w:tc>
          <w:tcPr>
            <w:tcW w:w="46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before="100" w:after="100" w:line="240" w:lineRule="auto"/>
              <w:ind w:left="102" w:right="102"/>
              <w:rPr>
                <w:rFonts w:ascii="Arial" w:hAnsi="Arial" w:cs="Arial"/>
                <w:sz w:val="16"/>
                <w:szCs w:val="16"/>
              </w:rPr>
            </w:pPr>
            <w:r>
              <w:rPr>
                <w:rFonts w:ascii="Arial" w:eastAsia="Arial" w:hAnsi="Arial" w:cs="Arial"/>
                <w:color w:val="000000"/>
                <w:sz w:val="16"/>
                <w:szCs w:val="16"/>
              </w:rPr>
              <w:t>IgM IgG</w:t>
            </w:r>
          </w:p>
        </w:tc>
        <w:tc>
          <w:tcPr>
            <w:tcW w:w="55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before="100" w:after="100" w:line="240" w:lineRule="auto"/>
              <w:ind w:left="102" w:right="102"/>
              <w:rPr>
                <w:rFonts w:ascii="Arial" w:hAnsi="Arial" w:cs="Arial"/>
                <w:sz w:val="16"/>
                <w:szCs w:val="16"/>
              </w:rPr>
            </w:pPr>
            <w:r>
              <w:rPr>
                <w:rFonts w:ascii="Arial" w:eastAsia="Arial" w:hAnsi="Arial" w:cs="Arial"/>
                <w:color w:val="000000"/>
                <w:sz w:val="16"/>
                <w:szCs w:val="16"/>
              </w:rPr>
              <w:t>recall</w:t>
            </w:r>
          </w:p>
        </w:tc>
        <w:tc>
          <w:tcPr>
            <w:tcW w:w="55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before="100" w:after="100" w:line="240" w:lineRule="auto"/>
              <w:ind w:left="102" w:right="102"/>
              <w:rPr>
                <w:rFonts w:ascii="Arial" w:hAnsi="Arial" w:cs="Arial"/>
                <w:sz w:val="16"/>
                <w:szCs w:val="16"/>
              </w:rPr>
            </w:pPr>
            <w:r>
              <w:rPr>
                <w:rFonts w:ascii="Arial" w:eastAsia="Arial" w:hAnsi="Arial" w:cs="Arial"/>
                <w:color w:val="000000"/>
                <w:sz w:val="16"/>
                <w:szCs w:val="16"/>
              </w:rPr>
              <w:t>0.79 ±0.02</w:t>
            </w:r>
          </w:p>
        </w:tc>
        <w:tc>
          <w:tcPr>
            <w:tcW w:w="55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before="100" w:after="100" w:line="240" w:lineRule="auto"/>
              <w:ind w:left="102" w:right="102"/>
              <w:rPr>
                <w:rFonts w:ascii="Arial" w:hAnsi="Arial" w:cs="Arial"/>
                <w:sz w:val="16"/>
                <w:szCs w:val="16"/>
              </w:rPr>
            </w:pPr>
            <w:r>
              <w:rPr>
                <w:rFonts w:ascii="Arial" w:eastAsia="Arial" w:hAnsi="Arial" w:cs="Arial"/>
                <w:color w:val="000000"/>
                <w:sz w:val="16"/>
                <w:szCs w:val="16"/>
              </w:rPr>
              <w:t>0.76 ±0.02</w:t>
            </w:r>
          </w:p>
        </w:tc>
        <w:tc>
          <w:tcPr>
            <w:tcW w:w="55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before="100" w:after="100" w:line="240" w:lineRule="auto"/>
              <w:ind w:left="102" w:right="102"/>
              <w:rPr>
                <w:rFonts w:ascii="Arial" w:hAnsi="Arial" w:cs="Arial"/>
                <w:sz w:val="16"/>
                <w:szCs w:val="16"/>
              </w:rPr>
            </w:pPr>
            <w:r>
              <w:rPr>
                <w:rFonts w:ascii="Arial" w:eastAsia="Arial" w:hAnsi="Arial" w:cs="Arial"/>
                <w:color w:val="000000"/>
                <w:sz w:val="16"/>
                <w:szCs w:val="16"/>
              </w:rPr>
              <w:t>0.82 ±0.02</w:t>
            </w:r>
          </w:p>
        </w:tc>
        <w:tc>
          <w:tcPr>
            <w:tcW w:w="55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before="100" w:after="100" w:line="240" w:lineRule="auto"/>
              <w:ind w:left="102" w:right="102"/>
              <w:rPr>
                <w:rFonts w:ascii="Arial" w:hAnsi="Arial" w:cs="Arial"/>
                <w:sz w:val="16"/>
                <w:szCs w:val="16"/>
              </w:rPr>
            </w:pPr>
            <w:r>
              <w:rPr>
                <w:rFonts w:ascii="Arial" w:eastAsia="Arial" w:hAnsi="Arial" w:cs="Arial"/>
                <w:color w:val="000000"/>
                <w:sz w:val="16"/>
                <w:szCs w:val="16"/>
              </w:rPr>
              <w:t>0.75 ±0.02</w:t>
            </w:r>
          </w:p>
        </w:tc>
        <w:tc>
          <w:tcPr>
            <w:tcW w:w="6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before="100" w:after="100" w:line="240" w:lineRule="auto"/>
              <w:ind w:left="102" w:right="102"/>
              <w:rPr>
                <w:rFonts w:ascii="Arial" w:hAnsi="Arial" w:cs="Arial"/>
                <w:sz w:val="16"/>
                <w:szCs w:val="16"/>
              </w:rPr>
            </w:pPr>
            <w:r>
              <w:rPr>
                <w:rFonts w:ascii="Arial" w:eastAsia="Arial" w:hAnsi="Arial" w:cs="Arial"/>
                <w:color w:val="000000"/>
                <w:sz w:val="16"/>
                <w:szCs w:val="16"/>
              </w:rPr>
              <w:t>0.61 ±0.03</w:t>
            </w:r>
          </w:p>
        </w:tc>
        <w:tc>
          <w:tcPr>
            <w:tcW w:w="55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before="100" w:after="100" w:line="240" w:lineRule="auto"/>
              <w:ind w:left="102" w:right="102"/>
              <w:rPr>
                <w:rFonts w:ascii="Arial" w:hAnsi="Arial" w:cs="Arial"/>
                <w:sz w:val="16"/>
                <w:szCs w:val="16"/>
              </w:rPr>
            </w:pPr>
            <w:r>
              <w:rPr>
                <w:rFonts w:ascii="Arial" w:eastAsia="Arial" w:hAnsi="Arial" w:cs="Arial"/>
                <w:color w:val="000000"/>
                <w:sz w:val="16"/>
                <w:szCs w:val="16"/>
              </w:rPr>
              <w:t>0.8 ±0.02</w:t>
            </w:r>
          </w:p>
        </w:tc>
      </w:tr>
      <w:tr>
        <w:trPr>
          <w:jc w:val="center"/>
        </w:trPr>
        <w:tc>
          <w:tcPr>
            <w:tcW w:w="59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before="100" w:after="100" w:line="240" w:lineRule="auto"/>
              <w:ind w:left="102" w:right="102"/>
              <w:rPr>
                <w:rFonts w:ascii="Arial" w:hAnsi="Arial" w:cs="Arial"/>
                <w:sz w:val="16"/>
                <w:szCs w:val="16"/>
              </w:rPr>
            </w:pPr>
            <w:r>
              <w:rPr>
                <w:rFonts w:ascii="Arial" w:eastAsia="Arial" w:hAnsi="Arial" w:cs="Arial"/>
                <w:color w:val="000000"/>
                <w:sz w:val="16"/>
                <w:szCs w:val="16"/>
              </w:rPr>
              <w:t>all all</w:t>
            </w:r>
          </w:p>
        </w:tc>
        <w:tc>
          <w:tcPr>
            <w:tcW w:w="46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before="100" w:after="100" w:line="240" w:lineRule="auto"/>
              <w:ind w:left="102" w:right="102"/>
              <w:rPr>
                <w:rFonts w:ascii="Arial" w:hAnsi="Arial" w:cs="Arial"/>
                <w:sz w:val="16"/>
                <w:szCs w:val="16"/>
              </w:rPr>
            </w:pPr>
            <w:r>
              <w:rPr>
                <w:rFonts w:ascii="Arial" w:eastAsia="Arial" w:hAnsi="Arial" w:cs="Arial"/>
                <w:color w:val="000000"/>
                <w:sz w:val="16"/>
                <w:szCs w:val="16"/>
              </w:rPr>
              <w:t>IgM IgG</w:t>
            </w:r>
          </w:p>
        </w:tc>
        <w:tc>
          <w:tcPr>
            <w:tcW w:w="55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before="100" w:after="100" w:line="240" w:lineRule="auto"/>
              <w:ind w:left="102" w:right="102"/>
              <w:rPr>
                <w:rFonts w:ascii="Arial" w:hAnsi="Arial" w:cs="Arial"/>
                <w:sz w:val="16"/>
                <w:szCs w:val="16"/>
              </w:rPr>
            </w:pPr>
            <w:r>
              <w:rPr>
                <w:rFonts w:ascii="Arial" w:eastAsia="Arial" w:hAnsi="Arial" w:cs="Arial"/>
                <w:color w:val="000000"/>
                <w:sz w:val="16"/>
                <w:szCs w:val="16"/>
              </w:rPr>
              <w:t>F1 score</w:t>
            </w:r>
          </w:p>
        </w:tc>
        <w:tc>
          <w:tcPr>
            <w:tcW w:w="55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before="100" w:after="100" w:line="240" w:lineRule="auto"/>
              <w:ind w:left="102" w:right="102"/>
              <w:rPr>
                <w:rFonts w:ascii="Arial" w:hAnsi="Arial" w:cs="Arial"/>
                <w:sz w:val="16"/>
                <w:szCs w:val="16"/>
              </w:rPr>
            </w:pPr>
            <w:r>
              <w:rPr>
                <w:rFonts w:ascii="Arial" w:eastAsia="Arial" w:hAnsi="Arial" w:cs="Arial"/>
                <w:color w:val="000000"/>
                <w:sz w:val="16"/>
                <w:szCs w:val="16"/>
              </w:rPr>
              <w:t>0.8 ±0.02</w:t>
            </w:r>
          </w:p>
        </w:tc>
        <w:tc>
          <w:tcPr>
            <w:tcW w:w="55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before="100" w:after="100" w:line="240" w:lineRule="auto"/>
              <w:ind w:left="102" w:right="102"/>
              <w:rPr>
                <w:rFonts w:ascii="Arial" w:hAnsi="Arial" w:cs="Arial"/>
                <w:sz w:val="16"/>
                <w:szCs w:val="16"/>
              </w:rPr>
            </w:pPr>
            <w:r>
              <w:rPr>
                <w:rFonts w:ascii="Arial" w:eastAsia="Arial" w:hAnsi="Arial" w:cs="Arial"/>
                <w:color w:val="000000"/>
                <w:sz w:val="16"/>
                <w:szCs w:val="16"/>
              </w:rPr>
              <w:t>0.76 ±0.03</w:t>
            </w:r>
          </w:p>
        </w:tc>
        <w:tc>
          <w:tcPr>
            <w:tcW w:w="55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before="100" w:after="100" w:line="240" w:lineRule="auto"/>
              <w:ind w:left="102" w:right="102"/>
              <w:rPr>
                <w:rFonts w:ascii="Arial" w:hAnsi="Arial" w:cs="Arial"/>
                <w:sz w:val="16"/>
                <w:szCs w:val="16"/>
              </w:rPr>
            </w:pPr>
            <w:r>
              <w:rPr>
                <w:rFonts w:ascii="Arial" w:eastAsia="Arial" w:hAnsi="Arial" w:cs="Arial"/>
                <w:color w:val="000000"/>
                <w:sz w:val="16"/>
                <w:szCs w:val="16"/>
              </w:rPr>
              <w:t>0.82 ±0.02</w:t>
            </w:r>
          </w:p>
        </w:tc>
        <w:tc>
          <w:tcPr>
            <w:tcW w:w="55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before="100" w:after="100" w:line="240" w:lineRule="auto"/>
              <w:ind w:left="102" w:right="102"/>
              <w:rPr>
                <w:rFonts w:ascii="Arial" w:hAnsi="Arial" w:cs="Arial"/>
                <w:sz w:val="16"/>
                <w:szCs w:val="16"/>
              </w:rPr>
            </w:pPr>
            <w:r>
              <w:rPr>
                <w:rFonts w:ascii="Arial" w:eastAsia="Arial" w:hAnsi="Arial" w:cs="Arial"/>
                <w:color w:val="000000"/>
                <w:sz w:val="16"/>
                <w:szCs w:val="16"/>
              </w:rPr>
              <w:t>0.75 ±0.02</w:t>
            </w:r>
          </w:p>
        </w:tc>
        <w:tc>
          <w:tcPr>
            <w:tcW w:w="6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before="100" w:after="100" w:line="240" w:lineRule="auto"/>
              <w:ind w:left="102" w:right="102"/>
              <w:rPr>
                <w:rFonts w:ascii="Arial" w:hAnsi="Arial" w:cs="Arial"/>
                <w:sz w:val="16"/>
                <w:szCs w:val="16"/>
              </w:rPr>
            </w:pPr>
            <w:r>
              <w:rPr>
                <w:rFonts w:ascii="Arial" w:eastAsia="Arial" w:hAnsi="Arial" w:cs="Arial"/>
                <w:color w:val="000000"/>
                <w:sz w:val="16"/>
                <w:szCs w:val="16"/>
              </w:rPr>
              <w:t>0.6 ±0.04</w:t>
            </w:r>
          </w:p>
        </w:tc>
        <w:tc>
          <w:tcPr>
            <w:tcW w:w="55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before="100" w:after="100" w:line="240" w:lineRule="auto"/>
              <w:ind w:left="102" w:right="102"/>
              <w:rPr>
                <w:rFonts w:ascii="Arial" w:hAnsi="Arial" w:cs="Arial"/>
                <w:sz w:val="16"/>
                <w:szCs w:val="16"/>
              </w:rPr>
            </w:pPr>
            <w:r>
              <w:rPr>
                <w:rFonts w:ascii="Arial" w:eastAsia="Arial" w:hAnsi="Arial" w:cs="Arial"/>
                <w:color w:val="000000"/>
                <w:sz w:val="16"/>
                <w:szCs w:val="16"/>
              </w:rPr>
              <w:t>0.8 ±0.02</w:t>
            </w:r>
          </w:p>
        </w:tc>
      </w:tr>
      <w:tr>
        <w:trPr>
          <w:jc w:val="center"/>
        </w:trPr>
        <w:tc>
          <w:tcPr>
            <w:tcW w:w="59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before="100" w:after="100" w:line="240" w:lineRule="auto"/>
              <w:ind w:left="102" w:right="102"/>
              <w:rPr>
                <w:rFonts w:ascii="Arial" w:hAnsi="Arial" w:cs="Arial"/>
                <w:sz w:val="16"/>
                <w:szCs w:val="16"/>
              </w:rPr>
            </w:pPr>
            <w:r>
              <w:rPr>
                <w:rFonts w:ascii="Arial" w:eastAsia="Arial" w:hAnsi="Arial" w:cs="Arial"/>
                <w:color w:val="000000"/>
                <w:sz w:val="16"/>
                <w:szCs w:val="16"/>
              </w:rPr>
              <w:t>epi acute</w:t>
            </w:r>
          </w:p>
        </w:tc>
        <w:tc>
          <w:tcPr>
            <w:tcW w:w="46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before="100" w:after="100" w:line="240" w:lineRule="auto"/>
              <w:ind w:left="102" w:right="102"/>
              <w:rPr>
                <w:rFonts w:ascii="Arial" w:hAnsi="Arial" w:cs="Arial"/>
                <w:sz w:val="16"/>
                <w:szCs w:val="16"/>
              </w:rPr>
            </w:pPr>
            <w:r>
              <w:rPr>
                <w:rFonts w:ascii="Arial" w:eastAsia="Arial" w:hAnsi="Arial" w:cs="Arial"/>
                <w:color w:val="000000"/>
                <w:sz w:val="16"/>
                <w:szCs w:val="16"/>
              </w:rPr>
              <w:t>IgG</w:t>
            </w:r>
          </w:p>
        </w:tc>
        <w:tc>
          <w:tcPr>
            <w:tcW w:w="55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before="100" w:after="100" w:line="240" w:lineRule="auto"/>
              <w:ind w:left="102" w:right="102"/>
              <w:rPr>
                <w:rFonts w:ascii="Arial" w:hAnsi="Arial" w:cs="Arial"/>
                <w:sz w:val="16"/>
                <w:szCs w:val="16"/>
              </w:rPr>
            </w:pPr>
            <w:r>
              <w:rPr>
                <w:rFonts w:ascii="Arial" w:eastAsia="Arial" w:hAnsi="Arial" w:cs="Arial"/>
                <w:color w:val="000000"/>
                <w:sz w:val="16"/>
                <w:szCs w:val="16"/>
              </w:rPr>
              <w:t>accuracy</w:t>
            </w:r>
          </w:p>
        </w:tc>
        <w:tc>
          <w:tcPr>
            <w:tcW w:w="55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before="100" w:after="100" w:line="240" w:lineRule="auto"/>
              <w:ind w:left="102" w:right="102"/>
              <w:rPr>
                <w:rFonts w:ascii="Arial" w:hAnsi="Arial" w:cs="Arial"/>
                <w:sz w:val="16"/>
                <w:szCs w:val="16"/>
              </w:rPr>
            </w:pPr>
            <w:r>
              <w:rPr>
                <w:rFonts w:ascii="Arial" w:eastAsia="Arial" w:hAnsi="Arial" w:cs="Arial"/>
                <w:color w:val="000000"/>
                <w:sz w:val="16"/>
                <w:szCs w:val="16"/>
              </w:rPr>
              <w:t>0.67 ±NA</w:t>
            </w:r>
          </w:p>
        </w:tc>
        <w:tc>
          <w:tcPr>
            <w:tcW w:w="55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before="100" w:after="100" w:line="240" w:lineRule="auto"/>
              <w:ind w:left="102" w:right="102"/>
              <w:rPr>
                <w:rFonts w:ascii="Arial" w:hAnsi="Arial" w:cs="Arial"/>
                <w:sz w:val="16"/>
                <w:szCs w:val="16"/>
              </w:rPr>
            </w:pPr>
            <w:r>
              <w:rPr>
                <w:rFonts w:ascii="Arial" w:eastAsia="Arial" w:hAnsi="Arial" w:cs="Arial"/>
                <w:color w:val="000000"/>
                <w:sz w:val="16"/>
                <w:szCs w:val="16"/>
              </w:rPr>
              <w:t>0.46 ±0.01</w:t>
            </w:r>
          </w:p>
        </w:tc>
        <w:tc>
          <w:tcPr>
            <w:tcW w:w="55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before="100" w:after="100" w:line="240" w:lineRule="auto"/>
              <w:ind w:left="102" w:right="102"/>
              <w:rPr>
                <w:rFonts w:ascii="Arial" w:hAnsi="Arial" w:cs="Arial"/>
                <w:sz w:val="16"/>
                <w:szCs w:val="16"/>
              </w:rPr>
            </w:pPr>
            <w:r>
              <w:rPr>
                <w:rFonts w:ascii="Arial" w:eastAsia="Arial" w:hAnsi="Arial" w:cs="Arial"/>
                <w:color w:val="000000"/>
                <w:sz w:val="16"/>
                <w:szCs w:val="16"/>
              </w:rPr>
              <w:t>0.61 ±0.01</w:t>
            </w:r>
          </w:p>
        </w:tc>
        <w:tc>
          <w:tcPr>
            <w:tcW w:w="55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before="100" w:after="100" w:line="240" w:lineRule="auto"/>
              <w:ind w:left="102" w:right="102"/>
              <w:rPr>
                <w:rFonts w:ascii="Arial" w:hAnsi="Arial" w:cs="Arial"/>
                <w:sz w:val="16"/>
                <w:szCs w:val="16"/>
              </w:rPr>
            </w:pPr>
            <w:r>
              <w:rPr>
                <w:rFonts w:ascii="Arial" w:eastAsia="Arial" w:hAnsi="Arial" w:cs="Arial"/>
                <w:color w:val="000000"/>
                <w:sz w:val="16"/>
                <w:szCs w:val="16"/>
              </w:rPr>
              <w:t>0.5 ±0.07</w:t>
            </w:r>
          </w:p>
        </w:tc>
        <w:tc>
          <w:tcPr>
            <w:tcW w:w="6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before="100" w:after="100" w:line="240" w:lineRule="auto"/>
              <w:ind w:left="102" w:right="102"/>
              <w:rPr>
                <w:rFonts w:ascii="Arial" w:hAnsi="Arial" w:cs="Arial"/>
                <w:sz w:val="16"/>
                <w:szCs w:val="16"/>
              </w:rPr>
            </w:pPr>
            <w:r>
              <w:rPr>
                <w:rFonts w:ascii="Arial" w:eastAsia="Arial" w:hAnsi="Arial" w:cs="Arial"/>
                <w:color w:val="000000"/>
                <w:sz w:val="16"/>
                <w:szCs w:val="16"/>
              </w:rPr>
              <w:t>0.43 ±0.01</w:t>
            </w:r>
          </w:p>
        </w:tc>
        <w:tc>
          <w:tcPr>
            <w:tcW w:w="55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before="100" w:after="100" w:line="240" w:lineRule="auto"/>
              <w:ind w:left="102" w:right="102"/>
              <w:rPr>
                <w:rFonts w:ascii="Arial" w:hAnsi="Arial" w:cs="Arial"/>
                <w:sz w:val="16"/>
                <w:szCs w:val="16"/>
              </w:rPr>
            </w:pPr>
            <w:r>
              <w:rPr>
                <w:rFonts w:ascii="Arial" w:eastAsia="Arial" w:hAnsi="Arial" w:cs="Arial"/>
                <w:color w:val="000000"/>
                <w:sz w:val="16"/>
                <w:szCs w:val="16"/>
              </w:rPr>
              <w:t>0.67 ±0</w:t>
            </w:r>
          </w:p>
        </w:tc>
      </w:tr>
      <w:tr>
        <w:trPr>
          <w:jc w:val="center"/>
        </w:trPr>
        <w:tc>
          <w:tcPr>
            <w:tcW w:w="59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before="100" w:after="100" w:line="240" w:lineRule="auto"/>
              <w:ind w:left="102" w:right="102"/>
              <w:rPr>
                <w:rFonts w:ascii="Arial" w:hAnsi="Arial" w:cs="Arial"/>
                <w:sz w:val="16"/>
                <w:szCs w:val="16"/>
              </w:rPr>
            </w:pPr>
            <w:r>
              <w:rPr>
                <w:rFonts w:ascii="Arial" w:eastAsia="Arial" w:hAnsi="Arial" w:cs="Arial"/>
                <w:color w:val="000000"/>
                <w:sz w:val="16"/>
                <w:szCs w:val="16"/>
              </w:rPr>
              <w:t>epi acute</w:t>
            </w:r>
          </w:p>
        </w:tc>
        <w:tc>
          <w:tcPr>
            <w:tcW w:w="46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before="100" w:after="100" w:line="240" w:lineRule="auto"/>
              <w:ind w:left="102" w:right="102"/>
              <w:rPr>
                <w:rFonts w:ascii="Arial" w:hAnsi="Arial" w:cs="Arial"/>
                <w:sz w:val="16"/>
                <w:szCs w:val="16"/>
              </w:rPr>
            </w:pPr>
            <w:r>
              <w:rPr>
                <w:rFonts w:ascii="Arial" w:eastAsia="Arial" w:hAnsi="Arial" w:cs="Arial"/>
                <w:color w:val="000000"/>
                <w:sz w:val="16"/>
                <w:szCs w:val="16"/>
              </w:rPr>
              <w:t>IgG</w:t>
            </w:r>
          </w:p>
        </w:tc>
        <w:tc>
          <w:tcPr>
            <w:tcW w:w="55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before="100" w:after="100" w:line="240" w:lineRule="auto"/>
              <w:ind w:left="102" w:right="102"/>
              <w:rPr>
                <w:rFonts w:ascii="Arial" w:hAnsi="Arial" w:cs="Arial"/>
                <w:sz w:val="16"/>
                <w:szCs w:val="16"/>
              </w:rPr>
            </w:pPr>
            <w:r>
              <w:rPr>
                <w:rFonts w:ascii="Arial" w:eastAsia="Arial" w:hAnsi="Arial" w:cs="Arial"/>
                <w:color w:val="000000"/>
                <w:sz w:val="16"/>
                <w:szCs w:val="16"/>
              </w:rPr>
              <w:t>precision</w:t>
            </w:r>
          </w:p>
        </w:tc>
        <w:tc>
          <w:tcPr>
            <w:tcW w:w="55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before="100" w:after="100" w:line="240" w:lineRule="auto"/>
              <w:ind w:left="102" w:right="102"/>
              <w:rPr>
                <w:rFonts w:ascii="Arial" w:hAnsi="Arial" w:cs="Arial"/>
                <w:sz w:val="16"/>
                <w:szCs w:val="16"/>
              </w:rPr>
            </w:pPr>
            <w:r>
              <w:rPr>
                <w:rFonts w:ascii="Arial" w:eastAsia="Arial" w:hAnsi="Arial" w:cs="Arial"/>
                <w:color w:val="000000"/>
                <w:sz w:val="16"/>
                <w:szCs w:val="16"/>
              </w:rPr>
              <w:t>0.62 ±NA</w:t>
            </w:r>
          </w:p>
        </w:tc>
        <w:tc>
          <w:tcPr>
            <w:tcW w:w="55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before="100" w:after="100" w:line="240" w:lineRule="auto"/>
              <w:ind w:left="102" w:right="102"/>
              <w:rPr>
                <w:rFonts w:ascii="Arial" w:hAnsi="Arial" w:cs="Arial"/>
                <w:sz w:val="16"/>
                <w:szCs w:val="16"/>
              </w:rPr>
            </w:pPr>
            <w:r>
              <w:rPr>
                <w:rFonts w:ascii="Arial" w:eastAsia="Arial" w:hAnsi="Arial" w:cs="Arial"/>
                <w:color w:val="000000"/>
                <w:sz w:val="16"/>
                <w:szCs w:val="16"/>
              </w:rPr>
              <w:t>0.6 ±0</w:t>
            </w:r>
          </w:p>
        </w:tc>
        <w:tc>
          <w:tcPr>
            <w:tcW w:w="55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before="100" w:after="100" w:line="240" w:lineRule="auto"/>
              <w:ind w:left="102" w:right="102"/>
              <w:rPr>
                <w:rFonts w:ascii="Arial" w:hAnsi="Arial" w:cs="Arial"/>
                <w:sz w:val="16"/>
                <w:szCs w:val="16"/>
              </w:rPr>
            </w:pPr>
            <w:r>
              <w:rPr>
                <w:rFonts w:ascii="Arial" w:eastAsia="Arial" w:hAnsi="Arial" w:cs="Arial"/>
                <w:color w:val="000000"/>
                <w:sz w:val="16"/>
                <w:szCs w:val="16"/>
              </w:rPr>
              <w:t>0.59 ±0.01</w:t>
            </w:r>
          </w:p>
        </w:tc>
        <w:tc>
          <w:tcPr>
            <w:tcW w:w="55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before="100" w:after="100" w:line="240" w:lineRule="auto"/>
              <w:ind w:left="102" w:right="102"/>
              <w:rPr>
                <w:rFonts w:ascii="Arial" w:hAnsi="Arial" w:cs="Arial"/>
                <w:sz w:val="16"/>
                <w:szCs w:val="16"/>
              </w:rPr>
            </w:pPr>
            <w:r>
              <w:rPr>
                <w:rFonts w:ascii="Arial" w:eastAsia="Arial" w:hAnsi="Arial" w:cs="Arial"/>
                <w:color w:val="000000"/>
                <w:sz w:val="16"/>
                <w:szCs w:val="16"/>
              </w:rPr>
              <w:t>0.56 ±0.03</w:t>
            </w:r>
          </w:p>
        </w:tc>
        <w:tc>
          <w:tcPr>
            <w:tcW w:w="6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before="100" w:after="100" w:line="240" w:lineRule="auto"/>
              <w:ind w:left="102" w:right="102"/>
              <w:rPr>
                <w:rFonts w:ascii="Arial" w:hAnsi="Arial" w:cs="Arial"/>
                <w:sz w:val="16"/>
                <w:szCs w:val="16"/>
              </w:rPr>
            </w:pPr>
            <w:r>
              <w:rPr>
                <w:rFonts w:ascii="Arial" w:eastAsia="Arial" w:hAnsi="Arial" w:cs="Arial"/>
                <w:color w:val="000000"/>
                <w:sz w:val="16"/>
                <w:szCs w:val="16"/>
              </w:rPr>
              <w:t>0.59 ±0</w:t>
            </w:r>
          </w:p>
        </w:tc>
        <w:tc>
          <w:tcPr>
            <w:tcW w:w="55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before="100" w:after="100" w:line="240" w:lineRule="auto"/>
              <w:ind w:left="102" w:right="102"/>
              <w:rPr>
                <w:rFonts w:ascii="Arial" w:hAnsi="Arial" w:cs="Arial"/>
                <w:sz w:val="16"/>
                <w:szCs w:val="16"/>
              </w:rPr>
            </w:pPr>
            <w:r>
              <w:rPr>
                <w:rFonts w:ascii="Arial" w:eastAsia="Arial" w:hAnsi="Arial" w:cs="Arial"/>
                <w:color w:val="000000"/>
                <w:sz w:val="16"/>
                <w:szCs w:val="16"/>
              </w:rPr>
              <w:t>0.62 ±0</w:t>
            </w:r>
          </w:p>
        </w:tc>
      </w:tr>
      <w:tr>
        <w:trPr>
          <w:jc w:val="center"/>
        </w:trPr>
        <w:tc>
          <w:tcPr>
            <w:tcW w:w="59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before="100" w:after="100" w:line="240" w:lineRule="auto"/>
              <w:ind w:left="102" w:right="102"/>
              <w:rPr>
                <w:rFonts w:ascii="Arial" w:hAnsi="Arial" w:cs="Arial"/>
                <w:sz w:val="16"/>
                <w:szCs w:val="16"/>
              </w:rPr>
            </w:pPr>
            <w:r>
              <w:rPr>
                <w:rFonts w:ascii="Arial" w:eastAsia="Arial" w:hAnsi="Arial" w:cs="Arial"/>
                <w:color w:val="000000"/>
                <w:sz w:val="16"/>
                <w:szCs w:val="16"/>
              </w:rPr>
              <w:t>epi acute</w:t>
            </w:r>
          </w:p>
        </w:tc>
        <w:tc>
          <w:tcPr>
            <w:tcW w:w="46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before="100" w:after="100" w:line="240" w:lineRule="auto"/>
              <w:ind w:left="102" w:right="102"/>
              <w:rPr>
                <w:rFonts w:ascii="Arial" w:hAnsi="Arial" w:cs="Arial"/>
                <w:sz w:val="16"/>
                <w:szCs w:val="16"/>
              </w:rPr>
            </w:pPr>
            <w:r>
              <w:rPr>
                <w:rFonts w:ascii="Arial" w:eastAsia="Arial" w:hAnsi="Arial" w:cs="Arial"/>
                <w:color w:val="000000"/>
                <w:sz w:val="16"/>
                <w:szCs w:val="16"/>
              </w:rPr>
              <w:t>IgG</w:t>
            </w:r>
          </w:p>
        </w:tc>
        <w:tc>
          <w:tcPr>
            <w:tcW w:w="55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before="100" w:after="100" w:line="240" w:lineRule="auto"/>
              <w:ind w:left="102" w:right="102"/>
              <w:rPr>
                <w:rFonts w:ascii="Arial" w:hAnsi="Arial" w:cs="Arial"/>
                <w:sz w:val="16"/>
                <w:szCs w:val="16"/>
              </w:rPr>
            </w:pPr>
            <w:r>
              <w:rPr>
                <w:rFonts w:ascii="Arial" w:eastAsia="Arial" w:hAnsi="Arial" w:cs="Arial"/>
                <w:color w:val="000000"/>
                <w:sz w:val="16"/>
                <w:szCs w:val="16"/>
              </w:rPr>
              <w:t>recall</w:t>
            </w:r>
          </w:p>
        </w:tc>
        <w:tc>
          <w:tcPr>
            <w:tcW w:w="55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before="100" w:after="100" w:line="240" w:lineRule="auto"/>
              <w:ind w:left="102" w:right="102"/>
              <w:rPr>
                <w:rFonts w:ascii="Arial" w:hAnsi="Arial" w:cs="Arial"/>
                <w:sz w:val="16"/>
                <w:szCs w:val="16"/>
              </w:rPr>
            </w:pPr>
            <w:r>
              <w:rPr>
                <w:rFonts w:ascii="Arial" w:eastAsia="Arial" w:hAnsi="Arial" w:cs="Arial"/>
                <w:color w:val="000000"/>
                <w:sz w:val="16"/>
                <w:szCs w:val="16"/>
              </w:rPr>
              <w:t>0.76 ±NA</w:t>
            </w:r>
          </w:p>
        </w:tc>
        <w:tc>
          <w:tcPr>
            <w:tcW w:w="55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before="100" w:after="100" w:line="240" w:lineRule="auto"/>
              <w:ind w:left="102" w:right="102"/>
              <w:rPr>
                <w:rFonts w:ascii="Arial" w:hAnsi="Arial" w:cs="Arial"/>
                <w:sz w:val="16"/>
                <w:szCs w:val="16"/>
              </w:rPr>
            </w:pPr>
            <w:r>
              <w:rPr>
                <w:rFonts w:ascii="Arial" w:eastAsia="Arial" w:hAnsi="Arial" w:cs="Arial"/>
                <w:color w:val="000000"/>
                <w:sz w:val="16"/>
                <w:szCs w:val="16"/>
              </w:rPr>
              <w:t>0.64 ±0.01</w:t>
            </w:r>
          </w:p>
        </w:tc>
        <w:tc>
          <w:tcPr>
            <w:tcW w:w="55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before="100" w:after="100" w:line="240" w:lineRule="auto"/>
              <w:ind w:left="102" w:right="102"/>
              <w:rPr>
                <w:rFonts w:ascii="Arial" w:hAnsi="Arial" w:cs="Arial"/>
                <w:sz w:val="16"/>
                <w:szCs w:val="16"/>
              </w:rPr>
            </w:pPr>
            <w:r>
              <w:rPr>
                <w:rFonts w:ascii="Arial" w:eastAsia="Arial" w:hAnsi="Arial" w:cs="Arial"/>
                <w:color w:val="000000"/>
                <w:sz w:val="16"/>
                <w:szCs w:val="16"/>
              </w:rPr>
              <w:t>0.71 ±0.01</w:t>
            </w:r>
          </w:p>
        </w:tc>
        <w:tc>
          <w:tcPr>
            <w:tcW w:w="55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before="100" w:after="100" w:line="240" w:lineRule="auto"/>
              <w:ind w:left="102" w:right="102"/>
              <w:rPr>
                <w:rFonts w:ascii="Arial" w:hAnsi="Arial" w:cs="Arial"/>
                <w:sz w:val="16"/>
                <w:szCs w:val="16"/>
              </w:rPr>
            </w:pPr>
            <w:r>
              <w:rPr>
                <w:rFonts w:ascii="Arial" w:eastAsia="Arial" w:hAnsi="Arial" w:cs="Arial"/>
                <w:color w:val="000000"/>
                <w:sz w:val="16"/>
                <w:szCs w:val="16"/>
              </w:rPr>
              <w:t>0.65 ±0.04</w:t>
            </w:r>
          </w:p>
        </w:tc>
        <w:tc>
          <w:tcPr>
            <w:tcW w:w="6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before="100" w:after="100" w:line="240" w:lineRule="auto"/>
              <w:ind w:left="102" w:right="102"/>
              <w:rPr>
                <w:rFonts w:ascii="Arial" w:hAnsi="Arial" w:cs="Arial"/>
                <w:sz w:val="16"/>
                <w:szCs w:val="16"/>
              </w:rPr>
            </w:pPr>
            <w:r>
              <w:rPr>
                <w:rFonts w:ascii="Arial" w:eastAsia="Arial" w:hAnsi="Arial" w:cs="Arial"/>
                <w:color w:val="000000"/>
                <w:sz w:val="16"/>
                <w:szCs w:val="16"/>
              </w:rPr>
              <w:t>0.59 ±0.01</w:t>
            </w:r>
          </w:p>
        </w:tc>
        <w:tc>
          <w:tcPr>
            <w:tcW w:w="55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before="100" w:after="100" w:line="240" w:lineRule="auto"/>
              <w:ind w:left="102" w:right="102"/>
              <w:rPr>
                <w:rFonts w:ascii="Arial" w:hAnsi="Arial" w:cs="Arial"/>
                <w:sz w:val="16"/>
                <w:szCs w:val="16"/>
              </w:rPr>
            </w:pPr>
            <w:r>
              <w:rPr>
                <w:rFonts w:ascii="Arial" w:eastAsia="Arial" w:hAnsi="Arial" w:cs="Arial"/>
                <w:color w:val="000000"/>
                <w:sz w:val="16"/>
                <w:szCs w:val="16"/>
              </w:rPr>
              <w:t>0.76 ±0</w:t>
            </w:r>
          </w:p>
        </w:tc>
      </w:tr>
      <w:tr>
        <w:trPr>
          <w:jc w:val="center"/>
        </w:trPr>
        <w:tc>
          <w:tcPr>
            <w:tcW w:w="59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before="100" w:after="100" w:line="240" w:lineRule="auto"/>
              <w:ind w:left="102" w:right="102"/>
              <w:rPr>
                <w:rFonts w:ascii="Arial" w:hAnsi="Arial" w:cs="Arial"/>
                <w:sz w:val="16"/>
                <w:szCs w:val="16"/>
              </w:rPr>
            </w:pPr>
            <w:r>
              <w:rPr>
                <w:rFonts w:ascii="Arial" w:eastAsia="Arial" w:hAnsi="Arial" w:cs="Arial"/>
                <w:color w:val="000000"/>
                <w:sz w:val="16"/>
                <w:szCs w:val="16"/>
              </w:rPr>
              <w:t>epi acute</w:t>
            </w:r>
          </w:p>
        </w:tc>
        <w:tc>
          <w:tcPr>
            <w:tcW w:w="46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before="100" w:after="100" w:line="240" w:lineRule="auto"/>
              <w:ind w:left="102" w:right="102"/>
              <w:rPr>
                <w:rFonts w:ascii="Arial" w:hAnsi="Arial" w:cs="Arial"/>
                <w:sz w:val="16"/>
                <w:szCs w:val="16"/>
              </w:rPr>
            </w:pPr>
            <w:r>
              <w:rPr>
                <w:rFonts w:ascii="Arial" w:eastAsia="Arial" w:hAnsi="Arial" w:cs="Arial"/>
                <w:color w:val="000000"/>
                <w:sz w:val="16"/>
                <w:szCs w:val="16"/>
              </w:rPr>
              <w:t>IgG</w:t>
            </w:r>
          </w:p>
        </w:tc>
        <w:tc>
          <w:tcPr>
            <w:tcW w:w="55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before="100" w:after="100" w:line="240" w:lineRule="auto"/>
              <w:ind w:left="102" w:right="102"/>
              <w:rPr>
                <w:rFonts w:ascii="Arial" w:hAnsi="Arial" w:cs="Arial"/>
                <w:sz w:val="16"/>
                <w:szCs w:val="16"/>
              </w:rPr>
            </w:pPr>
            <w:r>
              <w:rPr>
                <w:rFonts w:ascii="Arial" w:eastAsia="Arial" w:hAnsi="Arial" w:cs="Arial"/>
                <w:color w:val="000000"/>
                <w:sz w:val="16"/>
                <w:szCs w:val="16"/>
              </w:rPr>
              <w:t>F1 score</w:t>
            </w:r>
          </w:p>
        </w:tc>
        <w:tc>
          <w:tcPr>
            <w:tcW w:w="55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before="100" w:after="100" w:line="240" w:lineRule="auto"/>
              <w:ind w:left="102" w:right="102"/>
              <w:rPr>
                <w:rFonts w:ascii="Arial" w:hAnsi="Arial" w:cs="Arial"/>
                <w:sz w:val="16"/>
                <w:szCs w:val="16"/>
              </w:rPr>
            </w:pPr>
            <w:r>
              <w:rPr>
                <w:rFonts w:ascii="Arial" w:eastAsia="Arial" w:hAnsi="Arial" w:cs="Arial"/>
                <w:color w:val="000000"/>
                <w:sz w:val="16"/>
                <w:szCs w:val="16"/>
              </w:rPr>
              <w:t>0.62 ±NA</w:t>
            </w:r>
          </w:p>
        </w:tc>
        <w:tc>
          <w:tcPr>
            <w:tcW w:w="55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before="100" w:after="100" w:line="240" w:lineRule="auto"/>
              <w:ind w:left="102" w:right="102"/>
              <w:rPr>
                <w:rFonts w:ascii="Arial" w:hAnsi="Arial" w:cs="Arial"/>
                <w:sz w:val="16"/>
                <w:szCs w:val="16"/>
              </w:rPr>
            </w:pPr>
            <w:r>
              <w:rPr>
                <w:rFonts w:ascii="Arial" w:eastAsia="Arial" w:hAnsi="Arial" w:cs="Arial"/>
                <w:color w:val="000000"/>
                <w:sz w:val="16"/>
                <w:szCs w:val="16"/>
              </w:rPr>
              <w:t>0.45 ±0.01</w:t>
            </w:r>
          </w:p>
        </w:tc>
        <w:tc>
          <w:tcPr>
            <w:tcW w:w="55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before="100" w:after="100" w:line="240" w:lineRule="auto"/>
              <w:ind w:left="102" w:right="102"/>
              <w:rPr>
                <w:rFonts w:ascii="Arial" w:hAnsi="Arial" w:cs="Arial"/>
                <w:sz w:val="16"/>
                <w:szCs w:val="16"/>
              </w:rPr>
            </w:pPr>
            <w:r>
              <w:rPr>
                <w:rFonts w:ascii="Arial" w:eastAsia="Arial" w:hAnsi="Arial" w:cs="Arial"/>
                <w:color w:val="000000"/>
                <w:sz w:val="16"/>
                <w:szCs w:val="16"/>
              </w:rPr>
              <w:t>0.56 ±0.01</w:t>
            </w:r>
          </w:p>
        </w:tc>
        <w:tc>
          <w:tcPr>
            <w:tcW w:w="55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before="100" w:after="100" w:line="240" w:lineRule="auto"/>
              <w:ind w:left="102" w:right="102"/>
              <w:rPr>
                <w:rFonts w:ascii="Arial" w:hAnsi="Arial" w:cs="Arial"/>
                <w:sz w:val="16"/>
                <w:szCs w:val="16"/>
              </w:rPr>
            </w:pPr>
            <w:r>
              <w:rPr>
                <w:rFonts w:ascii="Arial" w:eastAsia="Arial" w:hAnsi="Arial" w:cs="Arial"/>
                <w:color w:val="000000"/>
                <w:sz w:val="16"/>
                <w:szCs w:val="16"/>
              </w:rPr>
              <w:t>0.47 ±0.06</w:t>
            </w:r>
          </w:p>
        </w:tc>
        <w:tc>
          <w:tcPr>
            <w:tcW w:w="6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before="100" w:after="100" w:line="240" w:lineRule="auto"/>
              <w:ind w:left="102" w:right="102"/>
              <w:rPr>
                <w:rFonts w:ascii="Arial" w:hAnsi="Arial" w:cs="Arial"/>
                <w:sz w:val="16"/>
                <w:szCs w:val="16"/>
              </w:rPr>
            </w:pPr>
            <w:r>
              <w:rPr>
                <w:rFonts w:ascii="Arial" w:eastAsia="Arial" w:hAnsi="Arial" w:cs="Arial"/>
                <w:color w:val="000000"/>
                <w:sz w:val="16"/>
                <w:szCs w:val="16"/>
              </w:rPr>
              <w:t>0.42 ±0.01</w:t>
            </w:r>
          </w:p>
        </w:tc>
        <w:tc>
          <w:tcPr>
            <w:tcW w:w="55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before="100" w:after="100" w:line="240" w:lineRule="auto"/>
              <w:ind w:left="102" w:right="102"/>
              <w:rPr>
                <w:rFonts w:ascii="Arial" w:hAnsi="Arial" w:cs="Arial"/>
                <w:sz w:val="16"/>
                <w:szCs w:val="16"/>
              </w:rPr>
            </w:pPr>
            <w:r>
              <w:rPr>
                <w:rFonts w:ascii="Arial" w:eastAsia="Arial" w:hAnsi="Arial" w:cs="Arial"/>
                <w:color w:val="000000"/>
                <w:sz w:val="16"/>
                <w:szCs w:val="16"/>
              </w:rPr>
              <w:t>0.62 ±0</w:t>
            </w:r>
          </w:p>
        </w:tc>
      </w:tr>
      <w:tr>
        <w:trPr>
          <w:jc w:val="center"/>
        </w:trPr>
        <w:tc>
          <w:tcPr>
            <w:tcW w:w="59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before="100" w:after="100" w:line="240" w:lineRule="auto"/>
              <w:ind w:left="102" w:right="102"/>
              <w:rPr>
                <w:rFonts w:ascii="Arial" w:hAnsi="Arial" w:cs="Arial"/>
                <w:sz w:val="16"/>
                <w:szCs w:val="16"/>
              </w:rPr>
            </w:pPr>
            <w:r>
              <w:rPr>
                <w:rFonts w:ascii="Arial" w:eastAsia="Arial" w:hAnsi="Arial" w:cs="Arial"/>
                <w:color w:val="000000"/>
                <w:sz w:val="16"/>
                <w:szCs w:val="16"/>
              </w:rPr>
              <w:lastRenderedPageBreak/>
              <w:t>epi acute</w:t>
            </w:r>
          </w:p>
        </w:tc>
        <w:tc>
          <w:tcPr>
            <w:tcW w:w="46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before="100" w:after="100" w:line="240" w:lineRule="auto"/>
              <w:ind w:left="102" w:right="102"/>
              <w:rPr>
                <w:rFonts w:ascii="Arial" w:hAnsi="Arial" w:cs="Arial"/>
                <w:sz w:val="16"/>
                <w:szCs w:val="16"/>
              </w:rPr>
            </w:pPr>
            <w:r>
              <w:rPr>
                <w:rFonts w:ascii="Arial" w:eastAsia="Arial" w:hAnsi="Arial" w:cs="Arial"/>
                <w:color w:val="000000"/>
                <w:sz w:val="16"/>
                <w:szCs w:val="16"/>
              </w:rPr>
              <w:t>IgM IgG</w:t>
            </w:r>
          </w:p>
        </w:tc>
        <w:tc>
          <w:tcPr>
            <w:tcW w:w="55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before="100" w:after="100" w:line="240" w:lineRule="auto"/>
              <w:ind w:left="102" w:right="102"/>
              <w:rPr>
                <w:rFonts w:ascii="Arial" w:hAnsi="Arial" w:cs="Arial"/>
                <w:sz w:val="16"/>
                <w:szCs w:val="16"/>
              </w:rPr>
            </w:pPr>
            <w:r>
              <w:rPr>
                <w:rFonts w:ascii="Arial" w:eastAsia="Arial" w:hAnsi="Arial" w:cs="Arial"/>
                <w:color w:val="000000"/>
                <w:sz w:val="16"/>
                <w:szCs w:val="16"/>
              </w:rPr>
              <w:t>accuracy</w:t>
            </w:r>
          </w:p>
        </w:tc>
        <w:tc>
          <w:tcPr>
            <w:tcW w:w="55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before="100" w:after="100" w:line="240" w:lineRule="auto"/>
              <w:ind w:left="102" w:right="102"/>
              <w:rPr>
                <w:rFonts w:ascii="Arial" w:hAnsi="Arial" w:cs="Arial"/>
                <w:sz w:val="16"/>
                <w:szCs w:val="16"/>
              </w:rPr>
            </w:pPr>
            <w:r>
              <w:rPr>
                <w:rFonts w:ascii="Arial" w:eastAsia="Arial" w:hAnsi="Arial" w:cs="Arial"/>
                <w:color w:val="000000"/>
                <w:sz w:val="16"/>
                <w:szCs w:val="16"/>
              </w:rPr>
              <w:t>0.69 ±NA</w:t>
            </w:r>
          </w:p>
        </w:tc>
        <w:tc>
          <w:tcPr>
            <w:tcW w:w="55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before="100" w:after="100" w:line="240" w:lineRule="auto"/>
              <w:ind w:left="102" w:right="102"/>
              <w:rPr>
                <w:rFonts w:ascii="Arial" w:hAnsi="Arial" w:cs="Arial"/>
                <w:sz w:val="16"/>
                <w:szCs w:val="16"/>
              </w:rPr>
            </w:pPr>
            <w:r>
              <w:rPr>
                <w:rFonts w:ascii="Arial" w:eastAsia="Arial" w:hAnsi="Arial" w:cs="Arial"/>
                <w:color w:val="000000"/>
                <w:sz w:val="16"/>
                <w:szCs w:val="16"/>
              </w:rPr>
              <w:t>0.63 ±0</w:t>
            </w:r>
          </w:p>
        </w:tc>
        <w:tc>
          <w:tcPr>
            <w:tcW w:w="55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before="100" w:after="100" w:line="240" w:lineRule="auto"/>
              <w:ind w:left="102" w:right="102"/>
              <w:rPr>
                <w:rFonts w:ascii="Arial" w:hAnsi="Arial" w:cs="Arial"/>
                <w:sz w:val="16"/>
                <w:szCs w:val="16"/>
              </w:rPr>
            </w:pPr>
            <w:r>
              <w:rPr>
                <w:rFonts w:ascii="Arial" w:eastAsia="Arial" w:hAnsi="Arial" w:cs="Arial"/>
                <w:color w:val="000000"/>
                <w:sz w:val="16"/>
                <w:szCs w:val="16"/>
              </w:rPr>
              <w:t>0.63 ±0.01</w:t>
            </w:r>
          </w:p>
        </w:tc>
        <w:tc>
          <w:tcPr>
            <w:tcW w:w="55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before="100" w:after="100" w:line="240" w:lineRule="auto"/>
              <w:ind w:left="102" w:right="102"/>
              <w:rPr>
                <w:rFonts w:ascii="Arial" w:hAnsi="Arial" w:cs="Arial"/>
                <w:sz w:val="16"/>
                <w:szCs w:val="16"/>
              </w:rPr>
            </w:pPr>
            <w:r>
              <w:rPr>
                <w:rFonts w:ascii="Arial" w:eastAsia="Arial" w:hAnsi="Arial" w:cs="Arial"/>
                <w:color w:val="000000"/>
                <w:sz w:val="16"/>
                <w:szCs w:val="16"/>
              </w:rPr>
              <w:t>0.48 ±0.08</w:t>
            </w:r>
          </w:p>
        </w:tc>
        <w:tc>
          <w:tcPr>
            <w:tcW w:w="6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before="100" w:after="100" w:line="240" w:lineRule="auto"/>
              <w:ind w:left="102" w:right="102"/>
              <w:rPr>
                <w:rFonts w:ascii="Arial" w:hAnsi="Arial" w:cs="Arial"/>
                <w:sz w:val="16"/>
                <w:szCs w:val="16"/>
              </w:rPr>
            </w:pPr>
            <w:r>
              <w:rPr>
                <w:rFonts w:ascii="Arial" w:eastAsia="Arial" w:hAnsi="Arial" w:cs="Arial"/>
                <w:color w:val="000000"/>
                <w:sz w:val="16"/>
                <w:szCs w:val="16"/>
              </w:rPr>
              <w:t>0.49 ±0.03</w:t>
            </w:r>
          </w:p>
        </w:tc>
        <w:tc>
          <w:tcPr>
            <w:tcW w:w="55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before="100" w:after="100" w:line="240" w:lineRule="auto"/>
              <w:ind w:left="102" w:right="102"/>
              <w:rPr>
                <w:rFonts w:ascii="Arial" w:hAnsi="Arial" w:cs="Arial"/>
                <w:sz w:val="16"/>
                <w:szCs w:val="16"/>
              </w:rPr>
            </w:pPr>
            <w:r>
              <w:rPr>
                <w:rFonts w:ascii="Arial" w:eastAsia="Arial" w:hAnsi="Arial" w:cs="Arial"/>
                <w:color w:val="000000"/>
                <w:sz w:val="16"/>
                <w:szCs w:val="16"/>
              </w:rPr>
              <w:t>0.68 ±0</w:t>
            </w:r>
          </w:p>
        </w:tc>
      </w:tr>
      <w:tr>
        <w:trPr>
          <w:jc w:val="center"/>
        </w:trPr>
        <w:tc>
          <w:tcPr>
            <w:tcW w:w="59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before="100" w:after="100" w:line="240" w:lineRule="auto"/>
              <w:ind w:left="102" w:right="102"/>
              <w:rPr>
                <w:rFonts w:ascii="Arial" w:hAnsi="Arial" w:cs="Arial"/>
                <w:sz w:val="16"/>
                <w:szCs w:val="16"/>
              </w:rPr>
            </w:pPr>
            <w:r>
              <w:rPr>
                <w:rFonts w:ascii="Arial" w:eastAsia="Arial" w:hAnsi="Arial" w:cs="Arial"/>
                <w:color w:val="000000"/>
                <w:sz w:val="16"/>
                <w:szCs w:val="16"/>
              </w:rPr>
              <w:t>epi acute</w:t>
            </w:r>
          </w:p>
        </w:tc>
        <w:tc>
          <w:tcPr>
            <w:tcW w:w="46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before="100" w:after="100" w:line="240" w:lineRule="auto"/>
              <w:ind w:left="102" w:right="102"/>
              <w:rPr>
                <w:rFonts w:ascii="Arial" w:hAnsi="Arial" w:cs="Arial"/>
                <w:sz w:val="16"/>
                <w:szCs w:val="16"/>
              </w:rPr>
            </w:pPr>
            <w:r>
              <w:rPr>
                <w:rFonts w:ascii="Arial" w:eastAsia="Arial" w:hAnsi="Arial" w:cs="Arial"/>
                <w:color w:val="000000"/>
                <w:sz w:val="16"/>
                <w:szCs w:val="16"/>
              </w:rPr>
              <w:t>IgM IgG</w:t>
            </w:r>
          </w:p>
        </w:tc>
        <w:tc>
          <w:tcPr>
            <w:tcW w:w="55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before="100" w:after="100" w:line="240" w:lineRule="auto"/>
              <w:ind w:left="102" w:right="102"/>
              <w:rPr>
                <w:rFonts w:ascii="Arial" w:hAnsi="Arial" w:cs="Arial"/>
                <w:sz w:val="16"/>
                <w:szCs w:val="16"/>
              </w:rPr>
            </w:pPr>
            <w:r>
              <w:rPr>
                <w:rFonts w:ascii="Arial" w:eastAsia="Arial" w:hAnsi="Arial" w:cs="Arial"/>
                <w:color w:val="000000"/>
                <w:sz w:val="16"/>
                <w:szCs w:val="16"/>
              </w:rPr>
              <w:t>precision</w:t>
            </w:r>
          </w:p>
        </w:tc>
        <w:tc>
          <w:tcPr>
            <w:tcW w:w="55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before="100" w:after="100" w:line="240" w:lineRule="auto"/>
              <w:ind w:left="102" w:right="102"/>
              <w:rPr>
                <w:rFonts w:ascii="Arial" w:hAnsi="Arial" w:cs="Arial"/>
                <w:sz w:val="16"/>
                <w:szCs w:val="16"/>
              </w:rPr>
            </w:pPr>
            <w:r>
              <w:rPr>
                <w:rFonts w:ascii="Arial" w:eastAsia="Arial" w:hAnsi="Arial" w:cs="Arial"/>
                <w:color w:val="000000"/>
                <w:sz w:val="16"/>
                <w:szCs w:val="16"/>
              </w:rPr>
              <w:t>0.63 ±NA</w:t>
            </w:r>
          </w:p>
        </w:tc>
        <w:tc>
          <w:tcPr>
            <w:tcW w:w="55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before="100" w:after="100" w:line="240" w:lineRule="auto"/>
              <w:ind w:left="102" w:right="102"/>
              <w:rPr>
                <w:rFonts w:ascii="Arial" w:hAnsi="Arial" w:cs="Arial"/>
                <w:sz w:val="16"/>
                <w:szCs w:val="16"/>
              </w:rPr>
            </w:pPr>
            <w:r>
              <w:rPr>
                <w:rFonts w:ascii="Arial" w:eastAsia="Arial" w:hAnsi="Arial" w:cs="Arial"/>
                <w:color w:val="000000"/>
                <w:sz w:val="16"/>
                <w:szCs w:val="16"/>
              </w:rPr>
              <w:t>0.64 ±0</w:t>
            </w:r>
          </w:p>
        </w:tc>
        <w:tc>
          <w:tcPr>
            <w:tcW w:w="55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before="100" w:after="100" w:line="240" w:lineRule="auto"/>
              <w:ind w:left="102" w:right="102"/>
              <w:rPr>
                <w:rFonts w:ascii="Arial" w:hAnsi="Arial" w:cs="Arial"/>
                <w:sz w:val="16"/>
                <w:szCs w:val="16"/>
              </w:rPr>
            </w:pPr>
            <w:r>
              <w:rPr>
                <w:rFonts w:ascii="Arial" w:eastAsia="Arial" w:hAnsi="Arial" w:cs="Arial"/>
                <w:color w:val="000000"/>
                <w:sz w:val="16"/>
                <w:szCs w:val="16"/>
              </w:rPr>
              <w:t>0.6 ±0.01</w:t>
            </w:r>
          </w:p>
        </w:tc>
        <w:tc>
          <w:tcPr>
            <w:tcW w:w="55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before="100" w:after="100" w:line="240" w:lineRule="auto"/>
              <w:ind w:left="102" w:right="102"/>
              <w:rPr>
                <w:rFonts w:ascii="Arial" w:hAnsi="Arial" w:cs="Arial"/>
                <w:sz w:val="16"/>
                <w:szCs w:val="16"/>
              </w:rPr>
            </w:pPr>
            <w:r>
              <w:rPr>
                <w:rFonts w:ascii="Arial" w:eastAsia="Arial" w:hAnsi="Arial" w:cs="Arial"/>
                <w:color w:val="000000"/>
                <w:sz w:val="16"/>
                <w:szCs w:val="16"/>
              </w:rPr>
              <w:t>0.53 ±0.05</w:t>
            </w:r>
          </w:p>
        </w:tc>
        <w:tc>
          <w:tcPr>
            <w:tcW w:w="6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before="100" w:after="100" w:line="240" w:lineRule="auto"/>
              <w:ind w:left="102" w:right="102"/>
              <w:rPr>
                <w:rFonts w:ascii="Arial" w:hAnsi="Arial" w:cs="Arial"/>
                <w:sz w:val="16"/>
                <w:szCs w:val="16"/>
              </w:rPr>
            </w:pPr>
            <w:r>
              <w:rPr>
                <w:rFonts w:ascii="Arial" w:eastAsia="Arial" w:hAnsi="Arial" w:cs="Arial"/>
                <w:color w:val="000000"/>
                <w:sz w:val="16"/>
                <w:szCs w:val="16"/>
              </w:rPr>
              <w:t>0.58 ±0.01</w:t>
            </w:r>
          </w:p>
        </w:tc>
        <w:tc>
          <w:tcPr>
            <w:tcW w:w="55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before="100" w:after="100" w:line="240" w:lineRule="auto"/>
              <w:ind w:left="102" w:right="102"/>
              <w:rPr>
                <w:rFonts w:ascii="Arial" w:hAnsi="Arial" w:cs="Arial"/>
                <w:sz w:val="16"/>
                <w:szCs w:val="16"/>
              </w:rPr>
            </w:pPr>
            <w:r>
              <w:rPr>
                <w:rFonts w:ascii="Arial" w:eastAsia="Arial" w:hAnsi="Arial" w:cs="Arial"/>
                <w:color w:val="000000"/>
                <w:sz w:val="16"/>
                <w:szCs w:val="16"/>
              </w:rPr>
              <w:t>0.62 ±0</w:t>
            </w:r>
          </w:p>
        </w:tc>
      </w:tr>
      <w:tr>
        <w:trPr>
          <w:jc w:val="center"/>
        </w:trPr>
        <w:tc>
          <w:tcPr>
            <w:tcW w:w="59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before="100" w:after="100" w:line="240" w:lineRule="auto"/>
              <w:ind w:left="102" w:right="102"/>
              <w:rPr>
                <w:rFonts w:ascii="Arial" w:hAnsi="Arial" w:cs="Arial"/>
                <w:sz w:val="16"/>
                <w:szCs w:val="16"/>
              </w:rPr>
            </w:pPr>
            <w:r>
              <w:rPr>
                <w:rFonts w:ascii="Arial" w:eastAsia="Arial" w:hAnsi="Arial" w:cs="Arial"/>
                <w:color w:val="000000"/>
                <w:sz w:val="16"/>
                <w:szCs w:val="16"/>
              </w:rPr>
              <w:t>epi acute</w:t>
            </w:r>
          </w:p>
        </w:tc>
        <w:tc>
          <w:tcPr>
            <w:tcW w:w="46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before="100" w:after="100" w:line="240" w:lineRule="auto"/>
              <w:ind w:left="102" w:right="102"/>
              <w:rPr>
                <w:rFonts w:ascii="Arial" w:hAnsi="Arial" w:cs="Arial"/>
                <w:sz w:val="16"/>
                <w:szCs w:val="16"/>
              </w:rPr>
            </w:pPr>
            <w:r>
              <w:rPr>
                <w:rFonts w:ascii="Arial" w:eastAsia="Arial" w:hAnsi="Arial" w:cs="Arial"/>
                <w:color w:val="000000"/>
                <w:sz w:val="16"/>
                <w:szCs w:val="16"/>
              </w:rPr>
              <w:t>IgM IgG</w:t>
            </w:r>
          </w:p>
        </w:tc>
        <w:tc>
          <w:tcPr>
            <w:tcW w:w="55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before="100" w:after="100" w:line="240" w:lineRule="auto"/>
              <w:ind w:left="102" w:right="102"/>
              <w:rPr>
                <w:rFonts w:ascii="Arial" w:hAnsi="Arial" w:cs="Arial"/>
                <w:sz w:val="16"/>
                <w:szCs w:val="16"/>
              </w:rPr>
            </w:pPr>
            <w:r>
              <w:rPr>
                <w:rFonts w:ascii="Arial" w:eastAsia="Arial" w:hAnsi="Arial" w:cs="Arial"/>
                <w:color w:val="000000"/>
                <w:sz w:val="16"/>
                <w:szCs w:val="16"/>
              </w:rPr>
              <w:t>recall</w:t>
            </w:r>
          </w:p>
        </w:tc>
        <w:tc>
          <w:tcPr>
            <w:tcW w:w="55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before="100" w:after="100" w:line="240" w:lineRule="auto"/>
              <w:ind w:left="102" w:right="102"/>
              <w:rPr>
                <w:rFonts w:ascii="Arial" w:hAnsi="Arial" w:cs="Arial"/>
                <w:sz w:val="16"/>
                <w:szCs w:val="16"/>
              </w:rPr>
            </w:pPr>
            <w:r>
              <w:rPr>
                <w:rFonts w:ascii="Arial" w:eastAsia="Arial" w:hAnsi="Arial" w:cs="Arial"/>
                <w:color w:val="000000"/>
                <w:sz w:val="16"/>
                <w:szCs w:val="16"/>
              </w:rPr>
              <w:t>0.76 ±NA</w:t>
            </w:r>
          </w:p>
        </w:tc>
        <w:tc>
          <w:tcPr>
            <w:tcW w:w="55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before="100" w:after="100" w:line="240" w:lineRule="auto"/>
              <w:ind w:left="102" w:right="102"/>
              <w:rPr>
                <w:rFonts w:ascii="Arial" w:hAnsi="Arial" w:cs="Arial"/>
                <w:sz w:val="16"/>
                <w:szCs w:val="16"/>
              </w:rPr>
            </w:pPr>
            <w:r>
              <w:rPr>
                <w:rFonts w:ascii="Arial" w:eastAsia="Arial" w:hAnsi="Arial" w:cs="Arial"/>
                <w:color w:val="000000"/>
                <w:sz w:val="16"/>
                <w:szCs w:val="16"/>
              </w:rPr>
              <w:t>0.73 ±0</w:t>
            </w:r>
          </w:p>
        </w:tc>
        <w:tc>
          <w:tcPr>
            <w:tcW w:w="55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before="100" w:after="100" w:line="240" w:lineRule="auto"/>
              <w:ind w:left="102" w:right="102"/>
              <w:rPr>
                <w:rFonts w:ascii="Arial" w:hAnsi="Arial" w:cs="Arial"/>
                <w:sz w:val="16"/>
                <w:szCs w:val="16"/>
              </w:rPr>
            </w:pPr>
            <w:r>
              <w:rPr>
                <w:rFonts w:ascii="Arial" w:eastAsia="Arial" w:hAnsi="Arial" w:cs="Arial"/>
                <w:color w:val="000000"/>
                <w:sz w:val="16"/>
                <w:szCs w:val="16"/>
              </w:rPr>
              <w:t>0.71 ±0.01</w:t>
            </w:r>
          </w:p>
        </w:tc>
        <w:tc>
          <w:tcPr>
            <w:tcW w:w="55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before="100" w:after="100" w:line="240" w:lineRule="auto"/>
              <w:ind w:left="102" w:right="102"/>
              <w:rPr>
                <w:rFonts w:ascii="Arial" w:hAnsi="Arial" w:cs="Arial"/>
                <w:sz w:val="16"/>
                <w:szCs w:val="16"/>
              </w:rPr>
            </w:pPr>
            <w:r>
              <w:rPr>
                <w:rFonts w:ascii="Arial" w:eastAsia="Arial" w:hAnsi="Arial" w:cs="Arial"/>
                <w:color w:val="000000"/>
                <w:sz w:val="16"/>
                <w:szCs w:val="16"/>
              </w:rPr>
              <w:t>0.62 ±0.05</w:t>
            </w:r>
          </w:p>
        </w:tc>
        <w:tc>
          <w:tcPr>
            <w:tcW w:w="6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before="100" w:after="100" w:line="240" w:lineRule="auto"/>
              <w:ind w:left="102" w:right="102"/>
              <w:rPr>
                <w:rFonts w:ascii="Arial" w:hAnsi="Arial" w:cs="Arial"/>
                <w:sz w:val="16"/>
                <w:szCs w:val="16"/>
              </w:rPr>
            </w:pPr>
            <w:r>
              <w:rPr>
                <w:rFonts w:ascii="Arial" w:eastAsia="Arial" w:hAnsi="Arial" w:cs="Arial"/>
                <w:color w:val="000000"/>
                <w:sz w:val="16"/>
                <w:szCs w:val="16"/>
              </w:rPr>
              <w:t>0.62 ±0.01</w:t>
            </w:r>
          </w:p>
        </w:tc>
        <w:tc>
          <w:tcPr>
            <w:tcW w:w="55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before="100" w:after="100" w:line="240" w:lineRule="auto"/>
              <w:ind w:left="102" w:right="102"/>
              <w:rPr>
                <w:rFonts w:ascii="Arial" w:hAnsi="Arial" w:cs="Arial"/>
                <w:sz w:val="16"/>
                <w:szCs w:val="16"/>
              </w:rPr>
            </w:pPr>
            <w:r>
              <w:rPr>
                <w:rFonts w:ascii="Arial" w:eastAsia="Arial" w:hAnsi="Arial" w:cs="Arial"/>
                <w:color w:val="000000"/>
                <w:sz w:val="16"/>
                <w:szCs w:val="16"/>
              </w:rPr>
              <w:t>0.76 ±0</w:t>
            </w:r>
          </w:p>
        </w:tc>
      </w:tr>
      <w:tr>
        <w:trPr>
          <w:jc w:val="center"/>
        </w:trPr>
        <w:tc>
          <w:tcPr>
            <w:tcW w:w="59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before="100" w:after="100" w:line="240" w:lineRule="auto"/>
              <w:ind w:left="102" w:right="102"/>
              <w:rPr>
                <w:rFonts w:ascii="Arial" w:hAnsi="Arial" w:cs="Arial"/>
                <w:sz w:val="16"/>
                <w:szCs w:val="16"/>
              </w:rPr>
            </w:pPr>
            <w:r>
              <w:rPr>
                <w:rFonts w:ascii="Arial" w:eastAsia="Arial" w:hAnsi="Arial" w:cs="Arial"/>
                <w:color w:val="000000"/>
                <w:sz w:val="16"/>
                <w:szCs w:val="16"/>
              </w:rPr>
              <w:t>epi acute</w:t>
            </w:r>
          </w:p>
        </w:tc>
        <w:tc>
          <w:tcPr>
            <w:tcW w:w="46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before="100" w:after="100" w:line="240" w:lineRule="auto"/>
              <w:ind w:left="102" w:right="102"/>
              <w:rPr>
                <w:rFonts w:ascii="Arial" w:hAnsi="Arial" w:cs="Arial"/>
                <w:sz w:val="16"/>
                <w:szCs w:val="16"/>
              </w:rPr>
            </w:pPr>
            <w:r>
              <w:rPr>
                <w:rFonts w:ascii="Arial" w:eastAsia="Arial" w:hAnsi="Arial" w:cs="Arial"/>
                <w:color w:val="000000"/>
                <w:sz w:val="16"/>
                <w:szCs w:val="16"/>
              </w:rPr>
              <w:t>IgM IgG</w:t>
            </w:r>
          </w:p>
        </w:tc>
        <w:tc>
          <w:tcPr>
            <w:tcW w:w="55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before="100" w:after="100" w:line="240" w:lineRule="auto"/>
              <w:ind w:left="102" w:right="102"/>
              <w:rPr>
                <w:rFonts w:ascii="Arial" w:hAnsi="Arial" w:cs="Arial"/>
                <w:sz w:val="16"/>
                <w:szCs w:val="16"/>
              </w:rPr>
            </w:pPr>
            <w:r>
              <w:rPr>
                <w:rFonts w:ascii="Arial" w:eastAsia="Arial" w:hAnsi="Arial" w:cs="Arial"/>
                <w:color w:val="000000"/>
                <w:sz w:val="16"/>
                <w:szCs w:val="16"/>
              </w:rPr>
              <w:t>F1 score</w:t>
            </w:r>
          </w:p>
        </w:tc>
        <w:tc>
          <w:tcPr>
            <w:tcW w:w="55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before="100" w:after="100" w:line="240" w:lineRule="auto"/>
              <w:ind w:left="102" w:right="102"/>
              <w:rPr>
                <w:rFonts w:ascii="Arial" w:hAnsi="Arial" w:cs="Arial"/>
                <w:sz w:val="16"/>
                <w:szCs w:val="16"/>
              </w:rPr>
            </w:pPr>
            <w:r>
              <w:rPr>
                <w:rFonts w:ascii="Arial" w:eastAsia="Arial" w:hAnsi="Arial" w:cs="Arial"/>
                <w:color w:val="000000"/>
                <w:sz w:val="16"/>
                <w:szCs w:val="16"/>
              </w:rPr>
              <w:t>0.63 ±NA</w:t>
            </w:r>
          </w:p>
        </w:tc>
        <w:tc>
          <w:tcPr>
            <w:tcW w:w="55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before="100" w:after="100" w:line="240" w:lineRule="auto"/>
              <w:ind w:left="102" w:right="102"/>
              <w:rPr>
                <w:rFonts w:ascii="Arial" w:hAnsi="Arial" w:cs="Arial"/>
                <w:sz w:val="16"/>
                <w:szCs w:val="16"/>
              </w:rPr>
            </w:pPr>
            <w:r>
              <w:rPr>
                <w:rFonts w:ascii="Arial" w:eastAsia="Arial" w:hAnsi="Arial" w:cs="Arial"/>
                <w:color w:val="000000"/>
                <w:sz w:val="16"/>
                <w:szCs w:val="16"/>
              </w:rPr>
              <w:t>0.58 ±0</w:t>
            </w:r>
          </w:p>
        </w:tc>
        <w:tc>
          <w:tcPr>
            <w:tcW w:w="55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before="100" w:after="100" w:line="240" w:lineRule="auto"/>
              <w:ind w:left="102" w:right="102"/>
              <w:rPr>
                <w:rFonts w:ascii="Arial" w:hAnsi="Arial" w:cs="Arial"/>
                <w:sz w:val="16"/>
                <w:szCs w:val="16"/>
              </w:rPr>
            </w:pPr>
            <w:r>
              <w:rPr>
                <w:rFonts w:ascii="Arial" w:eastAsia="Arial" w:hAnsi="Arial" w:cs="Arial"/>
                <w:color w:val="000000"/>
                <w:sz w:val="16"/>
                <w:szCs w:val="16"/>
              </w:rPr>
              <w:t>0.58 ±0.01</w:t>
            </w:r>
          </w:p>
        </w:tc>
        <w:tc>
          <w:tcPr>
            <w:tcW w:w="55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before="100" w:after="100" w:line="240" w:lineRule="auto"/>
              <w:ind w:left="102" w:right="102"/>
              <w:rPr>
                <w:rFonts w:ascii="Arial" w:hAnsi="Arial" w:cs="Arial"/>
                <w:sz w:val="16"/>
                <w:szCs w:val="16"/>
              </w:rPr>
            </w:pPr>
            <w:r>
              <w:rPr>
                <w:rFonts w:ascii="Arial" w:eastAsia="Arial" w:hAnsi="Arial" w:cs="Arial"/>
                <w:color w:val="000000"/>
                <w:sz w:val="16"/>
                <w:szCs w:val="16"/>
              </w:rPr>
              <w:t>0.45 ±0.07</w:t>
            </w:r>
          </w:p>
        </w:tc>
        <w:tc>
          <w:tcPr>
            <w:tcW w:w="6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before="100" w:after="100" w:line="240" w:lineRule="auto"/>
              <w:ind w:left="102" w:right="102"/>
              <w:rPr>
                <w:rFonts w:ascii="Arial" w:hAnsi="Arial" w:cs="Arial"/>
                <w:sz w:val="16"/>
                <w:szCs w:val="16"/>
              </w:rPr>
            </w:pPr>
            <w:r>
              <w:rPr>
                <w:rFonts w:ascii="Arial" w:eastAsia="Arial" w:hAnsi="Arial" w:cs="Arial"/>
                <w:color w:val="000000"/>
                <w:sz w:val="16"/>
                <w:szCs w:val="16"/>
              </w:rPr>
              <w:t>0.46 ±0.02</w:t>
            </w:r>
          </w:p>
        </w:tc>
        <w:tc>
          <w:tcPr>
            <w:tcW w:w="55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before="100" w:after="100" w:line="240" w:lineRule="auto"/>
              <w:ind w:left="102" w:right="102"/>
              <w:rPr>
                <w:rFonts w:ascii="Arial" w:hAnsi="Arial" w:cs="Arial"/>
                <w:sz w:val="16"/>
                <w:szCs w:val="16"/>
              </w:rPr>
            </w:pPr>
            <w:r>
              <w:rPr>
                <w:rFonts w:ascii="Arial" w:eastAsia="Arial" w:hAnsi="Arial" w:cs="Arial"/>
                <w:color w:val="000000"/>
                <w:sz w:val="16"/>
                <w:szCs w:val="16"/>
              </w:rPr>
              <w:t>0.62 ±0</w:t>
            </w:r>
          </w:p>
        </w:tc>
      </w:tr>
      <w:tr>
        <w:trPr>
          <w:jc w:val="center"/>
        </w:trPr>
        <w:tc>
          <w:tcPr>
            <w:tcW w:w="59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before="100" w:after="100" w:line="240" w:lineRule="auto"/>
              <w:ind w:left="102" w:right="102"/>
              <w:rPr>
                <w:rFonts w:ascii="Arial" w:hAnsi="Arial" w:cs="Arial"/>
                <w:sz w:val="16"/>
                <w:szCs w:val="16"/>
              </w:rPr>
            </w:pPr>
            <w:r>
              <w:rPr>
                <w:rFonts w:ascii="Arial" w:eastAsia="Arial" w:hAnsi="Arial" w:cs="Arial"/>
                <w:color w:val="000000"/>
                <w:sz w:val="16"/>
                <w:szCs w:val="16"/>
              </w:rPr>
              <w:t>epi epi</w:t>
            </w:r>
          </w:p>
        </w:tc>
        <w:tc>
          <w:tcPr>
            <w:tcW w:w="46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before="100" w:after="100" w:line="240" w:lineRule="auto"/>
              <w:ind w:left="102" w:right="102"/>
              <w:rPr>
                <w:rFonts w:ascii="Arial" w:hAnsi="Arial" w:cs="Arial"/>
                <w:sz w:val="16"/>
                <w:szCs w:val="16"/>
              </w:rPr>
            </w:pPr>
            <w:r>
              <w:rPr>
                <w:rFonts w:ascii="Arial" w:eastAsia="Arial" w:hAnsi="Arial" w:cs="Arial"/>
                <w:color w:val="000000"/>
                <w:sz w:val="16"/>
                <w:szCs w:val="16"/>
              </w:rPr>
              <w:t>IgG</w:t>
            </w:r>
          </w:p>
        </w:tc>
        <w:tc>
          <w:tcPr>
            <w:tcW w:w="55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before="100" w:after="100" w:line="240" w:lineRule="auto"/>
              <w:ind w:left="102" w:right="102"/>
              <w:rPr>
                <w:rFonts w:ascii="Arial" w:hAnsi="Arial" w:cs="Arial"/>
                <w:sz w:val="16"/>
                <w:szCs w:val="16"/>
              </w:rPr>
            </w:pPr>
            <w:r>
              <w:rPr>
                <w:rFonts w:ascii="Arial" w:eastAsia="Arial" w:hAnsi="Arial" w:cs="Arial"/>
                <w:color w:val="000000"/>
                <w:sz w:val="16"/>
                <w:szCs w:val="16"/>
              </w:rPr>
              <w:t>accuracy</w:t>
            </w:r>
          </w:p>
        </w:tc>
        <w:tc>
          <w:tcPr>
            <w:tcW w:w="55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before="100" w:after="100" w:line="240" w:lineRule="auto"/>
              <w:ind w:left="102" w:right="102"/>
              <w:rPr>
                <w:rFonts w:ascii="Arial" w:hAnsi="Arial" w:cs="Arial"/>
                <w:sz w:val="16"/>
                <w:szCs w:val="16"/>
              </w:rPr>
            </w:pPr>
            <w:r>
              <w:rPr>
                <w:rFonts w:ascii="Arial" w:eastAsia="Arial" w:hAnsi="Arial" w:cs="Arial"/>
                <w:color w:val="000000"/>
                <w:sz w:val="16"/>
                <w:szCs w:val="16"/>
              </w:rPr>
              <w:t>0.81 ±0.03</w:t>
            </w:r>
          </w:p>
        </w:tc>
        <w:tc>
          <w:tcPr>
            <w:tcW w:w="55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before="100" w:after="100" w:line="240" w:lineRule="auto"/>
              <w:ind w:left="102" w:right="102"/>
              <w:rPr>
                <w:rFonts w:ascii="Arial" w:hAnsi="Arial" w:cs="Arial"/>
                <w:sz w:val="16"/>
                <w:szCs w:val="16"/>
              </w:rPr>
            </w:pPr>
            <w:r>
              <w:rPr>
                <w:rFonts w:ascii="Arial" w:eastAsia="Arial" w:hAnsi="Arial" w:cs="Arial"/>
                <w:color w:val="000000"/>
                <w:sz w:val="16"/>
                <w:szCs w:val="16"/>
              </w:rPr>
              <w:t>0.81 ±0.02</w:t>
            </w:r>
          </w:p>
        </w:tc>
        <w:tc>
          <w:tcPr>
            <w:tcW w:w="55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before="100" w:after="100" w:line="240" w:lineRule="auto"/>
              <w:ind w:left="102" w:right="102"/>
              <w:rPr>
                <w:rFonts w:ascii="Arial" w:hAnsi="Arial" w:cs="Arial"/>
                <w:sz w:val="16"/>
                <w:szCs w:val="16"/>
              </w:rPr>
            </w:pPr>
            <w:r>
              <w:rPr>
                <w:rFonts w:ascii="Arial" w:eastAsia="Arial" w:hAnsi="Arial" w:cs="Arial"/>
                <w:color w:val="000000"/>
                <w:sz w:val="16"/>
                <w:szCs w:val="16"/>
              </w:rPr>
              <w:t>0.82 ±0.02</w:t>
            </w:r>
          </w:p>
        </w:tc>
        <w:tc>
          <w:tcPr>
            <w:tcW w:w="55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before="100" w:after="100" w:line="240" w:lineRule="auto"/>
              <w:ind w:left="102" w:right="102"/>
              <w:rPr>
                <w:rFonts w:ascii="Arial" w:hAnsi="Arial" w:cs="Arial"/>
                <w:sz w:val="16"/>
                <w:szCs w:val="16"/>
              </w:rPr>
            </w:pPr>
            <w:r>
              <w:rPr>
                <w:rFonts w:ascii="Arial" w:eastAsia="Arial" w:hAnsi="Arial" w:cs="Arial"/>
                <w:color w:val="000000"/>
                <w:sz w:val="16"/>
                <w:szCs w:val="16"/>
              </w:rPr>
              <w:t>0.79 ±0.03</w:t>
            </w:r>
          </w:p>
        </w:tc>
        <w:tc>
          <w:tcPr>
            <w:tcW w:w="6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before="100" w:after="100" w:line="240" w:lineRule="auto"/>
              <w:ind w:left="102" w:right="102"/>
              <w:rPr>
                <w:rFonts w:ascii="Arial" w:hAnsi="Arial" w:cs="Arial"/>
                <w:sz w:val="16"/>
                <w:szCs w:val="16"/>
              </w:rPr>
            </w:pPr>
            <w:r>
              <w:rPr>
                <w:rFonts w:ascii="Arial" w:eastAsia="Arial" w:hAnsi="Arial" w:cs="Arial"/>
                <w:color w:val="000000"/>
                <w:sz w:val="16"/>
                <w:szCs w:val="16"/>
              </w:rPr>
              <w:t>0.76 ±0.03</w:t>
            </w:r>
          </w:p>
        </w:tc>
        <w:tc>
          <w:tcPr>
            <w:tcW w:w="55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before="100" w:after="100" w:line="240" w:lineRule="auto"/>
              <w:ind w:left="102" w:right="102"/>
              <w:rPr>
                <w:rFonts w:ascii="Arial" w:hAnsi="Arial" w:cs="Arial"/>
                <w:sz w:val="16"/>
                <w:szCs w:val="16"/>
              </w:rPr>
            </w:pPr>
            <w:r>
              <w:rPr>
                <w:rFonts w:ascii="Arial" w:eastAsia="Arial" w:hAnsi="Arial" w:cs="Arial"/>
                <w:color w:val="000000"/>
                <w:sz w:val="16"/>
                <w:szCs w:val="16"/>
              </w:rPr>
              <w:t>0.81 ±0.03</w:t>
            </w:r>
          </w:p>
        </w:tc>
      </w:tr>
      <w:tr>
        <w:trPr>
          <w:jc w:val="center"/>
        </w:trPr>
        <w:tc>
          <w:tcPr>
            <w:tcW w:w="59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before="100" w:after="100" w:line="240" w:lineRule="auto"/>
              <w:ind w:left="102" w:right="102"/>
              <w:rPr>
                <w:rFonts w:ascii="Arial" w:hAnsi="Arial" w:cs="Arial"/>
                <w:sz w:val="16"/>
                <w:szCs w:val="16"/>
              </w:rPr>
            </w:pPr>
            <w:r>
              <w:rPr>
                <w:rFonts w:ascii="Arial" w:eastAsia="Arial" w:hAnsi="Arial" w:cs="Arial"/>
                <w:color w:val="000000"/>
                <w:sz w:val="16"/>
                <w:szCs w:val="16"/>
              </w:rPr>
              <w:t>epi epi</w:t>
            </w:r>
          </w:p>
        </w:tc>
        <w:tc>
          <w:tcPr>
            <w:tcW w:w="46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before="100" w:after="100" w:line="240" w:lineRule="auto"/>
              <w:ind w:left="102" w:right="102"/>
              <w:rPr>
                <w:rFonts w:ascii="Arial" w:hAnsi="Arial" w:cs="Arial"/>
                <w:sz w:val="16"/>
                <w:szCs w:val="16"/>
              </w:rPr>
            </w:pPr>
            <w:r>
              <w:rPr>
                <w:rFonts w:ascii="Arial" w:eastAsia="Arial" w:hAnsi="Arial" w:cs="Arial"/>
                <w:color w:val="000000"/>
                <w:sz w:val="16"/>
                <w:szCs w:val="16"/>
              </w:rPr>
              <w:t>IgG</w:t>
            </w:r>
          </w:p>
        </w:tc>
        <w:tc>
          <w:tcPr>
            <w:tcW w:w="55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before="100" w:after="100" w:line="240" w:lineRule="auto"/>
              <w:ind w:left="102" w:right="102"/>
              <w:rPr>
                <w:rFonts w:ascii="Arial" w:hAnsi="Arial" w:cs="Arial"/>
                <w:sz w:val="16"/>
                <w:szCs w:val="16"/>
              </w:rPr>
            </w:pPr>
            <w:r>
              <w:rPr>
                <w:rFonts w:ascii="Arial" w:eastAsia="Arial" w:hAnsi="Arial" w:cs="Arial"/>
                <w:color w:val="000000"/>
                <w:sz w:val="16"/>
                <w:szCs w:val="16"/>
              </w:rPr>
              <w:t>precision</w:t>
            </w:r>
          </w:p>
        </w:tc>
        <w:tc>
          <w:tcPr>
            <w:tcW w:w="55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before="100" w:after="100" w:line="240" w:lineRule="auto"/>
              <w:ind w:left="102" w:right="102"/>
              <w:rPr>
                <w:rFonts w:ascii="Arial" w:hAnsi="Arial" w:cs="Arial"/>
                <w:sz w:val="16"/>
                <w:szCs w:val="16"/>
              </w:rPr>
            </w:pPr>
            <w:r>
              <w:rPr>
                <w:rFonts w:ascii="Arial" w:eastAsia="Arial" w:hAnsi="Arial" w:cs="Arial"/>
                <w:color w:val="000000"/>
                <w:sz w:val="16"/>
                <w:szCs w:val="16"/>
              </w:rPr>
              <w:t>0.78 ±0.04</w:t>
            </w:r>
          </w:p>
        </w:tc>
        <w:tc>
          <w:tcPr>
            <w:tcW w:w="55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before="100" w:after="100" w:line="240" w:lineRule="auto"/>
              <w:ind w:left="102" w:right="102"/>
              <w:rPr>
                <w:rFonts w:ascii="Arial" w:hAnsi="Arial" w:cs="Arial"/>
                <w:sz w:val="16"/>
                <w:szCs w:val="16"/>
              </w:rPr>
            </w:pPr>
            <w:r>
              <w:rPr>
                <w:rFonts w:ascii="Arial" w:eastAsia="Arial" w:hAnsi="Arial" w:cs="Arial"/>
                <w:color w:val="000000"/>
                <w:sz w:val="16"/>
                <w:szCs w:val="16"/>
              </w:rPr>
              <w:t>0.77 ±0.09</w:t>
            </w:r>
          </w:p>
        </w:tc>
        <w:tc>
          <w:tcPr>
            <w:tcW w:w="55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before="100" w:after="100" w:line="240" w:lineRule="auto"/>
              <w:ind w:left="102" w:right="102"/>
              <w:rPr>
                <w:rFonts w:ascii="Arial" w:hAnsi="Arial" w:cs="Arial"/>
                <w:sz w:val="16"/>
                <w:szCs w:val="16"/>
              </w:rPr>
            </w:pPr>
            <w:r>
              <w:rPr>
                <w:rFonts w:ascii="Arial" w:eastAsia="Arial" w:hAnsi="Arial" w:cs="Arial"/>
                <w:color w:val="000000"/>
                <w:sz w:val="16"/>
                <w:szCs w:val="16"/>
              </w:rPr>
              <w:t>0.79 ±0.06</w:t>
            </w:r>
          </w:p>
        </w:tc>
        <w:tc>
          <w:tcPr>
            <w:tcW w:w="55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before="100" w:after="100" w:line="240" w:lineRule="auto"/>
              <w:ind w:left="102" w:right="102"/>
              <w:rPr>
                <w:rFonts w:ascii="Arial" w:hAnsi="Arial" w:cs="Arial"/>
                <w:sz w:val="16"/>
                <w:szCs w:val="16"/>
              </w:rPr>
            </w:pPr>
            <w:r>
              <w:rPr>
                <w:rFonts w:ascii="Arial" w:eastAsia="Arial" w:hAnsi="Arial" w:cs="Arial"/>
                <w:color w:val="000000"/>
                <w:sz w:val="16"/>
                <w:szCs w:val="16"/>
              </w:rPr>
              <w:t>0.71 ±0.04</w:t>
            </w:r>
          </w:p>
        </w:tc>
        <w:tc>
          <w:tcPr>
            <w:tcW w:w="6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before="100" w:after="100" w:line="240" w:lineRule="auto"/>
              <w:ind w:left="102" w:right="102"/>
              <w:rPr>
                <w:rFonts w:ascii="Arial" w:hAnsi="Arial" w:cs="Arial"/>
                <w:sz w:val="16"/>
                <w:szCs w:val="16"/>
              </w:rPr>
            </w:pPr>
            <w:r>
              <w:rPr>
                <w:rFonts w:ascii="Arial" w:eastAsia="Arial" w:hAnsi="Arial" w:cs="Arial"/>
                <w:color w:val="000000"/>
                <w:sz w:val="16"/>
                <w:szCs w:val="16"/>
              </w:rPr>
              <w:t>0.68 ±0.1</w:t>
            </w:r>
          </w:p>
        </w:tc>
        <w:tc>
          <w:tcPr>
            <w:tcW w:w="55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before="100" w:after="100" w:line="240" w:lineRule="auto"/>
              <w:ind w:left="102" w:right="102"/>
              <w:rPr>
                <w:rFonts w:ascii="Arial" w:hAnsi="Arial" w:cs="Arial"/>
                <w:sz w:val="16"/>
                <w:szCs w:val="16"/>
              </w:rPr>
            </w:pPr>
            <w:r>
              <w:rPr>
                <w:rFonts w:ascii="Arial" w:eastAsia="Arial" w:hAnsi="Arial" w:cs="Arial"/>
                <w:color w:val="000000"/>
                <w:sz w:val="16"/>
                <w:szCs w:val="16"/>
              </w:rPr>
              <w:t>0.79 ±0.06</w:t>
            </w:r>
          </w:p>
        </w:tc>
      </w:tr>
      <w:tr>
        <w:trPr>
          <w:jc w:val="center"/>
        </w:trPr>
        <w:tc>
          <w:tcPr>
            <w:tcW w:w="59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before="100" w:after="100" w:line="240" w:lineRule="auto"/>
              <w:ind w:left="102" w:right="102"/>
              <w:rPr>
                <w:rFonts w:ascii="Arial" w:hAnsi="Arial" w:cs="Arial"/>
                <w:sz w:val="16"/>
                <w:szCs w:val="16"/>
              </w:rPr>
            </w:pPr>
            <w:r>
              <w:rPr>
                <w:rFonts w:ascii="Arial" w:eastAsia="Arial" w:hAnsi="Arial" w:cs="Arial"/>
                <w:color w:val="000000"/>
                <w:sz w:val="16"/>
                <w:szCs w:val="16"/>
              </w:rPr>
              <w:t>epi epi</w:t>
            </w:r>
          </w:p>
        </w:tc>
        <w:tc>
          <w:tcPr>
            <w:tcW w:w="46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before="100" w:after="100" w:line="240" w:lineRule="auto"/>
              <w:ind w:left="102" w:right="102"/>
              <w:rPr>
                <w:rFonts w:ascii="Arial" w:hAnsi="Arial" w:cs="Arial"/>
                <w:sz w:val="16"/>
                <w:szCs w:val="16"/>
              </w:rPr>
            </w:pPr>
            <w:r>
              <w:rPr>
                <w:rFonts w:ascii="Arial" w:eastAsia="Arial" w:hAnsi="Arial" w:cs="Arial"/>
                <w:color w:val="000000"/>
                <w:sz w:val="16"/>
                <w:szCs w:val="16"/>
              </w:rPr>
              <w:t>IgG</w:t>
            </w:r>
          </w:p>
        </w:tc>
        <w:tc>
          <w:tcPr>
            <w:tcW w:w="55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before="100" w:after="100" w:line="240" w:lineRule="auto"/>
              <w:ind w:left="102" w:right="102"/>
              <w:rPr>
                <w:rFonts w:ascii="Arial" w:hAnsi="Arial" w:cs="Arial"/>
                <w:sz w:val="16"/>
                <w:szCs w:val="16"/>
              </w:rPr>
            </w:pPr>
            <w:r>
              <w:rPr>
                <w:rFonts w:ascii="Arial" w:eastAsia="Arial" w:hAnsi="Arial" w:cs="Arial"/>
                <w:color w:val="000000"/>
                <w:sz w:val="16"/>
                <w:szCs w:val="16"/>
              </w:rPr>
              <w:t>recall</w:t>
            </w:r>
          </w:p>
        </w:tc>
        <w:tc>
          <w:tcPr>
            <w:tcW w:w="55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before="100" w:after="100" w:line="240" w:lineRule="auto"/>
              <w:ind w:left="102" w:right="102"/>
              <w:rPr>
                <w:rFonts w:ascii="Arial" w:hAnsi="Arial" w:cs="Arial"/>
                <w:sz w:val="16"/>
                <w:szCs w:val="16"/>
              </w:rPr>
            </w:pPr>
            <w:r>
              <w:rPr>
                <w:rFonts w:ascii="Arial" w:eastAsia="Arial" w:hAnsi="Arial" w:cs="Arial"/>
                <w:color w:val="000000"/>
                <w:sz w:val="16"/>
                <w:szCs w:val="16"/>
              </w:rPr>
              <w:t>0.75 ±0.05</w:t>
            </w:r>
          </w:p>
        </w:tc>
        <w:tc>
          <w:tcPr>
            <w:tcW w:w="55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before="100" w:after="100" w:line="240" w:lineRule="auto"/>
              <w:ind w:left="102" w:right="102"/>
              <w:rPr>
                <w:rFonts w:ascii="Arial" w:hAnsi="Arial" w:cs="Arial"/>
                <w:sz w:val="16"/>
                <w:szCs w:val="16"/>
              </w:rPr>
            </w:pPr>
            <w:r>
              <w:rPr>
                <w:rFonts w:ascii="Arial" w:eastAsia="Arial" w:hAnsi="Arial" w:cs="Arial"/>
                <w:color w:val="000000"/>
                <w:sz w:val="16"/>
                <w:szCs w:val="16"/>
              </w:rPr>
              <w:t>0.62 ±0.04</w:t>
            </w:r>
          </w:p>
        </w:tc>
        <w:tc>
          <w:tcPr>
            <w:tcW w:w="55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before="100" w:after="100" w:line="240" w:lineRule="auto"/>
              <w:ind w:left="102" w:right="102"/>
              <w:rPr>
                <w:rFonts w:ascii="Arial" w:hAnsi="Arial" w:cs="Arial"/>
                <w:sz w:val="16"/>
                <w:szCs w:val="16"/>
              </w:rPr>
            </w:pPr>
            <w:r>
              <w:rPr>
                <w:rFonts w:ascii="Arial" w:eastAsia="Arial" w:hAnsi="Arial" w:cs="Arial"/>
                <w:color w:val="000000"/>
                <w:sz w:val="16"/>
                <w:szCs w:val="16"/>
              </w:rPr>
              <w:t>0.73 ±0.04</w:t>
            </w:r>
          </w:p>
        </w:tc>
        <w:tc>
          <w:tcPr>
            <w:tcW w:w="55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before="100" w:after="100" w:line="240" w:lineRule="auto"/>
              <w:ind w:left="102" w:right="102"/>
              <w:rPr>
                <w:rFonts w:ascii="Arial" w:hAnsi="Arial" w:cs="Arial"/>
                <w:sz w:val="16"/>
                <w:szCs w:val="16"/>
              </w:rPr>
            </w:pPr>
            <w:r>
              <w:rPr>
                <w:rFonts w:ascii="Arial" w:eastAsia="Arial" w:hAnsi="Arial" w:cs="Arial"/>
                <w:color w:val="000000"/>
                <w:sz w:val="16"/>
                <w:szCs w:val="16"/>
              </w:rPr>
              <w:t>0.65 ±0.04</w:t>
            </w:r>
          </w:p>
        </w:tc>
        <w:tc>
          <w:tcPr>
            <w:tcW w:w="6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before="100" w:after="100" w:line="240" w:lineRule="auto"/>
              <w:ind w:left="102" w:right="102"/>
              <w:rPr>
                <w:rFonts w:ascii="Arial" w:hAnsi="Arial" w:cs="Arial"/>
                <w:sz w:val="16"/>
                <w:szCs w:val="16"/>
              </w:rPr>
            </w:pPr>
            <w:r>
              <w:rPr>
                <w:rFonts w:ascii="Arial" w:eastAsia="Arial" w:hAnsi="Arial" w:cs="Arial"/>
                <w:color w:val="000000"/>
                <w:sz w:val="16"/>
                <w:szCs w:val="16"/>
              </w:rPr>
              <w:t>0.58 ±0.04</w:t>
            </w:r>
          </w:p>
        </w:tc>
        <w:tc>
          <w:tcPr>
            <w:tcW w:w="55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before="100" w:after="100" w:line="240" w:lineRule="auto"/>
              <w:ind w:left="102" w:right="102"/>
              <w:rPr>
                <w:rFonts w:ascii="Arial" w:hAnsi="Arial" w:cs="Arial"/>
                <w:sz w:val="16"/>
                <w:szCs w:val="16"/>
              </w:rPr>
            </w:pPr>
            <w:r>
              <w:rPr>
                <w:rFonts w:ascii="Arial" w:eastAsia="Arial" w:hAnsi="Arial" w:cs="Arial"/>
                <w:color w:val="000000"/>
                <w:sz w:val="16"/>
                <w:szCs w:val="16"/>
              </w:rPr>
              <w:t>0.75 ±0.06</w:t>
            </w:r>
          </w:p>
        </w:tc>
      </w:tr>
      <w:tr>
        <w:trPr>
          <w:jc w:val="center"/>
        </w:trPr>
        <w:tc>
          <w:tcPr>
            <w:tcW w:w="59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before="100" w:after="100" w:line="240" w:lineRule="auto"/>
              <w:ind w:left="102" w:right="102"/>
              <w:rPr>
                <w:rFonts w:ascii="Arial" w:hAnsi="Arial" w:cs="Arial"/>
                <w:sz w:val="16"/>
                <w:szCs w:val="16"/>
              </w:rPr>
            </w:pPr>
            <w:r>
              <w:rPr>
                <w:rFonts w:ascii="Arial" w:eastAsia="Arial" w:hAnsi="Arial" w:cs="Arial"/>
                <w:color w:val="000000"/>
                <w:sz w:val="16"/>
                <w:szCs w:val="16"/>
              </w:rPr>
              <w:t>epi epi</w:t>
            </w:r>
          </w:p>
        </w:tc>
        <w:tc>
          <w:tcPr>
            <w:tcW w:w="46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before="100" w:after="100" w:line="240" w:lineRule="auto"/>
              <w:ind w:left="102" w:right="102"/>
              <w:rPr>
                <w:rFonts w:ascii="Arial" w:hAnsi="Arial" w:cs="Arial"/>
                <w:sz w:val="16"/>
                <w:szCs w:val="16"/>
              </w:rPr>
            </w:pPr>
            <w:r>
              <w:rPr>
                <w:rFonts w:ascii="Arial" w:eastAsia="Arial" w:hAnsi="Arial" w:cs="Arial"/>
                <w:color w:val="000000"/>
                <w:sz w:val="16"/>
                <w:szCs w:val="16"/>
              </w:rPr>
              <w:t>IgG</w:t>
            </w:r>
          </w:p>
        </w:tc>
        <w:tc>
          <w:tcPr>
            <w:tcW w:w="55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before="100" w:after="100" w:line="240" w:lineRule="auto"/>
              <w:ind w:left="102" w:right="102"/>
              <w:rPr>
                <w:rFonts w:ascii="Arial" w:hAnsi="Arial" w:cs="Arial"/>
                <w:sz w:val="16"/>
                <w:szCs w:val="16"/>
              </w:rPr>
            </w:pPr>
            <w:r>
              <w:rPr>
                <w:rFonts w:ascii="Arial" w:eastAsia="Arial" w:hAnsi="Arial" w:cs="Arial"/>
                <w:color w:val="000000"/>
                <w:sz w:val="16"/>
                <w:szCs w:val="16"/>
              </w:rPr>
              <w:t>F1 score</w:t>
            </w:r>
          </w:p>
        </w:tc>
        <w:tc>
          <w:tcPr>
            <w:tcW w:w="55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before="100" w:after="100" w:line="240" w:lineRule="auto"/>
              <w:ind w:left="102" w:right="102"/>
              <w:rPr>
                <w:rFonts w:ascii="Arial" w:hAnsi="Arial" w:cs="Arial"/>
                <w:sz w:val="16"/>
                <w:szCs w:val="16"/>
              </w:rPr>
            </w:pPr>
            <w:r>
              <w:rPr>
                <w:rFonts w:ascii="Arial" w:eastAsia="Arial" w:hAnsi="Arial" w:cs="Arial"/>
                <w:color w:val="000000"/>
                <w:sz w:val="16"/>
                <w:szCs w:val="16"/>
              </w:rPr>
              <w:t>0.76 ±0.04</w:t>
            </w:r>
          </w:p>
        </w:tc>
        <w:tc>
          <w:tcPr>
            <w:tcW w:w="55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before="100" w:after="100" w:line="240" w:lineRule="auto"/>
              <w:ind w:left="102" w:right="102"/>
              <w:rPr>
                <w:rFonts w:ascii="Arial" w:hAnsi="Arial" w:cs="Arial"/>
                <w:sz w:val="16"/>
                <w:szCs w:val="16"/>
              </w:rPr>
            </w:pPr>
            <w:r>
              <w:rPr>
                <w:rFonts w:ascii="Arial" w:eastAsia="Arial" w:hAnsi="Arial" w:cs="Arial"/>
                <w:color w:val="000000"/>
                <w:sz w:val="16"/>
                <w:szCs w:val="16"/>
              </w:rPr>
              <w:t>0.64 ±0.05</w:t>
            </w:r>
          </w:p>
        </w:tc>
        <w:tc>
          <w:tcPr>
            <w:tcW w:w="55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before="100" w:after="100" w:line="240" w:lineRule="auto"/>
              <w:ind w:left="102" w:right="102"/>
              <w:rPr>
                <w:rFonts w:ascii="Arial" w:hAnsi="Arial" w:cs="Arial"/>
                <w:sz w:val="16"/>
                <w:szCs w:val="16"/>
              </w:rPr>
            </w:pPr>
            <w:r>
              <w:rPr>
                <w:rFonts w:ascii="Arial" w:eastAsia="Arial" w:hAnsi="Arial" w:cs="Arial"/>
                <w:color w:val="000000"/>
                <w:sz w:val="16"/>
                <w:szCs w:val="16"/>
              </w:rPr>
              <w:t>0.75 ±0.04</w:t>
            </w:r>
          </w:p>
        </w:tc>
        <w:tc>
          <w:tcPr>
            <w:tcW w:w="55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before="100" w:after="100" w:line="240" w:lineRule="auto"/>
              <w:ind w:left="102" w:right="102"/>
              <w:rPr>
                <w:rFonts w:ascii="Arial" w:hAnsi="Arial" w:cs="Arial"/>
                <w:sz w:val="16"/>
                <w:szCs w:val="16"/>
              </w:rPr>
            </w:pPr>
            <w:r>
              <w:rPr>
                <w:rFonts w:ascii="Arial" w:eastAsia="Arial" w:hAnsi="Arial" w:cs="Arial"/>
                <w:color w:val="000000"/>
                <w:sz w:val="16"/>
                <w:szCs w:val="16"/>
              </w:rPr>
              <w:t>0.67 ±0.04</w:t>
            </w:r>
          </w:p>
        </w:tc>
        <w:tc>
          <w:tcPr>
            <w:tcW w:w="6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before="100" w:after="100" w:line="240" w:lineRule="auto"/>
              <w:ind w:left="102" w:right="102"/>
              <w:rPr>
                <w:rFonts w:ascii="Arial" w:hAnsi="Arial" w:cs="Arial"/>
                <w:sz w:val="16"/>
                <w:szCs w:val="16"/>
              </w:rPr>
            </w:pPr>
            <w:r>
              <w:rPr>
                <w:rFonts w:ascii="Arial" w:eastAsia="Arial" w:hAnsi="Arial" w:cs="Arial"/>
                <w:color w:val="000000"/>
                <w:sz w:val="16"/>
                <w:szCs w:val="16"/>
              </w:rPr>
              <w:t>0.59 ±0.05</w:t>
            </w:r>
          </w:p>
        </w:tc>
        <w:tc>
          <w:tcPr>
            <w:tcW w:w="55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before="100" w:after="100" w:line="240" w:lineRule="auto"/>
              <w:ind w:left="102" w:right="102"/>
              <w:rPr>
                <w:rFonts w:ascii="Arial" w:hAnsi="Arial" w:cs="Arial"/>
                <w:sz w:val="16"/>
                <w:szCs w:val="16"/>
              </w:rPr>
            </w:pPr>
            <w:r>
              <w:rPr>
                <w:rFonts w:ascii="Arial" w:eastAsia="Arial" w:hAnsi="Arial" w:cs="Arial"/>
                <w:color w:val="000000"/>
                <w:sz w:val="16"/>
                <w:szCs w:val="16"/>
              </w:rPr>
              <w:t>0.76 ±0.05</w:t>
            </w:r>
          </w:p>
        </w:tc>
      </w:tr>
      <w:tr>
        <w:trPr>
          <w:jc w:val="center"/>
        </w:trPr>
        <w:tc>
          <w:tcPr>
            <w:tcW w:w="59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before="100" w:after="100" w:line="240" w:lineRule="auto"/>
              <w:ind w:left="102" w:right="102"/>
              <w:rPr>
                <w:rFonts w:ascii="Arial" w:hAnsi="Arial" w:cs="Arial"/>
                <w:sz w:val="16"/>
                <w:szCs w:val="16"/>
              </w:rPr>
            </w:pPr>
            <w:r>
              <w:rPr>
                <w:rFonts w:ascii="Arial" w:eastAsia="Arial" w:hAnsi="Arial" w:cs="Arial"/>
                <w:color w:val="000000"/>
                <w:sz w:val="16"/>
                <w:szCs w:val="16"/>
              </w:rPr>
              <w:t>epi epi</w:t>
            </w:r>
          </w:p>
        </w:tc>
        <w:tc>
          <w:tcPr>
            <w:tcW w:w="46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before="100" w:after="100" w:line="240" w:lineRule="auto"/>
              <w:ind w:left="102" w:right="102"/>
              <w:rPr>
                <w:rFonts w:ascii="Arial" w:hAnsi="Arial" w:cs="Arial"/>
                <w:sz w:val="16"/>
                <w:szCs w:val="16"/>
              </w:rPr>
            </w:pPr>
            <w:r>
              <w:rPr>
                <w:rFonts w:ascii="Arial" w:eastAsia="Arial" w:hAnsi="Arial" w:cs="Arial"/>
                <w:color w:val="000000"/>
                <w:sz w:val="16"/>
                <w:szCs w:val="16"/>
              </w:rPr>
              <w:t>IgM IgG</w:t>
            </w:r>
          </w:p>
        </w:tc>
        <w:tc>
          <w:tcPr>
            <w:tcW w:w="55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before="100" w:after="100" w:line="240" w:lineRule="auto"/>
              <w:ind w:left="102" w:right="102"/>
              <w:rPr>
                <w:rFonts w:ascii="Arial" w:hAnsi="Arial" w:cs="Arial"/>
                <w:sz w:val="16"/>
                <w:szCs w:val="16"/>
              </w:rPr>
            </w:pPr>
            <w:r>
              <w:rPr>
                <w:rFonts w:ascii="Arial" w:eastAsia="Arial" w:hAnsi="Arial" w:cs="Arial"/>
                <w:color w:val="000000"/>
                <w:sz w:val="16"/>
                <w:szCs w:val="16"/>
              </w:rPr>
              <w:t>accuracy</w:t>
            </w:r>
          </w:p>
        </w:tc>
        <w:tc>
          <w:tcPr>
            <w:tcW w:w="55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before="100" w:after="100" w:line="240" w:lineRule="auto"/>
              <w:ind w:left="102" w:right="102"/>
              <w:rPr>
                <w:rFonts w:ascii="Arial" w:hAnsi="Arial" w:cs="Arial"/>
                <w:sz w:val="16"/>
                <w:szCs w:val="16"/>
              </w:rPr>
            </w:pPr>
            <w:r>
              <w:rPr>
                <w:rFonts w:ascii="Arial" w:eastAsia="Arial" w:hAnsi="Arial" w:cs="Arial"/>
                <w:color w:val="000000"/>
                <w:sz w:val="16"/>
                <w:szCs w:val="16"/>
              </w:rPr>
              <w:t>0.82 ±0.03</w:t>
            </w:r>
          </w:p>
        </w:tc>
        <w:tc>
          <w:tcPr>
            <w:tcW w:w="55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before="100" w:after="100" w:line="240" w:lineRule="auto"/>
              <w:ind w:left="102" w:right="102"/>
              <w:rPr>
                <w:rFonts w:ascii="Arial" w:hAnsi="Arial" w:cs="Arial"/>
                <w:sz w:val="16"/>
                <w:szCs w:val="16"/>
              </w:rPr>
            </w:pPr>
            <w:r>
              <w:rPr>
                <w:rFonts w:ascii="Arial" w:eastAsia="Arial" w:hAnsi="Arial" w:cs="Arial"/>
                <w:color w:val="000000"/>
                <w:sz w:val="16"/>
                <w:szCs w:val="16"/>
              </w:rPr>
              <w:t>0.8 ±0.02</w:t>
            </w:r>
          </w:p>
        </w:tc>
        <w:tc>
          <w:tcPr>
            <w:tcW w:w="55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before="100" w:after="100" w:line="240" w:lineRule="auto"/>
              <w:ind w:left="102" w:right="102"/>
              <w:rPr>
                <w:rFonts w:ascii="Arial" w:hAnsi="Arial" w:cs="Arial"/>
                <w:sz w:val="16"/>
                <w:szCs w:val="16"/>
              </w:rPr>
            </w:pPr>
            <w:r>
              <w:rPr>
                <w:rFonts w:ascii="Arial" w:eastAsia="Arial" w:hAnsi="Arial" w:cs="Arial"/>
                <w:color w:val="000000"/>
                <w:sz w:val="16"/>
                <w:szCs w:val="16"/>
              </w:rPr>
              <w:t>0.83 ±0.02</w:t>
            </w:r>
          </w:p>
        </w:tc>
        <w:tc>
          <w:tcPr>
            <w:tcW w:w="55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before="100" w:after="100" w:line="240" w:lineRule="auto"/>
              <w:ind w:left="102" w:right="102"/>
              <w:rPr>
                <w:rFonts w:ascii="Arial" w:hAnsi="Arial" w:cs="Arial"/>
                <w:sz w:val="16"/>
                <w:szCs w:val="16"/>
              </w:rPr>
            </w:pPr>
            <w:r>
              <w:rPr>
                <w:rFonts w:ascii="Arial" w:eastAsia="Arial" w:hAnsi="Arial" w:cs="Arial"/>
                <w:color w:val="000000"/>
                <w:sz w:val="16"/>
                <w:szCs w:val="16"/>
              </w:rPr>
              <w:t>0.78 ±0.03</w:t>
            </w:r>
          </w:p>
        </w:tc>
        <w:tc>
          <w:tcPr>
            <w:tcW w:w="6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before="100" w:after="100" w:line="240" w:lineRule="auto"/>
              <w:ind w:left="102" w:right="102"/>
              <w:rPr>
                <w:rFonts w:ascii="Arial" w:hAnsi="Arial" w:cs="Arial"/>
                <w:sz w:val="16"/>
                <w:szCs w:val="16"/>
              </w:rPr>
            </w:pPr>
            <w:r>
              <w:rPr>
                <w:rFonts w:ascii="Arial" w:eastAsia="Arial" w:hAnsi="Arial" w:cs="Arial"/>
                <w:color w:val="000000"/>
                <w:sz w:val="16"/>
                <w:szCs w:val="16"/>
              </w:rPr>
              <w:t>0.77 ±0.03</w:t>
            </w:r>
          </w:p>
        </w:tc>
        <w:tc>
          <w:tcPr>
            <w:tcW w:w="55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before="100" w:after="100" w:line="240" w:lineRule="auto"/>
              <w:ind w:left="102" w:right="102"/>
              <w:rPr>
                <w:rFonts w:ascii="Arial" w:hAnsi="Arial" w:cs="Arial"/>
                <w:sz w:val="16"/>
                <w:szCs w:val="16"/>
              </w:rPr>
            </w:pPr>
            <w:r>
              <w:rPr>
                <w:rFonts w:ascii="Arial" w:eastAsia="Arial" w:hAnsi="Arial" w:cs="Arial"/>
                <w:color w:val="000000"/>
                <w:sz w:val="16"/>
                <w:szCs w:val="16"/>
              </w:rPr>
              <w:t>0.81 ±0.02</w:t>
            </w:r>
          </w:p>
        </w:tc>
      </w:tr>
      <w:tr>
        <w:trPr>
          <w:jc w:val="center"/>
        </w:trPr>
        <w:tc>
          <w:tcPr>
            <w:tcW w:w="59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before="100" w:after="100" w:line="240" w:lineRule="auto"/>
              <w:ind w:left="102" w:right="102"/>
              <w:rPr>
                <w:rFonts w:ascii="Arial" w:hAnsi="Arial" w:cs="Arial"/>
                <w:sz w:val="16"/>
                <w:szCs w:val="16"/>
              </w:rPr>
            </w:pPr>
            <w:r>
              <w:rPr>
                <w:rFonts w:ascii="Arial" w:eastAsia="Arial" w:hAnsi="Arial" w:cs="Arial"/>
                <w:color w:val="000000"/>
                <w:sz w:val="16"/>
                <w:szCs w:val="16"/>
              </w:rPr>
              <w:t>epi epi</w:t>
            </w:r>
          </w:p>
        </w:tc>
        <w:tc>
          <w:tcPr>
            <w:tcW w:w="46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before="100" w:after="100" w:line="240" w:lineRule="auto"/>
              <w:ind w:left="102" w:right="102"/>
              <w:rPr>
                <w:rFonts w:ascii="Arial" w:hAnsi="Arial" w:cs="Arial"/>
                <w:sz w:val="16"/>
                <w:szCs w:val="16"/>
              </w:rPr>
            </w:pPr>
            <w:r>
              <w:rPr>
                <w:rFonts w:ascii="Arial" w:eastAsia="Arial" w:hAnsi="Arial" w:cs="Arial"/>
                <w:color w:val="000000"/>
                <w:sz w:val="16"/>
                <w:szCs w:val="16"/>
              </w:rPr>
              <w:t>IgM IgG</w:t>
            </w:r>
          </w:p>
        </w:tc>
        <w:tc>
          <w:tcPr>
            <w:tcW w:w="55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before="100" w:after="100" w:line="240" w:lineRule="auto"/>
              <w:ind w:left="102" w:right="102"/>
              <w:rPr>
                <w:rFonts w:ascii="Arial" w:hAnsi="Arial" w:cs="Arial"/>
                <w:sz w:val="16"/>
                <w:szCs w:val="16"/>
              </w:rPr>
            </w:pPr>
            <w:r>
              <w:rPr>
                <w:rFonts w:ascii="Arial" w:eastAsia="Arial" w:hAnsi="Arial" w:cs="Arial"/>
                <w:color w:val="000000"/>
                <w:sz w:val="16"/>
                <w:szCs w:val="16"/>
              </w:rPr>
              <w:t>precision</w:t>
            </w:r>
          </w:p>
        </w:tc>
        <w:tc>
          <w:tcPr>
            <w:tcW w:w="55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before="100" w:after="100" w:line="240" w:lineRule="auto"/>
              <w:ind w:left="102" w:right="102"/>
              <w:rPr>
                <w:rFonts w:ascii="Arial" w:hAnsi="Arial" w:cs="Arial"/>
                <w:sz w:val="16"/>
                <w:szCs w:val="16"/>
              </w:rPr>
            </w:pPr>
            <w:r>
              <w:rPr>
                <w:rFonts w:ascii="Arial" w:eastAsia="Arial" w:hAnsi="Arial" w:cs="Arial"/>
                <w:color w:val="000000"/>
                <w:sz w:val="16"/>
                <w:szCs w:val="16"/>
              </w:rPr>
              <w:t>0.81 ±0.04</w:t>
            </w:r>
          </w:p>
        </w:tc>
        <w:tc>
          <w:tcPr>
            <w:tcW w:w="55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before="100" w:after="100" w:line="240" w:lineRule="auto"/>
              <w:ind w:left="102" w:right="102"/>
              <w:rPr>
                <w:rFonts w:ascii="Arial" w:hAnsi="Arial" w:cs="Arial"/>
                <w:sz w:val="16"/>
                <w:szCs w:val="16"/>
              </w:rPr>
            </w:pPr>
            <w:r>
              <w:rPr>
                <w:rFonts w:ascii="Arial" w:eastAsia="Arial" w:hAnsi="Arial" w:cs="Arial"/>
                <w:color w:val="000000"/>
                <w:sz w:val="16"/>
                <w:szCs w:val="16"/>
              </w:rPr>
              <w:t>0.76 ±0.14</w:t>
            </w:r>
          </w:p>
        </w:tc>
        <w:tc>
          <w:tcPr>
            <w:tcW w:w="55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before="100" w:after="100" w:line="240" w:lineRule="auto"/>
              <w:ind w:left="102" w:right="102"/>
              <w:rPr>
                <w:rFonts w:ascii="Arial" w:hAnsi="Arial" w:cs="Arial"/>
                <w:sz w:val="16"/>
                <w:szCs w:val="16"/>
              </w:rPr>
            </w:pPr>
            <w:r>
              <w:rPr>
                <w:rFonts w:ascii="Arial" w:eastAsia="Arial" w:hAnsi="Arial" w:cs="Arial"/>
                <w:color w:val="000000"/>
                <w:sz w:val="16"/>
                <w:szCs w:val="16"/>
              </w:rPr>
              <w:t>0.78 ±0.07</w:t>
            </w:r>
          </w:p>
        </w:tc>
        <w:tc>
          <w:tcPr>
            <w:tcW w:w="55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before="100" w:after="100" w:line="240" w:lineRule="auto"/>
              <w:ind w:left="102" w:right="102"/>
              <w:rPr>
                <w:rFonts w:ascii="Arial" w:hAnsi="Arial" w:cs="Arial"/>
                <w:sz w:val="16"/>
                <w:szCs w:val="16"/>
              </w:rPr>
            </w:pPr>
            <w:r>
              <w:rPr>
                <w:rFonts w:ascii="Arial" w:eastAsia="Arial" w:hAnsi="Arial" w:cs="Arial"/>
                <w:color w:val="000000"/>
                <w:sz w:val="16"/>
                <w:szCs w:val="16"/>
              </w:rPr>
              <w:t>0.7 ±0.06</w:t>
            </w:r>
          </w:p>
        </w:tc>
        <w:tc>
          <w:tcPr>
            <w:tcW w:w="6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before="100" w:after="100" w:line="240" w:lineRule="auto"/>
              <w:ind w:left="102" w:right="102"/>
              <w:rPr>
                <w:rFonts w:ascii="Arial" w:hAnsi="Arial" w:cs="Arial"/>
                <w:sz w:val="16"/>
                <w:szCs w:val="16"/>
              </w:rPr>
            </w:pPr>
            <w:r>
              <w:rPr>
                <w:rFonts w:ascii="Arial" w:eastAsia="Arial" w:hAnsi="Arial" w:cs="Arial"/>
                <w:color w:val="000000"/>
                <w:sz w:val="16"/>
                <w:szCs w:val="16"/>
              </w:rPr>
              <w:t>0.71 ±0.08</w:t>
            </w:r>
          </w:p>
        </w:tc>
        <w:tc>
          <w:tcPr>
            <w:tcW w:w="55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before="100" w:after="100" w:line="240" w:lineRule="auto"/>
              <w:ind w:left="102" w:right="102"/>
              <w:rPr>
                <w:rFonts w:ascii="Arial" w:hAnsi="Arial" w:cs="Arial"/>
                <w:sz w:val="16"/>
                <w:szCs w:val="16"/>
              </w:rPr>
            </w:pPr>
            <w:r>
              <w:rPr>
                <w:rFonts w:ascii="Arial" w:eastAsia="Arial" w:hAnsi="Arial" w:cs="Arial"/>
                <w:color w:val="000000"/>
                <w:sz w:val="16"/>
                <w:szCs w:val="16"/>
              </w:rPr>
              <w:t>0.8 ±0.04</w:t>
            </w:r>
          </w:p>
        </w:tc>
      </w:tr>
      <w:tr>
        <w:trPr>
          <w:jc w:val="center"/>
        </w:trPr>
        <w:tc>
          <w:tcPr>
            <w:tcW w:w="59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before="100" w:after="100" w:line="240" w:lineRule="auto"/>
              <w:ind w:left="102" w:right="102"/>
              <w:rPr>
                <w:rFonts w:ascii="Arial" w:hAnsi="Arial" w:cs="Arial"/>
                <w:sz w:val="16"/>
                <w:szCs w:val="16"/>
              </w:rPr>
            </w:pPr>
            <w:r>
              <w:rPr>
                <w:rFonts w:ascii="Arial" w:eastAsia="Arial" w:hAnsi="Arial" w:cs="Arial"/>
                <w:color w:val="000000"/>
                <w:sz w:val="16"/>
                <w:szCs w:val="16"/>
              </w:rPr>
              <w:t>epi epi</w:t>
            </w:r>
          </w:p>
        </w:tc>
        <w:tc>
          <w:tcPr>
            <w:tcW w:w="46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before="100" w:after="100" w:line="240" w:lineRule="auto"/>
              <w:ind w:left="102" w:right="102"/>
              <w:rPr>
                <w:rFonts w:ascii="Arial" w:hAnsi="Arial" w:cs="Arial"/>
                <w:sz w:val="16"/>
                <w:szCs w:val="16"/>
              </w:rPr>
            </w:pPr>
            <w:r>
              <w:rPr>
                <w:rFonts w:ascii="Arial" w:eastAsia="Arial" w:hAnsi="Arial" w:cs="Arial"/>
                <w:color w:val="000000"/>
                <w:sz w:val="16"/>
                <w:szCs w:val="16"/>
              </w:rPr>
              <w:t>IgM IgG</w:t>
            </w:r>
          </w:p>
        </w:tc>
        <w:tc>
          <w:tcPr>
            <w:tcW w:w="55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before="100" w:after="100" w:line="240" w:lineRule="auto"/>
              <w:ind w:left="102" w:right="102"/>
              <w:rPr>
                <w:rFonts w:ascii="Arial" w:hAnsi="Arial" w:cs="Arial"/>
                <w:sz w:val="16"/>
                <w:szCs w:val="16"/>
              </w:rPr>
            </w:pPr>
            <w:r>
              <w:rPr>
                <w:rFonts w:ascii="Arial" w:eastAsia="Arial" w:hAnsi="Arial" w:cs="Arial"/>
                <w:color w:val="000000"/>
                <w:sz w:val="16"/>
                <w:szCs w:val="16"/>
              </w:rPr>
              <w:t>recall</w:t>
            </w:r>
          </w:p>
        </w:tc>
        <w:tc>
          <w:tcPr>
            <w:tcW w:w="55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before="100" w:after="100" w:line="240" w:lineRule="auto"/>
              <w:ind w:left="102" w:right="102"/>
              <w:rPr>
                <w:rFonts w:ascii="Arial" w:hAnsi="Arial" w:cs="Arial"/>
                <w:sz w:val="16"/>
                <w:szCs w:val="16"/>
              </w:rPr>
            </w:pPr>
            <w:r>
              <w:rPr>
                <w:rFonts w:ascii="Arial" w:eastAsia="Arial" w:hAnsi="Arial" w:cs="Arial"/>
                <w:color w:val="000000"/>
                <w:sz w:val="16"/>
                <w:szCs w:val="16"/>
              </w:rPr>
              <w:t>0.77 ±0.04</w:t>
            </w:r>
          </w:p>
        </w:tc>
        <w:tc>
          <w:tcPr>
            <w:tcW w:w="55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before="100" w:after="100" w:line="240" w:lineRule="auto"/>
              <w:ind w:left="102" w:right="102"/>
              <w:rPr>
                <w:rFonts w:ascii="Arial" w:hAnsi="Arial" w:cs="Arial"/>
                <w:sz w:val="16"/>
                <w:szCs w:val="16"/>
              </w:rPr>
            </w:pPr>
            <w:r>
              <w:rPr>
                <w:rFonts w:ascii="Arial" w:eastAsia="Arial" w:hAnsi="Arial" w:cs="Arial"/>
                <w:color w:val="000000"/>
                <w:sz w:val="16"/>
                <w:szCs w:val="16"/>
              </w:rPr>
              <w:t>0.59 ±0.03</w:t>
            </w:r>
          </w:p>
        </w:tc>
        <w:tc>
          <w:tcPr>
            <w:tcW w:w="55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before="100" w:after="100" w:line="240" w:lineRule="auto"/>
              <w:ind w:left="102" w:right="102"/>
              <w:rPr>
                <w:rFonts w:ascii="Arial" w:hAnsi="Arial" w:cs="Arial"/>
                <w:sz w:val="16"/>
                <w:szCs w:val="16"/>
              </w:rPr>
            </w:pPr>
            <w:r>
              <w:rPr>
                <w:rFonts w:ascii="Arial" w:eastAsia="Arial" w:hAnsi="Arial" w:cs="Arial"/>
                <w:color w:val="000000"/>
                <w:sz w:val="16"/>
                <w:szCs w:val="16"/>
              </w:rPr>
              <w:t>0.71 ±0.05</w:t>
            </w:r>
          </w:p>
        </w:tc>
        <w:tc>
          <w:tcPr>
            <w:tcW w:w="55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before="100" w:after="100" w:line="240" w:lineRule="auto"/>
              <w:ind w:left="102" w:right="102"/>
              <w:rPr>
                <w:rFonts w:ascii="Arial" w:hAnsi="Arial" w:cs="Arial"/>
                <w:sz w:val="16"/>
                <w:szCs w:val="16"/>
              </w:rPr>
            </w:pPr>
            <w:r>
              <w:rPr>
                <w:rFonts w:ascii="Arial" w:eastAsia="Arial" w:hAnsi="Arial" w:cs="Arial"/>
                <w:color w:val="000000"/>
                <w:sz w:val="16"/>
                <w:szCs w:val="16"/>
              </w:rPr>
              <w:t>0.64 ±0.04</w:t>
            </w:r>
          </w:p>
        </w:tc>
        <w:tc>
          <w:tcPr>
            <w:tcW w:w="6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before="100" w:after="100" w:line="240" w:lineRule="auto"/>
              <w:ind w:left="102" w:right="102"/>
              <w:rPr>
                <w:rFonts w:ascii="Arial" w:hAnsi="Arial" w:cs="Arial"/>
                <w:sz w:val="16"/>
                <w:szCs w:val="16"/>
              </w:rPr>
            </w:pPr>
            <w:r>
              <w:rPr>
                <w:rFonts w:ascii="Arial" w:eastAsia="Arial" w:hAnsi="Arial" w:cs="Arial"/>
                <w:color w:val="000000"/>
                <w:sz w:val="16"/>
                <w:szCs w:val="16"/>
              </w:rPr>
              <w:t>0.62 ±0.06</w:t>
            </w:r>
          </w:p>
        </w:tc>
        <w:tc>
          <w:tcPr>
            <w:tcW w:w="55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before="100" w:after="100" w:line="240" w:lineRule="auto"/>
              <w:ind w:left="102" w:right="102"/>
              <w:rPr>
                <w:rFonts w:ascii="Arial" w:hAnsi="Arial" w:cs="Arial"/>
                <w:sz w:val="16"/>
                <w:szCs w:val="16"/>
              </w:rPr>
            </w:pPr>
            <w:r>
              <w:rPr>
                <w:rFonts w:ascii="Arial" w:eastAsia="Arial" w:hAnsi="Arial" w:cs="Arial"/>
                <w:color w:val="000000"/>
                <w:sz w:val="16"/>
                <w:szCs w:val="16"/>
              </w:rPr>
              <w:t>0.74 ±0.05</w:t>
            </w:r>
          </w:p>
        </w:tc>
      </w:tr>
      <w:tr>
        <w:trPr>
          <w:jc w:val="center"/>
        </w:trPr>
        <w:tc>
          <w:tcPr>
            <w:tcW w:w="598" w:type="pct"/>
            <w:tcBorders>
              <w:top w:val="none" w:sz="0" w:space="0" w:color="000000"/>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before="100" w:after="100" w:line="240" w:lineRule="auto"/>
              <w:ind w:left="102" w:right="102"/>
              <w:rPr>
                <w:rFonts w:ascii="Arial" w:hAnsi="Arial" w:cs="Arial"/>
                <w:sz w:val="16"/>
                <w:szCs w:val="16"/>
              </w:rPr>
            </w:pPr>
            <w:r>
              <w:rPr>
                <w:rFonts w:ascii="Arial" w:eastAsia="Arial" w:hAnsi="Arial" w:cs="Arial"/>
                <w:color w:val="000000"/>
                <w:sz w:val="16"/>
                <w:szCs w:val="16"/>
              </w:rPr>
              <w:t>epi epi</w:t>
            </w:r>
          </w:p>
        </w:tc>
        <w:tc>
          <w:tcPr>
            <w:tcW w:w="464" w:type="pct"/>
            <w:tcBorders>
              <w:top w:val="none" w:sz="0" w:space="0" w:color="000000"/>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before="100" w:after="100" w:line="240" w:lineRule="auto"/>
              <w:ind w:left="102" w:right="102"/>
              <w:rPr>
                <w:rFonts w:ascii="Arial" w:hAnsi="Arial" w:cs="Arial"/>
                <w:sz w:val="16"/>
                <w:szCs w:val="16"/>
              </w:rPr>
            </w:pPr>
            <w:r>
              <w:rPr>
                <w:rFonts w:ascii="Arial" w:eastAsia="Arial" w:hAnsi="Arial" w:cs="Arial"/>
                <w:color w:val="000000"/>
                <w:sz w:val="16"/>
                <w:szCs w:val="16"/>
              </w:rPr>
              <w:t>IgM IgG</w:t>
            </w:r>
          </w:p>
        </w:tc>
        <w:tc>
          <w:tcPr>
            <w:tcW w:w="551" w:type="pct"/>
            <w:tcBorders>
              <w:top w:val="none" w:sz="0" w:space="0" w:color="000000"/>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before="100" w:after="100" w:line="240" w:lineRule="auto"/>
              <w:ind w:left="102" w:right="102"/>
              <w:rPr>
                <w:rFonts w:ascii="Arial" w:hAnsi="Arial" w:cs="Arial"/>
                <w:sz w:val="16"/>
                <w:szCs w:val="16"/>
              </w:rPr>
            </w:pPr>
            <w:r>
              <w:rPr>
                <w:rFonts w:ascii="Arial" w:eastAsia="Arial" w:hAnsi="Arial" w:cs="Arial"/>
                <w:color w:val="000000"/>
                <w:sz w:val="16"/>
                <w:szCs w:val="16"/>
              </w:rPr>
              <w:t>F1 score</w:t>
            </w:r>
          </w:p>
        </w:tc>
        <w:tc>
          <w:tcPr>
            <w:tcW w:w="556" w:type="pct"/>
            <w:tcBorders>
              <w:top w:val="none" w:sz="0" w:space="0" w:color="000000"/>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before="100" w:after="100" w:line="240" w:lineRule="auto"/>
              <w:ind w:left="102" w:right="102"/>
              <w:rPr>
                <w:rFonts w:ascii="Arial" w:hAnsi="Arial" w:cs="Arial"/>
                <w:sz w:val="16"/>
                <w:szCs w:val="16"/>
              </w:rPr>
            </w:pPr>
            <w:r>
              <w:rPr>
                <w:rFonts w:ascii="Arial" w:eastAsia="Arial" w:hAnsi="Arial" w:cs="Arial"/>
                <w:color w:val="000000"/>
                <w:sz w:val="16"/>
                <w:szCs w:val="16"/>
              </w:rPr>
              <w:t>0.78 ±0.04</w:t>
            </w:r>
          </w:p>
        </w:tc>
        <w:tc>
          <w:tcPr>
            <w:tcW w:w="556" w:type="pct"/>
            <w:tcBorders>
              <w:top w:val="none" w:sz="0" w:space="0" w:color="000000"/>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before="100" w:after="100" w:line="240" w:lineRule="auto"/>
              <w:ind w:left="102" w:right="102"/>
              <w:rPr>
                <w:rFonts w:ascii="Arial" w:hAnsi="Arial" w:cs="Arial"/>
                <w:sz w:val="16"/>
                <w:szCs w:val="16"/>
              </w:rPr>
            </w:pPr>
            <w:r>
              <w:rPr>
                <w:rFonts w:ascii="Arial" w:eastAsia="Arial" w:hAnsi="Arial" w:cs="Arial"/>
                <w:color w:val="000000"/>
                <w:sz w:val="16"/>
                <w:szCs w:val="16"/>
              </w:rPr>
              <w:t>0.61 ±0.05</w:t>
            </w:r>
          </w:p>
        </w:tc>
        <w:tc>
          <w:tcPr>
            <w:tcW w:w="556" w:type="pct"/>
            <w:tcBorders>
              <w:top w:val="none" w:sz="0" w:space="0" w:color="000000"/>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before="100" w:after="100" w:line="240" w:lineRule="auto"/>
              <w:ind w:left="102" w:right="102"/>
              <w:rPr>
                <w:rFonts w:ascii="Arial" w:hAnsi="Arial" w:cs="Arial"/>
                <w:sz w:val="16"/>
                <w:szCs w:val="16"/>
              </w:rPr>
            </w:pPr>
            <w:r>
              <w:rPr>
                <w:rFonts w:ascii="Arial" w:eastAsia="Arial" w:hAnsi="Arial" w:cs="Arial"/>
                <w:color w:val="000000"/>
                <w:sz w:val="16"/>
                <w:szCs w:val="16"/>
              </w:rPr>
              <w:t>0.74 ±0.06</w:t>
            </w:r>
          </w:p>
        </w:tc>
        <w:tc>
          <w:tcPr>
            <w:tcW w:w="556" w:type="pct"/>
            <w:tcBorders>
              <w:top w:val="none" w:sz="0" w:space="0" w:color="000000"/>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before="100" w:after="100" w:line="240" w:lineRule="auto"/>
              <w:ind w:left="102" w:right="102"/>
              <w:rPr>
                <w:rFonts w:ascii="Arial" w:hAnsi="Arial" w:cs="Arial"/>
                <w:sz w:val="16"/>
                <w:szCs w:val="16"/>
              </w:rPr>
            </w:pPr>
            <w:r>
              <w:rPr>
                <w:rFonts w:ascii="Arial" w:eastAsia="Arial" w:hAnsi="Arial" w:cs="Arial"/>
                <w:color w:val="000000"/>
                <w:sz w:val="16"/>
                <w:szCs w:val="16"/>
              </w:rPr>
              <w:t>0.65 ±0.04</w:t>
            </w:r>
          </w:p>
        </w:tc>
        <w:tc>
          <w:tcPr>
            <w:tcW w:w="606" w:type="pct"/>
            <w:tcBorders>
              <w:top w:val="none" w:sz="0" w:space="0" w:color="000000"/>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before="100" w:after="100" w:line="240" w:lineRule="auto"/>
              <w:ind w:left="102" w:right="102"/>
              <w:rPr>
                <w:rFonts w:ascii="Arial" w:hAnsi="Arial" w:cs="Arial"/>
                <w:sz w:val="16"/>
                <w:szCs w:val="16"/>
              </w:rPr>
            </w:pPr>
            <w:r>
              <w:rPr>
                <w:rFonts w:ascii="Arial" w:eastAsia="Arial" w:hAnsi="Arial" w:cs="Arial"/>
                <w:color w:val="000000"/>
                <w:sz w:val="16"/>
                <w:szCs w:val="16"/>
              </w:rPr>
              <w:t>0.64 ±0.06</w:t>
            </w:r>
          </w:p>
        </w:tc>
        <w:tc>
          <w:tcPr>
            <w:tcW w:w="556" w:type="pct"/>
            <w:tcBorders>
              <w:top w:val="none" w:sz="0" w:space="0" w:color="000000"/>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before="100" w:after="100" w:line="240" w:lineRule="auto"/>
              <w:ind w:left="102" w:right="102"/>
              <w:rPr>
                <w:rFonts w:ascii="Arial" w:hAnsi="Arial" w:cs="Arial"/>
                <w:sz w:val="16"/>
                <w:szCs w:val="16"/>
              </w:rPr>
            </w:pPr>
            <w:r>
              <w:rPr>
                <w:rFonts w:ascii="Arial" w:eastAsia="Arial" w:hAnsi="Arial" w:cs="Arial"/>
                <w:color w:val="000000"/>
                <w:sz w:val="16"/>
                <w:szCs w:val="16"/>
              </w:rPr>
              <w:t>0.76 ±0.04</w:t>
            </w:r>
          </w:p>
        </w:tc>
      </w:tr>
    </w:tbl>
    <w:p>
      <w:pPr>
        <w:rPr>
          <w:sz w:val="16"/>
          <w:szCs w:val="16"/>
          <w:lang w:val="en-GB"/>
        </w:rPr>
      </w:pPr>
      <w:r>
        <w:rPr>
          <w:b/>
          <w:vertAlign w:val="superscript"/>
          <w:lang w:val="en-GB"/>
        </w:rPr>
        <w:t xml:space="preserve"># </w:t>
      </w:r>
      <w:r>
        <w:rPr>
          <w:sz w:val="16"/>
          <w:szCs w:val="16"/>
          <w:lang w:val="en-GB"/>
        </w:rPr>
        <w:t>Seropanel used for training and testing, e.g. acute acute: model trained on acute dataset, model tested on acute dataset.</w:t>
      </w:r>
    </w:p>
    <w:p>
      <w:pPr>
        <w:spacing w:line="276" w:lineRule="auto"/>
        <w:jc w:val="left"/>
        <w:rPr>
          <w:lang w:val="en-GB"/>
        </w:rPr>
      </w:pPr>
      <w:r>
        <w:rPr>
          <w:b/>
          <w:lang w:val="en-GB"/>
        </w:rPr>
        <w:t>Table S29</w:t>
      </w:r>
      <w:r>
        <w:rPr>
          <w:lang w:val="en-GB"/>
        </w:rPr>
        <w:t>. Contingency table with number of correctly classified and misclassified sera stratified by used ML model, antibody data used, seropanel used for training and testing, ground truth and prediction.</w:t>
      </w:r>
    </w:p>
    <w:tbl>
      <w:tblPr>
        <w:tblStyle w:val="Table"/>
        <w:tblW w:w="5000" w:type="pct"/>
        <w:jc w:val="center"/>
        <w:tblLook w:val="0420" w:firstRow="1" w:lastRow="0" w:firstColumn="0" w:lastColumn="0" w:noHBand="0" w:noVBand="1"/>
      </w:tblPr>
      <w:tblGrid>
        <w:gridCol w:w="1017"/>
        <w:gridCol w:w="952"/>
        <w:gridCol w:w="1084"/>
        <w:gridCol w:w="1349"/>
        <w:gridCol w:w="843"/>
        <w:gridCol w:w="1063"/>
        <w:gridCol w:w="1151"/>
        <w:gridCol w:w="1063"/>
        <w:gridCol w:w="884"/>
      </w:tblGrid>
      <w:tr>
        <w:trPr>
          <w:cnfStyle w:val="100000000000" w:firstRow="1" w:lastRow="0" w:firstColumn="0" w:lastColumn="0" w:oddVBand="0" w:evenVBand="0" w:oddHBand="0" w:evenHBand="0" w:firstRowFirstColumn="0" w:firstRowLastColumn="0" w:lastRowFirstColumn="0" w:lastRowLastColumn="0"/>
          <w:tblHeader/>
          <w:jc w:val="center"/>
        </w:trPr>
        <w:tc>
          <w:tcPr>
            <w:tcW w:w="541" w:type="pct"/>
            <w:tcBorders>
              <w:top w:val="single" w:sz="12"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ML Algorithm</w:t>
            </w:r>
          </w:p>
        </w:tc>
        <w:tc>
          <w:tcPr>
            <w:tcW w:w="506" w:type="pct"/>
            <w:tcBorders>
              <w:top w:val="single" w:sz="12"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Antibody Isotypes</w:t>
            </w:r>
          </w:p>
        </w:tc>
        <w:tc>
          <w:tcPr>
            <w:tcW w:w="576" w:type="pct"/>
            <w:tcBorders>
              <w:top w:val="single" w:sz="12"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Seropanel (traing test)</w:t>
            </w:r>
          </w:p>
        </w:tc>
        <w:tc>
          <w:tcPr>
            <w:tcW w:w="717" w:type="pct"/>
            <w:tcBorders>
              <w:top w:val="single" w:sz="12"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Smallpox immunisation status</w:t>
            </w:r>
          </w:p>
        </w:tc>
        <w:tc>
          <w:tcPr>
            <w:tcW w:w="448" w:type="pct"/>
            <w:tcBorders>
              <w:top w:val="single" w:sz="12"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Ground truth</w:t>
            </w:r>
          </w:p>
        </w:tc>
        <w:tc>
          <w:tcPr>
            <w:tcW w:w="565" w:type="pct"/>
            <w:tcBorders>
              <w:top w:val="single" w:sz="12"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Prediction</w:t>
            </w:r>
          </w:p>
        </w:tc>
        <w:tc>
          <w:tcPr>
            <w:tcW w:w="612" w:type="pct"/>
            <w:tcBorders>
              <w:top w:val="single" w:sz="12"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Agreement</w:t>
            </w:r>
          </w:p>
        </w:tc>
        <w:tc>
          <w:tcPr>
            <w:tcW w:w="565" w:type="pct"/>
            <w:tcBorders>
              <w:top w:val="single" w:sz="12"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Number of Sera Prediction</w:t>
            </w:r>
          </w:p>
        </w:tc>
        <w:tc>
          <w:tcPr>
            <w:tcW w:w="470" w:type="pct"/>
            <w:tcBorders>
              <w:top w:val="single" w:sz="12"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Number of Sera Ground truth</w:t>
            </w:r>
          </w:p>
        </w:tc>
      </w:tr>
      <w:tr>
        <w:trPr>
          <w:jc w:val="center"/>
        </w:trPr>
        <w:tc>
          <w:tcPr>
            <w:tcW w:w="541" w:type="pct"/>
            <w:tcBorders>
              <w:top w:val="single" w:sz="4"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FRBC</w:t>
            </w:r>
          </w:p>
        </w:tc>
        <w:tc>
          <w:tcPr>
            <w:tcW w:w="506" w:type="pct"/>
            <w:tcBorders>
              <w:top w:val="single" w:sz="4"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single" w:sz="4"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acute acute</w:t>
            </w:r>
          </w:p>
        </w:tc>
        <w:tc>
          <w:tcPr>
            <w:tcW w:w="717" w:type="pct"/>
            <w:tcBorders>
              <w:top w:val="single" w:sz="4"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Ambiguous</w:t>
            </w:r>
          </w:p>
        </w:tc>
        <w:tc>
          <w:tcPr>
            <w:tcW w:w="448" w:type="pct"/>
            <w:tcBorders>
              <w:top w:val="single" w:sz="4"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565" w:type="pct"/>
            <w:tcBorders>
              <w:top w:val="single" w:sz="4"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612" w:type="pct"/>
            <w:tcBorders>
              <w:top w:val="single" w:sz="4"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565" w:type="pct"/>
            <w:tcBorders>
              <w:top w:val="single" w:sz="4"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88</w:t>
            </w:r>
          </w:p>
        </w:tc>
        <w:tc>
          <w:tcPr>
            <w:tcW w:w="470" w:type="pct"/>
            <w:tcBorders>
              <w:top w:val="single" w:sz="4"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103</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FRBC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acute acute</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Ambiguous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2</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103</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FRBC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acute acute</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Ambiguous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13</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103</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FRBC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acute acute</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Ambiguous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5</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11</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FRBC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acute acute</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Ambiguous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3</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11</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FRBC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acute acute</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Ambiguous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3</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11</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FRBC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acute acute</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Ambiguous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4</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15</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FRBC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acute acute</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Ambiguous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11</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15</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FRBC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acute acute</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No</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144</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161</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FRBC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acute acute</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No</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2</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161</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FRBC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acute acute</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No</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15</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161</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FRBC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acute acute</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No</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6</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16</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FRBC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acute acute</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No</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7</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16</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FRBC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acute acute</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No</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3</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16</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FRBC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acute acute</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No</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16</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44</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FRBC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acute acute</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No</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28</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44</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FRBC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acute acute</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Yes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34</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40</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FRBC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acute acute</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Yes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6</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40</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FRBC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acute acute</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Yes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9</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FRBC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acute acute</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Yes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8</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9</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FRBC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acute acute</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Yes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16</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44</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FRBC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acute acute</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Yes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3</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44</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FRBC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acute acute</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Yes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25</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44</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FRBC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acute acute</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2</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2</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FRBC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acute acute</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13</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88</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lastRenderedPageBreak/>
              <w:t>FRBC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acute acute</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75</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88</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FRBC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all all</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Ambiguous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78</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114</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FRBC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all all</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Ambiguous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16</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114</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FRBC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all all</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Ambiguous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20</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114</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FRBC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all all</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Ambiguous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5</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112</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FRBC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all all</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Ambiguous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93</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112</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FRBC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all all</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Ambiguous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14</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112</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FRBC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all all</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Ambiguous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2</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40</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FRBC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all all</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Ambiguous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5</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40</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FRBC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all all</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Ambiguous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33</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40</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FRBC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all all</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No</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129</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202</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FRBC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all all</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No</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39</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202</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FRBC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all all</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No</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34</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202</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FRBC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all all</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No</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3</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281</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FRBC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all all</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No</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250</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281</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FRBC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all all</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No</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28</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281</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FRBC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all all</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No</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2</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191</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FRBC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all all</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No</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6</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191</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FRBC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all all</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No</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183</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191</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FRBC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all all</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Yes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38</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47</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FRBC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all all</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Yes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5</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47</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FRBC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all all</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Yes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4</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47</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FRBC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all all</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Yes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8</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82</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FRBC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all all</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Yes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70</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82</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FRBC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all all</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Yes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4</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82</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FRBC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all all</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Yes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32</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101</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FRBC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all all</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Yes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46</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101</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FRBC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all all</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Yes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23</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101</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FRBC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all all</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2</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2</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FRBC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all all</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5</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88</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FRBC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all all</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12</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88</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FRBC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all all</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71</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88</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FRBC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epi epi</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Ambiguous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5</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11</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FRBC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epi epi</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Ambiguous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6</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11</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FRBC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epi epi</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Ambiguous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90</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101</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FRBC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epi epi</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Ambiguous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11</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101</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FRBC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epi epi</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Ambiguous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4</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25</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FRBC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epi epi</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Ambiguous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21</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25</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FRBC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epi epi</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No</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16</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41</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FRBC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epi epi</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No</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24</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41</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FRBC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epi epi</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No</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41</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FRBC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epi epi</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No</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265</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FRBC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epi epi</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No</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242</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265</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FRBC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epi epi</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No</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22</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265</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FRBC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epi epi</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No</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7</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147</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FRBC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epi epi</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No</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140</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147</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FRBC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epi epi</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Yes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7</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FRBC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epi epi</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Yes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4</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7</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FRBC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epi epi</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Yes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2</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7</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FRBC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epi epi</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Yes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7</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73</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FRBC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epi epi</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Yes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60</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73</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FRBC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epi epi</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Yes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6</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73</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FRBC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epi epi</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Yes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6</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57</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FRBC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epi epi</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Yes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37</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57</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FRBC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epi epi</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Yes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14</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57</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FRBC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acute acute</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Ambiguous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96</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103</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FRBC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acute acute</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Ambiguous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7</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103</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lastRenderedPageBreak/>
              <w:t>FRBC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acute acute</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Ambiguous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4</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11</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FRBC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acute acute</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Ambiguous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3</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11</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FRBC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acute acute</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Ambiguous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4</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11</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FRBC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acute acute</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Ambiguous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4</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15</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FRBC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acute acute</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Ambiguous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11</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15</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FRBC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acute acute</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No</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146</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161</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FRBC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acute acute</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No</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161</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FRBC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acute acute</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No</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14</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161</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FRBC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acute acute</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No</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4</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16</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FRBC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acute acute</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No</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10</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16</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FRBC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acute acute</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No</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2</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16</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FRBC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acute acute</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No</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8</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44</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FRBC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acute acute</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No</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36</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44</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FRBC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acute acute</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Yes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33</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40</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FRBC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acute acute</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Yes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40</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FRBC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acute acute</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Yes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6</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40</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FRBC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acute acute</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Yes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9</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FRBC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acute acute</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Yes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8</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9</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FRBC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acute acute</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Yes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8</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44</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FRBC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acute acute</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Yes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44</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FRBC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acute acute</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Yes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35</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44</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FRBC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acute acute</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2</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2</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FRBC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acute acute</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9</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88</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FRBC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acute acute</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88</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FRBC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acute acute</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78</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88</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FRBC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all all</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Ambiguous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83</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114</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FRBC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all all</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Ambiguous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18</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114</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FRBC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all all</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Ambiguous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13</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114</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FRBC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all all</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Ambiguous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5</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112</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FRBC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all all</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Ambiguous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93</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112</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FRBC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all all</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Ambiguous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14</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112</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FRBC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all all</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Ambiguous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40</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FRBC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all all</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Ambiguous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6</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40</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FRBC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all all</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Ambiguous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33</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40</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FRBC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all all</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No</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133</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202</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FRBC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all all</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No</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31</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202</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FRBC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all all</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No</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38</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202</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FRBC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all all</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No</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11</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281</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FRBC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all all</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No</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245</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281</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FRBC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all all</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No</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25</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281</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FRBC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all all</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No</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4</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191</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FRBC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all all</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No</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6</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191</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FRBC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all all</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No</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181</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191</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FRBC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all all</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Yes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34</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47</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FRBC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all all</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Yes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8</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47</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FRBC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all all</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Yes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5</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47</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FRBC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all all</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Yes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9</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82</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FRBC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all all</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Yes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68</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82</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FRBC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all all</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Yes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5</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82</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FRBC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all all</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Yes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27</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101</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FRBC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all all</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Yes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34</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101</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FRBC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all all</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Yes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40</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101</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FRBC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all all</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2</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FRBC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all all</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2</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FRBC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all all</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8</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88</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FRBC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all all</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6</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88</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FRBC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all all</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74</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88</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lastRenderedPageBreak/>
              <w:t>FRBC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epi epi</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Ambiguous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3</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11</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FRBC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epi epi</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Ambiguous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8</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11</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FRBC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epi epi</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Ambiguous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90</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101</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FRBC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epi epi</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Ambiguous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11</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101</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FRBC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epi epi</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Ambiguous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5</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25</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FRBC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epi epi</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Ambiguous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20</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25</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FRBC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epi epi</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No</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13</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41</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FRBC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epi epi</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No</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26</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41</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FRBC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epi epi</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No</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2</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41</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FRBC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epi epi</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No</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265</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FRBC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epi epi</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No</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247</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265</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FRBC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epi epi</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No</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17</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265</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FRBC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epi epi</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No</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15</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147</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FRBC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epi epi</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No</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132</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147</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FRBC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epi epi</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Yes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3</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7</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FRBC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epi epi</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Yes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3</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7</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FRBC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epi epi</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Yes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7</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FRBC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epi epi</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Yes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9</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73</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FRBC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epi epi</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Yes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58</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73</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FRBC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epi epi</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Yes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6</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73</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FRBC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epi epi</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Yes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4</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57</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FRBC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epi epi</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Yes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36</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57</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FRBC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epi epi</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Yes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17</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57</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acute acute</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Ambiguous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90</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103</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acute acute</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Ambiguous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103</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acute acute</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Ambiguous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12</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103</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acute acute</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Ambiguous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2</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11</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acute acute</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Ambiguous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6</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11</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acute acute</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Ambiguous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3</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11</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acute acute</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Ambiguous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5</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15</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acute acute</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Ambiguous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10</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15</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acute acute</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No</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131</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161</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acute acute</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No</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3</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161</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acute acute</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No</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27</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161</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acute acute</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No</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4</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16</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acute acute</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No</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10</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16</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acute acute</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No</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2</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16</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acute acute</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No</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4</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44</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acute acute</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No</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40</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44</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acute acute</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Yes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36</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40</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acute acute</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Yes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40</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acute acute</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Yes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3</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40</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acute acute</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Yes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9</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acute acute</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Yes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8</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9</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acute acute</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Yes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17</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44</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acute acute</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Yes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44</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acute acute</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Yes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26</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44</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acute acute</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2</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2</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acute acute</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14</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88</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acute acute</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88</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acute acute</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73</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88</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all all</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Ambiguous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84</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114</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all all</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Ambiguous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9</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114</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all all</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Ambiguous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21</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114</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all all</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Ambiguous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3</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112</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all all</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Ambiguous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83</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112</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all all</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Ambiguous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26</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112</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lastRenderedPageBreak/>
              <w:t>LDA</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all all</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Ambiguous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40</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all all</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Ambiguous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40</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all all</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Ambiguous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38</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40</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all all</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No</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138</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202</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all all</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No</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23</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202</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all all</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No</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41</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202</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all all</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No</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2</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281</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all all</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No</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221</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281</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all all</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No</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58</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281</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all all</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No</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2</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191</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all all</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No</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4</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191</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all all</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No</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185</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191</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all all</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Yes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33</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47</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all all</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Yes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9</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47</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all all</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Yes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5</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47</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all all</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Yes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6</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82</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all all</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Yes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70</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82</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all all</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Yes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6</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82</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all all</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Yes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12</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101</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all all</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Yes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31</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101</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all all</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Yes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58</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101</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all all</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2</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all all</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2</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all all</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11</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88</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all all</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5</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88</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all all</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72</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88</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epi epi</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Ambiguous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6</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11</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epi epi</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Ambiguous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5</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11</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epi epi</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Ambiguous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83</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101</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epi epi</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Ambiguous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18</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101</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epi epi</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Ambiguous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3</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25</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epi epi</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Ambiguous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22</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25</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epi epi</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No</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28</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41</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epi epi</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No</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13</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41</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epi epi</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No</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265</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epi epi</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No</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235</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265</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epi epi</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No</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29</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265</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epi epi</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No</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11</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147</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epi epi</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No</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136</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147</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epi epi</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Yes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2</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7</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epi epi</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Yes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4</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7</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epi epi</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Yes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7</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epi epi</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Yes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8</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73</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epi epi</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Yes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61</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73</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epi epi</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Yes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4</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73</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epi epi</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Yes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7</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57</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epi epi</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Yes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30</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57</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epi epi</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Yes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20</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57</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acute acute</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Ambiguous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96</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103</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acute acute</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Ambiguous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103</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acute acute</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Ambiguous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6</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103</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acute acute</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Ambiguous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2</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11</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acute acute</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Ambiguous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5</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11</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acute acute</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Ambiguous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4</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11</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acute acute</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Ambiguous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4</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15</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acute acute</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Ambiguous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11</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15</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acute acute</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No</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140</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161</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lastRenderedPageBreak/>
              <w:t>LDA</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acute acute</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No</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3</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161</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acute acute</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No</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18</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161</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acute acute</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No</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5</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16</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acute acute</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No</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9</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16</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acute acute</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No</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2</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16</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acute acute</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No</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2</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44</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acute acute</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No</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42</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44</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acute acute</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Yes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35</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40</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acute acute</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Yes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40</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acute acute</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Yes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4</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40</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acute acute</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Yes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9</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9</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acute acute</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Yes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6</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44</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acute acute</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Yes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44</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acute acute</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Yes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37</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44</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acute acute</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2</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2</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acute acute</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8</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88</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acute acute</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88</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acute acute</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79</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88</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all all</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Ambiguous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88</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114</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all all</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Ambiguous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10</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114</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all all</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Ambiguous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16</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114</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all all</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Ambiguous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4</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112</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all all</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Ambiguous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82</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112</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all all</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Ambiguous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26</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112</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all all</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Ambiguous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40</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40</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all all</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No</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142</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202</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all all</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No</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25</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202</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all all</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No</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35</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202</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all all</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No</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7</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281</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all all</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No</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219</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281</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all all</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No</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55</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281</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all all</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No</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2</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191</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all all</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No</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4</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191</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all all</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No</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185</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191</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all all</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Yes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29</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47</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all all</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Yes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10</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47</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all all</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Yes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8</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47</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all all</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Yes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82</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all all</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Yes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73</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82</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all all</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Yes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8</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82</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all all</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Yes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7</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101</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all all</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Yes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31</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101</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all all</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Yes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63</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101</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all all</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2</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all all</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2</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all all</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6</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88</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all all</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5</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88</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all all</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77</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88</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epi epi</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Ambiguous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6</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11</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epi epi</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Ambiguous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5</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11</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epi epi</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Ambiguous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81</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101</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epi epi</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Ambiguous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20</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101</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epi epi</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Ambiguous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3</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25</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epi epi</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Ambiguous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22</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25</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epi epi</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No</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30</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41</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epi epi</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No</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11</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41</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epi epi</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No</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265</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lastRenderedPageBreak/>
              <w:t>LDA</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epi epi</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No</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233</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265</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epi epi</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No</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31</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265</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epi epi</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No</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11</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147</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epi epi</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No</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136</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147</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epi epi</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Yes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3</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7</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epi epi</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Yes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4</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7</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epi epi</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Yes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4</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73</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epi epi</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Yes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62</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73</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epi epi</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Yes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7</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73</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epi epi</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Yes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6</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57</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epi epi</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Yes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26</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57</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epi epi</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Yes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25</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57</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 FRBC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acute acute</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Ambiguous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92</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103</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 FRBC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acute acute</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Ambiguous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11</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103</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 FRBC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acute acute</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Ambiguous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3</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11</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 FRBC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acute acute</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Ambiguous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8</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11</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 FRBC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acute acute</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Ambiguous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4</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15</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 FRBC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acute acute</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Ambiguous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11</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15</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 FRBC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acute acute</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No</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134</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161</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 FRBC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acute acute</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No</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27</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161</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 FRBC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acute acute</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No</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2</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16</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 FRBC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acute acute</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No</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14</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16</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 FRBC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acute acute</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No</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7</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44</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 FRBC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acute acute</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No</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37</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44</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 FRBC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acute acute</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Yes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36</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40</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 FRBC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acute acute</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Yes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4</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40</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 FRBC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acute acute</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Yes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9</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 FRBC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acute acute</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Yes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8</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9</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 FRBC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acute acute</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Yes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17</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44</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 FRBC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acute acute</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Yes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27</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44</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 FRBC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acute acute</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2</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2</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 FRBC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acute acute</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19</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88</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 FRBC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acute acute</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69</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88</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 FRBC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all all</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Ambiguous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83</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114</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 FRBC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all all</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Ambiguous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9</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114</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 FRBC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all all</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Ambiguous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22</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114</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 FRBC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all all</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Ambiguous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4</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112</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 FRBC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all all</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Ambiguous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64</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112</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 FRBC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all all</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Ambiguous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44</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112</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 FRBC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all all</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Ambiguous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2</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40</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 FRBC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all all</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Ambiguous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17</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40</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 FRBC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all all</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Ambiguous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21</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40</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 FRBC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all all</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No</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138</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202</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 FRBC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all all</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No</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11</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202</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 FRBC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all all</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No</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53</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202</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 FRBC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all all</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No</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2</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281</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 FRBC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all all</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No</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185</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281</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 FRBC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all all</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No</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94</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281</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 FRBC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all all</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No</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9</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191</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 FRBC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all all</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No</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65</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191</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 FRBC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all all</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No</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117</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191</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 FRBC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all all</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Yes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30</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47</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 FRBC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all all</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Yes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4</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47</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 FRBC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all all</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Yes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13</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47</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 FRBC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all all</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Yes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4</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82</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 FRBC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all all</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Yes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45</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82</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 FRBC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all all</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Yes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33</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82</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lastRenderedPageBreak/>
              <w:t>LDA FRBC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all all</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Yes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17</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101</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 FRBC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all all</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Yes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23</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101</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 FRBC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all all</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Yes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61</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101</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 FRBC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all all</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2</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 FRBC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all all</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2</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 FRBC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all all</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17</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88</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 FRBC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all all</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11</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88</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 FRBC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all all</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60</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88</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 FRBC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epi epi</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Ambiguous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11</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 FRBC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epi epi</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Ambiguous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10</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11</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 FRBC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epi epi</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Ambiguous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85</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101</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 FRBC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epi epi</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Ambiguous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16</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101</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 FRBC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epi epi</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Ambiguous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4</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25</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 FRBC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epi epi</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Ambiguous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21</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25</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 FRBC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epi epi</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No</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5</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41</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 FRBC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epi epi</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No</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36</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41</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 FRBC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epi epi</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No</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3</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265</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 FRBC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epi epi</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No</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236</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265</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 FRBC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epi epi</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No</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26</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265</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 FRBC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epi epi</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No</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21</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147</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 FRBC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epi epi</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No</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126</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147</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 FRBC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epi epi</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Yes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3</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7</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 FRBC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epi epi</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Yes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4</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7</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 FRBC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epi epi</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Yes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4</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73</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 FRBC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epi epi</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Yes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67</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73</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 FRBC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epi epi</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Yes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2</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73</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 FRBC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epi epi</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Yes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3</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57</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 FRBC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epi epi</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Yes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43</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57</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 FRBC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epi epi</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Yes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11</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57</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 FRBC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acute acute</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Ambiguous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99</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103</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 FRBC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acute acute</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Ambiguous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4</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103</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 FRBC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acute acute</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Ambiguous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5</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11</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 FRBC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acute acute</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Ambiguous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6</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11</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 FRBC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acute acute</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Ambiguous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5</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15</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 FRBC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acute acute</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Ambiguous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10</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15</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 FRBC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acute acute</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No</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148</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161</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 FRBC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acute acute</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No</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13</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161</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 FRBC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acute acute</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No</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8</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16</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 FRBC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acute acute</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No</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8</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16</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 FRBC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acute acute</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No</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5</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44</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 FRBC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acute acute</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No</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39</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44</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 FRBC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acute acute</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Yes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37</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40</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 FRBC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acute acute</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Yes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3</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40</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 FRBC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acute acute</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Yes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8</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9</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 FRBC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acute acute</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Yes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9</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 FRBC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acute acute</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Yes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8</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44</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 FRBC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acute acute</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Yes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36</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44</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 FRBC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acute acute</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2</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 FRBC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acute acute</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2</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 FRBC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acute acute</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14</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88</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 FRBC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acute acute</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74</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88</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 FRBC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all all</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Ambiguous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93</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114</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 FRBC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all all</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Ambiguous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7</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114</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 FRBC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all all</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Ambiguous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14</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114</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 FRBC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all all</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Ambiguous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7</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112</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 FRBC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all all</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Ambiguous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79</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112</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 FRBC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all all</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Ambiguous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26</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112</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lastRenderedPageBreak/>
              <w:t>LDA FRBC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all all</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Ambiguous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2</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40</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 FRBC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all all</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Ambiguous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27</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40</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 FRBC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all all</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Ambiguous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11</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40</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 FRBC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all all</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No</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152</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202</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 FRBC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all all</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No</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18</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202</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 FRBC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all all</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No</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32</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202</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 FRBC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all all</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No</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15</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281</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 FRBC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all all</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No</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195</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281</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 FRBC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all all</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No</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71</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281</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 FRBC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all all</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No</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6</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191</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 FRBC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all all</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No</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126</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191</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 FRBC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all all</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No</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59</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191</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 FRBC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all all</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Yes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33</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47</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 FRBC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all all</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Yes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6</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47</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 FRBC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all all</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Yes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8</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47</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 FRBC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all all</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Yes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4</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82</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 FRBC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all all</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Yes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52</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82</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 FRBC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all all</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Yes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26</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82</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 FRBC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all all</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Yes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14</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101</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 FRBC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all all</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Yes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44</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101</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 FRBC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all all</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Yes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43</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101</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 FRBC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all all</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2</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 FRBC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all all</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2</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 FRBC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all all</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14</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88</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 FRBC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all all</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26</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88</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 FRBC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all all</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48</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88</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 FRBC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epi epi</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Ambiguous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11</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 FRBC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epi epi</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Ambiguous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10</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11</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 FRBC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epi epi</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Ambiguous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101</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 FRBC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epi epi</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Ambiguous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84</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101</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 FRBC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epi epi</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Ambiguous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16</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101</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 FRBC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epi epi</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Ambiguous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4</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25</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 FRBC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epi epi</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Ambiguous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21</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25</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 FRBC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epi epi</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No</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12</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41</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 FRBC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epi epi</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No</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29</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41</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 FRBC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epi epi</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No</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5</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265</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 FRBC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epi epi</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No</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227</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265</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 FRBC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epi epi</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No</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33</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265</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 FRBC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epi epi</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No</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17</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147</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 FRBC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epi epi</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No</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130</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147</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 FRBC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epi epi</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Yes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3</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7</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 FRBC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epi epi</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Yes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4</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7</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 FRBC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epi epi</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Yes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4</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73</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 FRBC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epi epi</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Yes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67</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73</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 FRBC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epi epi</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Yes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2</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73</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 FRBC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epi epi</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Yes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3</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57</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 FRBC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epi epi</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Yes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36</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57</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 FRBC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epi epi</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Yes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18</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57</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 RF</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acute acute</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Ambiguous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89</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103</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 RF</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acute acute</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Ambiguous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103</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 RF</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acute acute</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Ambiguous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13</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103</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 RF</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acute acute</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Ambiguous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2</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11</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 RF</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acute acute</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Ambiguous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6</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11</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 RF</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acute acute</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Ambiguous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3</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11</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 RF</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acute acute</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Ambiguous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5</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15</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 RF</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acute acute</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Ambiguous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10</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15</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 RF</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acute acute</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No</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133</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161</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lastRenderedPageBreak/>
              <w:t>LDA RF</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acute acute</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No</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2</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161</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 RF</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acute acute</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No</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26</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161</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 RF</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acute acute</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No</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3</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16</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 RF</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acute acute</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No</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11</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16</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 RF</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acute acute</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No</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2</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16</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 RF</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acute acute</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No</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6</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44</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 RF</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acute acute</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No</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38</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44</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 RF</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acute acute</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Yes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37</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40</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 RF</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acute acute</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Yes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3</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40</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 RF</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acute acute</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Yes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2</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9</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 RF</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acute acute</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Yes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7</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9</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 RF</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acute acute</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Yes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19</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44</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 RF</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acute acute</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Yes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44</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 RF</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acute acute</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Yes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24</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44</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 RF</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acute acute</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2</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2</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 RF</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acute acute</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12</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88</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 RF</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acute acute</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2</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88</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 RF</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acute acute</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74</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88</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 RF</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all all</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Ambiguous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86</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114</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 RF</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all all</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Ambiguous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12</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114</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 RF</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all all</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Ambiguous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16</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114</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 RF</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all all</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Ambiguous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3</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112</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 RF</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all all</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Ambiguous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88</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112</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 RF</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all all</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Ambiguous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21</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112</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 RF</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all all</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Ambiguous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2</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40</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 RF</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all all</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Ambiguous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40</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 RF</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all all</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Ambiguous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37</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40</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 RF</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all all</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No</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146</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202</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 RF</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all all</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No</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26</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202</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 RF</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all all</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No</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30</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202</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 RF</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all all</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No</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5</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281</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 RF</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all all</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No</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236</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281</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 RF</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all all</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No</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40</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281</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 RF</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all all</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No</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4</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191</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 RF</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all all</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No</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7</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191</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 RF</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all all</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No</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180</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191</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 RF</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all all</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Yes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35</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47</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 RF</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all all</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Yes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8</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47</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 RF</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all all</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Yes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4</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47</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 RF</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all all</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Yes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6</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82</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 RF</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all all</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Yes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72</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82</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 RF</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all all</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Yes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4</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82</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 RF</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all all</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Yes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23</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101</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 RF</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all all</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Yes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34</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101</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 RF</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all all</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Yes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44</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101</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 RF</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all all</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2</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 RF</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all all</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2</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 RF</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all all</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11</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88</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 RF</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all all</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6</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88</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 RF</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all all</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71</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88</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 RF</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epi epi</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Ambiguous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8</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11</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 RF</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epi epi</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Ambiguous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3</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11</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 RF</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epi epi</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Ambiguous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86</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101</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 RF</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epi epi</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Ambiguous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15</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101</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 RF</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epi epi</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Ambiguous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4</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25</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 RF</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epi epi</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Ambiguous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21</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25</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 RF</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epi epi</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No</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29</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41</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lastRenderedPageBreak/>
              <w:t>LDA RF</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epi epi</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No</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12</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41</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 RF</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epi epi</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No</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241</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265</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 RF</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epi epi</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No</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24</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265</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 RF</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epi epi</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No</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18</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147</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 RF</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epi epi</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No</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129</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147</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 RF</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epi epi</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Yes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7</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 RF</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epi epi</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Yes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5</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7</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 RF</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epi epi</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Yes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7</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 RF</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epi epi</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Yes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5</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73</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 RF</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epi epi</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Yes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65</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73</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 RF</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epi epi</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Yes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3</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73</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 RF</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epi epi</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Yes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6</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57</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 RF</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epi epi</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Yes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35</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57</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 RF</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epi epi</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Yes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16</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57</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 RF</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acute acute</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Ambiguous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100</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103</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 RF</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acute acute</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Ambiguous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103</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 RF</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acute acute</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Ambiguous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2</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103</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 RF</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acute acute</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Ambiguous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2</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11</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 RF</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acute acute</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Ambiguous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6</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11</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 RF</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acute acute</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Ambiguous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3</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11</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 RF</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acute acute</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Ambiguous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5</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15</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 RF</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acute acute</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Ambiguous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10</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15</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 RF</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acute acute</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No</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147</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161</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 RF</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acute acute</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No</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3</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161</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 RF</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acute acute</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No</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11</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161</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 RF</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acute acute</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No</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3</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16</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 RF</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acute acute</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No</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11</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16</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 RF</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acute acute</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No</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2</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16</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 RF</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acute acute</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No</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4</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44</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 RF</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acute acute</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No</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40</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44</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 RF</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acute acute</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Yes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37</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40</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 RF</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acute acute</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Yes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3</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40</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 RF</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acute acute</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Yes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9</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9</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 RF</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acute acute</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Yes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10</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44</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 RF</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acute acute</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Yes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44</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 RF</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acute acute</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Yes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33</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44</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 RF</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acute acute</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2</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 RF</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acute acute</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2</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 RF</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acute acute</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13</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88</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 RF</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acute acute</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2</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88</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 RF</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acute acute</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73</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88</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 RF</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all all</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Ambiguous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92</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114</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 RF</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all all</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Ambiguous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10</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114</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 RF</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all all</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Ambiguous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12</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114</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 RF</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all all</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Ambiguous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7</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112</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 RF</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all all</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Ambiguous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88</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112</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 RF</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all all</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Ambiguous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17</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112</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 RF</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all all</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Ambiguous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2</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40</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 RF</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all all</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Ambiguous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40</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 RF</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all all</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Ambiguous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37</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40</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 RF</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all all</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No</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153</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202</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 RF</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all all</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No</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23</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202</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 RF</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all all</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No</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26</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202</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 RF</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all all</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No</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17</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281</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 RF</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all all</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No</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228</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281</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 RF</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all all</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No</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36</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281</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 RF</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all all</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No</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2</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191</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lastRenderedPageBreak/>
              <w:t>LDA RF</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all all</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No</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10</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191</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 RF</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all all</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No</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179</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191</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 RF</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all all</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Yes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38</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47</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 RF</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all all</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Yes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6</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47</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 RF</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all all</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Yes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3</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47</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 RF</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all all</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Yes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4</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82</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 RF</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all all</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Yes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73</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82</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 RF</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all all</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Yes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5</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82</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 RF</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all all</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Yes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12</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101</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 RF</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all all</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Yes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32</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101</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 RF</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all all</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Yes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57</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101</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 RF</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all all</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2</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 RF</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all all</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2</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 RF</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all all</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7</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88</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 RF</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all all</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6</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88</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 RF</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all all</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75</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88</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 RF</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epi epi</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Ambiguous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6</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11</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 RF</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epi epi</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Ambiguous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5</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11</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 RF</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epi epi</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Ambiguous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86</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101</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 RF</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epi epi</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Ambiguous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15</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101</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 RF</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epi epi</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Ambiguous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5</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25</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 RF</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epi epi</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Ambiguous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20</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25</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 RF</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epi epi</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No</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28</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41</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 RF</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epi epi</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No</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13</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41</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 RF</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epi epi</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No</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2</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265</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 RF</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epi epi</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No</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235</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265</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 RF</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epi epi</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No</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28</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265</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 RF</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epi epi</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No</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17</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147</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 RF</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epi epi</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No</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130</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147</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 RF</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epi epi</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Yes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2</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7</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 RF</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epi epi</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Yes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4</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7</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 RF</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epi epi</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Yes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7</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 RF</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epi epi</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Yes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3</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73</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 RF</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epi epi</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Yes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64</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73</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 RF</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epi epi</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Yes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6</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73</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 RF</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epi epi</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Yes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6</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57</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 RF</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epi epi</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Yes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29</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57</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LDA RF</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epi epi</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Yes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22</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57</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RF</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acute acute</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Ambiguous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88</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103</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RF</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acute acute</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Ambiguous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15</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103</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RF</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acute acute</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Ambiguous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3</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11</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RF</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acute acute</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Ambiguous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4</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11</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RF</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acute acute</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Ambiguous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4</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11</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RF</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acute acute</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Ambiguous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3</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15</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RF</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acute acute</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Ambiguous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12</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15</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RF</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acute acute</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No</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142</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161</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RF</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acute acute</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No</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161</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RF</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acute acute</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No</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18</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161</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RF</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acute acute</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No</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5</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16</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RF</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acute acute</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No</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6</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16</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RF</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acute acute</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No</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5</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16</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RF</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acute acute</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No</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8</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44</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RF</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acute acute</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No</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36</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44</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RF</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acute acute</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Yes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35</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40</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RF</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acute acute</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Yes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5</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40</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RF</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acute acute</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Yes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2</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9</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RF</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acute acute</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Yes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7</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9</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lastRenderedPageBreak/>
              <w:t>RF</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acute acute</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Yes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19</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44</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RF</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acute acute</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Yes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44</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RF</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acute acute</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Yes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24</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44</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RF</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acute acute</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2</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2</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RF</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acute acute</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4</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88</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RF</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acute acute</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84</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88</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RF</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all all</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Ambiguous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75</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114</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RF</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all all</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Ambiguous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16</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114</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RF</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all all</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Ambiguous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23</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114</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RF</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all all</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Ambiguous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95</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112</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RF</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all all</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Ambiguous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17</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112</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RF</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all all</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Ambiguous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40</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RF</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all all</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Ambiguous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4</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40</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RF</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all all</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Ambiguous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35</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40</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RF</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all all</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No</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124</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202</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RF</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all all</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No</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37</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202</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RF</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all all</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No</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41</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202</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RF</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all all</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No</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248</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281</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RF</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all all</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No</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33</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281</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RF</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all all</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No</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3</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191</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RF</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all all</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No</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188</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191</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RF</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all all</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Yes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34</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47</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RF</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all all</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Yes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10</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47</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RF</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all all</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Yes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3</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47</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RF</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all all</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Yes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8</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82</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RF</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all all</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Yes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72</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82</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RF</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all all</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Yes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2</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82</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RF</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all all</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Yes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21</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101</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RF</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all all</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Yes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50</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101</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RF</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all all</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Yes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30</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101</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RF</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all all</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2</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RF</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all all</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2</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RF</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all all</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2</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88</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RF</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all all</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11</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88</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RF</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all all</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75</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88</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RF</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epi epi</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Ambiguous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2</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11</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RF</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epi epi</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Ambiguous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9</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11</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RF</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epi epi</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Ambiguous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92</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101</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RF</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epi epi</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Ambiguous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9</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101</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RF</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epi epi</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Ambiguous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3</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25</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RF</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epi epi</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Ambiguous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22</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25</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RF</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epi epi</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No</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7</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41</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RF</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epi epi</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No</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34</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41</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RF</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epi epi</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No</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244</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265</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RF</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epi epi</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No</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21</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265</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RF</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epi epi</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No</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6</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147</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RF</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epi epi</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No</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141</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147</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RF</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epi epi</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Yes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7</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RF</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epi epi</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Yes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6</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7</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RF</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epi epi</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Yes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3</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73</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RF</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epi epi</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Yes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69</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73</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RF</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epi epi</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Yes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73</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RF</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epi epi</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Yes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57</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RF</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epi epi</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Yes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44</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57</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RF</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epi epi</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Yes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12</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57</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RF</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acute acute</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Ambiguous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98</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103</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RF</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acute acute</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Ambiguous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5</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103</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lastRenderedPageBreak/>
              <w:t>RF</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acute acute</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Ambiguous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3</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11</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RF</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acute acute</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Ambiguous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3</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11</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RF</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acute acute</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Ambiguous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5</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11</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RF</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acute acute</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Ambiguous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2</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15</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RF</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acute acute</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Ambiguous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13</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15</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RF</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acute acute</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No</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143</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161</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RF</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acute acute</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No</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18</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161</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RF</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acute acute</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No</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5</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16</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RF</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acute acute</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No</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5</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16</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RF</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acute acute</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No</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6</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16</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RF</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acute acute</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No</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5</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44</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RF</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acute acute</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No</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39</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44</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RF</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acute acute</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Yes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38</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40</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RF</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acute acute</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Yes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2</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40</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RF</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acute acute</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Yes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9</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RF</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acute acute</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Yes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8</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9</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RF</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acute acute</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Yes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16</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44</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RF</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acute acute</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Yes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44</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RF</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acute acute</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Yes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27</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44</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RF</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acute acute</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2</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RF</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acute acute</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2</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RF</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acute acute</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8</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88</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RF</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acute acute</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80</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88</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RF</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all all</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Ambiguous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73</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114</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RF</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all all</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Ambiguous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20</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114</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RF</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all all</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Ambiguous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21</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114</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RF</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all all</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Ambiguous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95</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112</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RF</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all all</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Ambiguous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17</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112</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RF</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all all</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Ambiguous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40</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RF</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all all</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Ambiguous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4</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40</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RF</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all all</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Ambiguous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35</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40</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RF</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all all</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No</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123</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202</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RF</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all all</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No</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40</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202</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RF</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all all</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No</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39</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202</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RF</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all all</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No</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2</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281</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RF</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all all</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No</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246</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281</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RF</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all all</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No</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33</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281</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RF</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all all</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No</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3</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191</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RF</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all all</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No</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188</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191</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RF</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all all</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Yes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31</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47</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RF</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all all</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Yes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13</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47</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RF</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all all</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Yes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3</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47</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RF</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all all</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Yes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4</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82</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RF</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all all</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Yes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75</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82</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RF</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all all</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Yes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3</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82</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RF</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all all</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Yes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12</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101</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RF</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all all</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Yes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66</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101</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RF</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all all</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Yes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23</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101</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RF</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all all</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2</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RF</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all all</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2</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RF</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all all</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2</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88</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RF</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all all</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10</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88</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RF</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all all</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76</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88</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RF</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epi epi</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Ambiguous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11</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RF</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epi epi</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Ambiguous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10</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11</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RF</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epi epi</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Ambiguous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91</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101</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RF</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epi epi</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Ambiguous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10</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101</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lastRenderedPageBreak/>
              <w:t>RF</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epi epi</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Ambiguous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3</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25</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RF</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epi epi</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Ambiguous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22</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25</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RF</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epi epi</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No</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6</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41</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RF</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epi epi</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No</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35</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41</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RF</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epi epi</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No</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245</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265</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RF</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epi epi</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No</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20</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265</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RF</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epi epi</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No</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7</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147</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RF</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epi epi</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No</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140</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147</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RF</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epi epi</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Yes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7</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7</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RF</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epi epi</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Yes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73</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RF</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epi epi</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Yes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71</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73</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RF</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epi epi</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Yes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73</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RF</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epi epi</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Yes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2</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57</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RF</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epi epi</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Yes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51</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57</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RF</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epi epi</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Yes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4</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57</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GBC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acute acute</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Ambiguous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89</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103</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GBC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acute acute</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Ambiguous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103</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GBC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acute acute</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Ambiguous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13</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103</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GBC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acute acute</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Ambiguous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2</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11</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GBC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acute acute</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Ambiguous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6</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11</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GBC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acute acute</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Ambiguous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3</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11</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GBC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acute acute</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Ambiguous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4</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15</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GBC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acute acute</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Ambiguous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15</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GBC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acute acute</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Ambiguous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10</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15</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GBC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acute acute</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No</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148</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161</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GBC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acute acute</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No</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161</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GBC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acute acute</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No</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12</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161</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GBC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acute acute</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No</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5</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16</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GBC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acute acute</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No</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11</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16</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GBC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acute acute</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No</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4</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44</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GBC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acute acute</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No</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40</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44</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GBC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acute acute</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Yes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36</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40</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GBC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acute acute</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Yes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4</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40</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GBC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acute acute</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Yes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8</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9</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GBC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acute acute</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Yes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9</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GBC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acute acute</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Yes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14</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44</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GBC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acute acute</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Yes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2</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44</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GBC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acute acute</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Yes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28</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44</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GBC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acute acute</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2</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2</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GBC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acute acute</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5</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88</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GBC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acute acute</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83</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88</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GBC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all all</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Ambiguous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82</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114</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GBC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all all</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Ambiguous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14</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114</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GBC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all all</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Ambiguous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18</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114</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GBC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all all</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Ambiguous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5</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112</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GBC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all all</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Ambiguous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92</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112</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GBC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all all</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Ambiguous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15</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112</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GBC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all all</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Ambiguous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4</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40</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GBC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all all</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Ambiguous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3</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40</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GBC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all all</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Ambiguous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33</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40</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GBC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all all</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No</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155</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202</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GBC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all all</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No</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23</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202</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GBC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all all</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No</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24</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202</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GBC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all all</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No</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5</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281</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GBC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all all</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No</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253</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281</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GBC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all all</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No</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23</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281</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GBC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all all</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No</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5</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191</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lastRenderedPageBreak/>
              <w:t>GBC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all all</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No</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4</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191</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GBC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all all</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No</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182</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191</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GBC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all all</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Yes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36</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47</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GBC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all all</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Yes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4</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47</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GBC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all all</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Yes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7</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47</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GBC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all all</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Yes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8</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82</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GBC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all all</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Yes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67</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82</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GBC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all all</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Yes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7</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82</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GBC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all all</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Yes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19</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101</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GBC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all all</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Yes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30</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101</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GBC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all all</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Yes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52</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101</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GBC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all all</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2</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GBC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all all</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2</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GBC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all all</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6</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88</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GBC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all all</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4</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88</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GBC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all all</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78</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88</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GBC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epi epi</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Ambiguous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7</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11</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GBC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epi epi</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Ambiguous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4</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11</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GBC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epi epi</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Ambiguous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88</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101</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GBC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epi epi</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Ambiguous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13</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101</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GBC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epi epi</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Ambiguous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4</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25</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GBC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epi epi</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Ambiguous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21</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25</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GBC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epi epi</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No</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20</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41</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GBC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epi epi</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No</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19</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41</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GBC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epi epi</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No</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2</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41</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GBC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epi epi</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No</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2</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265</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GBC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epi epi</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No</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243</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265</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GBC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epi epi</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No</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20</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265</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GBC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epi epi</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No</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8</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147</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GBC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epi epi</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No</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139</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147</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GBC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epi epi</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Yes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4</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7</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GBC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epi epi</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Yes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2</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7</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GBC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epi epi</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Yes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7</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GBC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epi epi</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Yes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5</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73</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GBC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epi epi</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Yes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57</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73</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GBC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epi epi</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Yes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11</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73</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GBC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epi epi</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Yes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6</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57</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GBC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epi epi</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Yes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26</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57</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GBC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epi epi</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Yes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25</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57</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GBC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acute acute</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Ambiguous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96</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103</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GBC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acute acute</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Ambiguous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103</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GBC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acute acute</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Ambiguous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6</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103</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GBC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acute acute</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Ambiguous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7</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11</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GBC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acute acute</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Ambiguous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4</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11</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GBC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acute acute</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Ambiguous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15</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GBC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acute acute</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Ambiguous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15</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GBC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acute acute</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Ambiguous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13</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15</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GBC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acute acute</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No</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149</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161</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GBC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acute acute</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No</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2</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161</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GBC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acute acute</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No</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10</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161</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GBC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acute acute</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No</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4</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16</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GBC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acute acute</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No</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9</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16</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GBC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acute acute</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No</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3</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16</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GBC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acute acute</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No</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8</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44</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GBC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acute acute</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No</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36</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44</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GBC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acute acute</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Yes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36</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40</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GBC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acute acute</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Yes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4</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40</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lastRenderedPageBreak/>
              <w:t>GBC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acute acute</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Yes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9</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GBC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acute acute</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Yes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7</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9</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GBC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acute acute</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Yes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9</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GBC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acute acute</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Yes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13</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44</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GBC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acute acute</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Yes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44</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GBC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acute acute</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Yes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30</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44</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GBC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acute acute</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2</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GBC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acute acute</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2</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GBC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acute acute</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8</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88</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GBC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acute acute</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80</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88</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GBC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all all</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Ambiguous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89</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114</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GBC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all all</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Ambiguous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11</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114</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GBC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all all</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Ambiguous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14</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114</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GBC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all all</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Ambiguous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2</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112</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GBC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all all</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Ambiguous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98</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112</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GBC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all all</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Ambiguous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12</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112</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GBC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all all</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Ambiguous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3</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40</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GBC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all all</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Ambiguous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4</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40</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GBC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all all</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Ambiguous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33</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40</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GBC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all all</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No</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157</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202</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GBC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all all</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No</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24</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202</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GBC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all all</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No</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21</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202</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GBC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all all</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No</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5</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281</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GBC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all all</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No</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252</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281</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GBC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all all</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No</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24</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281</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GBC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all all</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No</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4</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191</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GBC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all all</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No</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4</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191</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GBC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all all</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No</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183</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191</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GBC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all all</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Yes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35</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47</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GBC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all all</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Yes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4</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47</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GBC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all all</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Yes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8</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47</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GBC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all all</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Yes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6</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82</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GBC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all all</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Yes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68</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82</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GBC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all all</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Yes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8</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82</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GBC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all all</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Yes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14</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101</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GBC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all all</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Yes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28</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101</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GBC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all all</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Yes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59</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101</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GBC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all all</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2</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GBC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all all</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2</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GBC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all all</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4</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88</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GBC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all all</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5</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88</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GBC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all all</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79</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88</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GBC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epi epi</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Ambiguous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5</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11</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GBC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epi epi</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Ambiguous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6</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11</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GBC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epi epi</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Ambiguous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92</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101</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GBC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epi epi</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Ambiguous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9</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101</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GBC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epi epi</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Ambiguous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4</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25</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GBC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epi epi</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Ambiguous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21</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25</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GBC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epi epi</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No</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17</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41</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GBC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epi epi</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No</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21</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41</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GBC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epi epi</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No</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3</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41</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GBC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epi epi</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No</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3</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265</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GBC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epi epi</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No</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244</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265</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GBC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epi epi</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No</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18</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265</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GBC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epi epi</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No</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6</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147</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GBC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epi epi</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No</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141</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147</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GBC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epi epi</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Yes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3</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7</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lastRenderedPageBreak/>
              <w:t>GBC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epi epi</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Yes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3</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7</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GBC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epi epi</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Yes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7</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GBC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epi epi</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Yes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4</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73</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GBC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epi epi</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Yes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62</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73</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GBC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epi epi</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Yes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7</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73</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GBC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epi epi</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Yes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Mpox</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6</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57</w:t>
            </w:r>
          </w:p>
        </w:tc>
      </w:tr>
      <w:tr>
        <w:trPr>
          <w:jc w:val="center"/>
        </w:trPr>
        <w:tc>
          <w:tcPr>
            <w:tcW w:w="5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GBC</w:t>
            </w:r>
          </w:p>
        </w:tc>
        <w:tc>
          <w:tcPr>
            <w:tcW w:w="5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epi epi</w:t>
            </w:r>
          </w:p>
        </w:tc>
        <w:tc>
          <w:tcPr>
            <w:tcW w:w="7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Yes</w:t>
            </w:r>
          </w:p>
        </w:tc>
        <w:tc>
          <w:tcPr>
            <w:tcW w:w="4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MVA</w:t>
            </w:r>
          </w:p>
        </w:tc>
        <w:tc>
          <w:tcPr>
            <w:tcW w:w="6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0</w:t>
            </w:r>
          </w:p>
        </w:tc>
        <w:tc>
          <w:tcPr>
            <w:tcW w:w="56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28</w:t>
            </w:r>
          </w:p>
        </w:tc>
        <w:tc>
          <w:tcPr>
            <w:tcW w:w="4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57</w:t>
            </w:r>
          </w:p>
        </w:tc>
      </w:tr>
      <w:tr>
        <w:trPr>
          <w:jc w:val="center"/>
        </w:trPr>
        <w:tc>
          <w:tcPr>
            <w:tcW w:w="541" w:type="pct"/>
            <w:tcBorders>
              <w:top w:val="none" w:sz="0" w:space="0" w:color="000000"/>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GBC</w:t>
            </w:r>
          </w:p>
        </w:tc>
        <w:tc>
          <w:tcPr>
            <w:tcW w:w="506" w:type="pct"/>
            <w:tcBorders>
              <w:top w:val="none" w:sz="0" w:space="0" w:color="000000"/>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IgM IgG</w:t>
            </w:r>
          </w:p>
        </w:tc>
        <w:tc>
          <w:tcPr>
            <w:tcW w:w="576" w:type="pct"/>
            <w:tcBorders>
              <w:top w:val="none" w:sz="0" w:space="0" w:color="000000"/>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epi epi</w:t>
            </w:r>
          </w:p>
        </w:tc>
        <w:tc>
          <w:tcPr>
            <w:tcW w:w="717" w:type="pct"/>
            <w:tcBorders>
              <w:top w:val="none" w:sz="0" w:space="0" w:color="000000"/>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Yes</w:t>
            </w:r>
          </w:p>
        </w:tc>
        <w:tc>
          <w:tcPr>
            <w:tcW w:w="448" w:type="pct"/>
            <w:tcBorders>
              <w:top w:val="none" w:sz="0" w:space="0" w:color="000000"/>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565" w:type="pct"/>
            <w:tcBorders>
              <w:top w:val="none" w:sz="0" w:space="0" w:color="000000"/>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Pre</w:t>
            </w:r>
          </w:p>
        </w:tc>
        <w:tc>
          <w:tcPr>
            <w:tcW w:w="612" w:type="pct"/>
            <w:tcBorders>
              <w:top w:val="none" w:sz="0" w:space="0" w:color="000000"/>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1</w:t>
            </w:r>
          </w:p>
        </w:tc>
        <w:tc>
          <w:tcPr>
            <w:tcW w:w="565" w:type="pct"/>
            <w:tcBorders>
              <w:top w:val="none" w:sz="0" w:space="0" w:color="000000"/>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23</w:t>
            </w:r>
          </w:p>
        </w:tc>
        <w:tc>
          <w:tcPr>
            <w:tcW w:w="470" w:type="pct"/>
            <w:tcBorders>
              <w:top w:val="none" w:sz="0" w:space="0" w:color="000000"/>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pPr>
              <w:pStyle w:val="KeinLeerraum"/>
              <w:rPr>
                <w:sz w:val="18"/>
                <w:szCs w:val="18"/>
              </w:rPr>
            </w:pPr>
            <w:r>
              <w:rPr>
                <w:sz w:val="18"/>
                <w:szCs w:val="18"/>
              </w:rPr>
              <w:t>57</w:t>
            </w:r>
          </w:p>
        </w:tc>
      </w:tr>
    </w:tbl>
    <w:p>
      <w:pPr>
        <w:spacing w:line="276" w:lineRule="auto"/>
        <w:jc w:val="left"/>
        <w:rPr>
          <w:lang w:val="en-GB"/>
        </w:rPr>
        <w:sectPr>
          <w:pgSz w:w="12240" w:h="15840"/>
          <w:pgMar w:top="1417" w:right="1417" w:bottom="1134" w:left="1417" w:header="708" w:footer="708" w:gutter="0"/>
          <w:cols w:space="708"/>
          <w:docGrid w:linePitch="360"/>
        </w:sectPr>
      </w:pPr>
    </w:p>
    <w:p>
      <w:pPr>
        <w:pStyle w:val="FirstParagraph"/>
        <w:spacing w:before="0" w:after="0"/>
        <w:rPr>
          <w:rFonts w:ascii="Times New Roman" w:hAnsi="Times New Roman" w:cs="Times New Roman"/>
          <w:sz w:val="22"/>
          <w:szCs w:val="22"/>
        </w:rPr>
      </w:pPr>
      <w:r>
        <w:rPr>
          <w:rFonts w:ascii="Times New Roman" w:hAnsi="Times New Roman" w:cs="Times New Roman"/>
          <w:b/>
          <w:sz w:val="22"/>
          <w:szCs w:val="22"/>
        </w:rPr>
        <w:lastRenderedPageBreak/>
        <w:t>Table S30.</w:t>
      </w:r>
      <w:r>
        <w:rPr>
          <w:rFonts w:ascii="Times New Roman" w:hAnsi="Times New Roman" w:cs="Times New Roman"/>
          <w:sz w:val="22"/>
          <w:szCs w:val="22"/>
        </w:rPr>
        <w:t xml:space="preserve"> Performance parameters for the LDA algorithm stratified by seropanel used for training and testing, antibody isotypes, and presumed smallpox vaccination in the childhood. The performance parameters were calculated on the test dataset of the 5-fold cross validation approach. Data were either stratified by childhood vaccination (“all” containing all samples, “No” containing samples with age information and age &lt; 40 year, “Yes” with age information and age &gt;= 60 years) or by the threshold value for the confidence score of the LDA (“All” not stratified, “high” above the threshold, “low” below or at the threshold).</w:t>
      </w:r>
    </w:p>
    <w:p>
      <w:pPr>
        <w:pStyle w:val="Textkrper"/>
      </w:pPr>
    </w:p>
    <w:tbl>
      <w:tblPr>
        <w:tblStyle w:val="Table"/>
        <w:tblW w:w="0" w:type="auto"/>
        <w:jc w:val="center"/>
        <w:tblLook w:val="0420" w:firstRow="1" w:lastRow="0" w:firstColumn="0" w:lastColumn="0" w:noHBand="0" w:noVBand="1"/>
      </w:tblPr>
      <w:tblGrid>
        <w:gridCol w:w="850"/>
        <w:gridCol w:w="769"/>
        <w:gridCol w:w="1062"/>
        <w:gridCol w:w="437"/>
        <w:gridCol w:w="553"/>
        <w:gridCol w:w="1192"/>
        <w:gridCol w:w="701"/>
        <w:gridCol w:w="709"/>
        <w:gridCol w:w="582"/>
        <w:gridCol w:w="591"/>
        <w:gridCol w:w="624"/>
        <w:gridCol w:w="460"/>
        <w:gridCol w:w="348"/>
        <w:gridCol w:w="792"/>
        <w:gridCol w:w="781"/>
        <w:gridCol w:w="736"/>
        <w:gridCol w:w="736"/>
        <w:gridCol w:w="437"/>
        <w:gridCol w:w="929"/>
      </w:tblGrid>
      <w:tr>
        <w:trPr>
          <w:cnfStyle w:val="100000000000" w:firstRow="1" w:lastRow="0" w:firstColumn="0" w:lastColumn="0" w:oddVBand="0" w:evenVBand="0" w:oddHBand="0" w:evenHBand="0" w:firstRowFirstColumn="0" w:firstRowLastColumn="0" w:lastRowFirstColumn="0" w:lastRowLastColumn="0"/>
          <w:tblHeader/>
          <w:jc w:val="center"/>
        </w:trPr>
        <w:tc>
          <w:tcPr>
            <w:tcW w:w="0" w:type="auto"/>
            <w:tcBorders>
              <w:top w:val="single" w:sz="12"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Seropanel (traing test)</w:t>
            </w:r>
          </w:p>
        </w:tc>
        <w:tc>
          <w:tcPr>
            <w:tcW w:w="0" w:type="auto"/>
            <w:tcBorders>
              <w:top w:val="single" w:sz="12"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Antibody Isotypes</w:t>
            </w:r>
          </w:p>
        </w:tc>
        <w:tc>
          <w:tcPr>
            <w:tcW w:w="0" w:type="auto"/>
            <w:tcBorders>
              <w:top w:val="single" w:sz="12"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Threshold LDA confidence score</w:t>
            </w:r>
          </w:p>
        </w:tc>
        <w:tc>
          <w:tcPr>
            <w:tcW w:w="0" w:type="auto"/>
            <w:tcBorders>
              <w:top w:val="single" w:sz="12"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class</w:t>
            </w:r>
          </w:p>
        </w:tc>
        <w:tc>
          <w:tcPr>
            <w:tcW w:w="0" w:type="auto"/>
            <w:tcBorders>
              <w:top w:val="single" w:sz="12"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selected</w:t>
            </w:r>
          </w:p>
        </w:tc>
        <w:tc>
          <w:tcPr>
            <w:tcW w:w="0" w:type="auto"/>
            <w:tcBorders>
              <w:top w:val="single" w:sz="12"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Presumed smallpox immunization</w:t>
            </w:r>
          </w:p>
        </w:tc>
        <w:tc>
          <w:tcPr>
            <w:tcW w:w="0" w:type="auto"/>
            <w:tcBorders>
              <w:top w:val="single" w:sz="12"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Sensitivity</w:t>
            </w:r>
          </w:p>
        </w:tc>
        <w:tc>
          <w:tcPr>
            <w:tcW w:w="0" w:type="auto"/>
            <w:tcBorders>
              <w:top w:val="single" w:sz="12"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Specificity</w:t>
            </w:r>
          </w:p>
        </w:tc>
        <w:tc>
          <w:tcPr>
            <w:tcW w:w="0" w:type="auto"/>
            <w:tcBorders>
              <w:top w:val="single" w:sz="12"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Pos Pred Value</w:t>
            </w:r>
          </w:p>
        </w:tc>
        <w:tc>
          <w:tcPr>
            <w:tcW w:w="0" w:type="auto"/>
            <w:tcBorders>
              <w:top w:val="single" w:sz="12"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Neg Pred Value</w:t>
            </w:r>
          </w:p>
        </w:tc>
        <w:tc>
          <w:tcPr>
            <w:tcW w:w="0" w:type="auto"/>
            <w:tcBorders>
              <w:top w:val="single" w:sz="12"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Precision</w:t>
            </w:r>
          </w:p>
        </w:tc>
        <w:tc>
          <w:tcPr>
            <w:tcW w:w="0" w:type="auto"/>
            <w:tcBorders>
              <w:top w:val="single" w:sz="12"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Recall</w:t>
            </w:r>
          </w:p>
        </w:tc>
        <w:tc>
          <w:tcPr>
            <w:tcW w:w="0" w:type="auto"/>
            <w:tcBorders>
              <w:top w:val="single" w:sz="12"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F1</w:t>
            </w:r>
          </w:p>
        </w:tc>
        <w:tc>
          <w:tcPr>
            <w:tcW w:w="0" w:type="auto"/>
            <w:tcBorders>
              <w:top w:val="single" w:sz="12"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Balanced Accuracy</w:t>
            </w:r>
          </w:p>
        </w:tc>
        <w:tc>
          <w:tcPr>
            <w:tcW w:w="0" w:type="auto"/>
            <w:tcBorders>
              <w:top w:val="single" w:sz="12"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Accuracy (overall)</w:t>
            </w:r>
          </w:p>
        </w:tc>
        <w:tc>
          <w:tcPr>
            <w:tcW w:w="0" w:type="auto"/>
            <w:tcBorders>
              <w:top w:val="single" w:sz="12"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Accuracy lower</w:t>
            </w:r>
          </w:p>
        </w:tc>
        <w:tc>
          <w:tcPr>
            <w:tcW w:w="0" w:type="auto"/>
            <w:tcBorders>
              <w:top w:val="single" w:sz="12"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Accuracy upper</w:t>
            </w:r>
          </w:p>
        </w:tc>
        <w:tc>
          <w:tcPr>
            <w:tcW w:w="0" w:type="auto"/>
            <w:tcBorders>
              <w:top w:val="single" w:sz="12"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kappa</w:t>
            </w:r>
          </w:p>
        </w:tc>
        <w:tc>
          <w:tcPr>
            <w:tcW w:w="0" w:type="auto"/>
            <w:tcBorders>
              <w:top w:val="single" w:sz="12"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Predictions included (n)</w:t>
            </w:r>
          </w:p>
        </w:tc>
      </w:tr>
      <w:tr>
        <w:trPr>
          <w:jc w:val="center"/>
        </w:trPr>
        <w:tc>
          <w:tcPr>
            <w:tcW w:w="0" w:type="auto"/>
            <w:tcBorders>
              <w:top w:val="single" w:sz="4"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acute acute</w:t>
            </w:r>
          </w:p>
        </w:tc>
        <w:tc>
          <w:tcPr>
            <w:tcW w:w="0" w:type="auto"/>
            <w:tcBorders>
              <w:top w:val="single" w:sz="4"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IgG</w:t>
            </w:r>
          </w:p>
        </w:tc>
        <w:tc>
          <w:tcPr>
            <w:tcW w:w="0" w:type="auto"/>
            <w:tcBorders>
              <w:top w:val="single" w:sz="4"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All</w:t>
            </w:r>
          </w:p>
        </w:tc>
        <w:tc>
          <w:tcPr>
            <w:tcW w:w="0" w:type="auto"/>
            <w:tcBorders>
              <w:top w:val="single" w:sz="4"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Mpox</w:t>
            </w:r>
          </w:p>
        </w:tc>
        <w:tc>
          <w:tcPr>
            <w:tcW w:w="0" w:type="auto"/>
            <w:tcBorders>
              <w:top w:val="single" w:sz="4"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1.00</w:t>
            </w:r>
          </w:p>
        </w:tc>
        <w:tc>
          <w:tcPr>
            <w:tcW w:w="0" w:type="auto"/>
            <w:tcBorders>
              <w:top w:val="single" w:sz="4"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all</w:t>
            </w:r>
          </w:p>
        </w:tc>
        <w:tc>
          <w:tcPr>
            <w:tcW w:w="0" w:type="auto"/>
            <w:tcBorders>
              <w:top w:val="single" w:sz="4"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0.83</w:t>
            </w:r>
          </w:p>
        </w:tc>
        <w:tc>
          <w:tcPr>
            <w:tcW w:w="0" w:type="auto"/>
            <w:tcBorders>
              <w:top w:val="single" w:sz="4"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0.77</w:t>
            </w:r>
          </w:p>
        </w:tc>
        <w:tc>
          <w:tcPr>
            <w:tcW w:w="0" w:type="auto"/>
            <w:tcBorders>
              <w:top w:val="single" w:sz="4"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0.81</w:t>
            </w:r>
          </w:p>
        </w:tc>
        <w:tc>
          <w:tcPr>
            <w:tcW w:w="0" w:type="auto"/>
            <w:tcBorders>
              <w:top w:val="single" w:sz="4"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0.79</w:t>
            </w:r>
          </w:p>
        </w:tc>
        <w:tc>
          <w:tcPr>
            <w:tcW w:w="0" w:type="auto"/>
            <w:tcBorders>
              <w:top w:val="single" w:sz="4"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0.81</w:t>
            </w:r>
          </w:p>
        </w:tc>
        <w:tc>
          <w:tcPr>
            <w:tcW w:w="0" w:type="auto"/>
            <w:tcBorders>
              <w:top w:val="single" w:sz="4"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0.83</w:t>
            </w:r>
          </w:p>
        </w:tc>
        <w:tc>
          <w:tcPr>
            <w:tcW w:w="0" w:type="auto"/>
            <w:tcBorders>
              <w:top w:val="single" w:sz="4"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0.82</w:t>
            </w:r>
          </w:p>
        </w:tc>
        <w:tc>
          <w:tcPr>
            <w:tcW w:w="0" w:type="auto"/>
            <w:tcBorders>
              <w:top w:val="single" w:sz="4"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0.80</w:t>
            </w:r>
          </w:p>
        </w:tc>
        <w:tc>
          <w:tcPr>
            <w:tcW w:w="0" w:type="auto"/>
            <w:tcBorders>
              <w:top w:val="single" w:sz="4"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0.79</w:t>
            </w:r>
          </w:p>
        </w:tc>
        <w:tc>
          <w:tcPr>
            <w:tcW w:w="0" w:type="auto"/>
            <w:tcBorders>
              <w:top w:val="single" w:sz="4"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0.75</w:t>
            </w:r>
          </w:p>
        </w:tc>
        <w:tc>
          <w:tcPr>
            <w:tcW w:w="0" w:type="auto"/>
            <w:tcBorders>
              <w:top w:val="single" w:sz="4"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0.82</w:t>
            </w:r>
          </w:p>
        </w:tc>
        <w:tc>
          <w:tcPr>
            <w:tcW w:w="0" w:type="auto"/>
            <w:tcBorders>
              <w:top w:val="single" w:sz="4"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0.61</w:t>
            </w:r>
          </w:p>
        </w:tc>
        <w:tc>
          <w:tcPr>
            <w:tcW w:w="0" w:type="auto"/>
            <w:tcBorders>
              <w:top w:val="single" w:sz="4"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618</w:t>
            </w:r>
          </w:p>
        </w:tc>
      </w:tr>
      <w:tr>
        <w:trPr>
          <w:jc w:val="center"/>
        </w:trPr>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acute acute</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IgG</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All</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MVA</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1.00</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all</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0.75</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0.97</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0.63</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0.98</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0.63</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0.75</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0.68</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0.86</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0.79</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0.75</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0.82</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0.61</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618</w:t>
            </w:r>
          </w:p>
        </w:tc>
      </w:tr>
      <w:tr>
        <w:trPr>
          <w:jc w:val="center"/>
        </w:trPr>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acute acute</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IgG</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All</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Pre</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1.00</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all</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0.73</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0.86</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0.77</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0.83</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0.77</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0.73</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0.75</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0.80</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0.79</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0.75</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0.82</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0.61</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618</w:t>
            </w:r>
          </w:p>
        </w:tc>
      </w:tr>
      <w:tr>
        <w:trPr>
          <w:jc w:val="center"/>
        </w:trPr>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acute acute</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IgG</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All</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Mpox</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1.00</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No</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0.93</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0.61</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0.80</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0.84</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0.80</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0.93</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0.86</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0.77</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0.80</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0.75</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0.85</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0.59</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248</w:t>
            </w:r>
          </w:p>
        </w:tc>
      </w:tr>
      <w:tr>
        <w:trPr>
          <w:jc w:val="center"/>
        </w:trPr>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acute acute</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IgG</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All</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MVA</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1.00</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No</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0.79</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0.97</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0.58</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0.99</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0.58</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0.79</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0.67</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0.88</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0.80</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0.75</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0.85</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0.59</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248</w:t>
            </w:r>
          </w:p>
        </w:tc>
      </w:tr>
      <w:tr>
        <w:trPr>
          <w:jc w:val="center"/>
        </w:trPr>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acute acute</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IgG</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All</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Pre</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1.00</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No</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0.56</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0.97</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0.90</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0.82</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0.90</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0.56</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0.69</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0.76</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0.80</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0.75</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0.85</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0.59</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248</w:t>
            </w:r>
          </w:p>
        </w:tc>
      </w:tr>
      <w:tr>
        <w:trPr>
          <w:jc w:val="center"/>
        </w:trPr>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acute acute</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IgG</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All</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Mpox</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1.00</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Yes</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0.64</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0.91</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0.88</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0.70</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0.88</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0.64</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0.75</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0.78</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0.76</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0.67</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0.84</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0.60</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113</w:t>
            </w:r>
          </w:p>
        </w:tc>
      </w:tr>
      <w:tr>
        <w:trPr>
          <w:jc w:val="center"/>
        </w:trPr>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acute acute</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IgG</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All</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MVA</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1.00</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Yes</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0.82</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0.99</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0.90</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0.98</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0.90</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0.82</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0.86</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0.90</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0.76</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0.67</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0.84</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0.60</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113</w:t>
            </w:r>
          </w:p>
        </w:tc>
      </w:tr>
      <w:tr>
        <w:trPr>
          <w:jc w:val="center"/>
        </w:trPr>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acute acute</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IgG</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All</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Pre</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1.00</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Yes</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0.91</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0.70</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0.65</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0.92</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0.65</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0.91</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0.76</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0.80</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0.76</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0.67</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0.84</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0.60</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113</w:t>
            </w:r>
          </w:p>
        </w:tc>
      </w:tr>
      <w:tr>
        <w:trPr>
          <w:jc w:val="center"/>
        </w:trPr>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acute acute</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IgG</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high</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Mpox</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0.89</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all</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0.93</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0.88</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0.92</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0.90</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0.92</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0.93</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0.92</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0.91</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0.90</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0.87</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0.93</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0.81</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484</w:t>
            </w:r>
          </w:p>
        </w:tc>
      </w:tr>
      <w:tr>
        <w:trPr>
          <w:jc w:val="center"/>
        </w:trPr>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acute acute</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IgG</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high</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MVA</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0.89</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all</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0.77</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0.99</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0.85</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0.98</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0.85</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0.77</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0.81</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0.88</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0.90</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0.87</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0.93</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0.81</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484</w:t>
            </w:r>
          </w:p>
        </w:tc>
      </w:tr>
      <w:tr>
        <w:trPr>
          <w:jc w:val="center"/>
        </w:trPr>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acute acute</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IgG</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high</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Pre</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0.89</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all</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0.87</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0.94</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0.88</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0.93</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0.88</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0.87</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0.88</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0.90</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0.90</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0.87</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0.93</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0.81</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484</w:t>
            </w:r>
          </w:p>
        </w:tc>
      </w:tr>
      <w:tr>
        <w:trPr>
          <w:jc w:val="center"/>
        </w:trPr>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acute acute</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IgG</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low</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Mpox</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0.46</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all</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0.69</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0.60</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0.63</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0.65</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0.63</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0.69</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0.66</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0.64</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0.61</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0.56</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0.67</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0.29</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311</w:t>
            </w:r>
          </w:p>
        </w:tc>
      </w:tr>
      <w:tr>
        <w:trPr>
          <w:jc w:val="center"/>
        </w:trPr>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acute acute</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IgG</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low</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MVA</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0.46</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all</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0.42</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0.95</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0.25</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0.98</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0.25</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0.42</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0.31</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0.68</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0.61</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0.56</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0.67</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0.29</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311</w:t>
            </w:r>
          </w:p>
        </w:tc>
      </w:tr>
      <w:tr>
        <w:trPr>
          <w:jc w:val="center"/>
        </w:trPr>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acute acute</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IgG</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low</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Pre</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0.46</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all</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0.55</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0.74</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0.65</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0.66</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0.65</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0.55</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0.60</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0.65</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0.61</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0.56</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0.67</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0.29</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311</w:t>
            </w:r>
          </w:p>
        </w:tc>
      </w:tr>
      <w:tr>
        <w:trPr>
          <w:jc w:val="center"/>
        </w:trPr>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acute acute</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IgM IgG</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All</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Mpox</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1.00</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all</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0.91</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0.84</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0.88</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0.88</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0.88</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0.91</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0.89</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0.87</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0.86</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0.83</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0.89</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0.74</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553</w:t>
            </w:r>
          </w:p>
        </w:tc>
      </w:tr>
      <w:tr>
        <w:trPr>
          <w:jc w:val="center"/>
        </w:trPr>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acute acute</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IgM IgG</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All</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MVA</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1.00</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all</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0.74</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0.97</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0.66</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0.98</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0.66</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0.74</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0.69</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0.86</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0.86</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0.83</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0.89</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0.74</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553</w:t>
            </w:r>
          </w:p>
        </w:tc>
      </w:tr>
      <w:tr>
        <w:trPr>
          <w:jc w:val="center"/>
        </w:trPr>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acute acute</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IgM IgG</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All</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Pre</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1.00</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all</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0.81</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0.92</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0.87</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0.89</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0.87</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0.81</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0.84</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0.87</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0.86</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0.83</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0.89</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0.74</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553</w:t>
            </w:r>
          </w:p>
        </w:tc>
      </w:tr>
      <w:tr>
        <w:trPr>
          <w:jc w:val="center"/>
        </w:trPr>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acute acute</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IgM IgG</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All</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Mpox</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1.00</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No</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0.96</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0.70</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0.86</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0.90</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0.86</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0.96</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0.91</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0.83</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0.86</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0.81</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0.90</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0.70</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228</w:t>
            </w:r>
          </w:p>
        </w:tc>
      </w:tr>
      <w:tr>
        <w:trPr>
          <w:jc w:val="center"/>
        </w:trPr>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acute acute</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IgM IgG</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All</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MVA</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1.00</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No</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0.77</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0.97</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0.62</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0.99</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0.62</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0.77</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0.69</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0.87</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0.86</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0.81</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0.90</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0.70</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228</w:t>
            </w:r>
          </w:p>
        </w:tc>
      </w:tr>
      <w:tr>
        <w:trPr>
          <w:jc w:val="center"/>
        </w:trPr>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acute acute</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IgM IgG</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All</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Pre</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1.00</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No</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0.65</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0.99</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0.96</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0.87</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0.96</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0.65</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0.77</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0.82</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0.86</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0.81</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0.90</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0.70</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228</w:t>
            </w:r>
          </w:p>
        </w:tc>
      </w:tr>
      <w:tr>
        <w:trPr>
          <w:jc w:val="center"/>
        </w:trPr>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acute acute</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IgM IgG</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All</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Mpox</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1.00</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Yes</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0.84</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0.91</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0.88</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0.87</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0.88</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0.84</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0.86</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0.87</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0.86</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0.78</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0.93</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0.77</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96</w:t>
            </w:r>
          </w:p>
        </w:tc>
      </w:tr>
      <w:tr>
        <w:trPr>
          <w:jc w:val="center"/>
        </w:trPr>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acute acute</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IgM IgG</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All</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MVA</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1.00</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Yes</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0.82</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1.00</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1.00</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0.98</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1.00</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0.82</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0.90</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0.91</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0.86</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0.78</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0.93</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0.77</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96</w:t>
            </w:r>
          </w:p>
        </w:tc>
      </w:tr>
      <w:tr>
        <w:trPr>
          <w:jc w:val="center"/>
        </w:trPr>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acute acute</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IgM IgG</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All</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Pre</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1.00</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Yes</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0.90</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0.85</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0.83</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0.92</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0.83</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0.90</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0.86</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0.88</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0.86</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0.78</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0.93</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0.77</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96</w:t>
            </w:r>
          </w:p>
        </w:tc>
      </w:tr>
      <w:tr>
        <w:trPr>
          <w:jc w:val="center"/>
        </w:trPr>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acute acute</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IgM IgG</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high</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Mpox</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0.79</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all</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0.96</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0.95</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0.97</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0.94</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0.97</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0.96</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0.96</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0.95</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0.95</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0.92</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0.97</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0.91</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422</w:t>
            </w:r>
          </w:p>
        </w:tc>
      </w:tr>
      <w:tr>
        <w:trPr>
          <w:jc w:val="center"/>
        </w:trPr>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acute acute</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IgM IgG</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high</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MVA</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0.79</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all</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0.92</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0.99</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0.88</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0.99</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0.88</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0.92</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0.90</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0.95</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0.95</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0.92</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0.97</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0.91</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422</w:t>
            </w:r>
          </w:p>
        </w:tc>
      </w:tr>
      <w:tr>
        <w:trPr>
          <w:jc w:val="center"/>
        </w:trPr>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acute acute</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IgM IgG</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high</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Pre</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0.79</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all</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0.95</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0.96</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0.93</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0.97</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0.93</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0.95</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0.94</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0.95</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0.95</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0.92</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0.97</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0.91</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422</w:t>
            </w:r>
          </w:p>
        </w:tc>
      </w:tr>
      <w:tr>
        <w:trPr>
          <w:jc w:val="center"/>
        </w:trPr>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acute acute</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IgM IgG</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low</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Mpox</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0.29</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all</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0.70</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0.61</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0.61</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0.70</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0.61</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0.70</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0.65</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0.66</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0.61</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0.53</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0.68</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0.31</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173</w:t>
            </w:r>
          </w:p>
        </w:tc>
      </w:tr>
      <w:tr>
        <w:trPr>
          <w:jc w:val="center"/>
        </w:trPr>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acute acute</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IgM IgG</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low</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MVA</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0.29</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all</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0.33</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0.93</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0.27</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0.95</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0.27</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0.33</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0.30</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0.63</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0.61</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0.53</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0.68</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0.31</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173</w:t>
            </w:r>
          </w:p>
        </w:tc>
      </w:tr>
      <w:tr>
        <w:trPr>
          <w:jc w:val="center"/>
        </w:trPr>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acute acute</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IgM IgG</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low</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Pre</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0.29</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all</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0.56</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0.77</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0.68</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0.66</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0.68</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0.56</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0.61</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0.66</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0.61</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0.53</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0.68</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0.31</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173</w:t>
            </w:r>
          </w:p>
        </w:tc>
      </w:tr>
      <w:tr>
        <w:trPr>
          <w:jc w:val="center"/>
        </w:trPr>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acute epi</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IgG</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All</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Mpox</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1.00</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all</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0.18</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0.95</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0.59</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0.74</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0.59</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0.18</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0.28</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0.57</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0.50</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0.46</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0.53</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0.27</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843</w:t>
            </w:r>
          </w:p>
        </w:tc>
      </w:tr>
      <w:tr>
        <w:trPr>
          <w:jc w:val="center"/>
        </w:trPr>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acute epi</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IgG</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All</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MVA</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1.00</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all</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0.94</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0.51</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0.35</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0.97</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0.35</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0.94</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0.51</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0.73</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0.50</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0.46</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0.53</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0.27</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843</w:t>
            </w:r>
          </w:p>
        </w:tc>
      </w:tr>
      <w:tr>
        <w:trPr>
          <w:jc w:val="center"/>
        </w:trPr>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acute epi</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IgG</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All</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Pre</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1.00</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all</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0.49</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0.83</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0.74</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0.62</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0.74</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0.49</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0.59</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0.66</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0.50</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0.46</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0.53</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0.27</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843</w:t>
            </w:r>
          </w:p>
        </w:tc>
      </w:tr>
      <w:tr>
        <w:trPr>
          <w:jc w:val="center"/>
        </w:trPr>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acute epi</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IgG</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All</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Mpox</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1.00</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No</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0.26</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0.95</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0.64</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0.79</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0.64</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0.26</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0.37</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0.60</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0.54</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0.50</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0.58</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0.32</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521</w:t>
            </w:r>
          </w:p>
        </w:tc>
      </w:tr>
      <w:tr>
        <w:trPr>
          <w:jc w:val="center"/>
        </w:trPr>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acute epi</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IgG</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All</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MVA</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1.00</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No</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0.97</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0.55</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0.38</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0.99</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0.38</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0.97</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0.54</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0.76</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0.54</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0.50</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0.58</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0.32</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521</w:t>
            </w:r>
          </w:p>
        </w:tc>
      </w:tr>
      <w:tr>
        <w:trPr>
          <w:jc w:val="center"/>
        </w:trPr>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acute epi</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IgG</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All</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Pre</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1.00</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No</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0.50</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0.86</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0.79</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0.61</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0.79</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0.50</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0.61</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0.68</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0.54</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0.50</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0.58</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0.32</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521</w:t>
            </w:r>
          </w:p>
        </w:tc>
      </w:tr>
      <w:tr>
        <w:trPr>
          <w:jc w:val="center"/>
        </w:trPr>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acute epi</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IgG</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All</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Mpox</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1.00</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Yes</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0.05</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0.96</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0.43</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0.65</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0.43</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0.05</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0.09</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0.51</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0.43</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0.35</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0.51</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0.17</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165</w:t>
            </w:r>
          </w:p>
        </w:tc>
      </w:tr>
      <w:tr>
        <w:trPr>
          <w:jc w:val="center"/>
        </w:trPr>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acute epi</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IgG</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All</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MVA</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1.00</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Yes</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0.81</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0.55</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0.29</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0.92</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0.29</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0.81</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0.43</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0.68</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0.43</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0.35</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0.51</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0.17</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165</w:t>
            </w:r>
          </w:p>
        </w:tc>
      </w:tr>
      <w:tr>
        <w:trPr>
          <w:jc w:val="center"/>
        </w:trPr>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acute epi</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IgG</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All</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Pre</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1.00</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Yes</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0.57</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0.67</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0.59</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0.65</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0.59</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0.57</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0.58</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0.62</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0.43</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0.35</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0.51</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0.17</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165</w:t>
            </w:r>
          </w:p>
        </w:tc>
      </w:tr>
      <w:tr>
        <w:trPr>
          <w:jc w:val="center"/>
        </w:trPr>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acute epi</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IgG</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high</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Mpox</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0.66</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all</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0.26</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0.96</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0.62</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0.84</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0.62</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0.26</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0.37</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0.61</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0.59</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0.55</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0.64</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0.37</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485</w:t>
            </w:r>
          </w:p>
        </w:tc>
      </w:tr>
      <w:tr>
        <w:trPr>
          <w:jc w:val="center"/>
        </w:trPr>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acute epi</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IgG</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high</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MVA</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0.66</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all</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0.95</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0.57</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0.43</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0.97</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0.43</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0.95</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0.60</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0.76</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0.59</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0.55</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0.64</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0.37</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485</w:t>
            </w:r>
          </w:p>
        </w:tc>
      </w:tr>
      <w:tr>
        <w:trPr>
          <w:jc w:val="center"/>
        </w:trPr>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lastRenderedPageBreak/>
              <w:t>acute epi</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IgG</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high</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Pre</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0.66</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all</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0.55</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0.88</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0.85</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0.63</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0.85</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0.55</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0.67</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0.72</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0.59</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0.55</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0.64</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0.37</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485</w:t>
            </w:r>
          </w:p>
        </w:tc>
      </w:tr>
      <w:tr>
        <w:trPr>
          <w:jc w:val="center"/>
        </w:trPr>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acute epi</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IgG</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low</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Mpox</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0.62</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all</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0.13</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0.94</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0.53</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0.66</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0.53</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0.13</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0.20</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0.53</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0.39</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0.35</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0.43</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0.16</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511</w:t>
            </w:r>
          </w:p>
        </w:tc>
      </w:tr>
      <w:tr>
        <w:trPr>
          <w:jc w:val="center"/>
        </w:trPr>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acute epi</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IgG</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low</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MVA</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0.62</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all</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0.93</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0.46</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0.22</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0.98</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0.22</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0.93</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0.35</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0.69</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0.39</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0.35</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0.43</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0.16</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511</w:t>
            </w:r>
          </w:p>
        </w:tc>
      </w:tr>
      <w:tr>
        <w:trPr>
          <w:jc w:val="center"/>
        </w:trPr>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acute epi</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IgG</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low</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Pre</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0.62</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all</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0.43</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0.79</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0.67</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0.58</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0.67</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0.43</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0.52</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0.61</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0.39</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0.35</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0.43</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0.16</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511</w:t>
            </w:r>
          </w:p>
        </w:tc>
      </w:tr>
      <w:tr>
        <w:trPr>
          <w:jc w:val="center"/>
        </w:trPr>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acute epi</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IgM IgG</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All</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Mpox</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1.00</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all</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0.15</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0.94</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0.46</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0.78</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0.46</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0.15</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0.23</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0.55</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0.51</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0.48</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0.55</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0.27</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705</w:t>
            </w:r>
          </w:p>
        </w:tc>
      </w:tr>
      <w:tr>
        <w:trPr>
          <w:jc w:val="center"/>
        </w:trPr>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acute epi</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IgM IgG</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All</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MVA</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1.00</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all</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0.94</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0.52</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0.39</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0.96</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0.39</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0.94</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0.55</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0.73</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0.51</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0.48</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0.55</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0.27</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705</w:t>
            </w:r>
          </w:p>
        </w:tc>
      </w:tr>
      <w:tr>
        <w:trPr>
          <w:jc w:val="center"/>
        </w:trPr>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acute epi</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IgM IgG</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All</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Pre</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1.00</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all</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0.47</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0.84</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0.75</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0.61</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0.75</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0.47</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0.58</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0.66</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0.51</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0.48</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0.55</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0.27</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705</w:t>
            </w:r>
          </w:p>
        </w:tc>
      </w:tr>
      <w:tr>
        <w:trPr>
          <w:jc w:val="center"/>
        </w:trPr>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acute epi</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IgM IgG</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All</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Mpox</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1.00</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No</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0.20</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0.94</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0.49</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0.80</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0.49</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0.20</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0.28</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0.57</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0.54</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0.49</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0.59</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0.30</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439</w:t>
            </w:r>
          </w:p>
        </w:tc>
      </w:tr>
      <w:tr>
        <w:trPr>
          <w:jc w:val="center"/>
        </w:trPr>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acute epi</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IgM IgG</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All</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MVA</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1.00</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No</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0.97</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0.55</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0.41</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0.98</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0.41</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0.97</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0.58</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0.76</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0.54</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0.49</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0.59</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0.30</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439</w:t>
            </w:r>
          </w:p>
        </w:tc>
      </w:tr>
      <w:tr>
        <w:trPr>
          <w:jc w:val="center"/>
        </w:trPr>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acute epi</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IgM IgG</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All</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Pre</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1.00</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No</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0.49</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0.84</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0.78</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0.59</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0.78</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0.49</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0.60</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0.66</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0.54</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0.49</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0.59</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0.30</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439</w:t>
            </w:r>
          </w:p>
        </w:tc>
      </w:tr>
      <w:tr>
        <w:trPr>
          <w:jc w:val="center"/>
        </w:trPr>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acute epi</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IgM IgG</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All</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Mpox</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1.00</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Yes</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0.07</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0.96</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0.43</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0.71</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0.43</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0.07</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0.13</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0.52</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0.47</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0.38</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0.55</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0.20</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133</w:t>
            </w:r>
          </w:p>
        </w:tc>
      </w:tr>
      <w:tr>
        <w:trPr>
          <w:jc w:val="center"/>
        </w:trPr>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acute epi</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IgM IgG</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All</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MVA</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1.00</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Yes</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0.81</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0.55</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0.35</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0.90</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0.35</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0.81</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0.49</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0.68</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0.47</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0.38</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0.55</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0.20</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133</w:t>
            </w:r>
          </w:p>
        </w:tc>
      </w:tr>
      <w:tr>
        <w:trPr>
          <w:jc w:val="center"/>
        </w:trPr>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acute epi</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IgM IgG</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All</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Pre</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1.00</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Yes</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0.55</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0.70</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0.62</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0.64</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0.62</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0.55</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0.58</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0.63</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0.47</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0.38</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0.55</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0.20</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133</w:t>
            </w:r>
          </w:p>
        </w:tc>
      </w:tr>
      <w:tr>
        <w:trPr>
          <w:jc w:val="center"/>
        </w:trPr>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acute epi</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IgM IgG</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high</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Mpox</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0.43</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all</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0.20</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0.95</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0.45</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0.86</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0.45</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0.20</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0.28</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0.58</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0.63</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0.58</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0.69</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0.41</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306</w:t>
            </w:r>
          </w:p>
        </w:tc>
      </w:tr>
      <w:tr>
        <w:trPr>
          <w:jc w:val="center"/>
        </w:trPr>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acute epi</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IgM IgG</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high</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MVA</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0.43</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all</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0.95</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0.54</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0.52</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0.96</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0.52</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0.95</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0.68</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0.75</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0.63</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0.58</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0.69</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0.41</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306</w:t>
            </w:r>
          </w:p>
        </w:tc>
      </w:tr>
      <w:tr>
        <w:trPr>
          <w:jc w:val="center"/>
        </w:trPr>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acute epi</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IgM IgG</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high</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Pre</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0.43</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all</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0.55</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0.95</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0.91</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0.69</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0.91</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0.55</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0.69</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0.75</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0.63</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0.58</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0.69</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0.41</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306</w:t>
            </w:r>
          </w:p>
        </w:tc>
      </w:tr>
      <w:tr>
        <w:trPr>
          <w:jc w:val="center"/>
        </w:trPr>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acute epi</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IgM IgG</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low</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Mpox</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0.57</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all</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0.13</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0.93</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0.46</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0.71</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0.46</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0.13</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0.21</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0.53</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0.42</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0.37</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0.47</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0.17</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399</w:t>
            </w:r>
          </w:p>
        </w:tc>
      </w:tr>
      <w:tr>
        <w:trPr>
          <w:jc w:val="center"/>
        </w:trPr>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acute epi</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IgM IgG</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low</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MVA</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0.57</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all</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0.92</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0.50</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0.28</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0.96</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0.28</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0.92</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0.43</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0.71</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0.42</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0.37</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0.47</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0.17</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399</w:t>
            </w:r>
          </w:p>
        </w:tc>
      </w:tr>
      <w:tr>
        <w:trPr>
          <w:jc w:val="center"/>
        </w:trPr>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acute epi</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IgM IgG</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low</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Pre</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0.57</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all</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0.42</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0.75</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0.64</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0.54</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0.64</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0.42</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0.51</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0.58</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0.42</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0.37</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0.47</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0.17</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399</w:t>
            </w:r>
          </w:p>
        </w:tc>
      </w:tr>
      <w:tr>
        <w:trPr>
          <w:jc w:val="center"/>
        </w:trPr>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all all</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IgG</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All</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Mpox</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1.00</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all</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0.86</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0.88</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0.69</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0.95</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0.69</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0.86</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0.77</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0.87</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0.77</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0.74</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0.79</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0.65</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1,357</w:t>
            </w:r>
          </w:p>
        </w:tc>
      </w:tr>
      <w:tr>
        <w:trPr>
          <w:jc w:val="center"/>
        </w:trPr>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all all</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IgG</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All</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MVA</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1.00</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all</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0.80</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0.87</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0.77</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0.88</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0.77</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0.80</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0.79</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0.83</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0.77</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0.74</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0.79</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0.65</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1,357</w:t>
            </w:r>
          </w:p>
        </w:tc>
      </w:tr>
      <w:tr>
        <w:trPr>
          <w:jc w:val="center"/>
        </w:trPr>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all all</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IgG</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All</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Pre</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1.00</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all</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0.68</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0.90</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0.83</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0.81</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0.83</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0.68</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0.75</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0.79</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0.77</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0.74</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0.79</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0.65</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1,357</w:t>
            </w:r>
          </w:p>
        </w:tc>
      </w:tr>
      <w:tr>
        <w:trPr>
          <w:jc w:val="center"/>
        </w:trPr>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all all</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IgG</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All</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Mpox</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1.00</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No</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0.94</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0.88</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0.68</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0.98</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0.68</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0.94</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0.79</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0.91</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0.79</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0.76</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0.82</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0.69</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714</w:t>
            </w:r>
          </w:p>
        </w:tc>
      </w:tr>
      <w:tr>
        <w:trPr>
          <w:jc w:val="center"/>
        </w:trPr>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all all</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IgG</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All</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MVA</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1.00</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No</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0.87</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0.85</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0.77</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0.92</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0.77</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0.87</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0.82</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0.86</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0.79</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0.76</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0.82</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0.69</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714</w:t>
            </w:r>
          </w:p>
        </w:tc>
      </w:tr>
      <w:tr>
        <w:trPr>
          <w:jc w:val="center"/>
        </w:trPr>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all all</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IgG</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All</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Pre</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1.00</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No</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0.64</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0.97</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0.94</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0.80</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0.94</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0.64</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0.76</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0.81</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0.79</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0.76</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0.82</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0.69</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714</w:t>
            </w:r>
          </w:p>
        </w:tc>
      </w:tr>
      <w:tr>
        <w:trPr>
          <w:jc w:val="center"/>
        </w:trPr>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all all</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IgG</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All</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Mpox</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1.00</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Yes</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0.63</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0.91</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0.64</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0.91</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0.64</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0.63</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0.63</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0.77</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0.68</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0.62</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0.74</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0.51</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257</w:t>
            </w:r>
          </w:p>
        </w:tc>
      </w:tr>
      <w:tr>
        <w:trPr>
          <w:jc w:val="center"/>
        </w:trPr>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all all</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IgG</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All</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MVA</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1.00</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Yes</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0.61</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0.89</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0.83</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0.72</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0.83</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0.61</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0.70</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0.75</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0.68</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0.62</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0.74</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0.51</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257</w:t>
            </w:r>
          </w:p>
        </w:tc>
      </w:tr>
      <w:tr>
        <w:trPr>
          <w:jc w:val="center"/>
        </w:trPr>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all all</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IgG</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All</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Pre</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1.00</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Yes</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0.81</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0.71</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0.59</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0.88</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0.59</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0.81</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0.68</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0.76</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0.68</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0.62</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0.74</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0.51</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257</w:t>
            </w:r>
          </w:p>
        </w:tc>
      </w:tr>
      <w:tr>
        <w:trPr>
          <w:jc w:val="center"/>
        </w:trPr>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all all</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IgG</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high</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Mpox</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0.71</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all</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0.95</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0.94</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0.84</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0.98</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0.84</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0.95</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0.90</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0.94</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0.89</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0.87</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0.91</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0.84</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882</w:t>
            </w:r>
          </w:p>
        </w:tc>
      </w:tr>
      <w:tr>
        <w:trPr>
          <w:jc w:val="center"/>
        </w:trPr>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all all</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IgG</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high</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MVA</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0.71</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all</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0.91</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0.94</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0.90</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0.95</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0.90</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0.91</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0.90</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0.93</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0.89</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0.87</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0.91</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0.84</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882</w:t>
            </w:r>
          </w:p>
        </w:tc>
      </w:tr>
      <w:tr>
        <w:trPr>
          <w:jc w:val="center"/>
        </w:trPr>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all all</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IgG</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high</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Pre</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0.71</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all</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0.84</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0.96</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0.93</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0.91</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0.93</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0.84</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0.88</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0.90</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0.89</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0.87</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0.91</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0.84</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882</w:t>
            </w:r>
          </w:p>
        </w:tc>
      </w:tr>
      <w:tr>
        <w:trPr>
          <w:jc w:val="center"/>
        </w:trPr>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all all</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IgG</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low</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Mpox</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0.52</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all</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0.72</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0.83</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0.49</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0.93</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0.49</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0.72</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0.59</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0.78</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0.63</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0.60</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0.67</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0.44</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753</w:t>
            </w:r>
          </w:p>
        </w:tc>
      </w:tr>
      <w:tr>
        <w:trPr>
          <w:jc w:val="center"/>
        </w:trPr>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all all</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IgG</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low</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MVA</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0.52</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all</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0.68</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0.79</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0.63</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0.82</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0.63</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0.68</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0.66</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0.74</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0.63</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0.60</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0.67</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0.44</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753</w:t>
            </w:r>
          </w:p>
        </w:tc>
      </w:tr>
      <w:tr>
        <w:trPr>
          <w:jc w:val="center"/>
        </w:trPr>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all all</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IgG</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low</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Pre</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0.52</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all</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0.56</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0.82</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0.74</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0.68</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0.74</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0.56</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0.64</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0.69</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0.63</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0.60</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0.67</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0.44</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753</w:t>
            </w:r>
          </w:p>
        </w:tc>
      </w:tr>
      <w:tr>
        <w:trPr>
          <w:jc w:val="center"/>
        </w:trPr>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all all</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IgM IgG</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All</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Mpox</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1.00</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all</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0.92</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0.90</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0.73</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0.97</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0.73</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0.92</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0.81</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0.91</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0.80</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0.77</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0.82</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0.69</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1,257</w:t>
            </w:r>
          </w:p>
        </w:tc>
      </w:tr>
      <w:tr>
        <w:trPr>
          <w:jc w:val="center"/>
        </w:trPr>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all all</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IgM IgG</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All</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MVA</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1.00</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all</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0.82</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0.87</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0.79</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0.90</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0.79</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0.82</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0.80</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0.85</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0.80</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0.77</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0.82</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0.69</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1,257</w:t>
            </w:r>
          </w:p>
        </w:tc>
      </w:tr>
      <w:tr>
        <w:trPr>
          <w:jc w:val="center"/>
        </w:trPr>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all all</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IgM IgG</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All</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Pre</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1.00</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all</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0.71</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0.92</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0.87</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0.82</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0.87</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0.71</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0.78</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0.82</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0.80</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0.77</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0.82</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0.69</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1,257</w:t>
            </w:r>
          </w:p>
        </w:tc>
      </w:tr>
      <w:tr>
        <w:trPr>
          <w:jc w:val="center"/>
        </w:trPr>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all all</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IgM IgG</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All</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Mpox</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1.00</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No</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0.95</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0.90</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0.72</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0.99</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0.72</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0.95</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0.82</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0.92</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0.81</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0.78</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0.84</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0.72</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670</w:t>
            </w:r>
          </w:p>
        </w:tc>
      </w:tr>
      <w:tr>
        <w:trPr>
          <w:jc w:val="center"/>
        </w:trPr>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all all</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IgM IgG</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All</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MVA</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1.00</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No</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0.89</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0.85</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0.78</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0.93</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0.78</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0.89</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0.83</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0.87</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0.81</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0.78</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0.84</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0.72</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670</w:t>
            </w:r>
          </w:p>
        </w:tc>
      </w:tr>
      <w:tr>
        <w:trPr>
          <w:jc w:val="center"/>
        </w:trPr>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all all</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IgM IgG</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All</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Pre</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1.00</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No</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0.67</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0.98</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0.96</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0.81</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0.96</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0.67</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0.79</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0.83</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0.81</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0.78</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0.84</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0.72</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670</w:t>
            </w:r>
          </w:p>
        </w:tc>
      </w:tr>
      <w:tr>
        <w:trPr>
          <w:jc w:val="center"/>
        </w:trPr>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all all</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IgM IgG</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All</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Mpox</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1.00</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Yes</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0.77</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0.93</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0.68</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0.95</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0.68</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0.77</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0.72</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0.85</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0.72</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0.66</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0.78</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0.57</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229</w:t>
            </w:r>
          </w:p>
        </w:tc>
      </w:tr>
      <w:tr>
        <w:trPr>
          <w:jc w:val="center"/>
        </w:trPr>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all all</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IgM IgG</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All</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MVA</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1.00</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Yes</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0.64</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0.91</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0.88</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0.73</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0.88</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0.64</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0.74</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0.78</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0.72</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0.66</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0.78</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0.57</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229</w:t>
            </w:r>
          </w:p>
        </w:tc>
      </w:tr>
      <w:tr>
        <w:trPr>
          <w:jc w:val="center"/>
        </w:trPr>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all all</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IgM IgG</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All</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Pre</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1.00</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Yes</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0.82</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0.74</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0.62</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0.89</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0.62</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0.82</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0.71</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0.78</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0.72</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0.66</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0.78</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0.57</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229</w:t>
            </w:r>
          </w:p>
        </w:tc>
      </w:tr>
      <w:tr>
        <w:trPr>
          <w:jc w:val="center"/>
        </w:trPr>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all all</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IgM IgG</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high</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Mpox</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0.66</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all</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0.98</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0.95</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0.87</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0.99</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0.88</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0.98</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0.93</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0.96</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0.91</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0.89</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0.93</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0.87</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815</w:t>
            </w:r>
          </w:p>
        </w:tc>
      </w:tr>
      <w:tr>
        <w:trPr>
          <w:jc w:val="center"/>
        </w:trPr>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all all</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IgM IgG</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high</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MVA</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0.66</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all</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0.92</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0.95</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0.91</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0.96</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0.91</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0.92</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0.91</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0.93</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0.91</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0.89</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0.93</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0.87</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815</w:t>
            </w:r>
          </w:p>
        </w:tc>
      </w:tr>
      <w:tr>
        <w:trPr>
          <w:jc w:val="center"/>
        </w:trPr>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all all</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IgM IgG</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high</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Pre</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0.66</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all</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0.86</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0.98</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0.96</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0.92</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0.96</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0.86</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0.90</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0.92</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0.91</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0.89</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0.93</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0.87</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815</w:t>
            </w:r>
          </w:p>
        </w:tc>
      </w:tr>
      <w:tr>
        <w:trPr>
          <w:jc w:val="center"/>
        </w:trPr>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all all</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IgM IgG</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low</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Mpox</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0.43</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all</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0.73</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0.85</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0.45</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0.95</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0.45</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0.73</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0.55</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0.79</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0.63</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0.59</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0.67</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0.42</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553</w:t>
            </w:r>
          </w:p>
        </w:tc>
      </w:tr>
      <w:tr>
        <w:trPr>
          <w:jc w:val="center"/>
        </w:trPr>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all all</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IgM IgG</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low</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MVA</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0.43</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all</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0.69</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0.76</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0.62</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0.81</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0.62</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0.69</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0.65</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0.72</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0.63</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0.59</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0.67</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0.42</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553</w:t>
            </w:r>
          </w:p>
        </w:tc>
      </w:tr>
      <w:tr>
        <w:trPr>
          <w:jc w:val="center"/>
        </w:trPr>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all all</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IgM IgG</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low</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Pre</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0.43</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all</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0.55</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0.83</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0.76</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0.65</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0.76</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0.55</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0.64</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0.69</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0.63</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0.59</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0.67</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0.42</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553</w:t>
            </w:r>
          </w:p>
        </w:tc>
      </w:tr>
      <w:tr>
        <w:trPr>
          <w:jc w:val="center"/>
        </w:trPr>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epi acute</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IgG</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All</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Mpox</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1.00</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all</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0.91</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0.65</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0.63</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0.91</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0.63</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0.91</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0.74</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0.78</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0.66</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0.62</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0.70</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0.46</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575</w:t>
            </w:r>
          </w:p>
        </w:tc>
      </w:tr>
      <w:tr>
        <w:trPr>
          <w:jc w:val="center"/>
        </w:trPr>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epi acute</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IgG</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All</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MVA</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1.00</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all</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0.25</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1.00</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0.95</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0.80</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0.95</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0.25</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0.40</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0.62</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0.66</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0.62</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0.70</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0.46</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575</w:t>
            </w:r>
          </w:p>
        </w:tc>
      </w:tr>
      <w:tr>
        <w:trPr>
          <w:jc w:val="center"/>
        </w:trPr>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epi acute</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IgG</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All</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Pre</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1.00</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all</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0.67</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0.80</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0.66</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0.81</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0.66</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0.67</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0.66</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0.73</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0.66</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0.62</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0.70</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0.46</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575</w:t>
            </w:r>
          </w:p>
        </w:tc>
      </w:tr>
      <w:tr>
        <w:trPr>
          <w:jc w:val="center"/>
        </w:trPr>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epi acute</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IgG</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All</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Mpox</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1.00</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No</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0.99</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0.49</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0.63</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0.98</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0.63</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0.99</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0.77</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0.74</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0.71</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0.65</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0.77</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0.50</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234</w:t>
            </w:r>
          </w:p>
        </w:tc>
      </w:tr>
      <w:tr>
        <w:trPr>
          <w:jc w:val="center"/>
        </w:trPr>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lastRenderedPageBreak/>
              <w:t>epi acute</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IgG</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All</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MVA</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1.00</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No</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0.35</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0.99</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0.94</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0.86</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0.94</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0.35</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0.51</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0.67</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0.71</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0.65</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0.77</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0.50</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234</w:t>
            </w:r>
          </w:p>
        </w:tc>
      </w:tr>
      <w:tr>
        <w:trPr>
          <w:jc w:val="center"/>
        </w:trPr>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epi acute</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IgG</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All</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Pre</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1.00</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No</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0.54</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0.98</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0.93</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0.80</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0.93</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0.54</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0.68</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0.76</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0.71</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0.65</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0.77</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0.50</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234</w:t>
            </w:r>
          </w:p>
        </w:tc>
      </w:tr>
      <w:tr>
        <w:trPr>
          <w:jc w:val="center"/>
        </w:trPr>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epi acute</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IgG</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All</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Mpox</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1.00</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Yes</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0.81</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0.76</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0.62</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0.89</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0.62</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0.81</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0.70</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0.79</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0.58</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0.47</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0.67</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0.38</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99</w:t>
            </w:r>
          </w:p>
        </w:tc>
      </w:tr>
      <w:tr>
        <w:trPr>
          <w:jc w:val="center"/>
        </w:trPr>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epi acute</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IgG</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All</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MVA</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1.00</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Yes</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0.24</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1.00</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1.00</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0.69</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1.00</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0.24</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0.39</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0.62</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0.58</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0.47</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0.67</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0.38</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99</w:t>
            </w:r>
          </w:p>
        </w:tc>
      </w:tr>
      <w:tr>
        <w:trPr>
          <w:jc w:val="center"/>
        </w:trPr>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epi acute</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IgG</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All</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Pre</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1.00</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Yes</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0.73</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0.62</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0.46</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0.84</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0.46</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0.73</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0.56</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0.68</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0.58</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0.47</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0.67</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0.38</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99</w:t>
            </w:r>
          </w:p>
        </w:tc>
      </w:tr>
      <w:tr>
        <w:trPr>
          <w:jc w:val="center"/>
        </w:trPr>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epi acute</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IgG</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high</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Mpox</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0.54</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all</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0.97</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0.72</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0.88</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0.93</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0.88</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0.97</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0.92</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0.85</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0.87</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0.83</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0.91</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0.71</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287</w:t>
            </w:r>
          </w:p>
        </w:tc>
      </w:tr>
      <w:tr>
        <w:trPr>
          <w:jc w:val="center"/>
        </w:trPr>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epi acute</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IgG</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high</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MVA</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0.54</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all</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0.67</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1.00</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1.00</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0.95</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1.00</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0.67</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0.80</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0.83</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0.87</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0.83</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0.91</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0.71</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287</w:t>
            </w:r>
          </w:p>
        </w:tc>
      </w:tr>
      <w:tr>
        <w:trPr>
          <w:jc w:val="center"/>
        </w:trPr>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epi acute</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IgG</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high</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Pre</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0.54</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all</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0.65</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0.95</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0.75</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0.93</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0.75</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0.65</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0.69</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0.80</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0.87</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0.83</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0.91</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0.71</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287</w:t>
            </w:r>
          </w:p>
        </w:tc>
      </w:tr>
      <w:tr>
        <w:trPr>
          <w:jc w:val="center"/>
        </w:trPr>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epi acute</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IgG</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low</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Mpox</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0.56</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all</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0.60</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0.64</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0.20</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0.92</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0.20</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0.60</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0.30</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0.62</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0.48</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0.43</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0.54</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0.17</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337</w:t>
            </w:r>
          </w:p>
        </w:tc>
      </w:tr>
      <w:tr>
        <w:trPr>
          <w:jc w:val="center"/>
        </w:trPr>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epi acute</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IgG</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low</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MVA</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0.56</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all</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0.09</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0.99</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0.83</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0.69</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0.83</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0.09</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0.16</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0.54</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0.48</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0.43</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0.54</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0.17</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337</w:t>
            </w:r>
          </w:p>
        </w:tc>
      </w:tr>
      <w:tr>
        <w:trPr>
          <w:jc w:val="center"/>
        </w:trPr>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epi acute</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IgG</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low</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Pre</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0.56</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all</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0.68</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0.57</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0.66</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0.60</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0.66</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0.68</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0.67</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0.63</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0.48</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0.43</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0.54</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0.17</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337</w:t>
            </w:r>
          </w:p>
        </w:tc>
      </w:tr>
      <w:tr>
        <w:trPr>
          <w:jc w:val="center"/>
        </w:trPr>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epi acute</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IgM IgG</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All</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Mpox</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1.00</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all</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0.94</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0.67</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0.68</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0.94</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0.68</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0.94</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0.79</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0.81</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0.70</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0.66</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0.74</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0.52</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508</w:t>
            </w:r>
          </w:p>
        </w:tc>
      </w:tr>
      <w:tr>
        <w:trPr>
          <w:jc w:val="center"/>
        </w:trPr>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epi acute</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IgM IgG</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All</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MVA</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1.00</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all</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0.31</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0.99</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0.95</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0.84</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0.95</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0.31</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0.47</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0.65</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0.70</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0.66</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0.74</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0.52</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508</w:t>
            </w:r>
          </w:p>
        </w:tc>
      </w:tr>
      <w:tr>
        <w:trPr>
          <w:jc w:val="center"/>
        </w:trPr>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epi acute</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IgM IgG</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All</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Pre</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1.00</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all</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0.66</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0.84</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0.70</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0.82</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0.70</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0.66</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0.68</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0.75</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0.70</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0.66</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0.74</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0.52</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508</w:t>
            </w:r>
          </w:p>
        </w:tc>
      </w:tr>
      <w:tr>
        <w:trPr>
          <w:jc w:val="center"/>
        </w:trPr>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epi acute</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IgM IgG</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All</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Mpox</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1.00</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No</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0.99</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0.53</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0.68</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0.98</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0.68</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0.99</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0.80</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0.76</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0.75</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0.68</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0.80</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0.55</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216</w:t>
            </w:r>
          </w:p>
        </w:tc>
      </w:tr>
      <w:tr>
        <w:trPr>
          <w:jc w:val="center"/>
        </w:trPr>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epi acute</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IgM IgG</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All</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MVA</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1.00</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No</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0.42</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0.99</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0.94</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0.90</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0.94</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0.42</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0.58</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0.71</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0.75</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0.68</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0.80</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0.55</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216</w:t>
            </w:r>
          </w:p>
        </w:tc>
      </w:tr>
      <w:tr>
        <w:trPr>
          <w:jc w:val="center"/>
        </w:trPr>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epi acute</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IgM IgG</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All</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Pre</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1.00</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No</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0.55</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0.98</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0.93</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0.81</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0.93</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0.55</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0.69</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0.76</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0.75</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0.68</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0.80</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0.55</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216</w:t>
            </w:r>
          </w:p>
        </w:tc>
      </w:tr>
      <w:tr>
        <w:trPr>
          <w:jc w:val="center"/>
        </w:trPr>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epi acute</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IgM IgG</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All</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Mpox</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1.00</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Yes</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0.87</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0.79</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0.68</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0.92</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0.68</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0.87</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0.76</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0.83</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0.62</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0.52</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0.73</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0.44</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88</w:t>
            </w:r>
          </w:p>
        </w:tc>
      </w:tr>
      <w:tr>
        <w:trPr>
          <w:jc w:val="center"/>
        </w:trPr>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epi acute</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IgM IgG</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All</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MVA</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1.00</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Yes</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0.30</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1.00</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1.00</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0.73</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1.00</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0.30</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0.46</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0.65</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0.62</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0.52</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0.73</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0.44</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88</w:t>
            </w:r>
          </w:p>
        </w:tc>
      </w:tr>
      <w:tr>
        <w:trPr>
          <w:jc w:val="center"/>
        </w:trPr>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epi acute</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IgM IgG</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All</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Pre</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1.00</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Yes</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0.71</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0.65</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0.49</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0.83</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0.49</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0.71</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0.58</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0.68</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0.62</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0.52</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0.73</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0.44</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88</w:t>
            </w:r>
          </w:p>
        </w:tc>
      </w:tr>
      <w:tr>
        <w:trPr>
          <w:jc w:val="center"/>
        </w:trPr>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epi acute</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IgM IgG</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high</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Mpox</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0.57</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all</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0.97</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0.73</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0.88</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0.93</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0.88</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0.97</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0.93</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0.85</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0.88</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0.84</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0.91</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0.73</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288</w:t>
            </w:r>
          </w:p>
        </w:tc>
      </w:tr>
      <w:tr>
        <w:trPr>
          <w:jc w:val="center"/>
        </w:trPr>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epi acute</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IgM IgG</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high</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MVA</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0.57</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all</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0.70</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1.00</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1.00</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0.95</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1.00</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0.70</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0.82</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0.85</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0.88</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0.84</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0.91</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0.73</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288</w:t>
            </w:r>
          </w:p>
        </w:tc>
      </w:tr>
      <w:tr>
        <w:trPr>
          <w:jc w:val="center"/>
        </w:trPr>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epi acute</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IgM IgG</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high</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Pre</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0.57</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all</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0.66</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0.96</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0.78</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0.93</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0.78</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0.66</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0.71</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0.81</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0.88</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0.84</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0.91</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0.73</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288</w:t>
            </w:r>
          </w:p>
        </w:tc>
      </w:tr>
      <w:tr>
        <w:trPr>
          <w:jc w:val="center"/>
        </w:trPr>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epi acute</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IgM IgG</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low</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Mpox</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0.43</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all</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0.67</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0.64</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0.16</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0.95</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0.16</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0.67</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0.26</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0.65</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0.48</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0.41</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0.55</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0.16</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220</w:t>
            </w:r>
          </w:p>
        </w:tc>
      </w:tr>
      <w:tr>
        <w:trPr>
          <w:jc w:val="center"/>
        </w:trPr>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epi acute</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IgM IgG</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low</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MVA</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0.43</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all</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0.10</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0.99</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0.78</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0.69</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0.78</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0.10</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0.17</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0.54</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0.48</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0.41</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0.55</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0.16</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220</w:t>
            </w:r>
          </w:p>
        </w:tc>
      </w:tr>
      <w:tr>
        <w:trPr>
          <w:jc w:val="center"/>
        </w:trPr>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epi acute</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IgM IgG</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low</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Pre</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0.43</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all</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0.66</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0.55</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0.67</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0.54</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0.67</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0.66</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0.66</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0.60</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0.48</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0.41</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0.55</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0.16</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220</w:t>
            </w:r>
          </w:p>
        </w:tc>
      </w:tr>
      <w:tr>
        <w:trPr>
          <w:jc w:val="center"/>
        </w:trPr>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epi epi</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IgG</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All</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Mpox</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1.00</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all</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0.69</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0.97</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0.63</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0.97</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0.63</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0.69</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0.66</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0.83</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0.78</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0.75</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0.80</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0.58</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820</w:t>
            </w:r>
          </w:p>
        </w:tc>
      </w:tr>
      <w:tr>
        <w:trPr>
          <w:jc w:val="center"/>
        </w:trPr>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epi epi</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IgG</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All</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MVA</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1.00</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all</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0.83</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0.73</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0.82</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0.75</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0.82</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0.83</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0.82</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0.78</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0.78</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0.75</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0.80</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0.58</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820</w:t>
            </w:r>
          </w:p>
        </w:tc>
      </w:tr>
      <w:tr>
        <w:trPr>
          <w:jc w:val="center"/>
        </w:trPr>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epi epi</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IgG</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All</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Pre</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1.00</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all</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0.71</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0.87</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0.74</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0.86</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0.74</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0.71</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0.73</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0.79</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0.78</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0.75</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0.80</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0.58</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820</w:t>
            </w:r>
          </w:p>
        </w:tc>
      </w:tr>
      <w:tr>
        <w:trPr>
          <w:jc w:val="center"/>
        </w:trPr>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epi epi</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IgG</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All</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Mpox</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1.00</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No</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0.88</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0.97</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0.68</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0.99</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0.68</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0.88</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0.77</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0.93</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0.83</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0.79</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0.86</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0.69</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505</w:t>
            </w:r>
          </w:p>
        </w:tc>
      </w:tr>
      <w:tr>
        <w:trPr>
          <w:jc w:val="center"/>
        </w:trPr>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epi epi</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IgG</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All</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MVA</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1.00</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No</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0.87</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0.78</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0.83</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0.83</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0.83</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0.87</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0.85</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0.82</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0.83</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0.79</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0.86</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0.69</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505</w:t>
            </w:r>
          </w:p>
        </w:tc>
      </w:tr>
      <w:tr>
        <w:trPr>
          <w:jc w:val="center"/>
        </w:trPr>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epi epi</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IgG</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All</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Pre</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1.00</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No</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0.76</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0.93</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0.87</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0.86</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0.87</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0.76</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0.81</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0.84</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0.83</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0.79</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0.86</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0.69</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505</w:t>
            </w:r>
          </w:p>
        </w:tc>
      </w:tr>
      <w:tr>
        <w:trPr>
          <w:jc w:val="center"/>
        </w:trPr>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epi epi</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IgG</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All</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Mpox</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1.00</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Yes</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0.21</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0.96</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0.44</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0.90</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0.44</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0.21</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0.29</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0.59</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0.61</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0.54</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0.69</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0.32</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161</w:t>
            </w:r>
          </w:p>
        </w:tc>
      </w:tr>
      <w:tr>
        <w:trPr>
          <w:jc w:val="center"/>
        </w:trPr>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epi epi</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IgG</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All</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MVA</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1.00</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Yes</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0.63</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0.74</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0.81</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0.53</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0.81</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0.63</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0.71</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0.69</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0.61</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0.54</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0.69</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0.32</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161</w:t>
            </w:r>
          </w:p>
        </w:tc>
      </w:tr>
      <w:tr>
        <w:trPr>
          <w:jc w:val="center"/>
        </w:trPr>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epi epi</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IgG</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All</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Pre</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1.00</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Yes</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0.77</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0.66</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0.42</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0.90</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0.42</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0.77</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0.54</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0.71</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0.61</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0.54</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0.69</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0.32</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161</w:t>
            </w:r>
          </w:p>
        </w:tc>
      </w:tr>
      <w:tr>
        <w:trPr>
          <w:jc w:val="center"/>
        </w:trPr>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epi epi</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IgG</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high</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Mpox</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0.78</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all</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0.75</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0.97</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0.65</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0.98</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0.65</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0.75</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0.69</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0.86</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0.88</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0.85</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0.91</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0.78</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569</w:t>
            </w:r>
          </w:p>
        </w:tc>
      </w:tr>
      <w:tr>
        <w:trPr>
          <w:jc w:val="center"/>
        </w:trPr>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epi epi</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IgG</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high</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MVA</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0.78</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all</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0.92</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0.86</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0.92</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0.86</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0.92</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0.92</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0.92</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0.89</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0.88</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0.85</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0.91</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0.78</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569</w:t>
            </w:r>
          </w:p>
        </w:tc>
      </w:tr>
      <w:tr>
        <w:trPr>
          <w:jc w:val="center"/>
        </w:trPr>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epi epi</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IgG</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high</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Pre</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0.78</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all</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0.85</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0.95</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0.89</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0.94</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0.89</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0.85</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0.87</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0.90</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0.88</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0.85</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0.91</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0.78</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569</w:t>
            </w:r>
          </w:p>
        </w:tc>
      </w:tr>
      <w:tr>
        <w:trPr>
          <w:jc w:val="center"/>
        </w:trPr>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epi epi</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IgG</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low</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Mpox</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0.48</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all</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0.53</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0.95</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0.50</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0.96</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0.50</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0.53</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0.51</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0.74</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0.63</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0.58</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0.68</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0.35</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438</w:t>
            </w:r>
          </w:p>
        </w:tc>
      </w:tr>
      <w:tr>
        <w:trPr>
          <w:jc w:val="center"/>
        </w:trPr>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epi epi</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IgG</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low</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MVA</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0.48</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all</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0.66</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0.63</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0.64</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0.66</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0.64</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0.66</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0.65</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0.65</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0.63</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0.58</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0.68</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0.35</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438</w:t>
            </w:r>
          </w:p>
        </w:tc>
      </w:tr>
      <w:tr>
        <w:trPr>
          <w:jc w:val="center"/>
        </w:trPr>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epi epi</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IgG</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low</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Pre</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0.48</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all</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0.61</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0.76</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0.65</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0.73</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0.65</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0.61</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0.63</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0.69</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0.63</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0.58</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0.68</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0.35</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438</w:t>
            </w:r>
          </w:p>
        </w:tc>
      </w:tr>
      <w:tr>
        <w:trPr>
          <w:jc w:val="center"/>
        </w:trPr>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epi epi</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IgM IgG</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All</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Mpox</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1.00</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all</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0.72</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0.97</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0.65</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0.98</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0.65</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0.72</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0.68</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0.85</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0.80</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0.77</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0.82</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0.62</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779</w:t>
            </w:r>
          </w:p>
        </w:tc>
      </w:tr>
      <w:tr>
        <w:trPr>
          <w:jc w:val="center"/>
        </w:trPr>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epi epi</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IgM IgG</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All</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MVA</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1.00</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all</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0.85</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0.75</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0.83</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0.77</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0.83</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0.85</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0.84</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0.80</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0.80</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0.77</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0.82</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0.62</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779</w:t>
            </w:r>
          </w:p>
        </w:tc>
      </w:tr>
      <w:tr>
        <w:trPr>
          <w:jc w:val="center"/>
        </w:trPr>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epi epi</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IgM IgG</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All</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Pre</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1.00</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all</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0.73</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0.89</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0.77</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0.86</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0.77</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0.73</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0.75</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0.81</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0.80</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0.77</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0.82</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0.62</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779</w:t>
            </w:r>
          </w:p>
        </w:tc>
      </w:tr>
      <w:tr>
        <w:trPr>
          <w:jc w:val="center"/>
        </w:trPr>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epi epi</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IgM IgG</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All</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Mpox</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1.00</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No</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0.94</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0.97</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0.71</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1.00</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0.71</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0.94</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0.81</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0.96</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0.85</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0.81</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0.88</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0.72</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485</w:t>
            </w:r>
          </w:p>
        </w:tc>
      </w:tr>
      <w:tr>
        <w:trPr>
          <w:jc w:val="center"/>
        </w:trPr>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epi epi</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IgM IgG</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All</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MVA</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1.00</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No</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0.89</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0.80</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0.85</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0.85</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0.85</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0.89</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0.87</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0.84</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0.85</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0.81</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0.88</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0.72</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485</w:t>
            </w:r>
          </w:p>
        </w:tc>
      </w:tr>
      <w:tr>
        <w:trPr>
          <w:jc w:val="center"/>
        </w:trPr>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epi epi</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IgM IgG</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All</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Pre</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1.00</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No</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0.77</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0.94</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0.89</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0.87</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0.89</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0.77</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0.83</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0.86</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0.85</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0.81</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0.88</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0.72</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485</w:t>
            </w:r>
          </w:p>
        </w:tc>
      </w:tr>
      <w:tr>
        <w:trPr>
          <w:jc w:val="center"/>
        </w:trPr>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epi epi</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IgM IgG</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All</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Mpox</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1.00</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Yes</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0.19</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0.97</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0.43</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0.91</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0.43</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0.19</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0.26</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0.58</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0.63</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0.55</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0.71</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0.33</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149</w:t>
            </w:r>
          </w:p>
        </w:tc>
      </w:tr>
      <w:tr>
        <w:trPr>
          <w:jc w:val="center"/>
        </w:trPr>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epi epi</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IgM IgG</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All</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MVA</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1.00</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Yes</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0.65</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0.75</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0.83</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0.53</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0.83</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0.65</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0.73</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0.70</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0.63</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0.55</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0.71</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0.33</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149</w:t>
            </w:r>
          </w:p>
        </w:tc>
      </w:tr>
      <w:tr>
        <w:trPr>
          <w:jc w:val="center"/>
        </w:trPr>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epi epi</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IgM IgG</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All</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Pre</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1.00</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Yes</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0.77</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0.67</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0.42</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0.90</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0.42</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0.77</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0.54</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0.72</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0.63</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0.55</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0.71</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0.33</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149</w:t>
            </w:r>
          </w:p>
        </w:tc>
      </w:tr>
      <w:tr>
        <w:trPr>
          <w:jc w:val="center"/>
        </w:trPr>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epi epi</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IgM IgG</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high</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Mpox</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0.71</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all</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0.82</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0.97</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0.70</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0.99</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0.70</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0.82</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0.75</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0.90</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0.90</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0.87</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0.93</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0.81</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517</w:t>
            </w:r>
          </w:p>
        </w:tc>
      </w:tr>
      <w:tr>
        <w:trPr>
          <w:jc w:val="center"/>
        </w:trPr>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epi epi</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IgM IgG</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high</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MVA</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0.71</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all</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0.93</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0.88</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0.93</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0.89</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0.93</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0.93</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0.93</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0.91</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0.90</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0.87</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0.93</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0.81</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517</w:t>
            </w:r>
          </w:p>
        </w:tc>
      </w:tr>
      <w:tr>
        <w:trPr>
          <w:jc w:val="center"/>
        </w:trPr>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epi epi</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IgM IgG</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high</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Pre</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0.71</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all</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0.86</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0.96</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0.91</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0.94</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0.91</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0.86</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0.89</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0.91</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0.90</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0.87</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0.93</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0.81</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517</w:t>
            </w:r>
          </w:p>
        </w:tc>
      </w:tr>
      <w:tr>
        <w:trPr>
          <w:jc w:val="center"/>
        </w:trPr>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lastRenderedPageBreak/>
              <w:t>epi epi</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IgM IgG</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low</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Mpox</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0.44</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all</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0.48</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0.97</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0.52</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0.96</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0.52</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0.48</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0.50</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0.72</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0.65</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0.60</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0.70</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0.37</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376</w:t>
            </w:r>
          </w:p>
        </w:tc>
      </w:tr>
      <w:tr>
        <w:trPr>
          <w:jc w:val="center"/>
        </w:trPr>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epi epi</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IgM IgG</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low</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MVA</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0.44</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all</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0.71</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0.63</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0.66</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0.68</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0.66</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0.71</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0.68</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0.67</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0.65</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0.60</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0.70</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0.37</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376</w:t>
            </w:r>
          </w:p>
        </w:tc>
      </w:tr>
      <w:tr>
        <w:trPr>
          <w:jc w:val="center"/>
        </w:trPr>
        <w:tc>
          <w:tcPr>
            <w:tcW w:w="0" w:type="auto"/>
            <w:tcBorders>
              <w:top w:val="none" w:sz="0" w:space="0" w:color="000000"/>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epi epi</w:t>
            </w:r>
          </w:p>
        </w:tc>
        <w:tc>
          <w:tcPr>
            <w:tcW w:w="0" w:type="auto"/>
            <w:tcBorders>
              <w:top w:val="none" w:sz="0" w:space="0" w:color="000000"/>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IgM IgG</w:t>
            </w:r>
          </w:p>
        </w:tc>
        <w:tc>
          <w:tcPr>
            <w:tcW w:w="0" w:type="auto"/>
            <w:tcBorders>
              <w:top w:val="none" w:sz="0" w:space="0" w:color="000000"/>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low</w:t>
            </w:r>
          </w:p>
        </w:tc>
        <w:tc>
          <w:tcPr>
            <w:tcW w:w="0" w:type="auto"/>
            <w:tcBorders>
              <w:top w:val="none" w:sz="0" w:space="0" w:color="000000"/>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Pre</w:t>
            </w:r>
          </w:p>
        </w:tc>
        <w:tc>
          <w:tcPr>
            <w:tcW w:w="0" w:type="auto"/>
            <w:tcBorders>
              <w:top w:val="none" w:sz="0" w:space="0" w:color="000000"/>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0.44</w:t>
            </w:r>
          </w:p>
        </w:tc>
        <w:tc>
          <w:tcPr>
            <w:tcW w:w="0" w:type="auto"/>
            <w:tcBorders>
              <w:top w:val="none" w:sz="0" w:space="0" w:color="000000"/>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all</w:t>
            </w:r>
          </w:p>
        </w:tc>
        <w:tc>
          <w:tcPr>
            <w:tcW w:w="0" w:type="auto"/>
            <w:tcBorders>
              <w:top w:val="none" w:sz="0" w:space="0" w:color="000000"/>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0.61</w:t>
            </w:r>
          </w:p>
        </w:tc>
        <w:tc>
          <w:tcPr>
            <w:tcW w:w="0" w:type="auto"/>
            <w:tcBorders>
              <w:top w:val="none" w:sz="0" w:space="0" w:color="000000"/>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0.77</w:t>
            </w:r>
          </w:p>
        </w:tc>
        <w:tc>
          <w:tcPr>
            <w:tcW w:w="0" w:type="auto"/>
            <w:tcBorders>
              <w:top w:val="none" w:sz="0" w:space="0" w:color="000000"/>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0.66</w:t>
            </w:r>
          </w:p>
        </w:tc>
        <w:tc>
          <w:tcPr>
            <w:tcW w:w="0" w:type="auto"/>
            <w:tcBorders>
              <w:top w:val="none" w:sz="0" w:space="0" w:color="000000"/>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0.72</w:t>
            </w:r>
          </w:p>
        </w:tc>
        <w:tc>
          <w:tcPr>
            <w:tcW w:w="0" w:type="auto"/>
            <w:tcBorders>
              <w:top w:val="none" w:sz="0" w:space="0" w:color="000000"/>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0.66</w:t>
            </w:r>
          </w:p>
        </w:tc>
        <w:tc>
          <w:tcPr>
            <w:tcW w:w="0" w:type="auto"/>
            <w:tcBorders>
              <w:top w:val="none" w:sz="0" w:space="0" w:color="000000"/>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0.61</w:t>
            </w:r>
          </w:p>
        </w:tc>
        <w:tc>
          <w:tcPr>
            <w:tcW w:w="0" w:type="auto"/>
            <w:tcBorders>
              <w:top w:val="none" w:sz="0" w:space="0" w:color="000000"/>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0.64</w:t>
            </w:r>
          </w:p>
        </w:tc>
        <w:tc>
          <w:tcPr>
            <w:tcW w:w="0" w:type="auto"/>
            <w:tcBorders>
              <w:top w:val="none" w:sz="0" w:space="0" w:color="000000"/>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0.69</w:t>
            </w:r>
          </w:p>
        </w:tc>
        <w:tc>
          <w:tcPr>
            <w:tcW w:w="0" w:type="auto"/>
            <w:tcBorders>
              <w:top w:val="none" w:sz="0" w:space="0" w:color="000000"/>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0.65</w:t>
            </w:r>
          </w:p>
        </w:tc>
        <w:tc>
          <w:tcPr>
            <w:tcW w:w="0" w:type="auto"/>
            <w:tcBorders>
              <w:top w:val="none" w:sz="0" w:space="0" w:color="000000"/>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0.60</w:t>
            </w:r>
          </w:p>
        </w:tc>
        <w:tc>
          <w:tcPr>
            <w:tcW w:w="0" w:type="auto"/>
            <w:tcBorders>
              <w:top w:val="none" w:sz="0" w:space="0" w:color="000000"/>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0.70</w:t>
            </w:r>
          </w:p>
        </w:tc>
        <w:tc>
          <w:tcPr>
            <w:tcW w:w="0" w:type="auto"/>
            <w:tcBorders>
              <w:top w:val="none" w:sz="0" w:space="0" w:color="000000"/>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0.37</w:t>
            </w:r>
          </w:p>
        </w:tc>
        <w:tc>
          <w:tcPr>
            <w:tcW w:w="0" w:type="auto"/>
            <w:tcBorders>
              <w:top w:val="none" w:sz="0" w:space="0" w:color="000000"/>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pPr>
              <w:pBdr>
                <w:top w:val="none" w:sz="0" w:space="0" w:color="000000"/>
                <w:left w:val="none" w:sz="0" w:space="0" w:color="000000"/>
                <w:bottom w:val="none" w:sz="0" w:space="0" w:color="000000"/>
                <w:right w:val="none" w:sz="0" w:space="0" w:color="000000"/>
              </w:pBdr>
              <w:spacing w:after="0" w:line="240" w:lineRule="auto"/>
              <w:ind w:right="102"/>
              <w:jc w:val="center"/>
              <w:rPr>
                <w:rFonts w:cs="Times New Roman"/>
                <w:sz w:val="14"/>
                <w:szCs w:val="14"/>
              </w:rPr>
            </w:pPr>
            <w:r>
              <w:rPr>
                <w:rFonts w:eastAsia="Arial" w:cs="Times New Roman"/>
                <w:color w:val="000000"/>
                <w:sz w:val="14"/>
                <w:szCs w:val="14"/>
              </w:rPr>
              <w:t>376</w:t>
            </w:r>
          </w:p>
        </w:tc>
      </w:tr>
    </w:tbl>
    <w:p>
      <w:pPr>
        <w:spacing w:after="0" w:line="240" w:lineRule="auto"/>
        <w:rPr>
          <w:rFonts w:cs="Times New Roman"/>
          <w:sz w:val="18"/>
          <w:szCs w:val="18"/>
        </w:rPr>
      </w:pPr>
    </w:p>
    <w:p>
      <w:pPr>
        <w:spacing w:line="276" w:lineRule="auto"/>
        <w:jc w:val="left"/>
        <w:rPr>
          <w:lang w:val="en-GB"/>
        </w:rPr>
        <w:sectPr>
          <w:footerReference w:type="default" r:id="rId32"/>
          <w:pgSz w:w="15840" w:h="12240" w:orient="landscape"/>
          <w:pgMar w:top="1417" w:right="1417" w:bottom="1417" w:left="1134" w:header="708" w:footer="708" w:gutter="0"/>
          <w:cols w:space="708"/>
          <w:docGrid w:linePitch="360"/>
        </w:sectPr>
      </w:pPr>
    </w:p>
    <w:p>
      <w:r>
        <w:rPr>
          <w:b/>
        </w:rPr>
        <w:lastRenderedPageBreak/>
        <w:t>Table S31</w:t>
      </w:r>
      <w:r>
        <w:t>. Threshold and performance parameter of ROC analysis on the different panels and isotype to separate correctly classified and misclassified data based on the prediction confidence of the LDA algorithm.</w:t>
      </w:r>
    </w:p>
    <w:tbl>
      <w:tblPr>
        <w:tblStyle w:val="Listentabelle6farbig"/>
        <w:tblW w:w="5000" w:type="pct"/>
        <w:tblLook w:val="06A0" w:firstRow="1" w:lastRow="0" w:firstColumn="1" w:lastColumn="0" w:noHBand="1" w:noVBand="1"/>
      </w:tblPr>
      <w:tblGrid>
        <w:gridCol w:w="1967"/>
        <w:gridCol w:w="1433"/>
        <w:gridCol w:w="1241"/>
        <w:gridCol w:w="1240"/>
        <w:gridCol w:w="1025"/>
        <w:gridCol w:w="1475"/>
        <w:gridCol w:w="1025"/>
      </w:tblGrid>
      <w:tr>
        <w:trPr>
          <w:cnfStyle w:val="100000000000" w:firstRow="1" w:lastRow="0" w:firstColumn="0" w:lastColumn="0" w:oddVBand="0" w:evenVBand="0" w:oddHBand="0"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045" w:type="pct"/>
            <w:noWrap/>
            <w:hideMark/>
          </w:tcPr>
          <w:p>
            <w:pPr>
              <w:spacing w:line="240" w:lineRule="auto"/>
              <w:jc w:val="center"/>
              <w:rPr>
                <w:rFonts w:eastAsia="Times New Roman" w:cs="Times New Roman"/>
                <w:color w:val="000000"/>
                <w:sz w:val="18"/>
                <w:szCs w:val="18"/>
                <w:lang w:val="en-GB" w:eastAsia="en-GB"/>
              </w:rPr>
            </w:pPr>
            <w:r>
              <w:rPr>
                <w:rFonts w:eastAsia="Times New Roman" w:cs="Times New Roman"/>
                <w:color w:val="000000"/>
                <w:sz w:val="18"/>
                <w:szCs w:val="18"/>
                <w:lang w:val="en-GB" w:eastAsia="en-GB"/>
              </w:rPr>
              <w:t>threshold</w:t>
            </w:r>
          </w:p>
        </w:tc>
        <w:tc>
          <w:tcPr>
            <w:tcW w:w="761" w:type="pct"/>
            <w:noWrap/>
            <w:hideMark/>
          </w:tcPr>
          <w:p>
            <w:pPr>
              <w:spacing w:line="240" w:lineRule="auto"/>
              <w:jc w:val="center"/>
              <w:cnfStyle w:val="100000000000" w:firstRow="1" w:lastRow="0" w:firstColumn="0" w:lastColumn="0" w:oddVBand="0" w:evenVBand="0" w:oddHBand="0" w:evenHBand="0" w:firstRowFirstColumn="0" w:firstRowLastColumn="0" w:lastRowFirstColumn="0" w:lastRowLastColumn="0"/>
              <w:rPr>
                <w:rFonts w:eastAsia="Times New Roman" w:cs="Times New Roman"/>
                <w:color w:val="000000"/>
                <w:sz w:val="18"/>
                <w:szCs w:val="18"/>
                <w:lang w:val="en-GB" w:eastAsia="en-GB"/>
              </w:rPr>
            </w:pPr>
            <w:r>
              <w:rPr>
                <w:rFonts w:eastAsia="Times New Roman" w:cs="Times New Roman"/>
                <w:color w:val="000000"/>
                <w:sz w:val="18"/>
                <w:szCs w:val="18"/>
                <w:lang w:val="en-GB" w:eastAsia="en-GB"/>
              </w:rPr>
              <w:t>specificity</w:t>
            </w:r>
          </w:p>
        </w:tc>
        <w:tc>
          <w:tcPr>
            <w:tcW w:w="659" w:type="pct"/>
            <w:noWrap/>
            <w:hideMark/>
          </w:tcPr>
          <w:p>
            <w:pPr>
              <w:spacing w:line="240" w:lineRule="auto"/>
              <w:jc w:val="center"/>
              <w:cnfStyle w:val="100000000000" w:firstRow="1" w:lastRow="0" w:firstColumn="0" w:lastColumn="0" w:oddVBand="0" w:evenVBand="0" w:oddHBand="0" w:evenHBand="0" w:firstRowFirstColumn="0" w:firstRowLastColumn="0" w:lastRowFirstColumn="0" w:lastRowLastColumn="0"/>
              <w:rPr>
                <w:rFonts w:eastAsia="Times New Roman" w:cs="Times New Roman"/>
                <w:color w:val="000000"/>
                <w:sz w:val="18"/>
                <w:szCs w:val="18"/>
                <w:lang w:val="en-GB" w:eastAsia="en-GB"/>
              </w:rPr>
            </w:pPr>
            <w:r>
              <w:rPr>
                <w:rFonts w:eastAsia="Times New Roman" w:cs="Times New Roman"/>
                <w:color w:val="000000"/>
                <w:sz w:val="18"/>
                <w:szCs w:val="18"/>
                <w:lang w:val="en-GB" w:eastAsia="en-GB"/>
              </w:rPr>
              <w:t>sensitivity</w:t>
            </w:r>
          </w:p>
        </w:tc>
        <w:tc>
          <w:tcPr>
            <w:tcW w:w="659" w:type="pct"/>
            <w:noWrap/>
            <w:hideMark/>
          </w:tcPr>
          <w:p>
            <w:pPr>
              <w:spacing w:line="240" w:lineRule="auto"/>
              <w:jc w:val="center"/>
              <w:cnfStyle w:val="100000000000" w:firstRow="1" w:lastRow="0" w:firstColumn="0" w:lastColumn="0" w:oddVBand="0" w:evenVBand="0" w:oddHBand="0" w:evenHBand="0" w:firstRowFirstColumn="0" w:firstRowLastColumn="0" w:lastRowFirstColumn="0" w:lastRowLastColumn="0"/>
              <w:rPr>
                <w:rFonts w:eastAsia="Times New Roman" w:cs="Times New Roman"/>
                <w:color w:val="000000"/>
                <w:sz w:val="18"/>
                <w:szCs w:val="18"/>
                <w:lang w:val="en-GB" w:eastAsia="en-GB"/>
              </w:rPr>
            </w:pPr>
            <w:r>
              <w:rPr>
                <w:rFonts w:eastAsia="Times New Roman" w:cs="Times New Roman"/>
                <w:color w:val="000000"/>
                <w:sz w:val="18"/>
                <w:szCs w:val="18"/>
                <w:lang w:val="en-GB" w:eastAsia="en-GB"/>
              </w:rPr>
              <w:t>accuracy</w:t>
            </w:r>
          </w:p>
        </w:tc>
        <w:tc>
          <w:tcPr>
            <w:tcW w:w="545" w:type="pct"/>
            <w:noWrap/>
            <w:hideMark/>
          </w:tcPr>
          <w:p>
            <w:pPr>
              <w:spacing w:line="240" w:lineRule="auto"/>
              <w:jc w:val="center"/>
              <w:cnfStyle w:val="100000000000" w:firstRow="1" w:lastRow="0" w:firstColumn="0" w:lastColumn="0" w:oddVBand="0" w:evenVBand="0" w:oddHBand="0" w:evenHBand="0" w:firstRowFirstColumn="0" w:firstRowLastColumn="0" w:lastRowFirstColumn="0" w:lastRowLastColumn="0"/>
              <w:rPr>
                <w:rFonts w:eastAsia="Times New Roman" w:cs="Times New Roman"/>
                <w:color w:val="000000"/>
                <w:sz w:val="18"/>
                <w:szCs w:val="18"/>
                <w:lang w:val="en-GB" w:eastAsia="en-GB"/>
              </w:rPr>
            </w:pPr>
            <w:r>
              <w:rPr>
                <w:rFonts w:eastAsia="Times New Roman" w:cs="Times New Roman"/>
                <w:color w:val="000000"/>
                <w:sz w:val="18"/>
                <w:szCs w:val="18"/>
                <w:lang w:val="en-GB" w:eastAsia="en-GB"/>
              </w:rPr>
              <w:t>CI</w:t>
            </w:r>
          </w:p>
        </w:tc>
        <w:tc>
          <w:tcPr>
            <w:tcW w:w="784" w:type="pct"/>
            <w:noWrap/>
            <w:hideMark/>
          </w:tcPr>
          <w:p>
            <w:pPr>
              <w:spacing w:line="240" w:lineRule="auto"/>
              <w:jc w:val="center"/>
              <w:cnfStyle w:val="100000000000" w:firstRow="1" w:lastRow="0" w:firstColumn="0" w:lastColumn="0" w:oddVBand="0" w:evenVBand="0" w:oddHBand="0" w:evenHBand="0" w:firstRowFirstColumn="0" w:firstRowLastColumn="0" w:lastRowFirstColumn="0" w:lastRowLastColumn="0"/>
              <w:rPr>
                <w:rFonts w:eastAsia="Times New Roman" w:cs="Times New Roman"/>
                <w:color w:val="000000"/>
                <w:sz w:val="18"/>
                <w:szCs w:val="18"/>
                <w:lang w:val="en-GB" w:eastAsia="en-GB"/>
              </w:rPr>
            </w:pPr>
            <w:r>
              <w:rPr>
                <w:rFonts w:eastAsia="Times New Roman" w:cs="Times New Roman"/>
                <w:color w:val="000000"/>
                <w:sz w:val="18"/>
                <w:szCs w:val="18"/>
                <w:lang w:val="en-GB" w:eastAsia="en-GB"/>
              </w:rPr>
              <w:t>panel</w:t>
            </w:r>
          </w:p>
        </w:tc>
        <w:tc>
          <w:tcPr>
            <w:tcW w:w="545" w:type="pct"/>
            <w:noWrap/>
            <w:hideMark/>
          </w:tcPr>
          <w:p>
            <w:pPr>
              <w:spacing w:line="240" w:lineRule="auto"/>
              <w:jc w:val="center"/>
              <w:cnfStyle w:val="100000000000" w:firstRow="1" w:lastRow="0" w:firstColumn="0" w:lastColumn="0" w:oddVBand="0" w:evenVBand="0" w:oddHBand="0" w:evenHBand="0" w:firstRowFirstColumn="0" w:firstRowLastColumn="0" w:lastRowFirstColumn="0" w:lastRowLastColumn="0"/>
              <w:rPr>
                <w:rFonts w:eastAsia="Times New Roman" w:cs="Times New Roman"/>
                <w:color w:val="000000"/>
                <w:sz w:val="18"/>
                <w:szCs w:val="18"/>
                <w:lang w:val="en-GB" w:eastAsia="en-GB"/>
              </w:rPr>
            </w:pPr>
            <w:r>
              <w:rPr>
                <w:rFonts w:eastAsia="Times New Roman" w:cs="Times New Roman"/>
                <w:color w:val="000000"/>
                <w:sz w:val="18"/>
                <w:szCs w:val="18"/>
                <w:lang w:val="en-GB" w:eastAsia="en-GB"/>
              </w:rPr>
              <w:t>isotype</w:t>
            </w:r>
          </w:p>
        </w:tc>
      </w:tr>
      <w:tr>
        <w:trPr>
          <w:trHeight w:val="300"/>
        </w:trPr>
        <w:tc>
          <w:tcPr>
            <w:cnfStyle w:val="001000000000" w:firstRow="0" w:lastRow="0" w:firstColumn="1" w:lastColumn="0" w:oddVBand="0" w:evenVBand="0" w:oddHBand="0" w:evenHBand="0" w:firstRowFirstColumn="0" w:firstRowLastColumn="0" w:lastRowFirstColumn="0" w:lastRowLastColumn="0"/>
            <w:tcW w:w="1045" w:type="pct"/>
            <w:noWrap/>
            <w:hideMark/>
          </w:tcPr>
          <w:p>
            <w:pPr>
              <w:spacing w:line="240" w:lineRule="auto"/>
              <w:jc w:val="right"/>
              <w:rPr>
                <w:rFonts w:eastAsia="Times New Roman" w:cs="Times New Roman"/>
                <w:color w:val="000000"/>
                <w:sz w:val="18"/>
                <w:szCs w:val="18"/>
                <w:lang w:val="en-GB" w:eastAsia="en-GB"/>
              </w:rPr>
            </w:pPr>
            <w:r>
              <w:rPr>
                <w:rFonts w:eastAsia="Times New Roman" w:cs="Times New Roman"/>
                <w:color w:val="000000"/>
                <w:sz w:val="18"/>
                <w:szCs w:val="18"/>
                <w:lang w:val="en-GB" w:eastAsia="en-GB"/>
              </w:rPr>
              <w:t>0.82</w:t>
            </w:r>
          </w:p>
        </w:tc>
        <w:tc>
          <w:tcPr>
            <w:tcW w:w="761" w:type="pct"/>
            <w:noWrap/>
            <w:hideMark/>
          </w:tcPr>
          <w:p>
            <w:pPr>
              <w:spacing w:line="240" w:lineRule="auto"/>
              <w:jc w:val="righ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 w:val="18"/>
                <w:szCs w:val="18"/>
                <w:lang w:val="en-GB" w:eastAsia="en-GB"/>
              </w:rPr>
            </w:pPr>
            <w:r>
              <w:rPr>
                <w:rFonts w:eastAsia="Times New Roman" w:cs="Times New Roman"/>
                <w:color w:val="000000"/>
                <w:sz w:val="18"/>
                <w:szCs w:val="18"/>
                <w:lang w:val="en-GB" w:eastAsia="en-GB"/>
              </w:rPr>
              <w:t>0.69</w:t>
            </w:r>
          </w:p>
        </w:tc>
        <w:tc>
          <w:tcPr>
            <w:tcW w:w="659" w:type="pct"/>
            <w:noWrap/>
            <w:hideMark/>
          </w:tcPr>
          <w:p>
            <w:pPr>
              <w:spacing w:line="240" w:lineRule="auto"/>
              <w:jc w:val="righ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 w:val="18"/>
                <w:szCs w:val="18"/>
                <w:lang w:val="en-GB" w:eastAsia="en-GB"/>
              </w:rPr>
            </w:pPr>
            <w:r>
              <w:rPr>
                <w:rFonts w:eastAsia="Times New Roman" w:cs="Times New Roman"/>
                <w:color w:val="000000"/>
                <w:sz w:val="18"/>
                <w:szCs w:val="18"/>
                <w:lang w:val="en-GB" w:eastAsia="en-GB"/>
              </w:rPr>
              <w:t>0.67</w:t>
            </w:r>
          </w:p>
        </w:tc>
        <w:tc>
          <w:tcPr>
            <w:tcW w:w="659" w:type="pct"/>
            <w:noWrap/>
            <w:hideMark/>
          </w:tcPr>
          <w:p>
            <w:pPr>
              <w:spacing w:line="240" w:lineRule="auto"/>
              <w:jc w:val="righ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 w:val="18"/>
                <w:szCs w:val="18"/>
                <w:lang w:val="en-GB" w:eastAsia="en-GB"/>
              </w:rPr>
            </w:pPr>
            <w:r>
              <w:rPr>
                <w:rFonts w:eastAsia="Times New Roman" w:cs="Times New Roman"/>
                <w:color w:val="000000"/>
                <w:sz w:val="18"/>
                <w:szCs w:val="18"/>
                <w:lang w:val="en-GB" w:eastAsia="en-GB"/>
              </w:rPr>
              <w:t>0.69</w:t>
            </w:r>
          </w:p>
        </w:tc>
        <w:tc>
          <w:tcPr>
            <w:tcW w:w="545" w:type="pct"/>
            <w:noWrap/>
            <w:hideMark/>
          </w:tcPr>
          <w:p>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 w:val="18"/>
                <w:szCs w:val="18"/>
                <w:lang w:val="en-GB" w:eastAsia="en-GB"/>
              </w:rPr>
            </w:pPr>
            <w:r>
              <w:rPr>
                <w:rFonts w:eastAsia="Times New Roman" w:cs="Times New Roman"/>
                <w:color w:val="000000"/>
                <w:sz w:val="18"/>
                <w:szCs w:val="18"/>
                <w:lang w:val="en-GB" w:eastAsia="en-GB"/>
              </w:rPr>
              <w:t>low</w:t>
            </w:r>
          </w:p>
        </w:tc>
        <w:tc>
          <w:tcPr>
            <w:tcW w:w="784" w:type="pct"/>
            <w:noWrap/>
            <w:hideMark/>
          </w:tcPr>
          <w:p>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 w:val="18"/>
                <w:szCs w:val="18"/>
                <w:lang w:val="en-GB" w:eastAsia="en-GB"/>
              </w:rPr>
            </w:pPr>
            <w:r>
              <w:rPr>
                <w:rFonts w:eastAsia="Times New Roman" w:cs="Times New Roman"/>
                <w:color w:val="000000"/>
                <w:sz w:val="18"/>
                <w:szCs w:val="18"/>
                <w:lang w:val="en-GB" w:eastAsia="en-GB"/>
              </w:rPr>
              <w:t>acute acute</w:t>
            </w:r>
          </w:p>
        </w:tc>
        <w:tc>
          <w:tcPr>
            <w:tcW w:w="545" w:type="pct"/>
            <w:noWrap/>
            <w:hideMark/>
          </w:tcPr>
          <w:p>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 w:val="18"/>
                <w:szCs w:val="18"/>
                <w:lang w:val="en-GB" w:eastAsia="en-GB"/>
              </w:rPr>
            </w:pPr>
            <w:r>
              <w:rPr>
                <w:rFonts w:eastAsia="Times New Roman" w:cs="Times New Roman"/>
                <w:color w:val="000000"/>
                <w:sz w:val="18"/>
                <w:szCs w:val="18"/>
                <w:lang w:val="en-GB" w:eastAsia="en-GB"/>
              </w:rPr>
              <w:t>IgG</w:t>
            </w:r>
          </w:p>
        </w:tc>
      </w:tr>
      <w:tr>
        <w:trPr>
          <w:trHeight w:val="300"/>
        </w:trPr>
        <w:tc>
          <w:tcPr>
            <w:cnfStyle w:val="001000000000" w:firstRow="0" w:lastRow="0" w:firstColumn="1" w:lastColumn="0" w:oddVBand="0" w:evenVBand="0" w:oddHBand="0" w:evenHBand="0" w:firstRowFirstColumn="0" w:firstRowLastColumn="0" w:lastRowFirstColumn="0" w:lastRowLastColumn="0"/>
            <w:tcW w:w="1045" w:type="pct"/>
            <w:noWrap/>
            <w:hideMark/>
          </w:tcPr>
          <w:p>
            <w:pPr>
              <w:spacing w:line="240" w:lineRule="auto"/>
              <w:jc w:val="right"/>
              <w:rPr>
                <w:rFonts w:eastAsia="Times New Roman" w:cs="Times New Roman"/>
                <w:color w:val="000000"/>
                <w:sz w:val="18"/>
                <w:szCs w:val="18"/>
                <w:lang w:val="en-GB" w:eastAsia="en-GB"/>
              </w:rPr>
            </w:pPr>
            <w:r>
              <w:rPr>
                <w:rFonts w:eastAsia="Times New Roman" w:cs="Times New Roman"/>
                <w:color w:val="000000"/>
                <w:sz w:val="18"/>
                <w:szCs w:val="18"/>
                <w:lang w:val="en-GB" w:eastAsia="en-GB"/>
              </w:rPr>
              <w:t>0.84</w:t>
            </w:r>
          </w:p>
        </w:tc>
        <w:tc>
          <w:tcPr>
            <w:tcW w:w="761" w:type="pct"/>
            <w:noWrap/>
            <w:hideMark/>
          </w:tcPr>
          <w:p>
            <w:pPr>
              <w:spacing w:line="240" w:lineRule="auto"/>
              <w:jc w:val="righ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 w:val="18"/>
                <w:szCs w:val="18"/>
                <w:lang w:val="en-GB" w:eastAsia="en-GB"/>
              </w:rPr>
            </w:pPr>
            <w:r>
              <w:rPr>
                <w:rFonts w:eastAsia="Times New Roman" w:cs="Times New Roman"/>
                <w:color w:val="000000"/>
                <w:sz w:val="18"/>
                <w:szCs w:val="18"/>
                <w:lang w:val="en-GB" w:eastAsia="en-GB"/>
              </w:rPr>
              <w:t>0.75</w:t>
            </w:r>
          </w:p>
        </w:tc>
        <w:tc>
          <w:tcPr>
            <w:tcW w:w="659" w:type="pct"/>
            <w:noWrap/>
            <w:hideMark/>
          </w:tcPr>
          <w:p>
            <w:pPr>
              <w:spacing w:line="240" w:lineRule="auto"/>
              <w:jc w:val="righ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 w:val="18"/>
                <w:szCs w:val="18"/>
                <w:lang w:val="en-GB" w:eastAsia="en-GB"/>
              </w:rPr>
            </w:pPr>
            <w:r>
              <w:rPr>
                <w:rFonts w:eastAsia="Times New Roman" w:cs="Times New Roman"/>
                <w:color w:val="000000"/>
                <w:sz w:val="18"/>
                <w:szCs w:val="18"/>
                <w:lang w:val="en-GB" w:eastAsia="en-GB"/>
              </w:rPr>
              <w:t>0.73</w:t>
            </w:r>
          </w:p>
        </w:tc>
        <w:tc>
          <w:tcPr>
            <w:tcW w:w="659" w:type="pct"/>
            <w:noWrap/>
            <w:hideMark/>
          </w:tcPr>
          <w:p>
            <w:pPr>
              <w:spacing w:line="240" w:lineRule="auto"/>
              <w:jc w:val="righ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 w:val="18"/>
                <w:szCs w:val="18"/>
                <w:lang w:val="en-GB" w:eastAsia="en-GB"/>
              </w:rPr>
            </w:pPr>
            <w:r>
              <w:rPr>
                <w:rFonts w:eastAsia="Times New Roman" w:cs="Times New Roman"/>
                <w:color w:val="000000"/>
                <w:sz w:val="18"/>
                <w:szCs w:val="18"/>
                <w:lang w:val="en-GB" w:eastAsia="en-GB"/>
              </w:rPr>
              <w:t>0.73</w:t>
            </w:r>
          </w:p>
        </w:tc>
        <w:tc>
          <w:tcPr>
            <w:tcW w:w="545" w:type="pct"/>
            <w:noWrap/>
            <w:hideMark/>
          </w:tcPr>
          <w:p>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 w:val="18"/>
                <w:szCs w:val="18"/>
                <w:lang w:val="en-GB" w:eastAsia="en-GB"/>
              </w:rPr>
            </w:pPr>
            <w:r>
              <w:rPr>
                <w:rFonts w:eastAsia="Times New Roman" w:cs="Times New Roman"/>
                <w:color w:val="000000"/>
                <w:sz w:val="18"/>
                <w:szCs w:val="18"/>
                <w:lang w:val="en-GB" w:eastAsia="en-GB"/>
              </w:rPr>
              <w:t>median</w:t>
            </w:r>
          </w:p>
        </w:tc>
        <w:tc>
          <w:tcPr>
            <w:tcW w:w="784" w:type="pct"/>
            <w:noWrap/>
            <w:hideMark/>
          </w:tcPr>
          <w:p>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 w:val="18"/>
                <w:szCs w:val="18"/>
                <w:lang w:val="en-GB" w:eastAsia="en-GB"/>
              </w:rPr>
            </w:pPr>
            <w:r>
              <w:rPr>
                <w:rFonts w:eastAsia="Times New Roman" w:cs="Times New Roman"/>
                <w:color w:val="000000"/>
                <w:sz w:val="18"/>
                <w:szCs w:val="18"/>
                <w:lang w:val="en-GB" w:eastAsia="en-GB"/>
              </w:rPr>
              <w:t>acute acute</w:t>
            </w:r>
          </w:p>
        </w:tc>
        <w:tc>
          <w:tcPr>
            <w:tcW w:w="545" w:type="pct"/>
            <w:noWrap/>
            <w:hideMark/>
          </w:tcPr>
          <w:p>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 w:val="18"/>
                <w:szCs w:val="18"/>
                <w:lang w:val="en-GB" w:eastAsia="en-GB"/>
              </w:rPr>
            </w:pPr>
            <w:r>
              <w:rPr>
                <w:rFonts w:eastAsia="Times New Roman" w:cs="Times New Roman"/>
                <w:color w:val="000000"/>
                <w:sz w:val="18"/>
                <w:szCs w:val="18"/>
                <w:lang w:val="en-GB" w:eastAsia="en-GB"/>
              </w:rPr>
              <w:t>IgG</w:t>
            </w:r>
          </w:p>
        </w:tc>
      </w:tr>
      <w:tr>
        <w:trPr>
          <w:trHeight w:val="300"/>
        </w:trPr>
        <w:tc>
          <w:tcPr>
            <w:cnfStyle w:val="001000000000" w:firstRow="0" w:lastRow="0" w:firstColumn="1" w:lastColumn="0" w:oddVBand="0" w:evenVBand="0" w:oddHBand="0" w:evenHBand="0" w:firstRowFirstColumn="0" w:firstRowLastColumn="0" w:lastRowFirstColumn="0" w:lastRowLastColumn="0"/>
            <w:tcW w:w="1045" w:type="pct"/>
            <w:noWrap/>
            <w:hideMark/>
          </w:tcPr>
          <w:p>
            <w:pPr>
              <w:spacing w:line="240" w:lineRule="auto"/>
              <w:jc w:val="right"/>
              <w:rPr>
                <w:rFonts w:eastAsia="Times New Roman" w:cs="Times New Roman"/>
                <w:color w:val="000000"/>
                <w:sz w:val="18"/>
                <w:szCs w:val="18"/>
                <w:lang w:val="en-GB" w:eastAsia="en-GB"/>
              </w:rPr>
            </w:pPr>
            <w:r>
              <w:rPr>
                <w:rFonts w:eastAsia="Times New Roman" w:cs="Times New Roman"/>
                <w:color w:val="000000"/>
                <w:sz w:val="18"/>
                <w:szCs w:val="18"/>
                <w:lang w:val="en-GB" w:eastAsia="en-GB"/>
              </w:rPr>
              <w:t>0.88</w:t>
            </w:r>
          </w:p>
        </w:tc>
        <w:tc>
          <w:tcPr>
            <w:tcW w:w="761" w:type="pct"/>
            <w:noWrap/>
            <w:hideMark/>
          </w:tcPr>
          <w:p>
            <w:pPr>
              <w:spacing w:line="240" w:lineRule="auto"/>
              <w:jc w:val="righ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 w:val="18"/>
                <w:szCs w:val="18"/>
                <w:lang w:val="en-GB" w:eastAsia="en-GB"/>
              </w:rPr>
            </w:pPr>
            <w:r>
              <w:rPr>
                <w:rFonts w:eastAsia="Times New Roman" w:cs="Times New Roman"/>
                <w:color w:val="000000"/>
                <w:sz w:val="18"/>
                <w:szCs w:val="18"/>
                <w:lang w:val="en-GB" w:eastAsia="en-GB"/>
              </w:rPr>
              <w:t>0.82</w:t>
            </w:r>
          </w:p>
        </w:tc>
        <w:tc>
          <w:tcPr>
            <w:tcW w:w="659" w:type="pct"/>
            <w:noWrap/>
            <w:hideMark/>
          </w:tcPr>
          <w:p>
            <w:pPr>
              <w:spacing w:line="240" w:lineRule="auto"/>
              <w:jc w:val="righ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 w:val="18"/>
                <w:szCs w:val="18"/>
                <w:lang w:val="en-GB" w:eastAsia="en-GB"/>
              </w:rPr>
            </w:pPr>
            <w:r>
              <w:rPr>
                <w:rFonts w:eastAsia="Times New Roman" w:cs="Times New Roman"/>
                <w:color w:val="000000"/>
                <w:sz w:val="18"/>
                <w:szCs w:val="18"/>
                <w:lang w:val="en-GB" w:eastAsia="en-GB"/>
              </w:rPr>
              <w:t>0.77</w:t>
            </w:r>
          </w:p>
        </w:tc>
        <w:tc>
          <w:tcPr>
            <w:tcW w:w="659" w:type="pct"/>
            <w:noWrap/>
            <w:hideMark/>
          </w:tcPr>
          <w:p>
            <w:pPr>
              <w:spacing w:line="240" w:lineRule="auto"/>
              <w:jc w:val="righ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 w:val="18"/>
                <w:szCs w:val="18"/>
                <w:lang w:val="en-GB" w:eastAsia="en-GB"/>
              </w:rPr>
            </w:pPr>
            <w:r>
              <w:rPr>
                <w:rFonts w:eastAsia="Times New Roman" w:cs="Times New Roman"/>
                <w:color w:val="000000"/>
                <w:sz w:val="18"/>
                <w:szCs w:val="18"/>
                <w:lang w:val="en-GB" w:eastAsia="en-GB"/>
              </w:rPr>
              <w:t>0.77</w:t>
            </w:r>
          </w:p>
        </w:tc>
        <w:tc>
          <w:tcPr>
            <w:tcW w:w="545" w:type="pct"/>
            <w:noWrap/>
            <w:hideMark/>
          </w:tcPr>
          <w:p>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 w:val="18"/>
                <w:szCs w:val="18"/>
                <w:lang w:val="en-GB" w:eastAsia="en-GB"/>
              </w:rPr>
            </w:pPr>
            <w:r>
              <w:rPr>
                <w:rFonts w:eastAsia="Times New Roman" w:cs="Times New Roman"/>
                <w:color w:val="000000"/>
                <w:sz w:val="18"/>
                <w:szCs w:val="18"/>
                <w:lang w:val="en-GB" w:eastAsia="en-GB"/>
              </w:rPr>
              <w:t>high</w:t>
            </w:r>
          </w:p>
        </w:tc>
        <w:tc>
          <w:tcPr>
            <w:tcW w:w="784" w:type="pct"/>
            <w:noWrap/>
            <w:hideMark/>
          </w:tcPr>
          <w:p>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 w:val="18"/>
                <w:szCs w:val="18"/>
                <w:lang w:val="en-GB" w:eastAsia="en-GB"/>
              </w:rPr>
            </w:pPr>
            <w:r>
              <w:rPr>
                <w:rFonts w:eastAsia="Times New Roman" w:cs="Times New Roman"/>
                <w:color w:val="000000"/>
                <w:sz w:val="18"/>
                <w:szCs w:val="18"/>
                <w:lang w:val="en-GB" w:eastAsia="en-GB"/>
              </w:rPr>
              <w:t>acute acute</w:t>
            </w:r>
          </w:p>
        </w:tc>
        <w:tc>
          <w:tcPr>
            <w:tcW w:w="545" w:type="pct"/>
            <w:noWrap/>
            <w:hideMark/>
          </w:tcPr>
          <w:p>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 w:val="18"/>
                <w:szCs w:val="18"/>
                <w:lang w:val="en-GB" w:eastAsia="en-GB"/>
              </w:rPr>
            </w:pPr>
            <w:r>
              <w:rPr>
                <w:rFonts w:eastAsia="Times New Roman" w:cs="Times New Roman"/>
                <w:color w:val="000000"/>
                <w:sz w:val="18"/>
                <w:szCs w:val="18"/>
                <w:lang w:val="en-GB" w:eastAsia="en-GB"/>
              </w:rPr>
              <w:t>IgG</w:t>
            </w:r>
          </w:p>
        </w:tc>
      </w:tr>
      <w:tr>
        <w:trPr>
          <w:trHeight w:val="300"/>
        </w:trPr>
        <w:tc>
          <w:tcPr>
            <w:cnfStyle w:val="001000000000" w:firstRow="0" w:lastRow="0" w:firstColumn="1" w:lastColumn="0" w:oddVBand="0" w:evenVBand="0" w:oddHBand="0" w:evenHBand="0" w:firstRowFirstColumn="0" w:firstRowLastColumn="0" w:lastRowFirstColumn="0" w:lastRowLastColumn="0"/>
            <w:tcW w:w="1045" w:type="pct"/>
            <w:noWrap/>
            <w:hideMark/>
          </w:tcPr>
          <w:p>
            <w:pPr>
              <w:spacing w:line="240" w:lineRule="auto"/>
              <w:jc w:val="right"/>
              <w:rPr>
                <w:rFonts w:eastAsia="Times New Roman" w:cs="Times New Roman"/>
                <w:color w:val="000000"/>
                <w:sz w:val="18"/>
                <w:szCs w:val="18"/>
                <w:lang w:val="en-GB" w:eastAsia="en-GB"/>
              </w:rPr>
            </w:pPr>
            <w:r>
              <w:rPr>
                <w:rFonts w:eastAsia="Times New Roman" w:cs="Times New Roman"/>
                <w:color w:val="000000"/>
                <w:sz w:val="18"/>
                <w:szCs w:val="18"/>
                <w:lang w:val="en-GB" w:eastAsia="en-GB"/>
              </w:rPr>
              <w:t>0.89</w:t>
            </w:r>
          </w:p>
        </w:tc>
        <w:tc>
          <w:tcPr>
            <w:tcW w:w="761" w:type="pct"/>
            <w:noWrap/>
            <w:hideMark/>
          </w:tcPr>
          <w:p>
            <w:pPr>
              <w:spacing w:line="240" w:lineRule="auto"/>
              <w:jc w:val="righ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 w:val="18"/>
                <w:szCs w:val="18"/>
                <w:lang w:val="en-GB" w:eastAsia="en-GB"/>
              </w:rPr>
            </w:pPr>
            <w:r>
              <w:rPr>
                <w:rFonts w:eastAsia="Times New Roman" w:cs="Times New Roman"/>
                <w:color w:val="000000"/>
                <w:sz w:val="18"/>
                <w:szCs w:val="18"/>
                <w:lang w:val="en-GB" w:eastAsia="en-GB"/>
              </w:rPr>
              <w:t>0.75</w:t>
            </w:r>
          </w:p>
        </w:tc>
        <w:tc>
          <w:tcPr>
            <w:tcW w:w="659" w:type="pct"/>
            <w:noWrap/>
            <w:hideMark/>
          </w:tcPr>
          <w:p>
            <w:pPr>
              <w:spacing w:line="240" w:lineRule="auto"/>
              <w:jc w:val="righ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 w:val="18"/>
                <w:szCs w:val="18"/>
                <w:lang w:val="en-GB" w:eastAsia="en-GB"/>
              </w:rPr>
            </w:pPr>
            <w:r>
              <w:rPr>
                <w:rFonts w:eastAsia="Times New Roman" w:cs="Times New Roman"/>
                <w:color w:val="000000"/>
                <w:sz w:val="18"/>
                <w:szCs w:val="18"/>
                <w:lang w:val="en-GB" w:eastAsia="en-GB"/>
              </w:rPr>
              <w:t>0.76</w:t>
            </w:r>
          </w:p>
        </w:tc>
        <w:tc>
          <w:tcPr>
            <w:tcW w:w="659" w:type="pct"/>
            <w:noWrap/>
            <w:hideMark/>
          </w:tcPr>
          <w:p>
            <w:pPr>
              <w:spacing w:line="240" w:lineRule="auto"/>
              <w:jc w:val="righ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 w:val="18"/>
                <w:szCs w:val="18"/>
                <w:lang w:val="en-GB" w:eastAsia="en-GB"/>
              </w:rPr>
            </w:pPr>
            <w:r>
              <w:rPr>
                <w:rFonts w:eastAsia="Times New Roman" w:cs="Times New Roman"/>
                <w:color w:val="000000"/>
                <w:sz w:val="18"/>
                <w:szCs w:val="18"/>
                <w:lang w:val="en-GB" w:eastAsia="en-GB"/>
              </w:rPr>
              <w:t>0.76</w:t>
            </w:r>
          </w:p>
        </w:tc>
        <w:tc>
          <w:tcPr>
            <w:tcW w:w="545" w:type="pct"/>
            <w:noWrap/>
            <w:hideMark/>
          </w:tcPr>
          <w:p>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 w:val="18"/>
                <w:szCs w:val="18"/>
                <w:lang w:val="en-GB" w:eastAsia="en-GB"/>
              </w:rPr>
            </w:pPr>
            <w:r>
              <w:rPr>
                <w:rFonts w:eastAsia="Times New Roman" w:cs="Times New Roman"/>
                <w:color w:val="000000"/>
                <w:sz w:val="18"/>
                <w:szCs w:val="18"/>
                <w:lang w:val="en-GB" w:eastAsia="en-GB"/>
              </w:rPr>
              <w:t>low</w:t>
            </w:r>
          </w:p>
        </w:tc>
        <w:tc>
          <w:tcPr>
            <w:tcW w:w="784" w:type="pct"/>
            <w:noWrap/>
            <w:hideMark/>
          </w:tcPr>
          <w:p>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 w:val="18"/>
                <w:szCs w:val="18"/>
                <w:lang w:val="en-GB" w:eastAsia="en-GB"/>
              </w:rPr>
            </w:pPr>
            <w:r>
              <w:rPr>
                <w:rFonts w:eastAsia="Times New Roman" w:cs="Times New Roman"/>
                <w:color w:val="000000"/>
                <w:sz w:val="18"/>
                <w:szCs w:val="18"/>
                <w:lang w:val="en-GB" w:eastAsia="en-GB"/>
              </w:rPr>
              <w:t>acute acute</w:t>
            </w:r>
          </w:p>
        </w:tc>
        <w:tc>
          <w:tcPr>
            <w:tcW w:w="545" w:type="pct"/>
            <w:noWrap/>
            <w:hideMark/>
          </w:tcPr>
          <w:p>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 w:val="18"/>
                <w:szCs w:val="18"/>
                <w:lang w:val="en-GB" w:eastAsia="en-GB"/>
              </w:rPr>
            </w:pPr>
            <w:r>
              <w:rPr>
                <w:rFonts w:eastAsia="Times New Roman" w:cs="Times New Roman"/>
                <w:color w:val="000000"/>
                <w:sz w:val="18"/>
                <w:szCs w:val="18"/>
                <w:lang w:val="en-GB" w:eastAsia="en-GB"/>
              </w:rPr>
              <w:t>IgM IgG</w:t>
            </w:r>
          </w:p>
        </w:tc>
      </w:tr>
      <w:tr>
        <w:trPr>
          <w:trHeight w:val="300"/>
        </w:trPr>
        <w:tc>
          <w:tcPr>
            <w:cnfStyle w:val="001000000000" w:firstRow="0" w:lastRow="0" w:firstColumn="1" w:lastColumn="0" w:oddVBand="0" w:evenVBand="0" w:oddHBand="0" w:evenHBand="0" w:firstRowFirstColumn="0" w:firstRowLastColumn="0" w:lastRowFirstColumn="0" w:lastRowLastColumn="0"/>
            <w:tcW w:w="1045" w:type="pct"/>
            <w:noWrap/>
            <w:hideMark/>
          </w:tcPr>
          <w:p>
            <w:pPr>
              <w:spacing w:line="240" w:lineRule="auto"/>
              <w:jc w:val="right"/>
              <w:rPr>
                <w:rFonts w:eastAsia="Times New Roman" w:cs="Times New Roman"/>
                <w:color w:val="000000"/>
                <w:sz w:val="18"/>
                <w:szCs w:val="18"/>
                <w:lang w:val="en-GB" w:eastAsia="en-GB"/>
              </w:rPr>
            </w:pPr>
            <w:r>
              <w:rPr>
                <w:rFonts w:eastAsia="Times New Roman" w:cs="Times New Roman"/>
                <w:color w:val="000000"/>
                <w:sz w:val="18"/>
                <w:szCs w:val="18"/>
                <w:lang w:val="en-GB" w:eastAsia="en-GB"/>
              </w:rPr>
              <w:t>0.90</w:t>
            </w:r>
          </w:p>
        </w:tc>
        <w:tc>
          <w:tcPr>
            <w:tcW w:w="761" w:type="pct"/>
            <w:noWrap/>
            <w:hideMark/>
          </w:tcPr>
          <w:p>
            <w:pPr>
              <w:spacing w:line="240" w:lineRule="auto"/>
              <w:jc w:val="righ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 w:val="18"/>
                <w:szCs w:val="18"/>
                <w:lang w:val="en-GB" w:eastAsia="en-GB"/>
              </w:rPr>
            </w:pPr>
            <w:r>
              <w:rPr>
                <w:rFonts w:eastAsia="Times New Roman" w:cs="Times New Roman"/>
                <w:color w:val="000000"/>
                <w:sz w:val="18"/>
                <w:szCs w:val="18"/>
                <w:lang w:val="en-GB" w:eastAsia="en-GB"/>
              </w:rPr>
              <w:t>0.80</w:t>
            </w:r>
          </w:p>
        </w:tc>
        <w:tc>
          <w:tcPr>
            <w:tcW w:w="659" w:type="pct"/>
            <w:noWrap/>
            <w:hideMark/>
          </w:tcPr>
          <w:p>
            <w:pPr>
              <w:spacing w:line="240" w:lineRule="auto"/>
              <w:jc w:val="righ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 w:val="18"/>
                <w:szCs w:val="18"/>
                <w:lang w:val="en-GB" w:eastAsia="en-GB"/>
              </w:rPr>
            </w:pPr>
            <w:r>
              <w:rPr>
                <w:rFonts w:eastAsia="Times New Roman" w:cs="Times New Roman"/>
                <w:color w:val="000000"/>
                <w:sz w:val="18"/>
                <w:szCs w:val="18"/>
                <w:lang w:val="en-GB" w:eastAsia="en-GB"/>
              </w:rPr>
              <w:t>0.83</w:t>
            </w:r>
          </w:p>
        </w:tc>
        <w:tc>
          <w:tcPr>
            <w:tcW w:w="659" w:type="pct"/>
            <w:noWrap/>
            <w:hideMark/>
          </w:tcPr>
          <w:p>
            <w:pPr>
              <w:spacing w:line="240" w:lineRule="auto"/>
              <w:jc w:val="righ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 w:val="18"/>
                <w:szCs w:val="18"/>
                <w:lang w:val="en-GB" w:eastAsia="en-GB"/>
              </w:rPr>
            </w:pPr>
            <w:r>
              <w:rPr>
                <w:rFonts w:eastAsia="Times New Roman" w:cs="Times New Roman"/>
                <w:color w:val="000000"/>
                <w:sz w:val="18"/>
                <w:szCs w:val="18"/>
                <w:lang w:val="en-GB" w:eastAsia="en-GB"/>
              </w:rPr>
              <w:t>0.83</w:t>
            </w:r>
          </w:p>
        </w:tc>
        <w:tc>
          <w:tcPr>
            <w:tcW w:w="545" w:type="pct"/>
            <w:noWrap/>
            <w:hideMark/>
          </w:tcPr>
          <w:p>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 w:val="18"/>
                <w:szCs w:val="18"/>
                <w:lang w:val="en-GB" w:eastAsia="en-GB"/>
              </w:rPr>
            </w:pPr>
            <w:r>
              <w:rPr>
                <w:rFonts w:eastAsia="Times New Roman" w:cs="Times New Roman"/>
                <w:color w:val="000000"/>
                <w:sz w:val="18"/>
                <w:szCs w:val="18"/>
                <w:lang w:val="en-GB" w:eastAsia="en-GB"/>
              </w:rPr>
              <w:t>median</w:t>
            </w:r>
          </w:p>
        </w:tc>
        <w:tc>
          <w:tcPr>
            <w:tcW w:w="784" w:type="pct"/>
            <w:noWrap/>
            <w:hideMark/>
          </w:tcPr>
          <w:p>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 w:val="18"/>
                <w:szCs w:val="18"/>
                <w:lang w:val="en-GB" w:eastAsia="en-GB"/>
              </w:rPr>
            </w:pPr>
            <w:r>
              <w:rPr>
                <w:rFonts w:eastAsia="Times New Roman" w:cs="Times New Roman"/>
                <w:color w:val="000000"/>
                <w:sz w:val="18"/>
                <w:szCs w:val="18"/>
                <w:lang w:val="en-GB" w:eastAsia="en-GB"/>
              </w:rPr>
              <w:t>acute acute</w:t>
            </w:r>
          </w:p>
        </w:tc>
        <w:tc>
          <w:tcPr>
            <w:tcW w:w="545" w:type="pct"/>
            <w:noWrap/>
            <w:hideMark/>
          </w:tcPr>
          <w:p>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 w:val="18"/>
                <w:szCs w:val="18"/>
                <w:lang w:val="en-GB" w:eastAsia="en-GB"/>
              </w:rPr>
            </w:pPr>
            <w:r>
              <w:rPr>
                <w:rFonts w:eastAsia="Times New Roman" w:cs="Times New Roman"/>
                <w:color w:val="000000"/>
                <w:sz w:val="18"/>
                <w:szCs w:val="18"/>
                <w:lang w:val="en-GB" w:eastAsia="en-GB"/>
              </w:rPr>
              <w:t>IgM IgG</w:t>
            </w:r>
          </w:p>
        </w:tc>
      </w:tr>
      <w:tr>
        <w:trPr>
          <w:trHeight w:val="300"/>
        </w:trPr>
        <w:tc>
          <w:tcPr>
            <w:cnfStyle w:val="001000000000" w:firstRow="0" w:lastRow="0" w:firstColumn="1" w:lastColumn="0" w:oddVBand="0" w:evenVBand="0" w:oddHBand="0" w:evenHBand="0" w:firstRowFirstColumn="0" w:firstRowLastColumn="0" w:lastRowFirstColumn="0" w:lastRowLastColumn="0"/>
            <w:tcW w:w="1045" w:type="pct"/>
            <w:noWrap/>
            <w:hideMark/>
          </w:tcPr>
          <w:p>
            <w:pPr>
              <w:spacing w:line="240" w:lineRule="auto"/>
              <w:jc w:val="right"/>
              <w:rPr>
                <w:rFonts w:eastAsia="Times New Roman" w:cs="Times New Roman"/>
                <w:color w:val="000000"/>
                <w:sz w:val="18"/>
                <w:szCs w:val="18"/>
                <w:lang w:val="en-GB" w:eastAsia="en-GB"/>
              </w:rPr>
            </w:pPr>
            <w:r>
              <w:rPr>
                <w:rFonts w:eastAsia="Times New Roman" w:cs="Times New Roman"/>
                <w:color w:val="000000"/>
                <w:sz w:val="18"/>
                <w:szCs w:val="18"/>
                <w:lang w:val="en-GB" w:eastAsia="en-GB"/>
              </w:rPr>
              <w:t>0.95</w:t>
            </w:r>
          </w:p>
        </w:tc>
        <w:tc>
          <w:tcPr>
            <w:tcW w:w="761" w:type="pct"/>
            <w:noWrap/>
            <w:hideMark/>
          </w:tcPr>
          <w:p>
            <w:pPr>
              <w:spacing w:line="240" w:lineRule="auto"/>
              <w:jc w:val="righ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 w:val="18"/>
                <w:szCs w:val="18"/>
                <w:lang w:val="en-GB" w:eastAsia="en-GB"/>
              </w:rPr>
            </w:pPr>
            <w:r>
              <w:rPr>
                <w:rFonts w:eastAsia="Times New Roman" w:cs="Times New Roman"/>
                <w:color w:val="000000"/>
                <w:sz w:val="18"/>
                <w:szCs w:val="18"/>
                <w:lang w:val="en-GB" w:eastAsia="en-GB"/>
              </w:rPr>
              <w:t>0.85</w:t>
            </w:r>
          </w:p>
        </w:tc>
        <w:tc>
          <w:tcPr>
            <w:tcW w:w="659" w:type="pct"/>
            <w:noWrap/>
            <w:hideMark/>
          </w:tcPr>
          <w:p>
            <w:pPr>
              <w:spacing w:line="240" w:lineRule="auto"/>
              <w:jc w:val="righ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 w:val="18"/>
                <w:szCs w:val="18"/>
                <w:lang w:val="en-GB" w:eastAsia="en-GB"/>
              </w:rPr>
            </w:pPr>
            <w:r>
              <w:rPr>
                <w:rFonts w:eastAsia="Times New Roman" w:cs="Times New Roman"/>
                <w:color w:val="000000"/>
                <w:sz w:val="18"/>
                <w:szCs w:val="18"/>
                <w:lang w:val="en-GB" w:eastAsia="en-GB"/>
              </w:rPr>
              <w:t>0.86</w:t>
            </w:r>
          </w:p>
        </w:tc>
        <w:tc>
          <w:tcPr>
            <w:tcW w:w="659" w:type="pct"/>
            <w:noWrap/>
            <w:hideMark/>
          </w:tcPr>
          <w:p>
            <w:pPr>
              <w:spacing w:line="240" w:lineRule="auto"/>
              <w:jc w:val="righ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 w:val="18"/>
                <w:szCs w:val="18"/>
                <w:lang w:val="en-GB" w:eastAsia="en-GB"/>
              </w:rPr>
            </w:pPr>
            <w:r>
              <w:rPr>
                <w:rFonts w:eastAsia="Times New Roman" w:cs="Times New Roman"/>
                <w:color w:val="000000"/>
                <w:sz w:val="18"/>
                <w:szCs w:val="18"/>
                <w:lang w:val="en-GB" w:eastAsia="en-GB"/>
              </w:rPr>
              <w:t>0.85</w:t>
            </w:r>
          </w:p>
        </w:tc>
        <w:tc>
          <w:tcPr>
            <w:tcW w:w="545" w:type="pct"/>
            <w:noWrap/>
            <w:hideMark/>
          </w:tcPr>
          <w:p>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 w:val="18"/>
                <w:szCs w:val="18"/>
                <w:lang w:val="en-GB" w:eastAsia="en-GB"/>
              </w:rPr>
            </w:pPr>
            <w:r>
              <w:rPr>
                <w:rFonts w:eastAsia="Times New Roman" w:cs="Times New Roman"/>
                <w:color w:val="000000"/>
                <w:sz w:val="18"/>
                <w:szCs w:val="18"/>
                <w:lang w:val="en-GB" w:eastAsia="en-GB"/>
              </w:rPr>
              <w:t>high</w:t>
            </w:r>
          </w:p>
        </w:tc>
        <w:tc>
          <w:tcPr>
            <w:tcW w:w="784" w:type="pct"/>
            <w:noWrap/>
            <w:hideMark/>
          </w:tcPr>
          <w:p>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 w:val="18"/>
                <w:szCs w:val="18"/>
                <w:lang w:val="en-GB" w:eastAsia="en-GB"/>
              </w:rPr>
            </w:pPr>
            <w:r>
              <w:rPr>
                <w:rFonts w:eastAsia="Times New Roman" w:cs="Times New Roman"/>
                <w:color w:val="000000"/>
                <w:sz w:val="18"/>
                <w:szCs w:val="18"/>
                <w:lang w:val="en-GB" w:eastAsia="en-GB"/>
              </w:rPr>
              <w:t>acute acute</w:t>
            </w:r>
          </w:p>
        </w:tc>
        <w:tc>
          <w:tcPr>
            <w:tcW w:w="545" w:type="pct"/>
            <w:noWrap/>
            <w:hideMark/>
          </w:tcPr>
          <w:p>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 w:val="18"/>
                <w:szCs w:val="18"/>
                <w:lang w:val="en-GB" w:eastAsia="en-GB"/>
              </w:rPr>
            </w:pPr>
            <w:r>
              <w:rPr>
                <w:rFonts w:eastAsia="Times New Roman" w:cs="Times New Roman"/>
                <w:color w:val="000000"/>
                <w:sz w:val="18"/>
                <w:szCs w:val="18"/>
                <w:lang w:val="en-GB" w:eastAsia="en-GB"/>
              </w:rPr>
              <w:t>IgM IgG</w:t>
            </w:r>
          </w:p>
        </w:tc>
      </w:tr>
      <w:tr>
        <w:trPr>
          <w:trHeight w:val="300"/>
        </w:trPr>
        <w:tc>
          <w:tcPr>
            <w:cnfStyle w:val="001000000000" w:firstRow="0" w:lastRow="0" w:firstColumn="1" w:lastColumn="0" w:oddVBand="0" w:evenVBand="0" w:oddHBand="0" w:evenHBand="0" w:firstRowFirstColumn="0" w:firstRowLastColumn="0" w:lastRowFirstColumn="0" w:lastRowLastColumn="0"/>
            <w:tcW w:w="1045" w:type="pct"/>
            <w:noWrap/>
            <w:hideMark/>
          </w:tcPr>
          <w:p>
            <w:pPr>
              <w:spacing w:line="240" w:lineRule="auto"/>
              <w:jc w:val="right"/>
              <w:rPr>
                <w:rFonts w:eastAsia="Times New Roman" w:cs="Times New Roman"/>
                <w:color w:val="000000"/>
                <w:sz w:val="18"/>
                <w:szCs w:val="18"/>
                <w:lang w:val="en-GB" w:eastAsia="en-GB"/>
              </w:rPr>
            </w:pPr>
            <w:r>
              <w:rPr>
                <w:rFonts w:eastAsia="Times New Roman" w:cs="Times New Roman"/>
                <w:color w:val="000000"/>
                <w:sz w:val="18"/>
                <w:szCs w:val="18"/>
                <w:lang w:val="en-GB" w:eastAsia="en-GB"/>
              </w:rPr>
              <w:t>0.78</w:t>
            </w:r>
          </w:p>
        </w:tc>
        <w:tc>
          <w:tcPr>
            <w:tcW w:w="761" w:type="pct"/>
            <w:noWrap/>
            <w:hideMark/>
          </w:tcPr>
          <w:p>
            <w:pPr>
              <w:spacing w:line="240" w:lineRule="auto"/>
              <w:jc w:val="righ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 w:val="18"/>
                <w:szCs w:val="18"/>
                <w:lang w:val="en-GB" w:eastAsia="en-GB"/>
              </w:rPr>
            </w:pPr>
            <w:r>
              <w:rPr>
                <w:rFonts w:eastAsia="Times New Roman" w:cs="Times New Roman"/>
                <w:color w:val="000000"/>
                <w:sz w:val="18"/>
                <w:szCs w:val="18"/>
                <w:lang w:val="en-GB" w:eastAsia="en-GB"/>
              </w:rPr>
              <w:t>0.62</w:t>
            </w:r>
          </w:p>
        </w:tc>
        <w:tc>
          <w:tcPr>
            <w:tcW w:w="659" w:type="pct"/>
            <w:noWrap/>
            <w:hideMark/>
          </w:tcPr>
          <w:p>
            <w:pPr>
              <w:spacing w:line="240" w:lineRule="auto"/>
              <w:jc w:val="righ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 w:val="18"/>
                <w:szCs w:val="18"/>
                <w:lang w:val="en-GB" w:eastAsia="en-GB"/>
              </w:rPr>
            </w:pPr>
            <w:r>
              <w:rPr>
                <w:rFonts w:eastAsia="Times New Roman" w:cs="Times New Roman"/>
                <w:color w:val="000000"/>
                <w:sz w:val="18"/>
                <w:szCs w:val="18"/>
                <w:lang w:val="en-GB" w:eastAsia="en-GB"/>
              </w:rPr>
              <w:t>0.61</w:t>
            </w:r>
          </w:p>
        </w:tc>
        <w:tc>
          <w:tcPr>
            <w:tcW w:w="659" w:type="pct"/>
            <w:noWrap/>
            <w:hideMark/>
          </w:tcPr>
          <w:p>
            <w:pPr>
              <w:spacing w:line="240" w:lineRule="auto"/>
              <w:jc w:val="righ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 w:val="18"/>
                <w:szCs w:val="18"/>
                <w:lang w:val="en-GB" w:eastAsia="en-GB"/>
              </w:rPr>
            </w:pPr>
            <w:r>
              <w:rPr>
                <w:rFonts w:eastAsia="Times New Roman" w:cs="Times New Roman"/>
                <w:color w:val="000000"/>
                <w:sz w:val="18"/>
                <w:szCs w:val="18"/>
                <w:lang w:val="en-GB" w:eastAsia="en-GB"/>
              </w:rPr>
              <w:t>0.64</w:t>
            </w:r>
          </w:p>
        </w:tc>
        <w:tc>
          <w:tcPr>
            <w:tcW w:w="545" w:type="pct"/>
            <w:noWrap/>
            <w:hideMark/>
          </w:tcPr>
          <w:p>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 w:val="18"/>
                <w:szCs w:val="18"/>
                <w:lang w:val="en-GB" w:eastAsia="en-GB"/>
              </w:rPr>
            </w:pPr>
            <w:r>
              <w:rPr>
                <w:rFonts w:eastAsia="Times New Roman" w:cs="Times New Roman"/>
                <w:color w:val="000000"/>
                <w:sz w:val="18"/>
                <w:szCs w:val="18"/>
                <w:lang w:val="en-GB" w:eastAsia="en-GB"/>
              </w:rPr>
              <w:t>low</w:t>
            </w:r>
          </w:p>
        </w:tc>
        <w:tc>
          <w:tcPr>
            <w:tcW w:w="784" w:type="pct"/>
            <w:noWrap/>
            <w:hideMark/>
          </w:tcPr>
          <w:p>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 w:val="18"/>
                <w:szCs w:val="18"/>
                <w:lang w:val="en-GB" w:eastAsia="en-GB"/>
              </w:rPr>
            </w:pPr>
            <w:r>
              <w:rPr>
                <w:rFonts w:eastAsia="Times New Roman" w:cs="Times New Roman"/>
                <w:color w:val="000000"/>
                <w:sz w:val="18"/>
                <w:szCs w:val="18"/>
                <w:lang w:val="en-GB" w:eastAsia="en-GB"/>
              </w:rPr>
              <w:t>acute epi</w:t>
            </w:r>
          </w:p>
        </w:tc>
        <w:tc>
          <w:tcPr>
            <w:tcW w:w="545" w:type="pct"/>
            <w:noWrap/>
            <w:hideMark/>
          </w:tcPr>
          <w:p>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 w:val="18"/>
                <w:szCs w:val="18"/>
                <w:lang w:val="en-GB" w:eastAsia="en-GB"/>
              </w:rPr>
            </w:pPr>
            <w:r>
              <w:rPr>
                <w:rFonts w:eastAsia="Times New Roman" w:cs="Times New Roman"/>
                <w:color w:val="000000"/>
                <w:sz w:val="18"/>
                <w:szCs w:val="18"/>
                <w:lang w:val="en-GB" w:eastAsia="en-GB"/>
              </w:rPr>
              <w:t>IgG</w:t>
            </w:r>
          </w:p>
        </w:tc>
      </w:tr>
      <w:tr>
        <w:trPr>
          <w:trHeight w:val="300"/>
        </w:trPr>
        <w:tc>
          <w:tcPr>
            <w:cnfStyle w:val="001000000000" w:firstRow="0" w:lastRow="0" w:firstColumn="1" w:lastColumn="0" w:oddVBand="0" w:evenVBand="0" w:oddHBand="0" w:evenHBand="0" w:firstRowFirstColumn="0" w:firstRowLastColumn="0" w:lastRowFirstColumn="0" w:lastRowLastColumn="0"/>
            <w:tcW w:w="1045" w:type="pct"/>
            <w:noWrap/>
            <w:hideMark/>
          </w:tcPr>
          <w:p>
            <w:pPr>
              <w:spacing w:line="240" w:lineRule="auto"/>
              <w:jc w:val="right"/>
              <w:rPr>
                <w:rFonts w:eastAsia="Times New Roman" w:cs="Times New Roman"/>
                <w:color w:val="000000"/>
                <w:sz w:val="18"/>
                <w:szCs w:val="18"/>
                <w:lang w:val="en-GB" w:eastAsia="en-GB"/>
              </w:rPr>
            </w:pPr>
            <w:r>
              <w:rPr>
                <w:rFonts w:eastAsia="Times New Roman" w:cs="Times New Roman"/>
                <w:color w:val="000000"/>
                <w:sz w:val="18"/>
                <w:szCs w:val="18"/>
                <w:lang w:val="en-GB" w:eastAsia="en-GB"/>
              </w:rPr>
              <w:t>0.81</w:t>
            </w:r>
          </w:p>
        </w:tc>
        <w:tc>
          <w:tcPr>
            <w:tcW w:w="761" w:type="pct"/>
            <w:noWrap/>
            <w:hideMark/>
          </w:tcPr>
          <w:p>
            <w:pPr>
              <w:spacing w:line="240" w:lineRule="auto"/>
              <w:jc w:val="righ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 w:val="18"/>
                <w:szCs w:val="18"/>
                <w:lang w:val="en-GB" w:eastAsia="en-GB"/>
              </w:rPr>
            </w:pPr>
            <w:r>
              <w:rPr>
                <w:rFonts w:eastAsia="Times New Roman" w:cs="Times New Roman"/>
                <w:color w:val="000000"/>
                <w:sz w:val="18"/>
                <w:szCs w:val="18"/>
                <w:lang w:val="en-GB" w:eastAsia="en-GB"/>
              </w:rPr>
              <w:t>0.68</w:t>
            </w:r>
          </w:p>
        </w:tc>
        <w:tc>
          <w:tcPr>
            <w:tcW w:w="659" w:type="pct"/>
            <w:noWrap/>
            <w:hideMark/>
          </w:tcPr>
          <w:p>
            <w:pPr>
              <w:spacing w:line="240" w:lineRule="auto"/>
              <w:jc w:val="righ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 w:val="18"/>
                <w:szCs w:val="18"/>
                <w:lang w:val="en-GB" w:eastAsia="en-GB"/>
              </w:rPr>
            </w:pPr>
            <w:r>
              <w:rPr>
                <w:rFonts w:eastAsia="Times New Roman" w:cs="Times New Roman"/>
                <w:color w:val="000000"/>
                <w:sz w:val="18"/>
                <w:szCs w:val="18"/>
                <w:lang w:val="en-GB" w:eastAsia="en-GB"/>
              </w:rPr>
              <w:t>0.63</w:t>
            </w:r>
          </w:p>
        </w:tc>
        <w:tc>
          <w:tcPr>
            <w:tcW w:w="659" w:type="pct"/>
            <w:noWrap/>
            <w:hideMark/>
          </w:tcPr>
          <w:p>
            <w:pPr>
              <w:spacing w:line="240" w:lineRule="auto"/>
              <w:jc w:val="righ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 w:val="18"/>
                <w:szCs w:val="18"/>
                <w:lang w:val="en-GB" w:eastAsia="en-GB"/>
              </w:rPr>
            </w:pPr>
            <w:r>
              <w:rPr>
                <w:rFonts w:eastAsia="Times New Roman" w:cs="Times New Roman"/>
                <w:color w:val="000000"/>
                <w:sz w:val="18"/>
                <w:szCs w:val="18"/>
                <w:lang w:val="en-GB" w:eastAsia="en-GB"/>
              </w:rPr>
              <w:t>0.65</w:t>
            </w:r>
          </w:p>
        </w:tc>
        <w:tc>
          <w:tcPr>
            <w:tcW w:w="545" w:type="pct"/>
            <w:noWrap/>
            <w:hideMark/>
          </w:tcPr>
          <w:p>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 w:val="18"/>
                <w:szCs w:val="18"/>
                <w:lang w:val="en-GB" w:eastAsia="en-GB"/>
              </w:rPr>
            </w:pPr>
            <w:r>
              <w:rPr>
                <w:rFonts w:eastAsia="Times New Roman" w:cs="Times New Roman"/>
                <w:color w:val="000000"/>
                <w:sz w:val="18"/>
                <w:szCs w:val="18"/>
                <w:lang w:val="en-GB" w:eastAsia="en-GB"/>
              </w:rPr>
              <w:t>median</w:t>
            </w:r>
          </w:p>
        </w:tc>
        <w:tc>
          <w:tcPr>
            <w:tcW w:w="784" w:type="pct"/>
            <w:noWrap/>
            <w:hideMark/>
          </w:tcPr>
          <w:p>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 w:val="18"/>
                <w:szCs w:val="18"/>
                <w:lang w:val="en-GB" w:eastAsia="en-GB"/>
              </w:rPr>
            </w:pPr>
            <w:r>
              <w:rPr>
                <w:rFonts w:eastAsia="Times New Roman" w:cs="Times New Roman"/>
                <w:color w:val="000000"/>
                <w:sz w:val="18"/>
                <w:szCs w:val="18"/>
                <w:lang w:val="en-GB" w:eastAsia="en-GB"/>
              </w:rPr>
              <w:t>acute epi</w:t>
            </w:r>
          </w:p>
        </w:tc>
        <w:tc>
          <w:tcPr>
            <w:tcW w:w="545" w:type="pct"/>
            <w:noWrap/>
            <w:hideMark/>
          </w:tcPr>
          <w:p>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 w:val="18"/>
                <w:szCs w:val="18"/>
                <w:lang w:val="en-GB" w:eastAsia="en-GB"/>
              </w:rPr>
            </w:pPr>
            <w:r>
              <w:rPr>
                <w:rFonts w:eastAsia="Times New Roman" w:cs="Times New Roman"/>
                <w:color w:val="000000"/>
                <w:sz w:val="18"/>
                <w:szCs w:val="18"/>
                <w:lang w:val="en-GB" w:eastAsia="en-GB"/>
              </w:rPr>
              <w:t>IgG</w:t>
            </w:r>
          </w:p>
        </w:tc>
      </w:tr>
      <w:tr>
        <w:trPr>
          <w:trHeight w:val="300"/>
        </w:trPr>
        <w:tc>
          <w:tcPr>
            <w:cnfStyle w:val="001000000000" w:firstRow="0" w:lastRow="0" w:firstColumn="1" w:lastColumn="0" w:oddVBand="0" w:evenVBand="0" w:oddHBand="0" w:evenHBand="0" w:firstRowFirstColumn="0" w:firstRowLastColumn="0" w:lastRowFirstColumn="0" w:lastRowLastColumn="0"/>
            <w:tcW w:w="1045" w:type="pct"/>
            <w:noWrap/>
            <w:hideMark/>
          </w:tcPr>
          <w:p>
            <w:pPr>
              <w:spacing w:line="240" w:lineRule="auto"/>
              <w:jc w:val="right"/>
              <w:rPr>
                <w:rFonts w:eastAsia="Times New Roman" w:cs="Times New Roman"/>
                <w:color w:val="000000"/>
                <w:sz w:val="18"/>
                <w:szCs w:val="18"/>
                <w:lang w:val="en-GB" w:eastAsia="en-GB"/>
              </w:rPr>
            </w:pPr>
            <w:r>
              <w:rPr>
                <w:rFonts w:eastAsia="Times New Roman" w:cs="Times New Roman"/>
                <w:color w:val="000000"/>
                <w:sz w:val="18"/>
                <w:szCs w:val="18"/>
                <w:lang w:val="en-GB" w:eastAsia="en-GB"/>
              </w:rPr>
              <w:t>0.82</w:t>
            </w:r>
          </w:p>
        </w:tc>
        <w:tc>
          <w:tcPr>
            <w:tcW w:w="761" w:type="pct"/>
            <w:noWrap/>
            <w:hideMark/>
          </w:tcPr>
          <w:p>
            <w:pPr>
              <w:spacing w:line="240" w:lineRule="auto"/>
              <w:jc w:val="righ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 w:val="18"/>
                <w:szCs w:val="18"/>
                <w:lang w:val="en-GB" w:eastAsia="en-GB"/>
              </w:rPr>
            </w:pPr>
            <w:r>
              <w:rPr>
                <w:rFonts w:eastAsia="Times New Roman" w:cs="Times New Roman"/>
                <w:color w:val="000000"/>
                <w:sz w:val="18"/>
                <w:szCs w:val="18"/>
                <w:lang w:val="en-GB" w:eastAsia="en-GB"/>
              </w:rPr>
              <w:t>0.70</w:t>
            </w:r>
          </w:p>
        </w:tc>
        <w:tc>
          <w:tcPr>
            <w:tcW w:w="659" w:type="pct"/>
            <w:noWrap/>
            <w:hideMark/>
          </w:tcPr>
          <w:p>
            <w:pPr>
              <w:spacing w:line="240" w:lineRule="auto"/>
              <w:jc w:val="righ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 w:val="18"/>
                <w:szCs w:val="18"/>
                <w:lang w:val="en-GB" w:eastAsia="en-GB"/>
              </w:rPr>
            </w:pPr>
            <w:r>
              <w:rPr>
                <w:rFonts w:eastAsia="Times New Roman" w:cs="Times New Roman"/>
                <w:color w:val="000000"/>
                <w:sz w:val="18"/>
                <w:szCs w:val="18"/>
                <w:lang w:val="en-GB" w:eastAsia="en-GB"/>
              </w:rPr>
              <w:t>0.69</w:t>
            </w:r>
          </w:p>
        </w:tc>
        <w:tc>
          <w:tcPr>
            <w:tcW w:w="659" w:type="pct"/>
            <w:noWrap/>
            <w:hideMark/>
          </w:tcPr>
          <w:p>
            <w:pPr>
              <w:spacing w:line="240" w:lineRule="auto"/>
              <w:jc w:val="righ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 w:val="18"/>
                <w:szCs w:val="18"/>
                <w:lang w:val="en-GB" w:eastAsia="en-GB"/>
              </w:rPr>
            </w:pPr>
            <w:r>
              <w:rPr>
                <w:rFonts w:eastAsia="Times New Roman" w:cs="Times New Roman"/>
                <w:color w:val="000000"/>
                <w:sz w:val="18"/>
                <w:szCs w:val="18"/>
                <w:lang w:val="en-GB" w:eastAsia="en-GB"/>
              </w:rPr>
              <w:t>0.66</w:t>
            </w:r>
          </w:p>
        </w:tc>
        <w:tc>
          <w:tcPr>
            <w:tcW w:w="545" w:type="pct"/>
            <w:noWrap/>
            <w:hideMark/>
          </w:tcPr>
          <w:p>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 w:val="18"/>
                <w:szCs w:val="18"/>
                <w:lang w:val="en-GB" w:eastAsia="en-GB"/>
              </w:rPr>
            </w:pPr>
            <w:r>
              <w:rPr>
                <w:rFonts w:eastAsia="Times New Roman" w:cs="Times New Roman"/>
                <w:color w:val="000000"/>
                <w:sz w:val="18"/>
                <w:szCs w:val="18"/>
                <w:lang w:val="en-GB" w:eastAsia="en-GB"/>
              </w:rPr>
              <w:t>high</w:t>
            </w:r>
          </w:p>
        </w:tc>
        <w:tc>
          <w:tcPr>
            <w:tcW w:w="784" w:type="pct"/>
            <w:noWrap/>
            <w:hideMark/>
          </w:tcPr>
          <w:p>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 w:val="18"/>
                <w:szCs w:val="18"/>
                <w:lang w:val="en-GB" w:eastAsia="en-GB"/>
              </w:rPr>
            </w:pPr>
            <w:r>
              <w:rPr>
                <w:rFonts w:eastAsia="Times New Roman" w:cs="Times New Roman"/>
                <w:color w:val="000000"/>
                <w:sz w:val="18"/>
                <w:szCs w:val="18"/>
                <w:lang w:val="en-GB" w:eastAsia="en-GB"/>
              </w:rPr>
              <w:t>acute epi</w:t>
            </w:r>
          </w:p>
        </w:tc>
        <w:tc>
          <w:tcPr>
            <w:tcW w:w="545" w:type="pct"/>
            <w:noWrap/>
            <w:hideMark/>
          </w:tcPr>
          <w:p>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 w:val="18"/>
                <w:szCs w:val="18"/>
                <w:lang w:val="en-GB" w:eastAsia="en-GB"/>
              </w:rPr>
            </w:pPr>
            <w:r>
              <w:rPr>
                <w:rFonts w:eastAsia="Times New Roman" w:cs="Times New Roman"/>
                <w:color w:val="000000"/>
                <w:sz w:val="18"/>
                <w:szCs w:val="18"/>
                <w:lang w:val="en-GB" w:eastAsia="en-GB"/>
              </w:rPr>
              <w:t>IgG</w:t>
            </w:r>
          </w:p>
        </w:tc>
      </w:tr>
      <w:tr>
        <w:trPr>
          <w:trHeight w:val="300"/>
        </w:trPr>
        <w:tc>
          <w:tcPr>
            <w:cnfStyle w:val="001000000000" w:firstRow="0" w:lastRow="0" w:firstColumn="1" w:lastColumn="0" w:oddVBand="0" w:evenVBand="0" w:oddHBand="0" w:evenHBand="0" w:firstRowFirstColumn="0" w:firstRowLastColumn="0" w:lastRowFirstColumn="0" w:lastRowLastColumn="0"/>
            <w:tcW w:w="1045" w:type="pct"/>
            <w:noWrap/>
            <w:hideMark/>
          </w:tcPr>
          <w:p>
            <w:pPr>
              <w:spacing w:line="240" w:lineRule="auto"/>
              <w:jc w:val="right"/>
              <w:rPr>
                <w:rFonts w:eastAsia="Times New Roman" w:cs="Times New Roman"/>
                <w:color w:val="000000"/>
                <w:sz w:val="18"/>
                <w:szCs w:val="18"/>
                <w:lang w:val="en-GB" w:eastAsia="en-GB"/>
              </w:rPr>
            </w:pPr>
            <w:r>
              <w:rPr>
                <w:rFonts w:eastAsia="Times New Roman" w:cs="Times New Roman"/>
                <w:color w:val="000000"/>
                <w:sz w:val="18"/>
                <w:szCs w:val="18"/>
                <w:lang w:val="en-GB" w:eastAsia="en-GB"/>
              </w:rPr>
              <w:t>0.84</w:t>
            </w:r>
          </w:p>
        </w:tc>
        <w:tc>
          <w:tcPr>
            <w:tcW w:w="761" w:type="pct"/>
            <w:noWrap/>
            <w:hideMark/>
          </w:tcPr>
          <w:p>
            <w:pPr>
              <w:spacing w:line="240" w:lineRule="auto"/>
              <w:jc w:val="righ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 w:val="18"/>
                <w:szCs w:val="18"/>
                <w:lang w:val="en-GB" w:eastAsia="en-GB"/>
              </w:rPr>
            </w:pPr>
            <w:r>
              <w:rPr>
                <w:rFonts w:eastAsia="Times New Roman" w:cs="Times New Roman"/>
                <w:color w:val="000000"/>
                <w:sz w:val="18"/>
                <w:szCs w:val="18"/>
                <w:lang w:val="en-GB" w:eastAsia="en-GB"/>
              </w:rPr>
              <w:t>0.55</w:t>
            </w:r>
          </w:p>
        </w:tc>
        <w:tc>
          <w:tcPr>
            <w:tcW w:w="659" w:type="pct"/>
            <w:noWrap/>
            <w:hideMark/>
          </w:tcPr>
          <w:p>
            <w:pPr>
              <w:spacing w:line="240" w:lineRule="auto"/>
              <w:jc w:val="righ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 w:val="18"/>
                <w:szCs w:val="18"/>
                <w:lang w:val="en-GB" w:eastAsia="en-GB"/>
              </w:rPr>
            </w:pPr>
            <w:r>
              <w:rPr>
                <w:rFonts w:eastAsia="Times New Roman" w:cs="Times New Roman"/>
                <w:color w:val="000000"/>
                <w:sz w:val="18"/>
                <w:szCs w:val="18"/>
                <w:lang w:val="en-GB" w:eastAsia="en-GB"/>
              </w:rPr>
              <w:t>0.53</w:t>
            </w:r>
          </w:p>
        </w:tc>
        <w:tc>
          <w:tcPr>
            <w:tcW w:w="659" w:type="pct"/>
            <w:noWrap/>
            <w:hideMark/>
          </w:tcPr>
          <w:p>
            <w:pPr>
              <w:spacing w:line="240" w:lineRule="auto"/>
              <w:jc w:val="righ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 w:val="18"/>
                <w:szCs w:val="18"/>
                <w:lang w:val="en-GB" w:eastAsia="en-GB"/>
              </w:rPr>
            </w:pPr>
            <w:r>
              <w:rPr>
                <w:rFonts w:eastAsia="Times New Roman" w:cs="Times New Roman"/>
                <w:color w:val="000000"/>
                <w:sz w:val="18"/>
                <w:szCs w:val="18"/>
                <w:lang w:val="en-GB" w:eastAsia="en-GB"/>
              </w:rPr>
              <w:t>0.59</w:t>
            </w:r>
          </w:p>
        </w:tc>
        <w:tc>
          <w:tcPr>
            <w:tcW w:w="545" w:type="pct"/>
            <w:noWrap/>
            <w:hideMark/>
          </w:tcPr>
          <w:p>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 w:val="18"/>
                <w:szCs w:val="18"/>
                <w:lang w:val="en-GB" w:eastAsia="en-GB"/>
              </w:rPr>
            </w:pPr>
            <w:r>
              <w:rPr>
                <w:rFonts w:eastAsia="Times New Roman" w:cs="Times New Roman"/>
                <w:color w:val="000000"/>
                <w:sz w:val="18"/>
                <w:szCs w:val="18"/>
                <w:lang w:val="en-GB" w:eastAsia="en-GB"/>
              </w:rPr>
              <w:t>low</w:t>
            </w:r>
          </w:p>
        </w:tc>
        <w:tc>
          <w:tcPr>
            <w:tcW w:w="784" w:type="pct"/>
            <w:noWrap/>
            <w:hideMark/>
          </w:tcPr>
          <w:p>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 w:val="18"/>
                <w:szCs w:val="18"/>
                <w:lang w:val="en-GB" w:eastAsia="en-GB"/>
              </w:rPr>
            </w:pPr>
            <w:r>
              <w:rPr>
                <w:rFonts w:eastAsia="Times New Roman" w:cs="Times New Roman"/>
                <w:color w:val="000000"/>
                <w:sz w:val="18"/>
                <w:szCs w:val="18"/>
                <w:lang w:val="en-GB" w:eastAsia="en-GB"/>
              </w:rPr>
              <w:t>acute epi</w:t>
            </w:r>
          </w:p>
        </w:tc>
        <w:tc>
          <w:tcPr>
            <w:tcW w:w="545" w:type="pct"/>
            <w:noWrap/>
            <w:hideMark/>
          </w:tcPr>
          <w:p>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 w:val="18"/>
                <w:szCs w:val="18"/>
                <w:lang w:val="en-GB" w:eastAsia="en-GB"/>
              </w:rPr>
            </w:pPr>
            <w:r>
              <w:rPr>
                <w:rFonts w:eastAsia="Times New Roman" w:cs="Times New Roman"/>
                <w:color w:val="000000"/>
                <w:sz w:val="18"/>
                <w:szCs w:val="18"/>
                <w:lang w:val="en-GB" w:eastAsia="en-GB"/>
              </w:rPr>
              <w:t>IgM IgG</w:t>
            </w:r>
          </w:p>
        </w:tc>
      </w:tr>
      <w:tr>
        <w:trPr>
          <w:trHeight w:val="300"/>
        </w:trPr>
        <w:tc>
          <w:tcPr>
            <w:cnfStyle w:val="001000000000" w:firstRow="0" w:lastRow="0" w:firstColumn="1" w:lastColumn="0" w:oddVBand="0" w:evenVBand="0" w:oddHBand="0" w:evenHBand="0" w:firstRowFirstColumn="0" w:firstRowLastColumn="0" w:lastRowFirstColumn="0" w:lastRowLastColumn="0"/>
            <w:tcW w:w="1045" w:type="pct"/>
            <w:noWrap/>
            <w:hideMark/>
          </w:tcPr>
          <w:p>
            <w:pPr>
              <w:spacing w:line="240" w:lineRule="auto"/>
              <w:jc w:val="right"/>
              <w:rPr>
                <w:rFonts w:eastAsia="Times New Roman" w:cs="Times New Roman"/>
                <w:color w:val="000000"/>
                <w:sz w:val="18"/>
                <w:szCs w:val="18"/>
                <w:lang w:val="en-GB" w:eastAsia="en-GB"/>
              </w:rPr>
            </w:pPr>
            <w:r>
              <w:rPr>
                <w:rFonts w:eastAsia="Times New Roman" w:cs="Times New Roman"/>
                <w:color w:val="000000"/>
                <w:sz w:val="18"/>
                <w:szCs w:val="18"/>
                <w:lang w:val="en-GB" w:eastAsia="en-GB"/>
              </w:rPr>
              <w:t>0.90</w:t>
            </w:r>
          </w:p>
        </w:tc>
        <w:tc>
          <w:tcPr>
            <w:tcW w:w="761" w:type="pct"/>
            <w:noWrap/>
            <w:hideMark/>
          </w:tcPr>
          <w:p>
            <w:pPr>
              <w:spacing w:line="240" w:lineRule="auto"/>
              <w:jc w:val="righ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 w:val="18"/>
                <w:szCs w:val="18"/>
                <w:lang w:val="en-GB" w:eastAsia="en-GB"/>
              </w:rPr>
            </w:pPr>
            <w:r>
              <w:rPr>
                <w:rFonts w:eastAsia="Times New Roman" w:cs="Times New Roman"/>
                <w:color w:val="000000"/>
                <w:sz w:val="18"/>
                <w:szCs w:val="18"/>
                <w:lang w:val="en-GB" w:eastAsia="en-GB"/>
              </w:rPr>
              <w:t>0.67</w:t>
            </w:r>
          </w:p>
        </w:tc>
        <w:tc>
          <w:tcPr>
            <w:tcW w:w="659" w:type="pct"/>
            <w:noWrap/>
            <w:hideMark/>
          </w:tcPr>
          <w:p>
            <w:pPr>
              <w:spacing w:line="240" w:lineRule="auto"/>
              <w:jc w:val="righ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 w:val="18"/>
                <w:szCs w:val="18"/>
                <w:lang w:val="en-GB" w:eastAsia="en-GB"/>
              </w:rPr>
            </w:pPr>
            <w:r>
              <w:rPr>
                <w:rFonts w:eastAsia="Times New Roman" w:cs="Times New Roman"/>
                <w:color w:val="000000"/>
                <w:sz w:val="18"/>
                <w:szCs w:val="18"/>
                <w:lang w:val="en-GB" w:eastAsia="en-GB"/>
              </w:rPr>
              <w:t>0.54</w:t>
            </w:r>
          </w:p>
        </w:tc>
        <w:tc>
          <w:tcPr>
            <w:tcW w:w="659" w:type="pct"/>
            <w:noWrap/>
            <w:hideMark/>
          </w:tcPr>
          <w:p>
            <w:pPr>
              <w:spacing w:line="240" w:lineRule="auto"/>
              <w:jc w:val="righ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 w:val="18"/>
                <w:szCs w:val="18"/>
                <w:lang w:val="en-GB" w:eastAsia="en-GB"/>
              </w:rPr>
            </w:pPr>
            <w:r>
              <w:rPr>
                <w:rFonts w:eastAsia="Times New Roman" w:cs="Times New Roman"/>
                <w:color w:val="000000"/>
                <w:sz w:val="18"/>
                <w:szCs w:val="18"/>
                <w:lang w:val="en-GB" w:eastAsia="en-GB"/>
              </w:rPr>
              <w:t>0.60</w:t>
            </w:r>
          </w:p>
        </w:tc>
        <w:tc>
          <w:tcPr>
            <w:tcW w:w="545" w:type="pct"/>
            <w:noWrap/>
            <w:hideMark/>
          </w:tcPr>
          <w:p>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 w:val="18"/>
                <w:szCs w:val="18"/>
                <w:lang w:val="en-GB" w:eastAsia="en-GB"/>
              </w:rPr>
            </w:pPr>
            <w:r>
              <w:rPr>
                <w:rFonts w:eastAsia="Times New Roman" w:cs="Times New Roman"/>
                <w:color w:val="000000"/>
                <w:sz w:val="18"/>
                <w:szCs w:val="18"/>
                <w:lang w:val="en-GB" w:eastAsia="en-GB"/>
              </w:rPr>
              <w:t>median</w:t>
            </w:r>
          </w:p>
        </w:tc>
        <w:tc>
          <w:tcPr>
            <w:tcW w:w="784" w:type="pct"/>
            <w:noWrap/>
            <w:hideMark/>
          </w:tcPr>
          <w:p>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 w:val="18"/>
                <w:szCs w:val="18"/>
                <w:lang w:val="en-GB" w:eastAsia="en-GB"/>
              </w:rPr>
            </w:pPr>
            <w:r>
              <w:rPr>
                <w:rFonts w:eastAsia="Times New Roman" w:cs="Times New Roman"/>
                <w:color w:val="000000"/>
                <w:sz w:val="18"/>
                <w:szCs w:val="18"/>
                <w:lang w:val="en-GB" w:eastAsia="en-GB"/>
              </w:rPr>
              <w:t>acute epi</w:t>
            </w:r>
          </w:p>
        </w:tc>
        <w:tc>
          <w:tcPr>
            <w:tcW w:w="545" w:type="pct"/>
            <w:noWrap/>
            <w:hideMark/>
          </w:tcPr>
          <w:p>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 w:val="18"/>
                <w:szCs w:val="18"/>
                <w:lang w:val="en-GB" w:eastAsia="en-GB"/>
              </w:rPr>
            </w:pPr>
            <w:r>
              <w:rPr>
                <w:rFonts w:eastAsia="Times New Roman" w:cs="Times New Roman"/>
                <w:color w:val="000000"/>
                <w:sz w:val="18"/>
                <w:szCs w:val="18"/>
                <w:lang w:val="en-GB" w:eastAsia="en-GB"/>
              </w:rPr>
              <w:t>IgM IgG</w:t>
            </w:r>
          </w:p>
        </w:tc>
      </w:tr>
      <w:tr>
        <w:trPr>
          <w:trHeight w:val="300"/>
        </w:trPr>
        <w:tc>
          <w:tcPr>
            <w:cnfStyle w:val="001000000000" w:firstRow="0" w:lastRow="0" w:firstColumn="1" w:lastColumn="0" w:oddVBand="0" w:evenVBand="0" w:oddHBand="0" w:evenHBand="0" w:firstRowFirstColumn="0" w:firstRowLastColumn="0" w:lastRowFirstColumn="0" w:lastRowLastColumn="0"/>
            <w:tcW w:w="1045" w:type="pct"/>
            <w:noWrap/>
            <w:hideMark/>
          </w:tcPr>
          <w:p>
            <w:pPr>
              <w:spacing w:line="240" w:lineRule="auto"/>
              <w:jc w:val="right"/>
              <w:rPr>
                <w:rFonts w:eastAsia="Times New Roman" w:cs="Times New Roman"/>
                <w:color w:val="000000"/>
                <w:sz w:val="18"/>
                <w:szCs w:val="18"/>
                <w:lang w:val="en-GB" w:eastAsia="en-GB"/>
              </w:rPr>
            </w:pPr>
            <w:r>
              <w:rPr>
                <w:rFonts w:eastAsia="Times New Roman" w:cs="Times New Roman"/>
                <w:color w:val="000000"/>
                <w:sz w:val="18"/>
                <w:szCs w:val="18"/>
                <w:lang w:val="en-GB" w:eastAsia="en-GB"/>
              </w:rPr>
              <w:t>0.90</w:t>
            </w:r>
          </w:p>
        </w:tc>
        <w:tc>
          <w:tcPr>
            <w:tcW w:w="761" w:type="pct"/>
            <w:noWrap/>
            <w:hideMark/>
          </w:tcPr>
          <w:p>
            <w:pPr>
              <w:spacing w:line="240" w:lineRule="auto"/>
              <w:jc w:val="righ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 w:val="18"/>
                <w:szCs w:val="18"/>
                <w:lang w:val="en-GB" w:eastAsia="en-GB"/>
              </w:rPr>
            </w:pPr>
            <w:r>
              <w:rPr>
                <w:rFonts w:eastAsia="Times New Roman" w:cs="Times New Roman"/>
                <w:color w:val="000000"/>
                <w:sz w:val="18"/>
                <w:szCs w:val="18"/>
                <w:lang w:val="en-GB" w:eastAsia="en-GB"/>
              </w:rPr>
              <w:t>0.68</w:t>
            </w:r>
          </w:p>
        </w:tc>
        <w:tc>
          <w:tcPr>
            <w:tcW w:w="659" w:type="pct"/>
            <w:noWrap/>
            <w:hideMark/>
          </w:tcPr>
          <w:p>
            <w:pPr>
              <w:spacing w:line="240" w:lineRule="auto"/>
              <w:jc w:val="righ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 w:val="18"/>
                <w:szCs w:val="18"/>
                <w:lang w:val="en-GB" w:eastAsia="en-GB"/>
              </w:rPr>
            </w:pPr>
            <w:r>
              <w:rPr>
                <w:rFonts w:eastAsia="Times New Roman" w:cs="Times New Roman"/>
                <w:color w:val="000000"/>
                <w:sz w:val="18"/>
                <w:szCs w:val="18"/>
                <w:lang w:val="en-GB" w:eastAsia="en-GB"/>
              </w:rPr>
              <w:t>0.65</w:t>
            </w:r>
          </w:p>
        </w:tc>
        <w:tc>
          <w:tcPr>
            <w:tcW w:w="659" w:type="pct"/>
            <w:noWrap/>
            <w:hideMark/>
          </w:tcPr>
          <w:p>
            <w:pPr>
              <w:spacing w:line="240" w:lineRule="auto"/>
              <w:jc w:val="righ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 w:val="18"/>
                <w:szCs w:val="18"/>
                <w:lang w:val="en-GB" w:eastAsia="en-GB"/>
              </w:rPr>
            </w:pPr>
            <w:r>
              <w:rPr>
                <w:rFonts w:eastAsia="Times New Roman" w:cs="Times New Roman"/>
                <w:color w:val="000000"/>
                <w:sz w:val="18"/>
                <w:szCs w:val="18"/>
                <w:lang w:val="en-GB" w:eastAsia="en-GB"/>
              </w:rPr>
              <w:t>0.61</w:t>
            </w:r>
          </w:p>
        </w:tc>
        <w:tc>
          <w:tcPr>
            <w:tcW w:w="545" w:type="pct"/>
            <w:noWrap/>
            <w:hideMark/>
          </w:tcPr>
          <w:p>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 w:val="18"/>
                <w:szCs w:val="18"/>
                <w:lang w:val="en-GB" w:eastAsia="en-GB"/>
              </w:rPr>
            </w:pPr>
            <w:r>
              <w:rPr>
                <w:rFonts w:eastAsia="Times New Roman" w:cs="Times New Roman"/>
                <w:color w:val="000000"/>
                <w:sz w:val="18"/>
                <w:szCs w:val="18"/>
                <w:lang w:val="en-GB" w:eastAsia="en-GB"/>
              </w:rPr>
              <w:t>high</w:t>
            </w:r>
          </w:p>
        </w:tc>
        <w:tc>
          <w:tcPr>
            <w:tcW w:w="784" w:type="pct"/>
            <w:noWrap/>
            <w:hideMark/>
          </w:tcPr>
          <w:p>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 w:val="18"/>
                <w:szCs w:val="18"/>
                <w:lang w:val="en-GB" w:eastAsia="en-GB"/>
              </w:rPr>
            </w:pPr>
            <w:r>
              <w:rPr>
                <w:rFonts w:eastAsia="Times New Roman" w:cs="Times New Roman"/>
                <w:color w:val="000000"/>
                <w:sz w:val="18"/>
                <w:szCs w:val="18"/>
                <w:lang w:val="en-GB" w:eastAsia="en-GB"/>
              </w:rPr>
              <w:t>acute epi</w:t>
            </w:r>
          </w:p>
        </w:tc>
        <w:tc>
          <w:tcPr>
            <w:tcW w:w="545" w:type="pct"/>
            <w:noWrap/>
            <w:hideMark/>
          </w:tcPr>
          <w:p>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 w:val="18"/>
                <w:szCs w:val="18"/>
                <w:lang w:val="en-GB" w:eastAsia="en-GB"/>
              </w:rPr>
            </w:pPr>
            <w:r>
              <w:rPr>
                <w:rFonts w:eastAsia="Times New Roman" w:cs="Times New Roman"/>
                <w:color w:val="000000"/>
                <w:sz w:val="18"/>
                <w:szCs w:val="18"/>
                <w:lang w:val="en-GB" w:eastAsia="en-GB"/>
              </w:rPr>
              <w:t>IgM IgG</w:t>
            </w:r>
          </w:p>
        </w:tc>
      </w:tr>
      <w:tr>
        <w:trPr>
          <w:trHeight w:val="300"/>
        </w:trPr>
        <w:tc>
          <w:tcPr>
            <w:cnfStyle w:val="001000000000" w:firstRow="0" w:lastRow="0" w:firstColumn="1" w:lastColumn="0" w:oddVBand="0" w:evenVBand="0" w:oddHBand="0" w:evenHBand="0" w:firstRowFirstColumn="0" w:firstRowLastColumn="0" w:lastRowFirstColumn="0" w:lastRowLastColumn="0"/>
            <w:tcW w:w="1045" w:type="pct"/>
            <w:noWrap/>
            <w:hideMark/>
          </w:tcPr>
          <w:p>
            <w:pPr>
              <w:spacing w:line="240" w:lineRule="auto"/>
              <w:jc w:val="right"/>
              <w:rPr>
                <w:rFonts w:eastAsia="Times New Roman" w:cs="Times New Roman"/>
                <w:color w:val="000000"/>
                <w:sz w:val="18"/>
                <w:szCs w:val="18"/>
                <w:lang w:val="en-GB" w:eastAsia="en-GB"/>
              </w:rPr>
            </w:pPr>
            <w:r>
              <w:rPr>
                <w:rFonts w:eastAsia="Times New Roman" w:cs="Times New Roman"/>
                <w:color w:val="000000"/>
                <w:sz w:val="18"/>
                <w:szCs w:val="18"/>
                <w:lang w:val="en-GB" w:eastAsia="en-GB"/>
              </w:rPr>
              <w:t>0.78</w:t>
            </w:r>
          </w:p>
        </w:tc>
        <w:tc>
          <w:tcPr>
            <w:tcW w:w="761" w:type="pct"/>
            <w:noWrap/>
            <w:hideMark/>
          </w:tcPr>
          <w:p>
            <w:pPr>
              <w:spacing w:line="240" w:lineRule="auto"/>
              <w:jc w:val="righ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 w:val="18"/>
                <w:szCs w:val="18"/>
                <w:lang w:val="en-GB" w:eastAsia="en-GB"/>
              </w:rPr>
            </w:pPr>
            <w:r>
              <w:rPr>
                <w:rFonts w:eastAsia="Times New Roman" w:cs="Times New Roman"/>
                <w:color w:val="000000"/>
                <w:sz w:val="18"/>
                <w:szCs w:val="18"/>
                <w:lang w:val="en-GB" w:eastAsia="en-GB"/>
              </w:rPr>
              <w:t>0.69</w:t>
            </w:r>
          </w:p>
        </w:tc>
        <w:tc>
          <w:tcPr>
            <w:tcW w:w="659" w:type="pct"/>
            <w:noWrap/>
            <w:hideMark/>
          </w:tcPr>
          <w:p>
            <w:pPr>
              <w:spacing w:line="240" w:lineRule="auto"/>
              <w:jc w:val="righ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 w:val="18"/>
                <w:szCs w:val="18"/>
                <w:lang w:val="en-GB" w:eastAsia="en-GB"/>
              </w:rPr>
            </w:pPr>
            <w:r>
              <w:rPr>
                <w:rFonts w:eastAsia="Times New Roman" w:cs="Times New Roman"/>
                <w:color w:val="000000"/>
                <w:sz w:val="18"/>
                <w:szCs w:val="18"/>
                <w:lang w:val="en-GB" w:eastAsia="en-GB"/>
              </w:rPr>
              <w:t>0.63</w:t>
            </w:r>
          </w:p>
        </w:tc>
        <w:tc>
          <w:tcPr>
            <w:tcW w:w="659" w:type="pct"/>
            <w:noWrap/>
            <w:hideMark/>
          </w:tcPr>
          <w:p>
            <w:pPr>
              <w:spacing w:line="240" w:lineRule="auto"/>
              <w:jc w:val="righ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 w:val="18"/>
                <w:szCs w:val="18"/>
                <w:lang w:val="en-GB" w:eastAsia="en-GB"/>
              </w:rPr>
            </w:pPr>
            <w:r>
              <w:rPr>
                <w:rFonts w:eastAsia="Times New Roman" w:cs="Times New Roman"/>
                <w:color w:val="000000"/>
                <w:sz w:val="18"/>
                <w:szCs w:val="18"/>
                <w:lang w:val="en-GB" w:eastAsia="en-GB"/>
              </w:rPr>
              <w:t>0.66</w:t>
            </w:r>
          </w:p>
        </w:tc>
        <w:tc>
          <w:tcPr>
            <w:tcW w:w="545" w:type="pct"/>
            <w:noWrap/>
            <w:hideMark/>
          </w:tcPr>
          <w:p>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 w:val="18"/>
                <w:szCs w:val="18"/>
                <w:lang w:val="en-GB" w:eastAsia="en-GB"/>
              </w:rPr>
            </w:pPr>
            <w:r>
              <w:rPr>
                <w:rFonts w:eastAsia="Times New Roman" w:cs="Times New Roman"/>
                <w:color w:val="000000"/>
                <w:sz w:val="18"/>
                <w:szCs w:val="18"/>
                <w:lang w:val="en-GB" w:eastAsia="en-GB"/>
              </w:rPr>
              <w:t>low</w:t>
            </w:r>
          </w:p>
        </w:tc>
        <w:tc>
          <w:tcPr>
            <w:tcW w:w="784" w:type="pct"/>
            <w:noWrap/>
            <w:hideMark/>
          </w:tcPr>
          <w:p>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 w:val="18"/>
                <w:szCs w:val="18"/>
                <w:lang w:val="en-GB" w:eastAsia="en-GB"/>
              </w:rPr>
            </w:pPr>
            <w:r>
              <w:rPr>
                <w:rFonts w:eastAsia="Times New Roman" w:cs="Times New Roman"/>
                <w:color w:val="000000"/>
                <w:sz w:val="18"/>
                <w:szCs w:val="18"/>
                <w:lang w:val="en-GB" w:eastAsia="en-GB"/>
              </w:rPr>
              <w:t>all all</w:t>
            </w:r>
          </w:p>
        </w:tc>
        <w:tc>
          <w:tcPr>
            <w:tcW w:w="545" w:type="pct"/>
            <w:noWrap/>
            <w:hideMark/>
          </w:tcPr>
          <w:p>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 w:val="18"/>
                <w:szCs w:val="18"/>
                <w:lang w:val="en-GB" w:eastAsia="en-GB"/>
              </w:rPr>
            </w:pPr>
            <w:r>
              <w:rPr>
                <w:rFonts w:eastAsia="Times New Roman" w:cs="Times New Roman"/>
                <w:color w:val="000000"/>
                <w:sz w:val="18"/>
                <w:szCs w:val="18"/>
                <w:lang w:val="en-GB" w:eastAsia="en-GB"/>
              </w:rPr>
              <w:t>IgG</w:t>
            </w:r>
          </w:p>
        </w:tc>
      </w:tr>
      <w:tr>
        <w:trPr>
          <w:trHeight w:val="300"/>
        </w:trPr>
        <w:tc>
          <w:tcPr>
            <w:cnfStyle w:val="001000000000" w:firstRow="0" w:lastRow="0" w:firstColumn="1" w:lastColumn="0" w:oddVBand="0" w:evenVBand="0" w:oddHBand="0" w:evenHBand="0" w:firstRowFirstColumn="0" w:firstRowLastColumn="0" w:lastRowFirstColumn="0" w:lastRowLastColumn="0"/>
            <w:tcW w:w="1045" w:type="pct"/>
            <w:noWrap/>
            <w:hideMark/>
          </w:tcPr>
          <w:p>
            <w:pPr>
              <w:spacing w:line="240" w:lineRule="auto"/>
              <w:jc w:val="right"/>
              <w:rPr>
                <w:rFonts w:eastAsia="Times New Roman" w:cs="Times New Roman"/>
                <w:color w:val="000000"/>
                <w:sz w:val="18"/>
                <w:szCs w:val="18"/>
                <w:lang w:val="en-GB" w:eastAsia="en-GB"/>
              </w:rPr>
            </w:pPr>
            <w:r>
              <w:rPr>
                <w:rFonts w:eastAsia="Times New Roman" w:cs="Times New Roman"/>
                <w:color w:val="000000"/>
                <w:sz w:val="18"/>
                <w:szCs w:val="18"/>
                <w:lang w:val="en-GB" w:eastAsia="en-GB"/>
              </w:rPr>
              <w:t>0.81</w:t>
            </w:r>
          </w:p>
        </w:tc>
        <w:tc>
          <w:tcPr>
            <w:tcW w:w="761" w:type="pct"/>
            <w:noWrap/>
            <w:hideMark/>
          </w:tcPr>
          <w:p>
            <w:pPr>
              <w:spacing w:line="240" w:lineRule="auto"/>
              <w:jc w:val="righ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 w:val="18"/>
                <w:szCs w:val="18"/>
                <w:lang w:val="en-GB" w:eastAsia="en-GB"/>
              </w:rPr>
            </w:pPr>
            <w:r>
              <w:rPr>
                <w:rFonts w:eastAsia="Times New Roman" w:cs="Times New Roman"/>
                <w:color w:val="000000"/>
                <w:sz w:val="18"/>
                <w:szCs w:val="18"/>
                <w:lang w:val="en-GB" w:eastAsia="en-GB"/>
              </w:rPr>
              <w:t>0.74</w:t>
            </w:r>
          </w:p>
        </w:tc>
        <w:tc>
          <w:tcPr>
            <w:tcW w:w="659" w:type="pct"/>
            <w:noWrap/>
            <w:hideMark/>
          </w:tcPr>
          <w:p>
            <w:pPr>
              <w:spacing w:line="240" w:lineRule="auto"/>
              <w:jc w:val="righ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 w:val="18"/>
                <w:szCs w:val="18"/>
                <w:lang w:val="en-GB" w:eastAsia="en-GB"/>
              </w:rPr>
            </w:pPr>
            <w:r>
              <w:rPr>
                <w:rFonts w:eastAsia="Times New Roman" w:cs="Times New Roman"/>
                <w:color w:val="000000"/>
                <w:sz w:val="18"/>
                <w:szCs w:val="18"/>
                <w:lang w:val="en-GB" w:eastAsia="en-GB"/>
              </w:rPr>
              <w:t>0.67</w:t>
            </w:r>
          </w:p>
        </w:tc>
        <w:tc>
          <w:tcPr>
            <w:tcW w:w="659" w:type="pct"/>
            <w:noWrap/>
            <w:hideMark/>
          </w:tcPr>
          <w:p>
            <w:pPr>
              <w:spacing w:line="240" w:lineRule="auto"/>
              <w:jc w:val="righ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 w:val="18"/>
                <w:szCs w:val="18"/>
                <w:lang w:val="en-GB" w:eastAsia="en-GB"/>
              </w:rPr>
            </w:pPr>
            <w:r>
              <w:rPr>
                <w:rFonts w:eastAsia="Times New Roman" w:cs="Times New Roman"/>
                <w:color w:val="000000"/>
                <w:sz w:val="18"/>
                <w:szCs w:val="18"/>
                <w:lang w:val="en-GB" w:eastAsia="en-GB"/>
              </w:rPr>
              <w:t>0.68</w:t>
            </w:r>
          </w:p>
        </w:tc>
        <w:tc>
          <w:tcPr>
            <w:tcW w:w="545" w:type="pct"/>
            <w:noWrap/>
            <w:hideMark/>
          </w:tcPr>
          <w:p>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 w:val="18"/>
                <w:szCs w:val="18"/>
                <w:lang w:val="en-GB" w:eastAsia="en-GB"/>
              </w:rPr>
            </w:pPr>
            <w:r>
              <w:rPr>
                <w:rFonts w:eastAsia="Times New Roman" w:cs="Times New Roman"/>
                <w:color w:val="000000"/>
                <w:sz w:val="18"/>
                <w:szCs w:val="18"/>
                <w:lang w:val="en-GB" w:eastAsia="en-GB"/>
              </w:rPr>
              <w:t>median</w:t>
            </w:r>
          </w:p>
        </w:tc>
        <w:tc>
          <w:tcPr>
            <w:tcW w:w="784" w:type="pct"/>
            <w:noWrap/>
            <w:hideMark/>
          </w:tcPr>
          <w:p>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 w:val="18"/>
                <w:szCs w:val="18"/>
                <w:lang w:val="en-GB" w:eastAsia="en-GB"/>
              </w:rPr>
            </w:pPr>
            <w:r>
              <w:rPr>
                <w:rFonts w:eastAsia="Times New Roman" w:cs="Times New Roman"/>
                <w:color w:val="000000"/>
                <w:sz w:val="18"/>
                <w:szCs w:val="18"/>
                <w:lang w:val="en-GB" w:eastAsia="en-GB"/>
              </w:rPr>
              <w:t>all all</w:t>
            </w:r>
          </w:p>
        </w:tc>
        <w:tc>
          <w:tcPr>
            <w:tcW w:w="545" w:type="pct"/>
            <w:noWrap/>
            <w:hideMark/>
          </w:tcPr>
          <w:p>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 w:val="18"/>
                <w:szCs w:val="18"/>
                <w:lang w:val="en-GB" w:eastAsia="en-GB"/>
              </w:rPr>
            </w:pPr>
            <w:r>
              <w:rPr>
                <w:rFonts w:eastAsia="Times New Roman" w:cs="Times New Roman"/>
                <w:color w:val="000000"/>
                <w:sz w:val="18"/>
                <w:szCs w:val="18"/>
                <w:lang w:val="en-GB" w:eastAsia="en-GB"/>
              </w:rPr>
              <w:t>IgG</w:t>
            </w:r>
          </w:p>
        </w:tc>
      </w:tr>
      <w:tr>
        <w:trPr>
          <w:trHeight w:val="300"/>
        </w:trPr>
        <w:tc>
          <w:tcPr>
            <w:cnfStyle w:val="001000000000" w:firstRow="0" w:lastRow="0" w:firstColumn="1" w:lastColumn="0" w:oddVBand="0" w:evenVBand="0" w:oddHBand="0" w:evenHBand="0" w:firstRowFirstColumn="0" w:firstRowLastColumn="0" w:lastRowFirstColumn="0" w:lastRowLastColumn="0"/>
            <w:tcW w:w="1045" w:type="pct"/>
            <w:noWrap/>
            <w:hideMark/>
          </w:tcPr>
          <w:p>
            <w:pPr>
              <w:spacing w:line="240" w:lineRule="auto"/>
              <w:jc w:val="right"/>
              <w:rPr>
                <w:rFonts w:eastAsia="Times New Roman" w:cs="Times New Roman"/>
                <w:color w:val="000000"/>
                <w:sz w:val="18"/>
                <w:szCs w:val="18"/>
                <w:lang w:val="en-GB" w:eastAsia="en-GB"/>
              </w:rPr>
            </w:pPr>
            <w:r>
              <w:rPr>
                <w:rFonts w:eastAsia="Times New Roman" w:cs="Times New Roman"/>
                <w:color w:val="000000"/>
                <w:sz w:val="18"/>
                <w:szCs w:val="18"/>
                <w:lang w:val="en-GB" w:eastAsia="en-GB"/>
              </w:rPr>
              <w:t>0.83</w:t>
            </w:r>
          </w:p>
        </w:tc>
        <w:tc>
          <w:tcPr>
            <w:tcW w:w="761" w:type="pct"/>
            <w:noWrap/>
            <w:hideMark/>
          </w:tcPr>
          <w:p>
            <w:pPr>
              <w:spacing w:line="240" w:lineRule="auto"/>
              <w:jc w:val="righ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 w:val="18"/>
                <w:szCs w:val="18"/>
                <w:lang w:val="en-GB" w:eastAsia="en-GB"/>
              </w:rPr>
            </w:pPr>
            <w:r>
              <w:rPr>
                <w:rFonts w:eastAsia="Times New Roman" w:cs="Times New Roman"/>
                <w:color w:val="000000"/>
                <w:sz w:val="18"/>
                <w:szCs w:val="18"/>
                <w:lang w:val="en-GB" w:eastAsia="en-GB"/>
              </w:rPr>
              <w:t>0.79</w:t>
            </w:r>
          </w:p>
        </w:tc>
        <w:tc>
          <w:tcPr>
            <w:tcW w:w="659" w:type="pct"/>
            <w:noWrap/>
            <w:hideMark/>
          </w:tcPr>
          <w:p>
            <w:pPr>
              <w:spacing w:line="240" w:lineRule="auto"/>
              <w:jc w:val="righ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 w:val="18"/>
                <w:szCs w:val="18"/>
                <w:lang w:val="en-GB" w:eastAsia="en-GB"/>
              </w:rPr>
            </w:pPr>
            <w:r>
              <w:rPr>
                <w:rFonts w:eastAsia="Times New Roman" w:cs="Times New Roman"/>
                <w:color w:val="000000"/>
                <w:sz w:val="18"/>
                <w:szCs w:val="18"/>
                <w:lang w:val="en-GB" w:eastAsia="en-GB"/>
              </w:rPr>
              <w:t>0.71</w:t>
            </w:r>
          </w:p>
        </w:tc>
        <w:tc>
          <w:tcPr>
            <w:tcW w:w="659" w:type="pct"/>
            <w:noWrap/>
            <w:hideMark/>
          </w:tcPr>
          <w:p>
            <w:pPr>
              <w:spacing w:line="240" w:lineRule="auto"/>
              <w:jc w:val="righ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 w:val="18"/>
                <w:szCs w:val="18"/>
                <w:lang w:val="en-GB" w:eastAsia="en-GB"/>
              </w:rPr>
            </w:pPr>
            <w:r>
              <w:rPr>
                <w:rFonts w:eastAsia="Times New Roman" w:cs="Times New Roman"/>
                <w:color w:val="000000"/>
                <w:sz w:val="18"/>
                <w:szCs w:val="18"/>
                <w:lang w:val="en-GB" w:eastAsia="en-GB"/>
              </w:rPr>
              <w:t>0.71</w:t>
            </w:r>
          </w:p>
        </w:tc>
        <w:tc>
          <w:tcPr>
            <w:tcW w:w="545" w:type="pct"/>
            <w:noWrap/>
            <w:hideMark/>
          </w:tcPr>
          <w:p>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 w:val="18"/>
                <w:szCs w:val="18"/>
                <w:lang w:val="en-GB" w:eastAsia="en-GB"/>
              </w:rPr>
            </w:pPr>
            <w:r>
              <w:rPr>
                <w:rFonts w:eastAsia="Times New Roman" w:cs="Times New Roman"/>
                <w:color w:val="000000"/>
                <w:sz w:val="18"/>
                <w:szCs w:val="18"/>
                <w:lang w:val="en-GB" w:eastAsia="en-GB"/>
              </w:rPr>
              <w:t>high</w:t>
            </w:r>
          </w:p>
        </w:tc>
        <w:tc>
          <w:tcPr>
            <w:tcW w:w="784" w:type="pct"/>
            <w:noWrap/>
            <w:hideMark/>
          </w:tcPr>
          <w:p>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 w:val="18"/>
                <w:szCs w:val="18"/>
                <w:lang w:val="en-GB" w:eastAsia="en-GB"/>
              </w:rPr>
            </w:pPr>
            <w:r>
              <w:rPr>
                <w:rFonts w:eastAsia="Times New Roman" w:cs="Times New Roman"/>
                <w:color w:val="000000"/>
                <w:sz w:val="18"/>
                <w:szCs w:val="18"/>
                <w:lang w:val="en-GB" w:eastAsia="en-GB"/>
              </w:rPr>
              <w:t>all all</w:t>
            </w:r>
          </w:p>
        </w:tc>
        <w:tc>
          <w:tcPr>
            <w:tcW w:w="545" w:type="pct"/>
            <w:noWrap/>
            <w:hideMark/>
          </w:tcPr>
          <w:p>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 w:val="18"/>
                <w:szCs w:val="18"/>
                <w:lang w:val="en-GB" w:eastAsia="en-GB"/>
              </w:rPr>
            </w:pPr>
            <w:r>
              <w:rPr>
                <w:rFonts w:eastAsia="Times New Roman" w:cs="Times New Roman"/>
                <w:color w:val="000000"/>
                <w:sz w:val="18"/>
                <w:szCs w:val="18"/>
                <w:lang w:val="en-GB" w:eastAsia="en-GB"/>
              </w:rPr>
              <w:t>IgG</w:t>
            </w:r>
          </w:p>
        </w:tc>
      </w:tr>
      <w:tr>
        <w:trPr>
          <w:trHeight w:val="300"/>
        </w:trPr>
        <w:tc>
          <w:tcPr>
            <w:cnfStyle w:val="001000000000" w:firstRow="0" w:lastRow="0" w:firstColumn="1" w:lastColumn="0" w:oddVBand="0" w:evenVBand="0" w:oddHBand="0" w:evenHBand="0" w:firstRowFirstColumn="0" w:firstRowLastColumn="0" w:lastRowFirstColumn="0" w:lastRowLastColumn="0"/>
            <w:tcW w:w="1045" w:type="pct"/>
            <w:noWrap/>
            <w:hideMark/>
          </w:tcPr>
          <w:p>
            <w:pPr>
              <w:spacing w:line="240" w:lineRule="auto"/>
              <w:jc w:val="right"/>
              <w:rPr>
                <w:rFonts w:eastAsia="Times New Roman" w:cs="Times New Roman"/>
                <w:color w:val="000000"/>
                <w:sz w:val="18"/>
                <w:szCs w:val="18"/>
                <w:lang w:val="en-GB" w:eastAsia="en-GB"/>
              </w:rPr>
            </w:pPr>
            <w:r>
              <w:rPr>
                <w:rFonts w:eastAsia="Times New Roman" w:cs="Times New Roman"/>
                <w:color w:val="000000"/>
                <w:sz w:val="18"/>
                <w:szCs w:val="18"/>
                <w:lang w:val="en-GB" w:eastAsia="en-GB"/>
              </w:rPr>
              <w:t>0.81</w:t>
            </w:r>
          </w:p>
        </w:tc>
        <w:tc>
          <w:tcPr>
            <w:tcW w:w="761" w:type="pct"/>
            <w:noWrap/>
            <w:hideMark/>
          </w:tcPr>
          <w:p>
            <w:pPr>
              <w:spacing w:line="240" w:lineRule="auto"/>
              <w:jc w:val="righ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 w:val="18"/>
                <w:szCs w:val="18"/>
                <w:lang w:val="en-GB" w:eastAsia="en-GB"/>
              </w:rPr>
            </w:pPr>
            <w:r>
              <w:rPr>
                <w:rFonts w:eastAsia="Times New Roman" w:cs="Times New Roman"/>
                <w:color w:val="000000"/>
                <w:sz w:val="18"/>
                <w:szCs w:val="18"/>
                <w:lang w:val="en-GB" w:eastAsia="en-GB"/>
              </w:rPr>
              <w:t>0.68</w:t>
            </w:r>
          </w:p>
        </w:tc>
        <w:tc>
          <w:tcPr>
            <w:tcW w:w="659" w:type="pct"/>
            <w:noWrap/>
            <w:hideMark/>
          </w:tcPr>
          <w:p>
            <w:pPr>
              <w:spacing w:line="240" w:lineRule="auto"/>
              <w:jc w:val="righ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 w:val="18"/>
                <w:szCs w:val="18"/>
                <w:lang w:val="en-GB" w:eastAsia="en-GB"/>
              </w:rPr>
            </w:pPr>
            <w:r>
              <w:rPr>
                <w:rFonts w:eastAsia="Times New Roman" w:cs="Times New Roman"/>
                <w:color w:val="000000"/>
                <w:sz w:val="18"/>
                <w:szCs w:val="18"/>
                <w:lang w:val="en-GB" w:eastAsia="en-GB"/>
              </w:rPr>
              <w:t>0.67</w:t>
            </w:r>
          </w:p>
        </w:tc>
        <w:tc>
          <w:tcPr>
            <w:tcW w:w="659" w:type="pct"/>
            <w:noWrap/>
            <w:hideMark/>
          </w:tcPr>
          <w:p>
            <w:pPr>
              <w:spacing w:line="240" w:lineRule="auto"/>
              <w:jc w:val="righ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 w:val="18"/>
                <w:szCs w:val="18"/>
                <w:lang w:val="en-GB" w:eastAsia="en-GB"/>
              </w:rPr>
            </w:pPr>
            <w:r>
              <w:rPr>
                <w:rFonts w:eastAsia="Times New Roman" w:cs="Times New Roman"/>
                <w:color w:val="000000"/>
                <w:sz w:val="18"/>
                <w:szCs w:val="18"/>
                <w:lang w:val="en-GB" w:eastAsia="en-GB"/>
              </w:rPr>
              <w:t>0.69</w:t>
            </w:r>
          </w:p>
        </w:tc>
        <w:tc>
          <w:tcPr>
            <w:tcW w:w="545" w:type="pct"/>
            <w:noWrap/>
            <w:hideMark/>
          </w:tcPr>
          <w:p>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 w:val="18"/>
                <w:szCs w:val="18"/>
                <w:lang w:val="en-GB" w:eastAsia="en-GB"/>
              </w:rPr>
            </w:pPr>
            <w:r>
              <w:rPr>
                <w:rFonts w:eastAsia="Times New Roman" w:cs="Times New Roman"/>
                <w:color w:val="000000"/>
                <w:sz w:val="18"/>
                <w:szCs w:val="18"/>
                <w:lang w:val="en-GB" w:eastAsia="en-GB"/>
              </w:rPr>
              <w:t>low</w:t>
            </w:r>
          </w:p>
        </w:tc>
        <w:tc>
          <w:tcPr>
            <w:tcW w:w="784" w:type="pct"/>
            <w:noWrap/>
            <w:hideMark/>
          </w:tcPr>
          <w:p>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 w:val="18"/>
                <w:szCs w:val="18"/>
                <w:lang w:val="en-GB" w:eastAsia="en-GB"/>
              </w:rPr>
            </w:pPr>
            <w:r>
              <w:rPr>
                <w:rFonts w:eastAsia="Times New Roman" w:cs="Times New Roman"/>
                <w:color w:val="000000"/>
                <w:sz w:val="18"/>
                <w:szCs w:val="18"/>
                <w:lang w:val="en-GB" w:eastAsia="en-GB"/>
              </w:rPr>
              <w:t>all all</w:t>
            </w:r>
          </w:p>
        </w:tc>
        <w:tc>
          <w:tcPr>
            <w:tcW w:w="545" w:type="pct"/>
            <w:noWrap/>
            <w:hideMark/>
          </w:tcPr>
          <w:p>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 w:val="18"/>
                <w:szCs w:val="18"/>
                <w:lang w:val="en-GB" w:eastAsia="en-GB"/>
              </w:rPr>
            </w:pPr>
            <w:r>
              <w:rPr>
                <w:rFonts w:eastAsia="Times New Roman" w:cs="Times New Roman"/>
                <w:color w:val="000000"/>
                <w:sz w:val="18"/>
                <w:szCs w:val="18"/>
                <w:lang w:val="en-GB" w:eastAsia="en-GB"/>
              </w:rPr>
              <w:t>IgM IgG</w:t>
            </w:r>
          </w:p>
        </w:tc>
      </w:tr>
      <w:tr>
        <w:trPr>
          <w:trHeight w:val="300"/>
        </w:trPr>
        <w:tc>
          <w:tcPr>
            <w:cnfStyle w:val="001000000000" w:firstRow="0" w:lastRow="0" w:firstColumn="1" w:lastColumn="0" w:oddVBand="0" w:evenVBand="0" w:oddHBand="0" w:evenHBand="0" w:firstRowFirstColumn="0" w:firstRowLastColumn="0" w:lastRowFirstColumn="0" w:lastRowLastColumn="0"/>
            <w:tcW w:w="1045" w:type="pct"/>
            <w:noWrap/>
            <w:hideMark/>
          </w:tcPr>
          <w:p>
            <w:pPr>
              <w:spacing w:line="240" w:lineRule="auto"/>
              <w:jc w:val="right"/>
              <w:rPr>
                <w:rFonts w:eastAsia="Times New Roman" w:cs="Times New Roman"/>
                <w:color w:val="000000"/>
                <w:sz w:val="18"/>
                <w:szCs w:val="18"/>
                <w:lang w:val="en-GB" w:eastAsia="en-GB"/>
              </w:rPr>
            </w:pPr>
            <w:r>
              <w:rPr>
                <w:rFonts w:eastAsia="Times New Roman" w:cs="Times New Roman"/>
                <w:color w:val="000000"/>
                <w:sz w:val="18"/>
                <w:szCs w:val="18"/>
                <w:lang w:val="en-GB" w:eastAsia="en-GB"/>
              </w:rPr>
              <w:t>0.82</w:t>
            </w:r>
          </w:p>
        </w:tc>
        <w:tc>
          <w:tcPr>
            <w:tcW w:w="761" w:type="pct"/>
            <w:noWrap/>
            <w:hideMark/>
          </w:tcPr>
          <w:p>
            <w:pPr>
              <w:spacing w:line="240" w:lineRule="auto"/>
              <w:jc w:val="righ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 w:val="18"/>
                <w:szCs w:val="18"/>
                <w:lang w:val="en-GB" w:eastAsia="en-GB"/>
              </w:rPr>
            </w:pPr>
            <w:r>
              <w:rPr>
                <w:rFonts w:eastAsia="Times New Roman" w:cs="Times New Roman"/>
                <w:color w:val="000000"/>
                <w:sz w:val="18"/>
                <w:szCs w:val="18"/>
                <w:lang w:val="en-GB" w:eastAsia="en-GB"/>
              </w:rPr>
              <w:t>0.72</w:t>
            </w:r>
          </w:p>
        </w:tc>
        <w:tc>
          <w:tcPr>
            <w:tcW w:w="659" w:type="pct"/>
            <w:noWrap/>
            <w:hideMark/>
          </w:tcPr>
          <w:p>
            <w:pPr>
              <w:spacing w:line="240" w:lineRule="auto"/>
              <w:jc w:val="righ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 w:val="18"/>
                <w:szCs w:val="18"/>
                <w:lang w:val="en-GB" w:eastAsia="en-GB"/>
              </w:rPr>
            </w:pPr>
            <w:r>
              <w:rPr>
                <w:rFonts w:eastAsia="Times New Roman" w:cs="Times New Roman"/>
                <w:color w:val="000000"/>
                <w:sz w:val="18"/>
                <w:szCs w:val="18"/>
                <w:lang w:val="en-GB" w:eastAsia="en-GB"/>
              </w:rPr>
              <w:t>0.72</w:t>
            </w:r>
          </w:p>
        </w:tc>
        <w:tc>
          <w:tcPr>
            <w:tcW w:w="659" w:type="pct"/>
            <w:noWrap/>
            <w:hideMark/>
          </w:tcPr>
          <w:p>
            <w:pPr>
              <w:spacing w:line="240" w:lineRule="auto"/>
              <w:jc w:val="righ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 w:val="18"/>
                <w:szCs w:val="18"/>
                <w:lang w:val="en-GB" w:eastAsia="en-GB"/>
              </w:rPr>
            </w:pPr>
            <w:r>
              <w:rPr>
                <w:rFonts w:eastAsia="Times New Roman" w:cs="Times New Roman"/>
                <w:color w:val="000000"/>
                <w:sz w:val="18"/>
                <w:szCs w:val="18"/>
                <w:lang w:val="en-GB" w:eastAsia="en-GB"/>
              </w:rPr>
              <w:t>0.72</w:t>
            </w:r>
          </w:p>
        </w:tc>
        <w:tc>
          <w:tcPr>
            <w:tcW w:w="545" w:type="pct"/>
            <w:noWrap/>
            <w:hideMark/>
          </w:tcPr>
          <w:p>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 w:val="18"/>
                <w:szCs w:val="18"/>
                <w:lang w:val="en-GB" w:eastAsia="en-GB"/>
              </w:rPr>
            </w:pPr>
            <w:r>
              <w:rPr>
                <w:rFonts w:eastAsia="Times New Roman" w:cs="Times New Roman"/>
                <w:color w:val="000000"/>
                <w:sz w:val="18"/>
                <w:szCs w:val="18"/>
                <w:lang w:val="en-GB" w:eastAsia="en-GB"/>
              </w:rPr>
              <w:t>median</w:t>
            </w:r>
          </w:p>
        </w:tc>
        <w:tc>
          <w:tcPr>
            <w:tcW w:w="784" w:type="pct"/>
            <w:noWrap/>
            <w:hideMark/>
          </w:tcPr>
          <w:p>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 w:val="18"/>
                <w:szCs w:val="18"/>
                <w:lang w:val="en-GB" w:eastAsia="en-GB"/>
              </w:rPr>
            </w:pPr>
            <w:r>
              <w:rPr>
                <w:rFonts w:eastAsia="Times New Roman" w:cs="Times New Roman"/>
                <w:color w:val="000000"/>
                <w:sz w:val="18"/>
                <w:szCs w:val="18"/>
                <w:lang w:val="en-GB" w:eastAsia="en-GB"/>
              </w:rPr>
              <w:t>all all</w:t>
            </w:r>
          </w:p>
        </w:tc>
        <w:tc>
          <w:tcPr>
            <w:tcW w:w="545" w:type="pct"/>
            <w:noWrap/>
            <w:hideMark/>
          </w:tcPr>
          <w:p>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 w:val="18"/>
                <w:szCs w:val="18"/>
                <w:lang w:val="en-GB" w:eastAsia="en-GB"/>
              </w:rPr>
            </w:pPr>
            <w:r>
              <w:rPr>
                <w:rFonts w:eastAsia="Times New Roman" w:cs="Times New Roman"/>
                <w:color w:val="000000"/>
                <w:sz w:val="18"/>
                <w:szCs w:val="18"/>
                <w:lang w:val="en-GB" w:eastAsia="en-GB"/>
              </w:rPr>
              <w:t>IgM IgG</w:t>
            </w:r>
          </w:p>
        </w:tc>
      </w:tr>
      <w:tr>
        <w:trPr>
          <w:trHeight w:val="300"/>
        </w:trPr>
        <w:tc>
          <w:tcPr>
            <w:cnfStyle w:val="001000000000" w:firstRow="0" w:lastRow="0" w:firstColumn="1" w:lastColumn="0" w:oddVBand="0" w:evenVBand="0" w:oddHBand="0" w:evenHBand="0" w:firstRowFirstColumn="0" w:firstRowLastColumn="0" w:lastRowFirstColumn="0" w:lastRowLastColumn="0"/>
            <w:tcW w:w="1045" w:type="pct"/>
            <w:noWrap/>
            <w:hideMark/>
          </w:tcPr>
          <w:p>
            <w:pPr>
              <w:spacing w:line="240" w:lineRule="auto"/>
              <w:jc w:val="right"/>
              <w:rPr>
                <w:rFonts w:eastAsia="Times New Roman" w:cs="Times New Roman"/>
                <w:color w:val="000000"/>
                <w:sz w:val="18"/>
                <w:szCs w:val="18"/>
                <w:lang w:val="en-GB" w:eastAsia="en-GB"/>
              </w:rPr>
            </w:pPr>
            <w:r>
              <w:rPr>
                <w:rFonts w:eastAsia="Times New Roman" w:cs="Times New Roman"/>
                <w:color w:val="000000"/>
                <w:sz w:val="18"/>
                <w:szCs w:val="18"/>
                <w:lang w:val="en-GB" w:eastAsia="en-GB"/>
              </w:rPr>
              <w:t>0.85</w:t>
            </w:r>
          </w:p>
        </w:tc>
        <w:tc>
          <w:tcPr>
            <w:tcW w:w="761" w:type="pct"/>
            <w:noWrap/>
            <w:hideMark/>
          </w:tcPr>
          <w:p>
            <w:pPr>
              <w:spacing w:line="240" w:lineRule="auto"/>
              <w:jc w:val="righ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 w:val="18"/>
                <w:szCs w:val="18"/>
                <w:lang w:val="en-GB" w:eastAsia="en-GB"/>
              </w:rPr>
            </w:pPr>
            <w:r>
              <w:rPr>
                <w:rFonts w:eastAsia="Times New Roman" w:cs="Times New Roman"/>
                <w:color w:val="000000"/>
                <w:sz w:val="18"/>
                <w:szCs w:val="18"/>
                <w:lang w:val="en-GB" w:eastAsia="en-GB"/>
              </w:rPr>
              <w:t>0.76</w:t>
            </w:r>
          </w:p>
        </w:tc>
        <w:tc>
          <w:tcPr>
            <w:tcW w:w="659" w:type="pct"/>
            <w:noWrap/>
            <w:hideMark/>
          </w:tcPr>
          <w:p>
            <w:pPr>
              <w:spacing w:line="240" w:lineRule="auto"/>
              <w:jc w:val="righ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 w:val="18"/>
                <w:szCs w:val="18"/>
                <w:lang w:val="en-GB" w:eastAsia="en-GB"/>
              </w:rPr>
            </w:pPr>
            <w:r>
              <w:rPr>
                <w:rFonts w:eastAsia="Times New Roman" w:cs="Times New Roman"/>
                <w:color w:val="000000"/>
                <w:sz w:val="18"/>
                <w:szCs w:val="18"/>
                <w:lang w:val="en-GB" w:eastAsia="en-GB"/>
              </w:rPr>
              <w:t>0.74</w:t>
            </w:r>
          </w:p>
        </w:tc>
        <w:tc>
          <w:tcPr>
            <w:tcW w:w="659" w:type="pct"/>
            <w:noWrap/>
            <w:hideMark/>
          </w:tcPr>
          <w:p>
            <w:pPr>
              <w:spacing w:line="240" w:lineRule="auto"/>
              <w:jc w:val="righ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 w:val="18"/>
                <w:szCs w:val="18"/>
                <w:lang w:val="en-GB" w:eastAsia="en-GB"/>
              </w:rPr>
            </w:pPr>
            <w:r>
              <w:rPr>
                <w:rFonts w:eastAsia="Times New Roman" w:cs="Times New Roman"/>
                <w:color w:val="000000"/>
                <w:sz w:val="18"/>
                <w:szCs w:val="18"/>
                <w:lang w:val="en-GB" w:eastAsia="en-GB"/>
              </w:rPr>
              <w:t>0.73</w:t>
            </w:r>
          </w:p>
        </w:tc>
        <w:tc>
          <w:tcPr>
            <w:tcW w:w="545" w:type="pct"/>
            <w:noWrap/>
            <w:hideMark/>
          </w:tcPr>
          <w:p>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 w:val="18"/>
                <w:szCs w:val="18"/>
                <w:lang w:val="en-GB" w:eastAsia="en-GB"/>
              </w:rPr>
            </w:pPr>
            <w:r>
              <w:rPr>
                <w:rFonts w:eastAsia="Times New Roman" w:cs="Times New Roman"/>
                <w:color w:val="000000"/>
                <w:sz w:val="18"/>
                <w:szCs w:val="18"/>
                <w:lang w:val="en-GB" w:eastAsia="en-GB"/>
              </w:rPr>
              <w:t>high</w:t>
            </w:r>
          </w:p>
        </w:tc>
        <w:tc>
          <w:tcPr>
            <w:tcW w:w="784" w:type="pct"/>
            <w:noWrap/>
            <w:hideMark/>
          </w:tcPr>
          <w:p>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 w:val="18"/>
                <w:szCs w:val="18"/>
                <w:lang w:val="en-GB" w:eastAsia="en-GB"/>
              </w:rPr>
            </w:pPr>
            <w:r>
              <w:rPr>
                <w:rFonts w:eastAsia="Times New Roman" w:cs="Times New Roman"/>
                <w:color w:val="000000"/>
                <w:sz w:val="18"/>
                <w:szCs w:val="18"/>
                <w:lang w:val="en-GB" w:eastAsia="en-GB"/>
              </w:rPr>
              <w:t>all all</w:t>
            </w:r>
          </w:p>
        </w:tc>
        <w:tc>
          <w:tcPr>
            <w:tcW w:w="545" w:type="pct"/>
            <w:noWrap/>
            <w:hideMark/>
          </w:tcPr>
          <w:p>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 w:val="18"/>
                <w:szCs w:val="18"/>
                <w:lang w:val="en-GB" w:eastAsia="en-GB"/>
              </w:rPr>
            </w:pPr>
            <w:r>
              <w:rPr>
                <w:rFonts w:eastAsia="Times New Roman" w:cs="Times New Roman"/>
                <w:color w:val="000000"/>
                <w:sz w:val="18"/>
                <w:szCs w:val="18"/>
                <w:lang w:val="en-GB" w:eastAsia="en-GB"/>
              </w:rPr>
              <w:t>IgM IgG</w:t>
            </w:r>
          </w:p>
        </w:tc>
      </w:tr>
      <w:tr>
        <w:trPr>
          <w:trHeight w:val="300"/>
        </w:trPr>
        <w:tc>
          <w:tcPr>
            <w:cnfStyle w:val="001000000000" w:firstRow="0" w:lastRow="0" w:firstColumn="1" w:lastColumn="0" w:oddVBand="0" w:evenVBand="0" w:oddHBand="0" w:evenHBand="0" w:firstRowFirstColumn="0" w:firstRowLastColumn="0" w:lastRowFirstColumn="0" w:lastRowLastColumn="0"/>
            <w:tcW w:w="1045" w:type="pct"/>
            <w:noWrap/>
            <w:hideMark/>
          </w:tcPr>
          <w:p>
            <w:pPr>
              <w:spacing w:line="240" w:lineRule="auto"/>
              <w:jc w:val="right"/>
              <w:rPr>
                <w:rFonts w:eastAsia="Times New Roman" w:cs="Times New Roman"/>
                <w:color w:val="000000"/>
                <w:sz w:val="18"/>
                <w:szCs w:val="18"/>
                <w:lang w:val="en-GB" w:eastAsia="en-GB"/>
              </w:rPr>
            </w:pPr>
            <w:r>
              <w:rPr>
                <w:rFonts w:eastAsia="Times New Roman" w:cs="Times New Roman"/>
                <w:color w:val="000000"/>
                <w:sz w:val="18"/>
                <w:szCs w:val="18"/>
                <w:lang w:val="en-GB" w:eastAsia="en-GB"/>
              </w:rPr>
              <w:t>0.84</w:t>
            </w:r>
          </w:p>
        </w:tc>
        <w:tc>
          <w:tcPr>
            <w:tcW w:w="761" w:type="pct"/>
            <w:noWrap/>
            <w:hideMark/>
          </w:tcPr>
          <w:p>
            <w:pPr>
              <w:spacing w:line="240" w:lineRule="auto"/>
              <w:jc w:val="righ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 w:val="18"/>
                <w:szCs w:val="18"/>
                <w:lang w:val="en-GB" w:eastAsia="en-GB"/>
              </w:rPr>
            </w:pPr>
            <w:r>
              <w:rPr>
                <w:rFonts w:eastAsia="Times New Roman" w:cs="Times New Roman"/>
                <w:color w:val="000000"/>
                <w:sz w:val="18"/>
                <w:szCs w:val="18"/>
                <w:lang w:val="en-GB" w:eastAsia="en-GB"/>
              </w:rPr>
              <w:t>0.78</w:t>
            </w:r>
          </w:p>
        </w:tc>
        <w:tc>
          <w:tcPr>
            <w:tcW w:w="659" w:type="pct"/>
            <w:noWrap/>
            <w:hideMark/>
          </w:tcPr>
          <w:p>
            <w:pPr>
              <w:spacing w:line="240" w:lineRule="auto"/>
              <w:jc w:val="righ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 w:val="18"/>
                <w:szCs w:val="18"/>
                <w:lang w:val="en-GB" w:eastAsia="en-GB"/>
              </w:rPr>
            </w:pPr>
            <w:r>
              <w:rPr>
                <w:rFonts w:eastAsia="Times New Roman" w:cs="Times New Roman"/>
                <w:color w:val="000000"/>
                <w:sz w:val="18"/>
                <w:szCs w:val="18"/>
                <w:lang w:val="en-GB" w:eastAsia="en-GB"/>
              </w:rPr>
              <w:t>0.63</w:t>
            </w:r>
          </w:p>
        </w:tc>
        <w:tc>
          <w:tcPr>
            <w:tcW w:w="659" w:type="pct"/>
            <w:noWrap/>
            <w:hideMark/>
          </w:tcPr>
          <w:p>
            <w:pPr>
              <w:spacing w:line="240" w:lineRule="auto"/>
              <w:jc w:val="righ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 w:val="18"/>
                <w:szCs w:val="18"/>
                <w:lang w:val="en-GB" w:eastAsia="en-GB"/>
              </w:rPr>
            </w:pPr>
            <w:r>
              <w:rPr>
                <w:rFonts w:eastAsia="Times New Roman" w:cs="Times New Roman"/>
                <w:color w:val="000000"/>
                <w:sz w:val="18"/>
                <w:szCs w:val="18"/>
                <w:lang w:val="en-GB" w:eastAsia="en-GB"/>
              </w:rPr>
              <w:t>0.69</w:t>
            </w:r>
          </w:p>
        </w:tc>
        <w:tc>
          <w:tcPr>
            <w:tcW w:w="545" w:type="pct"/>
            <w:noWrap/>
            <w:hideMark/>
          </w:tcPr>
          <w:p>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 w:val="18"/>
                <w:szCs w:val="18"/>
                <w:lang w:val="en-GB" w:eastAsia="en-GB"/>
              </w:rPr>
            </w:pPr>
            <w:r>
              <w:rPr>
                <w:rFonts w:eastAsia="Times New Roman" w:cs="Times New Roman"/>
                <w:color w:val="000000"/>
                <w:sz w:val="18"/>
                <w:szCs w:val="18"/>
                <w:lang w:val="en-GB" w:eastAsia="en-GB"/>
              </w:rPr>
              <w:t>low</w:t>
            </w:r>
          </w:p>
        </w:tc>
        <w:tc>
          <w:tcPr>
            <w:tcW w:w="784" w:type="pct"/>
            <w:noWrap/>
            <w:hideMark/>
          </w:tcPr>
          <w:p>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 w:val="18"/>
                <w:szCs w:val="18"/>
                <w:lang w:val="en-GB" w:eastAsia="en-GB"/>
              </w:rPr>
            </w:pPr>
            <w:r>
              <w:rPr>
                <w:rFonts w:eastAsia="Times New Roman" w:cs="Times New Roman"/>
                <w:color w:val="000000"/>
                <w:sz w:val="18"/>
                <w:szCs w:val="18"/>
                <w:lang w:val="en-GB" w:eastAsia="en-GB"/>
              </w:rPr>
              <w:t>epi acute</w:t>
            </w:r>
          </w:p>
        </w:tc>
        <w:tc>
          <w:tcPr>
            <w:tcW w:w="545" w:type="pct"/>
            <w:noWrap/>
            <w:hideMark/>
          </w:tcPr>
          <w:p>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 w:val="18"/>
                <w:szCs w:val="18"/>
                <w:lang w:val="en-GB" w:eastAsia="en-GB"/>
              </w:rPr>
            </w:pPr>
            <w:r>
              <w:rPr>
                <w:rFonts w:eastAsia="Times New Roman" w:cs="Times New Roman"/>
                <w:color w:val="000000"/>
                <w:sz w:val="18"/>
                <w:szCs w:val="18"/>
                <w:lang w:val="en-GB" w:eastAsia="en-GB"/>
              </w:rPr>
              <w:t>IgG</w:t>
            </w:r>
          </w:p>
        </w:tc>
      </w:tr>
      <w:tr>
        <w:trPr>
          <w:trHeight w:val="300"/>
        </w:trPr>
        <w:tc>
          <w:tcPr>
            <w:cnfStyle w:val="001000000000" w:firstRow="0" w:lastRow="0" w:firstColumn="1" w:lastColumn="0" w:oddVBand="0" w:evenVBand="0" w:oddHBand="0" w:evenHBand="0" w:firstRowFirstColumn="0" w:firstRowLastColumn="0" w:lastRowFirstColumn="0" w:lastRowLastColumn="0"/>
            <w:tcW w:w="1045" w:type="pct"/>
            <w:noWrap/>
            <w:hideMark/>
          </w:tcPr>
          <w:p>
            <w:pPr>
              <w:spacing w:line="240" w:lineRule="auto"/>
              <w:jc w:val="right"/>
              <w:rPr>
                <w:rFonts w:eastAsia="Times New Roman" w:cs="Times New Roman"/>
                <w:color w:val="000000"/>
                <w:sz w:val="18"/>
                <w:szCs w:val="18"/>
                <w:lang w:val="en-GB" w:eastAsia="en-GB"/>
              </w:rPr>
            </w:pPr>
            <w:r>
              <w:rPr>
                <w:rFonts w:eastAsia="Times New Roman" w:cs="Times New Roman"/>
                <w:color w:val="000000"/>
                <w:sz w:val="18"/>
                <w:szCs w:val="18"/>
                <w:lang w:val="en-GB" w:eastAsia="en-GB"/>
              </w:rPr>
              <w:t>0.86</w:t>
            </w:r>
          </w:p>
        </w:tc>
        <w:tc>
          <w:tcPr>
            <w:tcW w:w="761" w:type="pct"/>
            <w:noWrap/>
            <w:hideMark/>
          </w:tcPr>
          <w:p>
            <w:pPr>
              <w:spacing w:line="240" w:lineRule="auto"/>
              <w:jc w:val="righ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 w:val="18"/>
                <w:szCs w:val="18"/>
                <w:lang w:val="en-GB" w:eastAsia="en-GB"/>
              </w:rPr>
            </w:pPr>
            <w:r>
              <w:rPr>
                <w:rFonts w:eastAsia="Times New Roman" w:cs="Times New Roman"/>
                <w:color w:val="000000"/>
                <w:sz w:val="18"/>
                <w:szCs w:val="18"/>
                <w:lang w:val="en-GB" w:eastAsia="en-GB"/>
              </w:rPr>
              <w:t>0.81</w:t>
            </w:r>
          </w:p>
        </w:tc>
        <w:tc>
          <w:tcPr>
            <w:tcW w:w="659" w:type="pct"/>
            <w:noWrap/>
            <w:hideMark/>
          </w:tcPr>
          <w:p>
            <w:pPr>
              <w:spacing w:line="240" w:lineRule="auto"/>
              <w:jc w:val="righ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 w:val="18"/>
                <w:szCs w:val="18"/>
                <w:lang w:val="en-GB" w:eastAsia="en-GB"/>
              </w:rPr>
            </w:pPr>
            <w:r>
              <w:rPr>
                <w:rFonts w:eastAsia="Times New Roman" w:cs="Times New Roman"/>
                <w:color w:val="000000"/>
                <w:sz w:val="18"/>
                <w:szCs w:val="18"/>
                <w:lang w:val="en-GB" w:eastAsia="en-GB"/>
              </w:rPr>
              <w:t>0.64</w:t>
            </w:r>
          </w:p>
        </w:tc>
        <w:tc>
          <w:tcPr>
            <w:tcW w:w="659" w:type="pct"/>
            <w:noWrap/>
            <w:hideMark/>
          </w:tcPr>
          <w:p>
            <w:pPr>
              <w:spacing w:line="240" w:lineRule="auto"/>
              <w:jc w:val="righ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 w:val="18"/>
                <w:szCs w:val="18"/>
                <w:lang w:val="en-GB" w:eastAsia="en-GB"/>
              </w:rPr>
            </w:pPr>
            <w:r>
              <w:rPr>
                <w:rFonts w:eastAsia="Times New Roman" w:cs="Times New Roman"/>
                <w:color w:val="000000"/>
                <w:sz w:val="18"/>
                <w:szCs w:val="18"/>
                <w:lang w:val="en-GB" w:eastAsia="en-GB"/>
              </w:rPr>
              <w:t>0.70</w:t>
            </w:r>
          </w:p>
        </w:tc>
        <w:tc>
          <w:tcPr>
            <w:tcW w:w="545" w:type="pct"/>
            <w:noWrap/>
            <w:hideMark/>
          </w:tcPr>
          <w:p>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 w:val="18"/>
                <w:szCs w:val="18"/>
                <w:lang w:val="en-GB" w:eastAsia="en-GB"/>
              </w:rPr>
            </w:pPr>
            <w:r>
              <w:rPr>
                <w:rFonts w:eastAsia="Times New Roman" w:cs="Times New Roman"/>
                <w:color w:val="000000"/>
                <w:sz w:val="18"/>
                <w:szCs w:val="18"/>
                <w:lang w:val="en-GB" w:eastAsia="en-GB"/>
              </w:rPr>
              <w:t>median</w:t>
            </w:r>
          </w:p>
        </w:tc>
        <w:tc>
          <w:tcPr>
            <w:tcW w:w="784" w:type="pct"/>
            <w:noWrap/>
            <w:hideMark/>
          </w:tcPr>
          <w:p>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 w:val="18"/>
                <w:szCs w:val="18"/>
                <w:lang w:val="en-GB" w:eastAsia="en-GB"/>
              </w:rPr>
            </w:pPr>
            <w:r>
              <w:rPr>
                <w:rFonts w:eastAsia="Times New Roman" w:cs="Times New Roman"/>
                <w:color w:val="000000"/>
                <w:sz w:val="18"/>
                <w:szCs w:val="18"/>
                <w:lang w:val="en-GB" w:eastAsia="en-GB"/>
              </w:rPr>
              <w:t>epi acute</w:t>
            </w:r>
          </w:p>
        </w:tc>
        <w:tc>
          <w:tcPr>
            <w:tcW w:w="545" w:type="pct"/>
            <w:noWrap/>
            <w:hideMark/>
          </w:tcPr>
          <w:p>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 w:val="18"/>
                <w:szCs w:val="18"/>
                <w:lang w:val="en-GB" w:eastAsia="en-GB"/>
              </w:rPr>
            </w:pPr>
            <w:r>
              <w:rPr>
                <w:rFonts w:eastAsia="Times New Roman" w:cs="Times New Roman"/>
                <w:color w:val="000000"/>
                <w:sz w:val="18"/>
                <w:szCs w:val="18"/>
                <w:lang w:val="en-GB" w:eastAsia="en-GB"/>
              </w:rPr>
              <w:t>IgG</w:t>
            </w:r>
          </w:p>
        </w:tc>
      </w:tr>
      <w:tr>
        <w:trPr>
          <w:trHeight w:val="300"/>
        </w:trPr>
        <w:tc>
          <w:tcPr>
            <w:cnfStyle w:val="001000000000" w:firstRow="0" w:lastRow="0" w:firstColumn="1" w:lastColumn="0" w:oddVBand="0" w:evenVBand="0" w:oddHBand="0" w:evenHBand="0" w:firstRowFirstColumn="0" w:firstRowLastColumn="0" w:lastRowFirstColumn="0" w:lastRowLastColumn="0"/>
            <w:tcW w:w="1045" w:type="pct"/>
            <w:noWrap/>
            <w:hideMark/>
          </w:tcPr>
          <w:p>
            <w:pPr>
              <w:spacing w:line="240" w:lineRule="auto"/>
              <w:jc w:val="right"/>
              <w:rPr>
                <w:rFonts w:eastAsia="Times New Roman" w:cs="Times New Roman"/>
                <w:color w:val="000000"/>
                <w:sz w:val="18"/>
                <w:szCs w:val="18"/>
                <w:lang w:val="en-GB" w:eastAsia="en-GB"/>
              </w:rPr>
            </w:pPr>
            <w:r>
              <w:rPr>
                <w:rFonts w:eastAsia="Times New Roman" w:cs="Times New Roman"/>
                <w:color w:val="000000"/>
                <w:sz w:val="18"/>
                <w:szCs w:val="18"/>
                <w:lang w:val="en-GB" w:eastAsia="en-GB"/>
              </w:rPr>
              <w:t>0.86</w:t>
            </w:r>
          </w:p>
        </w:tc>
        <w:tc>
          <w:tcPr>
            <w:tcW w:w="761" w:type="pct"/>
            <w:noWrap/>
            <w:hideMark/>
          </w:tcPr>
          <w:p>
            <w:pPr>
              <w:spacing w:line="240" w:lineRule="auto"/>
              <w:jc w:val="righ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 w:val="18"/>
                <w:szCs w:val="18"/>
                <w:lang w:val="en-GB" w:eastAsia="en-GB"/>
              </w:rPr>
            </w:pPr>
            <w:r>
              <w:rPr>
                <w:rFonts w:eastAsia="Times New Roman" w:cs="Times New Roman"/>
                <w:color w:val="000000"/>
                <w:sz w:val="18"/>
                <w:szCs w:val="18"/>
                <w:lang w:val="en-GB" w:eastAsia="en-GB"/>
              </w:rPr>
              <w:t>0.84</w:t>
            </w:r>
          </w:p>
        </w:tc>
        <w:tc>
          <w:tcPr>
            <w:tcW w:w="659" w:type="pct"/>
            <w:noWrap/>
            <w:hideMark/>
          </w:tcPr>
          <w:p>
            <w:pPr>
              <w:spacing w:line="240" w:lineRule="auto"/>
              <w:jc w:val="righ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 w:val="18"/>
                <w:szCs w:val="18"/>
                <w:lang w:val="en-GB" w:eastAsia="en-GB"/>
              </w:rPr>
            </w:pPr>
            <w:r>
              <w:rPr>
                <w:rFonts w:eastAsia="Times New Roman" w:cs="Times New Roman"/>
                <w:color w:val="000000"/>
                <w:sz w:val="18"/>
                <w:szCs w:val="18"/>
                <w:lang w:val="en-GB" w:eastAsia="en-GB"/>
              </w:rPr>
              <w:t>0.67</w:t>
            </w:r>
          </w:p>
        </w:tc>
        <w:tc>
          <w:tcPr>
            <w:tcW w:w="659" w:type="pct"/>
            <w:noWrap/>
            <w:hideMark/>
          </w:tcPr>
          <w:p>
            <w:pPr>
              <w:spacing w:line="240" w:lineRule="auto"/>
              <w:jc w:val="righ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 w:val="18"/>
                <w:szCs w:val="18"/>
                <w:lang w:val="en-GB" w:eastAsia="en-GB"/>
              </w:rPr>
            </w:pPr>
            <w:r>
              <w:rPr>
                <w:rFonts w:eastAsia="Times New Roman" w:cs="Times New Roman"/>
                <w:color w:val="000000"/>
                <w:sz w:val="18"/>
                <w:szCs w:val="18"/>
                <w:lang w:val="en-GB" w:eastAsia="en-GB"/>
              </w:rPr>
              <w:t>0.71</w:t>
            </w:r>
          </w:p>
        </w:tc>
        <w:tc>
          <w:tcPr>
            <w:tcW w:w="545" w:type="pct"/>
            <w:noWrap/>
            <w:hideMark/>
          </w:tcPr>
          <w:p>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 w:val="18"/>
                <w:szCs w:val="18"/>
                <w:lang w:val="en-GB" w:eastAsia="en-GB"/>
              </w:rPr>
            </w:pPr>
            <w:r>
              <w:rPr>
                <w:rFonts w:eastAsia="Times New Roman" w:cs="Times New Roman"/>
                <w:color w:val="000000"/>
                <w:sz w:val="18"/>
                <w:szCs w:val="18"/>
                <w:lang w:val="en-GB" w:eastAsia="en-GB"/>
              </w:rPr>
              <w:t>high</w:t>
            </w:r>
          </w:p>
        </w:tc>
        <w:tc>
          <w:tcPr>
            <w:tcW w:w="784" w:type="pct"/>
            <w:noWrap/>
            <w:hideMark/>
          </w:tcPr>
          <w:p>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 w:val="18"/>
                <w:szCs w:val="18"/>
                <w:lang w:val="en-GB" w:eastAsia="en-GB"/>
              </w:rPr>
            </w:pPr>
            <w:r>
              <w:rPr>
                <w:rFonts w:eastAsia="Times New Roman" w:cs="Times New Roman"/>
                <w:color w:val="000000"/>
                <w:sz w:val="18"/>
                <w:szCs w:val="18"/>
                <w:lang w:val="en-GB" w:eastAsia="en-GB"/>
              </w:rPr>
              <w:t>epi acute</w:t>
            </w:r>
          </w:p>
        </w:tc>
        <w:tc>
          <w:tcPr>
            <w:tcW w:w="545" w:type="pct"/>
            <w:noWrap/>
            <w:hideMark/>
          </w:tcPr>
          <w:p>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 w:val="18"/>
                <w:szCs w:val="18"/>
                <w:lang w:val="en-GB" w:eastAsia="en-GB"/>
              </w:rPr>
            </w:pPr>
            <w:r>
              <w:rPr>
                <w:rFonts w:eastAsia="Times New Roman" w:cs="Times New Roman"/>
                <w:color w:val="000000"/>
                <w:sz w:val="18"/>
                <w:szCs w:val="18"/>
                <w:lang w:val="en-GB" w:eastAsia="en-GB"/>
              </w:rPr>
              <w:t>IgG</w:t>
            </w:r>
          </w:p>
        </w:tc>
      </w:tr>
      <w:tr>
        <w:trPr>
          <w:trHeight w:val="300"/>
        </w:trPr>
        <w:tc>
          <w:tcPr>
            <w:cnfStyle w:val="001000000000" w:firstRow="0" w:lastRow="0" w:firstColumn="1" w:lastColumn="0" w:oddVBand="0" w:evenVBand="0" w:oddHBand="0" w:evenHBand="0" w:firstRowFirstColumn="0" w:firstRowLastColumn="0" w:lastRowFirstColumn="0" w:lastRowLastColumn="0"/>
            <w:tcW w:w="1045" w:type="pct"/>
            <w:noWrap/>
            <w:hideMark/>
          </w:tcPr>
          <w:p>
            <w:pPr>
              <w:spacing w:line="240" w:lineRule="auto"/>
              <w:jc w:val="right"/>
              <w:rPr>
                <w:rFonts w:eastAsia="Times New Roman" w:cs="Times New Roman"/>
                <w:color w:val="000000"/>
                <w:sz w:val="18"/>
                <w:szCs w:val="18"/>
                <w:lang w:val="en-GB" w:eastAsia="en-GB"/>
              </w:rPr>
            </w:pPr>
            <w:r>
              <w:rPr>
                <w:rFonts w:eastAsia="Times New Roman" w:cs="Times New Roman"/>
                <w:color w:val="000000"/>
                <w:sz w:val="18"/>
                <w:szCs w:val="18"/>
                <w:lang w:val="en-GB" w:eastAsia="en-GB"/>
              </w:rPr>
              <w:t>0.82</w:t>
            </w:r>
          </w:p>
        </w:tc>
        <w:tc>
          <w:tcPr>
            <w:tcW w:w="761" w:type="pct"/>
            <w:noWrap/>
            <w:hideMark/>
          </w:tcPr>
          <w:p>
            <w:pPr>
              <w:spacing w:line="240" w:lineRule="auto"/>
              <w:jc w:val="righ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 w:val="18"/>
                <w:szCs w:val="18"/>
                <w:lang w:val="en-GB" w:eastAsia="en-GB"/>
              </w:rPr>
            </w:pPr>
            <w:r>
              <w:rPr>
                <w:rFonts w:eastAsia="Times New Roman" w:cs="Times New Roman"/>
                <w:color w:val="000000"/>
                <w:sz w:val="18"/>
                <w:szCs w:val="18"/>
                <w:lang w:val="en-GB" w:eastAsia="en-GB"/>
              </w:rPr>
              <w:t>0.75</w:t>
            </w:r>
          </w:p>
        </w:tc>
        <w:tc>
          <w:tcPr>
            <w:tcW w:w="659" w:type="pct"/>
            <w:noWrap/>
            <w:hideMark/>
          </w:tcPr>
          <w:p>
            <w:pPr>
              <w:spacing w:line="240" w:lineRule="auto"/>
              <w:jc w:val="righ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 w:val="18"/>
                <w:szCs w:val="18"/>
                <w:lang w:val="en-GB" w:eastAsia="en-GB"/>
              </w:rPr>
            </w:pPr>
            <w:r>
              <w:rPr>
                <w:rFonts w:eastAsia="Times New Roman" w:cs="Times New Roman"/>
                <w:color w:val="000000"/>
                <w:sz w:val="18"/>
                <w:szCs w:val="18"/>
                <w:lang w:val="en-GB" w:eastAsia="en-GB"/>
              </w:rPr>
              <w:t>0.67</w:t>
            </w:r>
          </w:p>
        </w:tc>
        <w:tc>
          <w:tcPr>
            <w:tcW w:w="659" w:type="pct"/>
            <w:noWrap/>
            <w:hideMark/>
          </w:tcPr>
          <w:p>
            <w:pPr>
              <w:spacing w:line="240" w:lineRule="auto"/>
              <w:jc w:val="righ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 w:val="18"/>
                <w:szCs w:val="18"/>
                <w:lang w:val="en-GB" w:eastAsia="en-GB"/>
              </w:rPr>
            </w:pPr>
            <w:r>
              <w:rPr>
                <w:rFonts w:eastAsia="Times New Roman" w:cs="Times New Roman"/>
                <w:color w:val="000000"/>
                <w:sz w:val="18"/>
                <w:szCs w:val="18"/>
                <w:lang w:val="en-GB" w:eastAsia="en-GB"/>
              </w:rPr>
              <w:t>0.71</w:t>
            </w:r>
          </w:p>
        </w:tc>
        <w:tc>
          <w:tcPr>
            <w:tcW w:w="545" w:type="pct"/>
            <w:noWrap/>
            <w:hideMark/>
          </w:tcPr>
          <w:p>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 w:val="18"/>
                <w:szCs w:val="18"/>
                <w:lang w:val="en-GB" w:eastAsia="en-GB"/>
              </w:rPr>
            </w:pPr>
            <w:r>
              <w:rPr>
                <w:rFonts w:eastAsia="Times New Roman" w:cs="Times New Roman"/>
                <w:color w:val="000000"/>
                <w:sz w:val="18"/>
                <w:szCs w:val="18"/>
                <w:lang w:val="en-GB" w:eastAsia="en-GB"/>
              </w:rPr>
              <w:t>low</w:t>
            </w:r>
          </w:p>
        </w:tc>
        <w:tc>
          <w:tcPr>
            <w:tcW w:w="784" w:type="pct"/>
            <w:noWrap/>
            <w:hideMark/>
          </w:tcPr>
          <w:p>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 w:val="18"/>
                <w:szCs w:val="18"/>
                <w:lang w:val="en-GB" w:eastAsia="en-GB"/>
              </w:rPr>
            </w:pPr>
            <w:r>
              <w:rPr>
                <w:rFonts w:eastAsia="Times New Roman" w:cs="Times New Roman"/>
                <w:color w:val="000000"/>
                <w:sz w:val="18"/>
                <w:szCs w:val="18"/>
                <w:lang w:val="en-GB" w:eastAsia="en-GB"/>
              </w:rPr>
              <w:t>epi acute</w:t>
            </w:r>
          </w:p>
        </w:tc>
        <w:tc>
          <w:tcPr>
            <w:tcW w:w="545" w:type="pct"/>
            <w:noWrap/>
            <w:hideMark/>
          </w:tcPr>
          <w:p>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 w:val="18"/>
                <w:szCs w:val="18"/>
                <w:lang w:val="en-GB" w:eastAsia="en-GB"/>
              </w:rPr>
            </w:pPr>
            <w:r>
              <w:rPr>
                <w:rFonts w:eastAsia="Times New Roman" w:cs="Times New Roman"/>
                <w:color w:val="000000"/>
                <w:sz w:val="18"/>
                <w:szCs w:val="18"/>
                <w:lang w:val="en-GB" w:eastAsia="en-GB"/>
              </w:rPr>
              <w:t>IgM IgG</w:t>
            </w:r>
          </w:p>
        </w:tc>
      </w:tr>
      <w:tr>
        <w:trPr>
          <w:trHeight w:val="300"/>
        </w:trPr>
        <w:tc>
          <w:tcPr>
            <w:cnfStyle w:val="001000000000" w:firstRow="0" w:lastRow="0" w:firstColumn="1" w:lastColumn="0" w:oddVBand="0" w:evenVBand="0" w:oddHBand="0" w:evenHBand="0" w:firstRowFirstColumn="0" w:firstRowLastColumn="0" w:lastRowFirstColumn="0" w:lastRowLastColumn="0"/>
            <w:tcW w:w="1045" w:type="pct"/>
            <w:noWrap/>
            <w:hideMark/>
          </w:tcPr>
          <w:p>
            <w:pPr>
              <w:spacing w:line="240" w:lineRule="auto"/>
              <w:jc w:val="right"/>
              <w:rPr>
                <w:rFonts w:eastAsia="Times New Roman" w:cs="Times New Roman"/>
                <w:color w:val="000000"/>
                <w:sz w:val="18"/>
                <w:szCs w:val="18"/>
                <w:lang w:val="en-GB" w:eastAsia="en-GB"/>
              </w:rPr>
            </w:pPr>
            <w:r>
              <w:rPr>
                <w:rFonts w:eastAsia="Times New Roman" w:cs="Times New Roman"/>
                <w:color w:val="000000"/>
                <w:sz w:val="18"/>
                <w:szCs w:val="18"/>
                <w:lang w:val="en-GB" w:eastAsia="en-GB"/>
              </w:rPr>
              <w:t>0.82</w:t>
            </w:r>
          </w:p>
        </w:tc>
        <w:tc>
          <w:tcPr>
            <w:tcW w:w="761" w:type="pct"/>
            <w:noWrap/>
            <w:hideMark/>
          </w:tcPr>
          <w:p>
            <w:pPr>
              <w:spacing w:line="240" w:lineRule="auto"/>
              <w:jc w:val="righ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 w:val="18"/>
                <w:szCs w:val="18"/>
                <w:lang w:val="en-GB" w:eastAsia="en-GB"/>
              </w:rPr>
            </w:pPr>
            <w:r>
              <w:rPr>
                <w:rFonts w:eastAsia="Times New Roman" w:cs="Times New Roman"/>
                <w:color w:val="000000"/>
                <w:sz w:val="18"/>
                <w:szCs w:val="18"/>
                <w:lang w:val="en-GB" w:eastAsia="en-GB"/>
              </w:rPr>
              <w:t>0.78</w:t>
            </w:r>
          </w:p>
        </w:tc>
        <w:tc>
          <w:tcPr>
            <w:tcW w:w="659" w:type="pct"/>
            <w:noWrap/>
            <w:hideMark/>
          </w:tcPr>
          <w:p>
            <w:pPr>
              <w:spacing w:line="240" w:lineRule="auto"/>
              <w:jc w:val="righ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 w:val="18"/>
                <w:szCs w:val="18"/>
                <w:lang w:val="en-GB" w:eastAsia="en-GB"/>
              </w:rPr>
            </w:pPr>
            <w:r>
              <w:rPr>
                <w:rFonts w:eastAsia="Times New Roman" w:cs="Times New Roman"/>
                <w:color w:val="000000"/>
                <w:sz w:val="18"/>
                <w:szCs w:val="18"/>
                <w:lang w:val="en-GB" w:eastAsia="en-GB"/>
              </w:rPr>
              <w:t>0.70</w:t>
            </w:r>
          </w:p>
        </w:tc>
        <w:tc>
          <w:tcPr>
            <w:tcW w:w="659" w:type="pct"/>
            <w:noWrap/>
            <w:hideMark/>
          </w:tcPr>
          <w:p>
            <w:pPr>
              <w:spacing w:line="240" w:lineRule="auto"/>
              <w:jc w:val="righ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 w:val="18"/>
                <w:szCs w:val="18"/>
                <w:lang w:val="en-GB" w:eastAsia="en-GB"/>
              </w:rPr>
            </w:pPr>
            <w:r>
              <w:rPr>
                <w:rFonts w:eastAsia="Times New Roman" w:cs="Times New Roman"/>
                <w:color w:val="000000"/>
                <w:sz w:val="18"/>
                <w:szCs w:val="18"/>
                <w:lang w:val="en-GB" w:eastAsia="en-GB"/>
              </w:rPr>
              <w:t>0.72</w:t>
            </w:r>
          </w:p>
        </w:tc>
        <w:tc>
          <w:tcPr>
            <w:tcW w:w="545" w:type="pct"/>
            <w:noWrap/>
            <w:hideMark/>
          </w:tcPr>
          <w:p>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 w:val="18"/>
                <w:szCs w:val="18"/>
                <w:lang w:val="en-GB" w:eastAsia="en-GB"/>
              </w:rPr>
            </w:pPr>
            <w:r>
              <w:rPr>
                <w:rFonts w:eastAsia="Times New Roman" w:cs="Times New Roman"/>
                <w:color w:val="000000"/>
                <w:sz w:val="18"/>
                <w:szCs w:val="18"/>
                <w:lang w:val="en-GB" w:eastAsia="en-GB"/>
              </w:rPr>
              <w:t>median</w:t>
            </w:r>
          </w:p>
        </w:tc>
        <w:tc>
          <w:tcPr>
            <w:tcW w:w="784" w:type="pct"/>
            <w:noWrap/>
            <w:hideMark/>
          </w:tcPr>
          <w:p>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 w:val="18"/>
                <w:szCs w:val="18"/>
                <w:lang w:val="en-GB" w:eastAsia="en-GB"/>
              </w:rPr>
            </w:pPr>
            <w:r>
              <w:rPr>
                <w:rFonts w:eastAsia="Times New Roman" w:cs="Times New Roman"/>
                <w:color w:val="000000"/>
                <w:sz w:val="18"/>
                <w:szCs w:val="18"/>
                <w:lang w:val="en-GB" w:eastAsia="en-GB"/>
              </w:rPr>
              <w:t>epi acute</w:t>
            </w:r>
          </w:p>
        </w:tc>
        <w:tc>
          <w:tcPr>
            <w:tcW w:w="545" w:type="pct"/>
            <w:noWrap/>
            <w:hideMark/>
          </w:tcPr>
          <w:p>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 w:val="18"/>
                <w:szCs w:val="18"/>
                <w:lang w:val="en-GB" w:eastAsia="en-GB"/>
              </w:rPr>
            </w:pPr>
            <w:r>
              <w:rPr>
                <w:rFonts w:eastAsia="Times New Roman" w:cs="Times New Roman"/>
                <w:color w:val="000000"/>
                <w:sz w:val="18"/>
                <w:szCs w:val="18"/>
                <w:lang w:val="en-GB" w:eastAsia="en-GB"/>
              </w:rPr>
              <w:t>IgM IgG</w:t>
            </w:r>
          </w:p>
        </w:tc>
      </w:tr>
      <w:tr>
        <w:trPr>
          <w:trHeight w:val="300"/>
        </w:trPr>
        <w:tc>
          <w:tcPr>
            <w:cnfStyle w:val="001000000000" w:firstRow="0" w:lastRow="0" w:firstColumn="1" w:lastColumn="0" w:oddVBand="0" w:evenVBand="0" w:oddHBand="0" w:evenHBand="0" w:firstRowFirstColumn="0" w:firstRowLastColumn="0" w:lastRowFirstColumn="0" w:lastRowLastColumn="0"/>
            <w:tcW w:w="1045" w:type="pct"/>
            <w:noWrap/>
            <w:hideMark/>
          </w:tcPr>
          <w:p>
            <w:pPr>
              <w:spacing w:line="240" w:lineRule="auto"/>
              <w:jc w:val="right"/>
              <w:rPr>
                <w:rFonts w:eastAsia="Times New Roman" w:cs="Times New Roman"/>
                <w:color w:val="000000"/>
                <w:sz w:val="18"/>
                <w:szCs w:val="18"/>
                <w:lang w:val="en-GB" w:eastAsia="en-GB"/>
              </w:rPr>
            </w:pPr>
            <w:r>
              <w:rPr>
                <w:rFonts w:eastAsia="Times New Roman" w:cs="Times New Roman"/>
                <w:color w:val="000000"/>
                <w:sz w:val="18"/>
                <w:szCs w:val="18"/>
                <w:lang w:val="en-GB" w:eastAsia="en-GB"/>
              </w:rPr>
              <w:t>0.85</w:t>
            </w:r>
          </w:p>
        </w:tc>
        <w:tc>
          <w:tcPr>
            <w:tcW w:w="761" w:type="pct"/>
            <w:noWrap/>
            <w:hideMark/>
          </w:tcPr>
          <w:p>
            <w:pPr>
              <w:spacing w:line="240" w:lineRule="auto"/>
              <w:jc w:val="righ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 w:val="18"/>
                <w:szCs w:val="18"/>
                <w:lang w:val="en-GB" w:eastAsia="en-GB"/>
              </w:rPr>
            </w:pPr>
            <w:r>
              <w:rPr>
                <w:rFonts w:eastAsia="Times New Roman" w:cs="Times New Roman"/>
                <w:color w:val="000000"/>
                <w:sz w:val="18"/>
                <w:szCs w:val="18"/>
                <w:lang w:val="en-GB" w:eastAsia="en-GB"/>
              </w:rPr>
              <w:t>0.82</w:t>
            </w:r>
          </w:p>
        </w:tc>
        <w:tc>
          <w:tcPr>
            <w:tcW w:w="659" w:type="pct"/>
            <w:noWrap/>
            <w:hideMark/>
          </w:tcPr>
          <w:p>
            <w:pPr>
              <w:spacing w:line="240" w:lineRule="auto"/>
              <w:jc w:val="righ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 w:val="18"/>
                <w:szCs w:val="18"/>
                <w:lang w:val="en-GB" w:eastAsia="en-GB"/>
              </w:rPr>
            </w:pPr>
            <w:r>
              <w:rPr>
                <w:rFonts w:eastAsia="Times New Roman" w:cs="Times New Roman"/>
                <w:color w:val="000000"/>
                <w:sz w:val="18"/>
                <w:szCs w:val="18"/>
                <w:lang w:val="en-GB" w:eastAsia="en-GB"/>
              </w:rPr>
              <w:t>0.72</w:t>
            </w:r>
          </w:p>
        </w:tc>
        <w:tc>
          <w:tcPr>
            <w:tcW w:w="659" w:type="pct"/>
            <w:noWrap/>
            <w:hideMark/>
          </w:tcPr>
          <w:p>
            <w:pPr>
              <w:spacing w:line="240" w:lineRule="auto"/>
              <w:jc w:val="righ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 w:val="18"/>
                <w:szCs w:val="18"/>
                <w:lang w:val="en-GB" w:eastAsia="en-GB"/>
              </w:rPr>
            </w:pPr>
            <w:r>
              <w:rPr>
                <w:rFonts w:eastAsia="Times New Roman" w:cs="Times New Roman"/>
                <w:color w:val="000000"/>
                <w:sz w:val="18"/>
                <w:szCs w:val="18"/>
                <w:lang w:val="en-GB" w:eastAsia="en-GB"/>
              </w:rPr>
              <w:t>0.73</w:t>
            </w:r>
          </w:p>
        </w:tc>
        <w:tc>
          <w:tcPr>
            <w:tcW w:w="545" w:type="pct"/>
            <w:noWrap/>
            <w:hideMark/>
          </w:tcPr>
          <w:p>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 w:val="18"/>
                <w:szCs w:val="18"/>
                <w:lang w:val="en-GB" w:eastAsia="en-GB"/>
              </w:rPr>
            </w:pPr>
            <w:r>
              <w:rPr>
                <w:rFonts w:eastAsia="Times New Roman" w:cs="Times New Roman"/>
                <w:color w:val="000000"/>
                <w:sz w:val="18"/>
                <w:szCs w:val="18"/>
                <w:lang w:val="en-GB" w:eastAsia="en-GB"/>
              </w:rPr>
              <w:t>high</w:t>
            </w:r>
          </w:p>
        </w:tc>
        <w:tc>
          <w:tcPr>
            <w:tcW w:w="784" w:type="pct"/>
            <w:noWrap/>
            <w:hideMark/>
          </w:tcPr>
          <w:p>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 w:val="18"/>
                <w:szCs w:val="18"/>
                <w:lang w:val="en-GB" w:eastAsia="en-GB"/>
              </w:rPr>
            </w:pPr>
            <w:r>
              <w:rPr>
                <w:rFonts w:eastAsia="Times New Roman" w:cs="Times New Roman"/>
                <w:color w:val="000000"/>
                <w:sz w:val="18"/>
                <w:szCs w:val="18"/>
                <w:lang w:val="en-GB" w:eastAsia="en-GB"/>
              </w:rPr>
              <w:t>epi acute</w:t>
            </w:r>
          </w:p>
        </w:tc>
        <w:tc>
          <w:tcPr>
            <w:tcW w:w="545" w:type="pct"/>
            <w:noWrap/>
            <w:hideMark/>
          </w:tcPr>
          <w:p>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 w:val="18"/>
                <w:szCs w:val="18"/>
                <w:lang w:val="en-GB" w:eastAsia="en-GB"/>
              </w:rPr>
            </w:pPr>
            <w:r>
              <w:rPr>
                <w:rFonts w:eastAsia="Times New Roman" w:cs="Times New Roman"/>
                <w:color w:val="000000"/>
                <w:sz w:val="18"/>
                <w:szCs w:val="18"/>
                <w:lang w:val="en-GB" w:eastAsia="en-GB"/>
              </w:rPr>
              <w:t>IgM IgG</w:t>
            </w:r>
          </w:p>
        </w:tc>
      </w:tr>
      <w:tr>
        <w:trPr>
          <w:trHeight w:val="300"/>
        </w:trPr>
        <w:tc>
          <w:tcPr>
            <w:cnfStyle w:val="001000000000" w:firstRow="0" w:lastRow="0" w:firstColumn="1" w:lastColumn="0" w:oddVBand="0" w:evenVBand="0" w:oddHBand="0" w:evenHBand="0" w:firstRowFirstColumn="0" w:firstRowLastColumn="0" w:lastRowFirstColumn="0" w:lastRowLastColumn="0"/>
            <w:tcW w:w="1045" w:type="pct"/>
            <w:noWrap/>
            <w:hideMark/>
          </w:tcPr>
          <w:p>
            <w:pPr>
              <w:spacing w:line="240" w:lineRule="auto"/>
              <w:jc w:val="right"/>
              <w:rPr>
                <w:rFonts w:eastAsia="Times New Roman" w:cs="Times New Roman"/>
                <w:color w:val="000000"/>
                <w:sz w:val="18"/>
                <w:szCs w:val="18"/>
                <w:lang w:val="en-GB" w:eastAsia="en-GB"/>
              </w:rPr>
            </w:pPr>
            <w:r>
              <w:rPr>
                <w:rFonts w:eastAsia="Times New Roman" w:cs="Times New Roman"/>
                <w:color w:val="000000"/>
                <w:sz w:val="18"/>
                <w:szCs w:val="18"/>
                <w:lang w:val="en-GB" w:eastAsia="en-GB"/>
              </w:rPr>
              <w:t>0.74</w:t>
            </w:r>
          </w:p>
        </w:tc>
        <w:tc>
          <w:tcPr>
            <w:tcW w:w="761" w:type="pct"/>
            <w:noWrap/>
            <w:hideMark/>
          </w:tcPr>
          <w:p>
            <w:pPr>
              <w:spacing w:line="240" w:lineRule="auto"/>
              <w:jc w:val="righ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 w:val="18"/>
                <w:szCs w:val="18"/>
                <w:lang w:val="en-GB" w:eastAsia="en-GB"/>
              </w:rPr>
            </w:pPr>
            <w:r>
              <w:rPr>
                <w:rFonts w:eastAsia="Times New Roman" w:cs="Times New Roman"/>
                <w:color w:val="000000"/>
                <w:sz w:val="18"/>
                <w:szCs w:val="18"/>
                <w:lang w:val="en-GB" w:eastAsia="en-GB"/>
              </w:rPr>
              <w:t>0.67</w:t>
            </w:r>
          </w:p>
        </w:tc>
        <w:tc>
          <w:tcPr>
            <w:tcW w:w="659" w:type="pct"/>
            <w:noWrap/>
            <w:hideMark/>
          </w:tcPr>
          <w:p>
            <w:pPr>
              <w:spacing w:line="240" w:lineRule="auto"/>
              <w:jc w:val="righ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 w:val="18"/>
                <w:szCs w:val="18"/>
                <w:lang w:val="en-GB" w:eastAsia="en-GB"/>
              </w:rPr>
            </w:pPr>
            <w:r>
              <w:rPr>
                <w:rFonts w:eastAsia="Times New Roman" w:cs="Times New Roman"/>
                <w:color w:val="000000"/>
                <w:sz w:val="18"/>
                <w:szCs w:val="18"/>
                <w:lang w:val="en-GB" w:eastAsia="en-GB"/>
              </w:rPr>
              <w:t>0.67</w:t>
            </w:r>
          </w:p>
        </w:tc>
        <w:tc>
          <w:tcPr>
            <w:tcW w:w="659" w:type="pct"/>
            <w:noWrap/>
            <w:hideMark/>
          </w:tcPr>
          <w:p>
            <w:pPr>
              <w:spacing w:line="240" w:lineRule="auto"/>
              <w:jc w:val="righ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 w:val="18"/>
                <w:szCs w:val="18"/>
                <w:lang w:val="en-GB" w:eastAsia="en-GB"/>
              </w:rPr>
            </w:pPr>
            <w:r>
              <w:rPr>
                <w:rFonts w:eastAsia="Times New Roman" w:cs="Times New Roman"/>
                <w:color w:val="000000"/>
                <w:sz w:val="18"/>
                <w:szCs w:val="18"/>
                <w:lang w:val="en-GB" w:eastAsia="en-GB"/>
              </w:rPr>
              <w:t>0.69</w:t>
            </w:r>
          </w:p>
        </w:tc>
        <w:tc>
          <w:tcPr>
            <w:tcW w:w="545" w:type="pct"/>
            <w:noWrap/>
            <w:hideMark/>
          </w:tcPr>
          <w:p>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 w:val="18"/>
                <w:szCs w:val="18"/>
                <w:lang w:val="en-GB" w:eastAsia="en-GB"/>
              </w:rPr>
            </w:pPr>
            <w:r>
              <w:rPr>
                <w:rFonts w:eastAsia="Times New Roman" w:cs="Times New Roman"/>
                <w:color w:val="000000"/>
                <w:sz w:val="18"/>
                <w:szCs w:val="18"/>
                <w:lang w:val="en-GB" w:eastAsia="en-GB"/>
              </w:rPr>
              <w:t>low</w:t>
            </w:r>
          </w:p>
        </w:tc>
        <w:tc>
          <w:tcPr>
            <w:tcW w:w="784" w:type="pct"/>
            <w:noWrap/>
            <w:hideMark/>
          </w:tcPr>
          <w:p>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 w:val="18"/>
                <w:szCs w:val="18"/>
                <w:lang w:val="en-GB" w:eastAsia="en-GB"/>
              </w:rPr>
            </w:pPr>
            <w:r>
              <w:rPr>
                <w:rFonts w:eastAsia="Times New Roman" w:cs="Times New Roman"/>
                <w:color w:val="000000"/>
                <w:sz w:val="18"/>
                <w:szCs w:val="18"/>
                <w:lang w:val="en-GB" w:eastAsia="en-GB"/>
              </w:rPr>
              <w:t>epi epi</w:t>
            </w:r>
          </w:p>
        </w:tc>
        <w:tc>
          <w:tcPr>
            <w:tcW w:w="545" w:type="pct"/>
            <w:noWrap/>
            <w:hideMark/>
          </w:tcPr>
          <w:p>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 w:val="18"/>
                <w:szCs w:val="18"/>
                <w:lang w:val="en-GB" w:eastAsia="en-GB"/>
              </w:rPr>
            </w:pPr>
            <w:r>
              <w:rPr>
                <w:rFonts w:eastAsia="Times New Roman" w:cs="Times New Roman"/>
                <w:color w:val="000000"/>
                <w:sz w:val="18"/>
                <w:szCs w:val="18"/>
                <w:lang w:val="en-GB" w:eastAsia="en-GB"/>
              </w:rPr>
              <w:t>IgG</w:t>
            </w:r>
          </w:p>
        </w:tc>
      </w:tr>
      <w:tr>
        <w:trPr>
          <w:trHeight w:val="300"/>
        </w:trPr>
        <w:tc>
          <w:tcPr>
            <w:cnfStyle w:val="001000000000" w:firstRow="0" w:lastRow="0" w:firstColumn="1" w:lastColumn="0" w:oddVBand="0" w:evenVBand="0" w:oddHBand="0" w:evenHBand="0" w:firstRowFirstColumn="0" w:firstRowLastColumn="0" w:lastRowFirstColumn="0" w:lastRowLastColumn="0"/>
            <w:tcW w:w="1045" w:type="pct"/>
            <w:noWrap/>
            <w:hideMark/>
          </w:tcPr>
          <w:p>
            <w:pPr>
              <w:spacing w:line="240" w:lineRule="auto"/>
              <w:jc w:val="right"/>
              <w:rPr>
                <w:rFonts w:eastAsia="Times New Roman" w:cs="Times New Roman"/>
                <w:color w:val="000000"/>
                <w:sz w:val="18"/>
                <w:szCs w:val="18"/>
                <w:lang w:val="en-GB" w:eastAsia="en-GB"/>
              </w:rPr>
            </w:pPr>
            <w:r>
              <w:rPr>
                <w:rFonts w:eastAsia="Times New Roman" w:cs="Times New Roman"/>
                <w:color w:val="000000"/>
                <w:sz w:val="18"/>
                <w:szCs w:val="18"/>
                <w:lang w:val="en-GB" w:eastAsia="en-GB"/>
              </w:rPr>
              <w:t>0.79</w:t>
            </w:r>
          </w:p>
        </w:tc>
        <w:tc>
          <w:tcPr>
            <w:tcW w:w="761" w:type="pct"/>
            <w:noWrap/>
            <w:hideMark/>
          </w:tcPr>
          <w:p>
            <w:pPr>
              <w:spacing w:line="240" w:lineRule="auto"/>
              <w:jc w:val="righ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 w:val="18"/>
                <w:szCs w:val="18"/>
                <w:lang w:val="en-GB" w:eastAsia="en-GB"/>
              </w:rPr>
            </w:pPr>
            <w:r>
              <w:rPr>
                <w:rFonts w:eastAsia="Times New Roman" w:cs="Times New Roman"/>
                <w:color w:val="000000"/>
                <w:sz w:val="18"/>
                <w:szCs w:val="18"/>
                <w:lang w:val="en-GB" w:eastAsia="en-GB"/>
              </w:rPr>
              <w:t>0.74</w:t>
            </w:r>
          </w:p>
        </w:tc>
        <w:tc>
          <w:tcPr>
            <w:tcW w:w="659" w:type="pct"/>
            <w:noWrap/>
            <w:hideMark/>
          </w:tcPr>
          <w:p>
            <w:pPr>
              <w:spacing w:line="240" w:lineRule="auto"/>
              <w:jc w:val="righ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 w:val="18"/>
                <w:szCs w:val="18"/>
                <w:lang w:val="en-GB" w:eastAsia="en-GB"/>
              </w:rPr>
            </w:pPr>
            <w:r>
              <w:rPr>
                <w:rFonts w:eastAsia="Times New Roman" w:cs="Times New Roman"/>
                <w:color w:val="000000"/>
                <w:sz w:val="18"/>
                <w:szCs w:val="18"/>
                <w:lang w:val="en-GB" w:eastAsia="en-GB"/>
              </w:rPr>
              <w:t>0.72</w:t>
            </w:r>
          </w:p>
        </w:tc>
        <w:tc>
          <w:tcPr>
            <w:tcW w:w="659" w:type="pct"/>
            <w:noWrap/>
            <w:hideMark/>
          </w:tcPr>
          <w:p>
            <w:pPr>
              <w:spacing w:line="240" w:lineRule="auto"/>
              <w:jc w:val="righ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 w:val="18"/>
                <w:szCs w:val="18"/>
                <w:lang w:val="en-GB" w:eastAsia="en-GB"/>
              </w:rPr>
            </w:pPr>
            <w:r>
              <w:rPr>
                <w:rFonts w:eastAsia="Times New Roman" w:cs="Times New Roman"/>
                <w:color w:val="000000"/>
                <w:sz w:val="18"/>
                <w:szCs w:val="18"/>
                <w:lang w:val="en-GB" w:eastAsia="en-GB"/>
              </w:rPr>
              <w:t>0.73</w:t>
            </w:r>
          </w:p>
        </w:tc>
        <w:tc>
          <w:tcPr>
            <w:tcW w:w="545" w:type="pct"/>
            <w:noWrap/>
            <w:hideMark/>
          </w:tcPr>
          <w:p>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 w:val="18"/>
                <w:szCs w:val="18"/>
                <w:lang w:val="en-GB" w:eastAsia="en-GB"/>
              </w:rPr>
            </w:pPr>
            <w:r>
              <w:rPr>
                <w:rFonts w:eastAsia="Times New Roman" w:cs="Times New Roman"/>
                <w:color w:val="000000"/>
                <w:sz w:val="18"/>
                <w:szCs w:val="18"/>
                <w:lang w:val="en-GB" w:eastAsia="en-GB"/>
              </w:rPr>
              <w:t>median</w:t>
            </w:r>
          </w:p>
        </w:tc>
        <w:tc>
          <w:tcPr>
            <w:tcW w:w="784" w:type="pct"/>
            <w:noWrap/>
            <w:hideMark/>
          </w:tcPr>
          <w:p>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 w:val="18"/>
                <w:szCs w:val="18"/>
                <w:lang w:val="en-GB" w:eastAsia="en-GB"/>
              </w:rPr>
            </w:pPr>
            <w:r>
              <w:rPr>
                <w:rFonts w:eastAsia="Times New Roman" w:cs="Times New Roman"/>
                <w:color w:val="000000"/>
                <w:sz w:val="18"/>
                <w:szCs w:val="18"/>
                <w:lang w:val="en-GB" w:eastAsia="en-GB"/>
              </w:rPr>
              <w:t>epi epi</w:t>
            </w:r>
          </w:p>
        </w:tc>
        <w:tc>
          <w:tcPr>
            <w:tcW w:w="545" w:type="pct"/>
            <w:noWrap/>
            <w:hideMark/>
          </w:tcPr>
          <w:p>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 w:val="18"/>
                <w:szCs w:val="18"/>
                <w:lang w:val="en-GB" w:eastAsia="en-GB"/>
              </w:rPr>
            </w:pPr>
            <w:r>
              <w:rPr>
                <w:rFonts w:eastAsia="Times New Roman" w:cs="Times New Roman"/>
                <w:color w:val="000000"/>
                <w:sz w:val="18"/>
                <w:szCs w:val="18"/>
                <w:lang w:val="en-GB" w:eastAsia="en-GB"/>
              </w:rPr>
              <w:t>IgG</w:t>
            </w:r>
          </w:p>
        </w:tc>
      </w:tr>
      <w:tr>
        <w:trPr>
          <w:trHeight w:val="300"/>
        </w:trPr>
        <w:tc>
          <w:tcPr>
            <w:cnfStyle w:val="001000000000" w:firstRow="0" w:lastRow="0" w:firstColumn="1" w:lastColumn="0" w:oddVBand="0" w:evenVBand="0" w:oddHBand="0" w:evenHBand="0" w:firstRowFirstColumn="0" w:firstRowLastColumn="0" w:lastRowFirstColumn="0" w:lastRowLastColumn="0"/>
            <w:tcW w:w="1045" w:type="pct"/>
            <w:noWrap/>
            <w:hideMark/>
          </w:tcPr>
          <w:p>
            <w:pPr>
              <w:spacing w:line="240" w:lineRule="auto"/>
              <w:jc w:val="right"/>
              <w:rPr>
                <w:rFonts w:eastAsia="Times New Roman" w:cs="Times New Roman"/>
                <w:color w:val="000000"/>
                <w:sz w:val="18"/>
                <w:szCs w:val="18"/>
                <w:lang w:val="en-GB" w:eastAsia="en-GB"/>
              </w:rPr>
            </w:pPr>
            <w:r>
              <w:rPr>
                <w:rFonts w:eastAsia="Times New Roman" w:cs="Times New Roman"/>
                <w:color w:val="000000"/>
                <w:sz w:val="18"/>
                <w:szCs w:val="18"/>
                <w:lang w:val="en-GB" w:eastAsia="en-GB"/>
              </w:rPr>
              <w:t>0.81</w:t>
            </w:r>
          </w:p>
        </w:tc>
        <w:tc>
          <w:tcPr>
            <w:tcW w:w="761" w:type="pct"/>
            <w:noWrap/>
            <w:hideMark/>
          </w:tcPr>
          <w:p>
            <w:pPr>
              <w:spacing w:line="240" w:lineRule="auto"/>
              <w:jc w:val="righ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 w:val="18"/>
                <w:szCs w:val="18"/>
                <w:lang w:val="en-GB" w:eastAsia="en-GB"/>
              </w:rPr>
            </w:pPr>
            <w:r>
              <w:rPr>
                <w:rFonts w:eastAsia="Times New Roman" w:cs="Times New Roman"/>
                <w:color w:val="000000"/>
                <w:sz w:val="18"/>
                <w:szCs w:val="18"/>
                <w:lang w:val="en-GB" w:eastAsia="en-GB"/>
              </w:rPr>
              <w:t>0.80</w:t>
            </w:r>
          </w:p>
        </w:tc>
        <w:tc>
          <w:tcPr>
            <w:tcW w:w="659" w:type="pct"/>
            <w:noWrap/>
            <w:hideMark/>
          </w:tcPr>
          <w:p>
            <w:pPr>
              <w:spacing w:line="240" w:lineRule="auto"/>
              <w:jc w:val="righ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 w:val="18"/>
                <w:szCs w:val="18"/>
                <w:lang w:val="en-GB" w:eastAsia="en-GB"/>
              </w:rPr>
            </w:pPr>
            <w:r>
              <w:rPr>
                <w:rFonts w:eastAsia="Times New Roman" w:cs="Times New Roman"/>
                <w:color w:val="000000"/>
                <w:sz w:val="18"/>
                <w:szCs w:val="18"/>
                <w:lang w:val="en-GB" w:eastAsia="en-GB"/>
              </w:rPr>
              <w:t>0.80</w:t>
            </w:r>
          </w:p>
        </w:tc>
        <w:tc>
          <w:tcPr>
            <w:tcW w:w="659" w:type="pct"/>
            <w:noWrap/>
            <w:hideMark/>
          </w:tcPr>
          <w:p>
            <w:pPr>
              <w:spacing w:line="240" w:lineRule="auto"/>
              <w:jc w:val="righ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 w:val="18"/>
                <w:szCs w:val="18"/>
                <w:lang w:val="en-GB" w:eastAsia="en-GB"/>
              </w:rPr>
            </w:pPr>
            <w:r>
              <w:rPr>
                <w:rFonts w:eastAsia="Times New Roman" w:cs="Times New Roman"/>
                <w:color w:val="000000"/>
                <w:sz w:val="18"/>
                <w:szCs w:val="18"/>
                <w:lang w:val="en-GB" w:eastAsia="en-GB"/>
              </w:rPr>
              <w:t>0.78</w:t>
            </w:r>
          </w:p>
        </w:tc>
        <w:tc>
          <w:tcPr>
            <w:tcW w:w="545" w:type="pct"/>
            <w:noWrap/>
            <w:hideMark/>
          </w:tcPr>
          <w:p>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 w:val="18"/>
                <w:szCs w:val="18"/>
                <w:lang w:val="en-GB" w:eastAsia="en-GB"/>
              </w:rPr>
            </w:pPr>
            <w:r>
              <w:rPr>
                <w:rFonts w:eastAsia="Times New Roman" w:cs="Times New Roman"/>
                <w:color w:val="000000"/>
                <w:sz w:val="18"/>
                <w:szCs w:val="18"/>
                <w:lang w:val="en-GB" w:eastAsia="en-GB"/>
              </w:rPr>
              <w:t>high</w:t>
            </w:r>
          </w:p>
        </w:tc>
        <w:tc>
          <w:tcPr>
            <w:tcW w:w="784" w:type="pct"/>
            <w:noWrap/>
            <w:hideMark/>
          </w:tcPr>
          <w:p>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 w:val="18"/>
                <w:szCs w:val="18"/>
                <w:lang w:val="en-GB" w:eastAsia="en-GB"/>
              </w:rPr>
            </w:pPr>
            <w:r>
              <w:rPr>
                <w:rFonts w:eastAsia="Times New Roman" w:cs="Times New Roman"/>
                <w:color w:val="000000"/>
                <w:sz w:val="18"/>
                <w:szCs w:val="18"/>
                <w:lang w:val="en-GB" w:eastAsia="en-GB"/>
              </w:rPr>
              <w:t>epi epi</w:t>
            </w:r>
          </w:p>
        </w:tc>
        <w:tc>
          <w:tcPr>
            <w:tcW w:w="545" w:type="pct"/>
            <w:noWrap/>
            <w:hideMark/>
          </w:tcPr>
          <w:p>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 w:val="18"/>
                <w:szCs w:val="18"/>
                <w:lang w:val="en-GB" w:eastAsia="en-GB"/>
              </w:rPr>
            </w:pPr>
            <w:r>
              <w:rPr>
                <w:rFonts w:eastAsia="Times New Roman" w:cs="Times New Roman"/>
                <w:color w:val="000000"/>
                <w:sz w:val="18"/>
                <w:szCs w:val="18"/>
                <w:lang w:val="en-GB" w:eastAsia="en-GB"/>
              </w:rPr>
              <w:t>IgG</w:t>
            </w:r>
          </w:p>
        </w:tc>
      </w:tr>
      <w:tr>
        <w:trPr>
          <w:trHeight w:val="300"/>
        </w:trPr>
        <w:tc>
          <w:tcPr>
            <w:cnfStyle w:val="001000000000" w:firstRow="0" w:lastRow="0" w:firstColumn="1" w:lastColumn="0" w:oddVBand="0" w:evenVBand="0" w:oddHBand="0" w:evenHBand="0" w:firstRowFirstColumn="0" w:firstRowLastColumn="0" w:lastRowFirstColumn="0" w:lastRowLastColumn="0"/>
            <w:tcW w:w="1045" w:type="pct"/>
            <w:noWrap/>
            <w:hideMark/>
          </w:tcPr>
          <w:p>
            <w:pPr>
              <w:spacing w:line="240" w:lineRule="auto"/>
              <w:jc w:val="right"/>
              <w:rPr>
                <w:rFonts w:eastAsia="Times New Roman" w:cs="Times New Roman"/>
                <w:color w:val="000000"/>
                <w:sz w:val="18"/>
                <w:szCs w:val="18"/>
                <w:lang w:val="en-GB" w:eastAsia="en-GB"/>
              </w:rPr>
            </w:pPr>
            <w:r>
              <w:rPr>
                <w:rFonts w:eastAsia="Times New Roman" w:cs="Times New Roman"/>
                <w:color w:val="000000"/>
                <w:sz w:val="18"/>
                <w:szCs w:val="18"/>
                <w:lang w:val="en-GB" w:eastAsia="en-GB"/>
              </w:rPr>
              <w:t>0.79</w:t>
            </w:r>
          </w:p>
        </w:tc>
        <w:tc>
          <w:tcPr>
            <w:tcW w:w="761" w:type="pct"/>
            <w:noWrap/>
            <w:hideMark/>
          </w:tcPr>
          <w:p>
            <w:pPr>
              <w:spacing w:line="240" w:lineRule="auto"/>
              <w:jc w:val="righ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 w:val="18"/>
                <w:szCs w:val="18"/>
                <w:lang w:val="en-GB" w:eastAsia="en-GB"/>
              </w:rPr>
            </w:pPr>
            <w:r>
              <w:rPr>
                <w:rFonts w:eastAsia="Times New Roman" w:cs="Times New Roman"/>
                <w:color w:val="000000"/>
                <w:sz w:val="18"/>
                <w:szCs w:val="18"/>
                <w:lang w:val="en-GB" w:eastAsia="en-GB"/>
              </w:rPr>
              <w:t>0.65</w:t>
            </w:r>
          </w:p>
        </w:tc>
        <w:tc>
          <w:tcPr>
            <w:tcW w:w="659" w:type="pct"/>
            <w:noWrap/>
            <w:hideMark/>
          </w:tcPr>
          <w:p>
            <w:pPr>
              <w:spacing w:line="240" w:lineRule="auto"/>
              <w:jc w:val="righ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 w:val="18"/>
                <w:szCs w:val="18"/>
                <w:lang w:val="en-GB" w:eastAsia="en-GB"/>
              </w:rPr>
            </w:pPr>
            <w:r>
              <w:rPr>
                <w:rFonts w:eastAsia="Times New Roman" w:cs="Times New Roman"/>
                <w:color w:val="000000"/>
                <w:sz w:val="18"/>
                <w:szCs w:val="18"/>
                <w:lang w:val="en-GB" w:eastAsia="en-GB"/>
              </w:rPr>
              <w:t>0.68</w:t>
            </w:r>
          </w:p>
        </w:tc>
        <w:tc>
          <w:tcPr>
            <w:tcW w:w="659" w:type="pct"/>
            <w:noWrap/>
            <w:hideMark/>
          </w:tcPr>
          <w:p>
            <w:pPr>
              <w:spacing w:line="240" w:lineRule="auto"/>
              <w:jc w:val="righ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 w:val="18"/>
                <w:szCs w:val="18"/>
                <w:lang w:val="en-GB" w:eastAsia="en-GB"/>
              </w:rPr>
            </w:pPr>
            <w:r>
              <w:rPr>
                <w:rFonts w:eastAsia="Times New Roman" w:cs="Times New Roman"/>
                <w:color w:val="000000"/>
                <w:sz w:val="18"/>
                <w:szCs w:val="18"/>
                <w:lang w:val="en-GB" w:eastAsia="en-GB"/>
              </w:rPr>
              <w:t>0.68</w:t>
            </w:r>
          </w:p>
        </w:tc>
        <w:tc>
          <w:tcPr>
            <w:tcW w:w="545" w:type="pct"/>
            <w:noWrap/>
            <w:hideMark/>
          </w:tcPr>
          <w:p>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 w:val="18"/>
                <w:szCs w:val="18"/>
                <w:lang w:val="en-GB" w:eastAsia="en-GB"/>
              </w:rPr>
            </w:pPr>
            <w:r>
              <w:rPr>
                <w:rFonts w:eastAsia="Times New Roman" w:cs="Times New Roman"/>
                <w:color w:val="000000"/>
                <w:sz w:val="18"/>
                <w:szCs w:val="18"/>
                <w:lang w:val="en-GB" w:eastAsia="en-GB"/>
              </w:rPr>
              <w:t>low</w:t>
            </w:r>
          </w:p>
        </w:tc>
        <w:tc>
          <w:tcPr>
            <w:tcW w:w="784" w:type="pct"/>
            <w:noWrap/>
            <w:hideMark/>
          </w:tcPr>
          <w:p>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 w:val="18"/>
                <w:szCs w:val="18"/>
                <w:lang w:val="en-GB" w:eastAsia="en-GB"/>
              </w:rPr>
            </w:pPr>
            <w:r>
              <w:rPr>
                <w:rFonts w:eastAsia="Times New Roman" w:cs="Times New Roman"/>
                <w:color w:val="000000"/>
                <w:sz w:val="18"/>
                <w:szCs w:val="18"/>
                <w:lang w:val="en-GB" w:eastAsia="en-GB"/>
              </w:rPr>
              <w:t>epi epi</w:t>
            </w:r>
          </w:p>
        </w:tc>
        <w:tc>
          <w:tcPr>
            <w:tcW w:w="545" w:type="pct"/>
            <w:noWrap/>
            <w:hideMark/>
          </w:tcPr>
          <w:p>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 w:val="18"/>
                <w:szCs w:val="18"/>
                <w:lang w:val="en-GB" w:eastAsia="en-GB"/>
              </w:rPr>
            </w:pPr>
            <w:r>
              <w:rPr>
                <w:rFonts w:eastAsia="Times New Roman" w:cs="Times New Roman"/>
                <w:color w:val="000000"/>
                <w:sz w:val="18"/>
                <w:szCs w:val="18"/>
                <w:lang w:val="en-GB" w:eastAsia="en-GB"/>
              </w:rPr>
              <w:t>IgM IgG</w:t>
            </w:r>
          </w:p>
        </w:tc>
      </w:tr>
      <w:tr>
        <w:trPr>
          <w:trHeight w:val="300"/>
        </w:trPr>
        <w:tc>
          <w:tcPr>
            <w:cnfStyle w:val="001000000000" w:firstRow="0" w:lastRow="0" w:firstColumn="1" w:lastColumn="0" w:oddVBand="0" w:evenVBand="0" w:oddHBand="0" w:evenHBand="0" w:firstRowFirstColumn="0" w:firstRowLastColumn="0" w:lastRowFirstColumn="0" w:lastRowLastColumn="0"/>
            <w:tcW w:w="1045" w:type="pct"/>
            <w:noWrap/>
            <w:hideMark/>
          </w:tcPr>
          <w:p>
            <w:pPr>
              <w:spacing w:line="240" w:lineRule="auto"/>
              <w:jc w:val="right"/>
              <w:rPr>
                <w:rFonts w:eastAsia="Times New Roman" w:cs="Times New Roman"/>
                <w:color w:val="000000"/>
                <w:sz w:val="18"/>
                <w:szCs w:val="18"/>
                <w:lang w:val="en-GB" w:eastAsia="en-GB"/>
              </w:rPr>
            </w:pPr>
            <w:r>
              <w:rPr>
                <w:rFonts w:eastAsia="Times New Roman" w:cs="Times New Roman"/>
                <w:color w:val="000000"/>
                <w:sz w:val="18"/>
                <w:szCs w:val="18"/>
                <w:lang w:val="en-GB" w:eastAsia="en-GB"/>
              </w:rPr>
              <w:t>0.81</w:t>
            </w:r>
          </w:p>
        </w:tc>
        <w:tc>
          <w:tcPr>
            <w:tcW w:w="761" w:type="pct"/>
            <w:noWrap/>
            <w:hideMark/>
          </w:tcPr>
          <w:p>
            <w:pPr>
              <w:spacing w:line="240" w:lineRule="auto"/>
              <w:jc w:val="righ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 w:val="18"/>
                <w:szCs w:val="18"/>
                <w:lang w:val="en-GB" w:eastAsia="en-GB"/>
              </w:rPr>
            </w:pPr>
            <w:r>
              <w:rPr>
                <w:rFonts w:eastAsia="Times New Roman" w:cs="Times New Roman"/>
                <w:color w:val="000000"/>
                <w:sz w:val="18"/>
                <w:szCs w:val="18"/>
                <w:lang w:val="en-GB" w:eastAsia="en-GB"/>
              </w:rPr>
              <w:t>0.70</w:t>
            </w:r>
          </w:p>
        </w:tc>
        <w:tc>
          <w:tcPr>
            <w:tcW w:w="659" w:type="pct"/>
            <w:noWrap/>
            <w:hideMark/>
          </w:tcPr>
          <w:p>
            <w:pPr>
              <w:spacing w:line="240" w:lineRule="auto"/>
              <w:jc w:val="righ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 w:val="18"/>
                <w:szCs w:val="18"/>
                <w:lang w:val="en-GB" w:eastAsia="en-GB"/>
              </w:rPr>
            </w:pPr>
            <w:r>
              <w:rPr>
                <w:rFonts w:eastAsia="Times New Roman" w:cs="Times New Roman"/>
                <w:color w:val="000000"/>
                <w:sz w:val="18"/>
                <w:szCs w:val="18"/>
                <w:lang w:val="en-GB" w:eastAsia="en-GB"/>
              </w:rPr>
              <w:t>0.72</w:t>
            </w:r>
          </w:p>
        </w:tc>
        <w:tc>
          <w:tcPr>
            <w:tcW w:w="659" w:type="pct"/>
            <w:noWrap/>
            <w:hideMark/>
          </w:tcPr>
          <w:p>
            <w:pPr>
              <w:spacing w:line="240" w:lineRule="auto"/>
              <w:jc w:val="righ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 w:val="18"/>
                <w:szCs w:val="18"/>
                <w:lang w:val="en-GB" w:eastAsia="en-GB"/>
              </w:rPr>
            </w:pPr>
            <w:r>
              <w:rPr>
                <w:rFonts w:eastAsia="Times New Roman" w:cs="Times New Roman"/>
                <w:color w:val="000000"/>
                <w:sz w:val="18"/>
                <w:szCs w:val="18"/>
                <w:lang w:val="en-GB" w:eastAsia="en-GB"/>
              </w:rPr>
              <w:t>0.71</w:t>
            </w:r>
          </w:p>
        </w:tc>
        <w:tc>
          <w:tcPr>
            <w:tcW w:w="545" w:type="pct"/>
            <w:noWrap/>
            <w:hideMark/>
          </w:tcPr>
          <w:p>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 w:val="18"/>
                <w:szCs w:val="18"/>
                <w:lang w:val="en-GB" w:eastAsia="en-GB"/>
              </w:rPr>
            </w:pPr>
            <w:r>
              <w:rPr>
                <w:rFonts w:eastAsia="Times New Roman" w:cs="Times New Roman"/>
                <w:color w:val="000000"/>
                <w:sz w:val="18"/>
                <w:szCs w:val="18"/>
                <w:lang w:val="en-GB" w:eastAsia="en-GB"/>
              </w:rPr>
              <w:t>median</w:t>
            </w:r>
          </w:p>
        </w:tc>
        <w:tc>
          <w:tcPr>
            <w:tcW w:w="784" w:type="pct"/>
            <w:noWrap/>
            <w:hideMark/>
          </w:tcPr>
          <w:p>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 w:val="18"/>
                <w:szCs w:val="18"/>
                <w:lang w:val="en-GB" w:eastAsia="en-GB"/>
              </w:rPr>
            </w:pPr>
            <w:r>
              <w:rPr>
                <w:rFonts w:eastAsia="Times New Roman" w:cs="Times New Roman"/>
                <w:color w:val="000000"/>
                <w:sz w:val="18"/>
                <w:szCs w:val="18"/>
                <w:lang w:val="en-GB" w:eastAsia="en-GB"/>
              </w:rPr>
              <w:t>epi epi</w:t>
            </w:r>
          </w:p>
        </w:tc>
        <w:tc>
          <w:tcPr>
            <w:tcW w:w="545" w:type="pct"/>
            <w:noWrap/>
            <w:hideMark/>
          </w:tcPr>
          <w:p>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 w:val="18"/>
                <w:szCs w:val="18"/>
                <w:lang w:val="en-GB" w:eastAsia="en-GB"/>
              </w:rPr>
            </w:pPr>
            <w:r>
              <w:rPr>
                <w:rFonts w:eastAsia="Times New Roman" w:cs="Times New Roman"/>
                <w:color w:val="000000"/>
                <w:sz w:val="18"/>
                <w:szCs w:val="18"/>
                <w:lang w:val="en-GB" w:eastAsia="en-GB"/>
              </w:rPr>
              <w:t>IgM IgG</w:t>
            </w:r>
          </w:p>
        </w:tc>
      </w:tr>
      <w:tr>
        <w:trPr>
          <w:trHeight w:val="300"/>
        </w:trPr>
        <w:tc>
          <w:tcPr>
            <w:cnfStyle w:val="001000000000" w:firstRow="0" w:lastRow="0" w:firstColumn="1" w:lastColumn="0" w:oddVBand="0" w:evenVBand="0" w:oddHBand="0" w:evenHBand="0" w:firstRowFirstColumn="0" w:firstRowLastColumn="0" w:lastRowFirstColumn="0" w:lastRowLastColumn="0"/>
            <w:tcW w:w="1045" w:type="pct"/>
            <w:noWrap/>
            <w:hideMark/>
          </w:tcPr>
          <w:p>
            <w:pPr>
              <w:spacing w:line="240" w:lineRule="auto"/>
              <w:jc w:val="right"/>
              <w:rPr>
                <w:rFonts w:eastAsia="Times New Roman" w:cs="Times New Roman"/>
                <w:color w:val="000000"/>
                <w:sz w:val="18"/>
                <w:szCs w:val="18"/>
                <w:lang w:val="en-GB" w:eastAsia="en-GB"/>
              </w:rPr>
            </w:pPr>
            <w:r>
              <w:rPr>
                <w:rFonts w:eastAsia="Times New Roman" w:cs="Times New Roman"/>
                <w:color w:val="000000"/>
                <w:sz w:val="18"/>
                <w:szCs w:val="18"/>
                <w:lang w:val="en-GB" w:eastAsia="en-GB"/>
              </w:rPr>
              <w:t>0.82</w:t>
            </w:r>
          </w:p>
        </w:tc>
        <w:tc>
          <w:tcPr>
            <w:tcW w:w="761" w:type="pct"/>
            <w:noWrap/>
            <w:hideMark/>
          </w:tcPr>
          <w:p>
            <w:pPr>
              <w:spacing w:line="240" w:lineRule="auto"/>
              <w:jc w:val="righ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 w:val="18"/>
                <w:szCs w:val="18"/>
                <w:lang w:val="en-GB" w:eastAsia="en-GB"/>
              </w:rPr>
            </w:pPr>
            <w:r>
              <w:rPr>
                <w:rFonts w:eastAsia="Times New Roman" w:cs="Times New Roman"/>
                <w:color w:val="000000"/>
                <w:sz w:val="18"/>
                <w:szCs w:val="18"/>
                <w:lang w:val="en-GB" w:eastAsia="en-GB"/>
              </w:rPr>
              <w:t>0.75</w:t>
            </w:r>
          </w:p>
        </w:tc>
        <w:tc>
          <w:tcPr>
            <w:tcW w:w="659" w:type="pct"/>
            <w:noWrap/>
            <w:hideMark/>
          </w:tcPr>
          <w:p>
            <w:pPr>
              <w:spacing w:line="240" w:lineRule="auto"/>
              <w:jc w:val="righ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 w:val="18"/>
                <w:szCs w:val="18"/>
                <w:lang w:val="en-GB" w:eastAsia="en-GB"/>
              </w:rPr>
            </w:pPr>
            <w:r>
              <w:rPr>
                <w:rFonts w:eastAsia="Times New Roman" w:cs="Times New Roman"/>
                <w:color w:val="000000"/>
                <w:sz w:val="18"/>
                <w:szCs w:val="18"/>
                <w:lang w:val="en-GB" w:eastAsia="en-GB"/>
              </w:rPr>
              <w:t>0.76</w:t>
            </w:r>
          </w:p>
        </w:tc>
        <w:tc>
          <w:tcPr>
            <w:tcW w:w="659" w:type="pct"/>
            <w:noWrap/>
            <w:hideMark/>
          </w:tcPr>
          <w:p>
            <w:pPr>
              <w:spacing w:line="240" w:lineRule="auto"/>
              <w:jc w:val="righ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 w:val="18"/>
                <w:szCs w:val="18"/>
                <w:lang w:val="en-GB" w:eastAsia="en-GB"/>
              </w:rPr>
            </w:pPr>
            <w:r>
              <w:rPr>
                <w:rFonts w:eastAsia="Times New Roman" w:cs="Times New Roman"/>
                <w:color w:val="000000"/>
                <w:sz w:val="18"/>
                <w:szCs w:val="18"/>
                <w:lang w:val="en-GB" w:eastAsia="en-GB"/>
              </w:rPr>
              <w:t>0.75</w:t>
            </w:r>
          </w:p>
        </w:tc>
        <w:tc>
          <w:tcPr>
            <w:tcW w:w="545" w:type="pct"/>
            <w:noWrap/>
            <w:hideMark/>
          </w:tcPr>
          <w:p>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 w:val="18"/>
                <w:szCs w:val="18"/>
                <w:lang w:val="en-GB" w:eastAsia="en-GB"/>
              </w:rPr>
            </w:pPr>
            <w:r>
              <w:rPr>
                <w:rFonts w:eastAsia="Times New Roman" w:cs="Times New Roman"/>
                <w:color w:val="000000"/>
                <w:sz w:val="18"/>
                <w:szCs w:val="18"/>
                <w:lang w:val="en-GB" w:eastAsia="en-GB"/>
              </w:rPr>
              <w:t>high</w:t>
            </w:r>
          </w:p>
        </w:tc>
        <w:tc>
          <w:tcPr>
            <w:tcW w:w="784" w:type="pct"/>
            <w:noWrap/>
            <w:hideMark/>
          </w:tcPr>
          <w:p>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 w:val="18"/>
                <w:szCs w:val="18"/>
                <w:lang w:val="en-GB" w:eastAsia="en-GB"/>
              </w:rPr>
            </w:pPr>
            <w:r>
              <w:rPr>
                <w:rFonts w:eastAsia="Times New Roman" w:cs="Times New Roman"/>
                <w:color w:val="000000"/>
                <w:sz w:val="18"/>
                <w:szCs w:val="18"/>
                <w:lang w:val="en-GB" w:eastAsia="en-GB"/>
              </w:rPr>
              <w:t>epi epi</w:t>
            </w:r>
          </w:p>
        </w:tc>
        <w:tc>
          <w:tcPr>
            <w:tcW w:w="545" w:type="pct"/>
            <w:noWrap/>
            <w:hideMark/>
          </w:tcPr>
          <w:p>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 w:val="18"/>
                <w:szCs w:val="18"/>
                <w:lang w:val="en-GB" w:eastAsia="en-GB"/>
              </w:rPr>
            </w:pPr>
            <w:r>
              <w:rPr>
                <w:rFonts w:eastAsia="Times New Roman" w:cs="Times New Roman"/>
                <w:color w:val="000000"/>
                <w:sz w:val="18"/>
                <w:szCs w:val="18"/>
                <w:lang w:val="en-GB" w:eastAsia="en-GB"/>
              </w:rPr>
              <w:t>IgM IgG</w:t>
            </w:r>
          </w:p>
        </w:tc>
      </w:tr>
    </w:tbl>
    <w:p/>
    <w:p>
      <w:pPr>
        <w:spacing w:line="276" w:lineRule="auto"/>
        <w:jc w:val="left"/>
        <w:rPr>
          <w:lang w:val="en-GB"/>
        </w:rPr>
      </w:pPr>
      <w:r>
        <w:rPr>
          <w:lang w:val="en-GB"/>
        </w:rPr>
        <w:br w:type="page"/>
      </w:r>
    </w:p>
    <w:p>
      <w:pPr>
        <w:rPr>
          <w:lang w:val="en-GB"/>
        </w:rPr>
      </w:pPr>
      <w:r>
        <w:rPr>
          <w:b/>
          <w:lang w:val="en-GB"/>
        </w:rPr>
        <w:lastRenderedPageBreak/>
        <w:t>Table S32.</w:t>
      </w:r>
      <w:r>
        <w:rPr>
          <w:lang w:val="en-GB"/>
        </w:rPr>
        <w:t xml:space="preserve"> Antigens used in this study to establish a 19-plex serological suspension-assay for detection of the humoral immune response against orthopoxviruses.</w:t>
      </w:r>
    </w:p>
    <w:tbl>
      <w:tblPr>
        <w:tblStyle w:val="Listentabelle2"/>
        <w:tblW w:w="5000" w:type="pct"/>
        <w:tblLook w:val="04A0" w:firstRow="1" w:lastRow="0" w:firstColumn="1" w:lastColumn="0" w:noHBand="0" w:noVBand="1"/>
      </w:tblPr>
      <w:tblGrid>
        <w:gridCol w:w="696"/>
        <w:gridCol w:w="746"/>
        <w:gridCol w:w="1319"/>
        <w:gridCol w:w="759"/>
        <w:gridCol w:w="856"/>
        <w:gridCol w:w="990"/>
        <w:gridCol w:w="1421"/>
        <w:gridCol w:w="954"/>
        <w:gridCol w:w="848"/>
        <w:gridCol w:w="817"/>
      </w:tblGrid>
      <w:tr>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pct"/>
          </w:tcPr>
          <w:p>
            <w:pPr>
              <w:spacing w:line="276" w:lineRule="auto"/>
              <w:jc w:val="left"/>
              <w:rPr>
                <w:sz w:val="16"/>
                <w:szCs w:val="16"/>
              </w:rPr>
            </w:pPr>
            <w:r>
              <w:rPr>
                <w:sz w:val="16"/>
                <w:szCs w:val="16"/>
              </w:rPr>
              <w:t>Viral strain</w:t>
            </w:r>
          </w:p>
        </w:tc>
        <w:tc>
          <w:tcPr>
            <w:tcW w:w="0" w:type="pct"/>
          </w:tcPr>
          <w:p>
            <w:pPr>
              <w:spacing w:line="276" w:lineRule="auto"/>
              <w:jc w:val="left"/>
              <w:cnfStyle w:val="100000000000" w:firstRow="1" w:lastRow="0" w:firstColumn="0" w:lastColumn="0" w:oddVBand="0" w:evenVBand="0" w:oddHBand="0" w:evenHBand="0" w:firstRowFirstColumn="0" w:firstRowLastColumn="0" w:lastRowFirstColumn="0" w:lastRowLastColumn="0"/>
              <w:rPr>
                <w:sz w:val="16"/>
                <w:szCs w:val="16"/>
              </w:rPr>
            </w:pPr>
            <w:r>
              <w:rPr>
                <w:sz w:val="16"/>
                <w:szCs w:val="16"/>
              </w:rPr>
              <w:t>Target protein</w:t>
            </w:r>
          </w:p>
        </w:tc>
        <w:tc>
          <w:tcPr>
            <w:tcW w:w="0" w:type="pct"/>
          </w:tcPr>
          <w:p>
            <w:pPr>
              <w:spacing w:line="276" w:lineRule="auto"/>
              <w:jc w:val="left"/>
              <w:cnfStyle w:val="100000000000" w:firstRow="1" w:lastRow="0" w:firstColumn="0" w:lastColumn="0" w:oddVBand="0" w:evenVBand="0" w:oddHBand="0" w:evenHBand="0" w:firstRowFirstColumn="0" w:firstRowLastColumn="0" w:lastRowFirstColumn="0" w:lastRowLastColumn="0"/>
              <w:rPr>
                <w:sz w:val="16"/>
                <w:szCs w:val="16"/>
              </w:rPr>
            </w:pPr>
            <w:r>
              <w:rPr>
                <w:sz w:val="16"/>
                <w:szCs w:val="16"/>
              </w:rPr>
              <w:t>Supplier/Source</w:t>
            </w:r>
          </w:p>
        </w:tc>
        <w:tc>
          <w:tcPr>
            <w:tcW w:w="0" w:type="pct"/>
          </w:tcPr>
          <w:p>
            <w:pPr>
              <w:spacing w:line="276" w:lineRule="auto"/>
              <w:jc w:val="left"/>
              <w:cnfStyle w:val="100000000000" w:firstRow="1" w:lastRow="0" w:firstColumn="0" w:lastColumn="0" w:oddVBand="0" w:evenVBand="0" w:oddHBand="0" w:evenHBand="0" w:firstRowFirstColumn="0" w:firstRowLastColumn="0" w:lastRowFirstColumn="0" w:lastRowLastColumn="0"/>
              <w:rPr>
                <w:sz w:val="16"/>
                <w:szCs w:val="16"/>
              </w:rPr>
            </w:pPr>
            <w:r>
              <w:rPr>
                <w:sz w:val="16"/>
                <w:szCs w:val="16"/>
              </w:rPr>
              <w:t>Order number</w:t>
            </w:r>
          </w:p>
        </w:tc>
        <w:tc>
          <w:tcPr>
            <w:tcW w:w="0" w:type="pct"/>
          </w:tcPr>
          <w:p>
            <w:pPr>
              <w:spacing w:line="276" w:lineRule="auto"/>
              <w:jc w:val="left"/>
              <w:cnfStyle w:val="100000000000" w:firstRow="1" w:lastRow="0" w:firstColumn="0" w:lastColumn="0" w:oddVBand="0" w:evenVBand="0" w:oddHBand="0" w:evenHBand="0" w:firstRowFirstColumn="0" w:firstRowLastColumn="0" w:lastRowFirstColumn="0" w:lastRowLastColumn="0"/>
              <w:rPr>
                <w:sz w:val="16"/>
                <w:szCs w:val="16"/>
              </w:rPr>
            </w:pPr>
            <w:r>
              <w:rPr>
                <w:sz w:val="16"/>
                <w:szCs w:val="16"/>
              </w:rPr>
              <w:t>Sequence (aa)</w:t>
            </w:r>
          </w:p>
        </w:tc>
        <w:tc>
          <w:tcPr>
            <w:tcW w:w="0" w:type="pct"/>
          </w:tcPr>
          <w:p>
            <w:pPr>
              <w:spacing w:line="276" w:lineRule="auto"/>
              <w:jc w:val="left"/>
              <w:cnfStyle w:val="100000000000" w:firstRow="1" w:lastRow="0" w:firstColumn="0" w:lastColumn="0" w:oddVBand="0" w:evenVBand="0" w:oddHBand="0" w:evenHBand="0" w:firstRowFirstColumn="0" w:firstRowLastColumn="0" w:lastRowFirstColumn="0" w:lastRowLastColumn="0"/>
              <w:rPr>
                <w:sz w:val="16"/>
                <w:szCs w:val="16"/>
              </w:rPr>
            </w:pPr>
            <w:r>
              <w:rPr>
                <w:sz w:val="16"/>
                <w:szCs w:val="16"/>
              </w:rPr>
              <w:t>Host</w:t>
            </w:r>
          </w:p>
        </w:tc>
        <w:tc>
          <w:tcPr>
            <w:tcW w:w="0" w:type="pct"/>
          </w:tcPr>
          <w:p>
            <w:pPr>
              <w:spacing w:line="276" w:lineRule="auto"/>
              <w:jc w:val="left"/>
              <w:cnfStyle w:val="100000000000" w:firstRow="1" w:lastRow="0" w:firstColumn="0" w:lastColumn="0" w:oddVBand="0" w:evenVBand="0" w:oddHBand="0" w:evenHBand="0" w:firstRowFirstColumn="0" w:firstRowLastColumn="0" w:lastRowFirstColumn="0" w:lastRowLastColumn="0"/>
              <w:rPr>
                <w:sz w:val="16"/>
                <w:szCs w:val="16"/>
              </w:rPr>
            </w:pPr>
            <w:r>
              <w:rPr>
                <w:sz w:val="16"/>
                <w:szCs w:val="16"/>
              </w:rPr>
              <w:t>Reference strain</w:t>
            </w:r>
          </w:p>
        </w:tc>
        <w:tc>
          <w:tcPr>
            <w:tcW w:w="0" w:type="pct"/>
          </w:tcPr>
          <w:p>
            <w:pPr>
              <w:spacing w:line="276" w:lineRule="auto"/>
              <w:jc w:val="left"/>
              <w:cnfStyle w:val="100000000000" w:firstRow="1" w:lastRow="0" w:firstColumn="0" w:lastColumn="0" w:oddVBand="0" w:evenVBand="0" w:oddHBand="0" w:evenHBand="0" w:firstRowFirstColumn="0" w:firstRowLastColumn="0" w:lastRowFirstColumn="0" w:lastRowLastColumn="0"/>
              <w:rPr>
                <w:sz w:val="16"/>
                <w:szCs w:val="16"/>
              </w:rPr>
            </w:pPr>
            <w:r>
              <w:rPr>
                <w:sz w:val="16"/>
                <w:szCs w:val="16"/>
              </w:rPr>
              <w:t>Calculated MW (kDa)</w:t>
            </w:r>
            <w:r>
              <w:rPr>
                <w:sz w:val="16"/>
                <w:szCs w:val="16"/>
                <w:vertAlign w:val="superscript"/>
              </w:rPr>
              <w:t>†</w:t>
            </w:r>
          </w:p>
        </w:tc>
        <w:tc>
          <w:tcPr>
            <w:tcW w:w="0" w:type="pct"/>
          </w:tcPr>
          <w:p>
            <w:pPr>
              <w:spacing w:line="276" w:lineRule="auto"/>
              <w:jc w:val="left"/>
              <w:cnfStyle w:val="100000000000" w:firstRow="1" w:lastRow="0" w:firstColumn="0" w:lastColumn="0" w:oddVBand="0" w:evenVBand="0" w:oddHBand="0" w:evenHBand="0" w:firstRowFirstColumn="0" w:firstRowLastColumn="0" w:lastRowFirstColumn="0" w:lastRowLastColumn="0"/>
              <w:rPr>
                <w:sz w:val="16"/>
                <w:szCs w:val="16"/>
              </w:rPr>
            </w:pPr>
            <w:r>
              <w:rPr>
                <w:sz w:val="16"/>
                <w:szCs w:val="16"/>
              </w:rPr>
              <w:t>Coupling amount (µg)</w:t>
            </w:r>
          </w:p>
        </w:tc>
        <w:tc>
          <w:tcPr>
            <w:tcW w:w="0" w:type="pct"/>
          </w:tcPr>
          <w:p>
            <w:pPr>
              <w:spacing w:line="276" w:lineRule="auto"/>
              <w:jc w:val="left"/>
              <w:cnfStyle w:val="100000000000" w:firstRow="1" w:lastRow="0" w:firstColumn="0" w:lastColumn="0" w:oddVBand="0" w:evenVBand="0" w:oddHBand="0" w:evenHBand="0" w:firstRowFirstColumn="0" w:firstRowLastColumn="0" w:lastRowFirstColumn="0" w:lastRowLastColumn="0"/>
              <w:rPr>
                <w:sz w:val="16"/>
                <w:szCs w:val="16"/>
              </w:rPr>
            </w:pPr>
            <w:r>
              <w:rPr>
                <w:sz w:val="16"/>
                <w:szCs w:val="16"/>
              </w:rPr>
              <w:t>Bead Region</w:t>
            </w:r>
          </w:p>
        </w:tc>
      </w:tr>
      <w:tr>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2" w:type="pct"/>
          </w:tcPr>
          <w:p>
            <w:pPr>
              <w:spacing w:line="276" w:lineRule="auto"/>
              <w:jc w:val="left"/>
              <w:rPr>
                <w:sz w:val="16"/>
                <w:szCs w:val="16"/>
              </w:rPr>
            </w:pPr>
            <w:r>
              <w:rPr>
                <w:sz w:val="16"/>
                <w:szCs w:val="16"/>
              </w:rPr>
              <w:t>VACV</w:t>
            </w:r>
          </w:p>
        </w:tc>
        <w:tc>
          <w:tcPr>
            <w:tcW w:w="408" w:type="pct"/>
          </w:tcPr>
          <w:p>
            <w:pPr>
              <w:spacing w:line="276" w:lineRule="auto"/>
              <w:jc w:val="left"/>
              <w:cnfStyle w:val="000000100000" w:firstRow="0" w:lastRow="0" w:firstColumn="0" w:lastColumn="0" w:oddVBand="0" w:evenVBand="0" w:oddHBand="1" w:evenHBand="0" w:firstRowFirstColumn="0" w:firstRowLastColumn="0" w:lastRowFirstColumn="0" w:lastRowLastColumn="0"/>
              <w:rPr>
                <w:sz w:val="16"/>
                <w:szCs w:val="16"/>
              </w:rPr>
            </w:pPr>
            <w:r>
              <w:rPr>
                <w:sz w:val="16"/>
                <w:szCs w:val="16"/>
              </w:rPr>
              <w:t>A27L</w:t>
            </w:r>
          </w:p>
        </w:tc>
        <w:tc>
          <w:tcPr>
            <w:tcW w:w="685" w:type="pct"/>
          </w:tcPr>
          <w:p>
            <w:pPr>
              <w:spacing w:line="276" w:lineRule="auto"/>
              <w:jc w:val="left"/>
              <w:cnfStyle w:val="000000100000" w:firstRow="0" w:lastRow="0" w:firstColumn="0" w:lastColumn="0" w:oddVBand="0" w:evenVBand="0" w:oddHBand="1" w:evenHBand="0" w:firstRowFirstColumn="0" w:firstRowLastColumn="0" w:lastRowFirstColumn="0" w:lastRowLastColumn="0"/>
              <w:rPr>
                <w:sz w:val="16"/>
                <w:szCs w:val="16"/>
              </w:rPr>
            </w:pPr>
            <w:r>
              <w:rPr>
                <w:sz w:val="16"/>
                <w:szCs w:val="16"/>
              </w:rPr>
              <w:t>BEI Resources</w:t>
            </w:r>
          </w:p>
        </w:tc>
        <w:tc>
          <w:tcPr>
            <w:tcW w:w="405" w:type="pct"/>
          </w:tcPr>
          <w:p>
            <w:pPr>
              <w:spacing w:line="276" w:lineRule="auto"/>
              <w:jc w:val="left"/>
              <w:cnfStyle w:val="000000100000" w:firstRow="0" w:lastRow="0" w:firstColumn="0" w:lastColumn="0" w:oddVBand="0" w:evenVBand="0" w:oddHBand="1" w:evenHBand="0" w:firstRowFirstColumn="0" w:firstRowLastColumn="0" w:lastRowFirstColumn="0" w:lastRowLastColumn="0"/>
              <w:rPr>
                <w:sz w:val="16"/>
                <w:szCs w:val="16"/>
              </w:rPr>
            </w:pPr>
            <w:r>
              <w:rPr>
                <w:sz w:val="16"/>
                <w:szCs w:val="16"/>
              </w:rPr>
              <w:t>NR-22133</w:t>
            </w:r>
          </w:p>
        </w:tc>
        <w:tc>
          <w:tcPr>
            <w:tcW w:w="445" w:type="pct"/>
          </w:tcPr>
          <w:p>
            <w:pPr>
              <w:spacing w:line="276" w:lineRule="auto"/>
              <w:jc w:val="left"/>
              <w:cnfStyle w:val="000000100000" w:firstRow="0" w:lastRow="0" w:firstColumn="0" w:lastColumn="0" w:oddVBand="0" w:evenVBand="0" w:oddHBand="1" w:evenHBand="0" w:firstRowFirstColumn="0" w:firstRowLastColumn="0" w:lastRowFirstColumn="0" w:lastRowLastColumn="0"/>
              <w:rPr>
                <w:sz w:val="16"/>
                <w:szCs w:val="16"/>
              </w:rPr>
            </w:pPr>
            <w:r>
              <w:rPr>
                <w:sz w:val="16"/>
                <w:szCs w:val="16"/>
              </w:rPr>
              <w:t>1-110</w:t>
            </w:r>
          </w:p>
        </w:tc>
        <w:tc>
          <w:tcPr>
            <w:tcW w:w="514" w:type="pct"/>
          </w:tcPr>
          <w:p>
            <w:pPr>
              <w:spacing w:line="276" w:lineRule="auto"/>
              <w:jc w:val="left"/>
              <w:cnfStyle w:val="000000100000" w:firstRow="0" w:lastRow="0" w:firstColumn="0" w:lastColumn="0" w:oddVBand="0" w:evenVBand="0" w:oddHBand="1" w:evenHBand="0" w:firstRowFirstColumn="0" w:firstRowLastColumn="0" w:lastRowFirstColumn="0" w:lastRowLastColumn="0"/>
              <w:rPr>
                <w:sz w:val="16"/>
                <w:szCs w:val="16"/>
              </w:rPr>
            </w:pPr>
            <w:r>
              <w:rPr>
                <w:sz w:val="16"/>
                <w:szCs w:val="16"/>
              </w:rPr>
              <w:t>Sf9 insect cells</w:t>
            </w:r>
          </w:p>
        </w:tc>
        <w:tc>
          <w:tcPr>
            <w:tcW w:w="777" w:type="pct"/>
          </w:tcPr>
          <w:p>
            <w:pPr>
              <w:spacing w:line="276" w:lineRule="auto"/>
              <w:jc w:val="left"/>
              <w:cnfStyle w:val="000000100000" w:firstRow="0" w:lastRow="0" w:firstColumn="0" w:lastColumn="0" w:oddVBand="0" w:evenVBand="0" w:oddHBand="1" w:evenHBand="0" w:firstRowFirstColumn="0" w:firstRowLastColumn="0" w:lastRowFirstColumn="0" w:lastRowLastColumn="0"/>
              <w:rPr>
                <w:sz w:val="16"/>
                <w:szCs w:val="16"/>
              </w:rPr>
            </w:pPr>
            <w:r>
              <w:rPr>
                <w:sz w:val="16"/>
                <w:szCs w:val="16"/>
              </w:rPr>
              <w:t>Western Reserve, P11258.3</w:t>
            </w:r>
          </w:p>
        </w:tc>
        <w:tc>
          <w:tcPr>
            <w:tcW w:w="496" w:type="pct"/>
          </w:tcPr>
          <w:p>
            <w:pPr>
              <w:spacing w:line="276" w:lineRule="auto"/>
              <w:jc w:val="left"/>
              <w:cnfStyle w:val="000000100000" w:firstRow="0" w:lastRow="0" w:firstColumn="0" w:lastColumn="0" w:oddVBand="0" w:evenVBand="0" w:oddHBand="1" w:evenHBand="0" w:firstRowFirstColumn="0" w:firstRowLastColumn="0" w:lastRowFirstColumn="0" w:lastRowLastColumn="0"/>
              <w:rPr>
                <w:sz w:val="16"/>
                <w:szCs w:val="16"/>
              </w:rPr>
            </w:pPr>
            <w:r>
              <w:rPr>
                <w:sz w:val="16"/>
                <w:szCs w:val="16"/>
              </w:rPr>
              <w:t>13.6</w:t>
            </w:r>
          </w:p>
        </w:tc>
        <w:tc>
          <w:tcPr>
            <w:tcW w:w="454" w:type="pct"/>
          </w:tcPr>
          <w:p>
            <w:pPr>
              <w:spacing w:line="276" w:lineRule="auto"/>
              <w:jc w:val="left"/>
              <w:cnfStyle w:val="000000100000" w:firstRow="0" w:lastRow="0" w:firstColumn="0" w:lastColumn="0" w:oddVBand="0" w:evenVBand="0" w:oddHBand="1" w:evenHBand="0" w:firstRowFirstColumn="0" w:firstRowLastColumn="0" w:lastRowFirstColumn="0" w:lastRowLastColumn="0"/>
              <w:rPr>
                <w:sz w:val="16"/>
                <w:szCs w:val="16"/>
              </w:rPr>
            </w:pPr>
            <w:r>
              <w:rPr>
                <w:sz w:val="16"/>
                <w:szCs w:val="16"/>
              </w:rPr>
              <w:t>20</w:t>
            </w:r>
          </w:p>
        </w:tc>
        <w:tc>
          <w:tcPr>
            <w:tcW w:w="454" w:type="pct"/>
          </w:tcPr>
          <w:p>
            <w:pPr>
              <w:spacing w:line="276" w:lineRule="auto"/>
              <w:jc w:val="left"/>
              <w:cnfStyle w:val="000000100000" w:firstRow="0" w:lastRow="0" w:firstColumn="0" w:lastColumn="0" w:oddVBand="0" w:evenVBand="0" w:oddHBand="1" w:evenHBand="0" w:firstRowFirstColumn="0" w:firstRowLastColumn="0" w:lastRowFirstColumn="0" w:lastRowLastColumn="0"/>
              <w:rPr>
                <w:sz w:val="16"/>
                <w:szCs w:val="16"/>
              </w:rPr>
            </w:pPr>
            <w:r>
              <w:rPr>
                <w:sz w:val="16"/>
                <w:szCs w:val="16"/>
              </w:rPr>
              <w:t>89</w:t>
            </w:r>
          </w:p>
        </w:tc>
      </w:tr>
      <w:tr>
        <w:tc>
          <w:tcPr>
            <w:cnfStyle w:val="001000000000" w:firstRow="0" w:lastRow="0" w:firstColumn="1" w:lastColumn="0" w:oddVBand="0" w:evenVBand="0" w:oddHBand="0" w:evenHBand="0" w:firstRowFirstColumn="0" w:firstRowLastColumn="0" w:lastRowFirstColumn="0" w:lastRowLastColumn="0"/>
            <w:tcW w:w="0" w:type="pct"/>
          </w:tcPr>
          <w:p>
            <w:pPr>
              <w:spacing w:line="276" w:lineRule="auto"/>
              <w:jc w:val="left"/>
              <w:rPr>
                <w:sz w:val="16"/>
                <w:szCs w:val="16"/>
              </w:rPr>
            </w:pPr>
            <w:r>
              <w:rPr>
                <w:sz w:val="16"/>
                <w:szCs w:val="16"/>
              </w:rPr>
              <w:t>MPXV</w:t>
            </w:r>
          </w:p>
        </w:tc>
        <w:tc>
          <w:tcPr>
            <w:tcW w:w="0" w:type="pct"/>
          </w:tcPr>
          <w:p>
            <w:pPr>
              <w:spacing w:line="276" w:lineRule="auto"/>
              <w:jc w:val="left"/>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A29L</w:t>
            </w:r>
          </w:p>
        </w:tc>
        <w:tc>
          <w:tcPr>
            <w:tcW w:w="0" w:type="pct"/>
          </w:tcPr>
          <w:p>
            <w:pPr>
              <w:spacing w:line="276" w:lineRule="auto"/>
              <w:jc w:val="left"/>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ProteoGenix</w:t>
            </w:r>
          </w:p>
        </w:tc>
        <w:tc>
          <w:tcPr>
            <w:tcW w:w="0" w:type="pct"/>
          </w:tcPr>
          <w:p>
            <w:pPr>
              <w:spacing w:line="276" w:lineRule="auto"/>
              <w:jc w:val="left"/>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PX-P6057</w:t>
            </w:r>
          </w:p>
        </w:tc>
        <w:tc>
          <w:tcPr>
            <w:tcW w:w="0" w:type="pct"/>
          </w:tcPr>
          <w:p>
            <w:pPr>
              <w:spacing w:line="276" w:lineRule="auto"/>
              <w:jc w:val="left"/>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2-110</w:t>
            </w:r>
          </w:p>
        </w:tc>
        <w:tc>
          <w:tcPr>
            <w:tcW w:w="0" w:type="pct"/>
          </w:tcPr>
          <w:p>
            <w:pPr>
              <w:spacing w:line="276" w:lineRule="auto"/>
              <w:jc w:val="left"/>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Mammalian Cells</w:t>
            </w:r>
          </w:p>
        </w:tc>
        <w:tc>
          <w:tcPr>
            <w:tcW w:w="0" w:type="pct"/>
          </w:tcPr>
          <w:p>
            <w:pPr>
              <w:spacing w:line="276" w:lineRule="auto"/>
              <w:jc w:val="left"/>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Zaire-96-I-16,</w:t>
            </w:r>
          </w:p>
          <w:p>
            <w:pPr>
              <w:spacing w:line="276" w:lineRule="auto"/>
              <w:jc w:val="left"/>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Q77HM6</w:t>
            </w:r>
          </w:p>
        </w:tc>
        <w:tc>
          <w:tcPr>
            <w:tcW w:w="0" w:type="pct"/>
          </w:tcPr>
          <w:p>
            <w:pPr>
              <w:spacing w:line="276" w:lineRule="auto"/>
              <w:jc w:val="left"/>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15.3</w:t>
            </w:r>
          </w:p>
        </w:tc>
        <w:tc>
          <w:tcPr>
            <w:tcW w:w="0" w:type="pct"/>
          </w:tcPr>
          <w:p>
            <w:pPr>
              <w:spacing w:line="276" w:lineRule="auto"/>
              <w:jc w:val="left"/>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10</w:t>
            </w:r>
          </w:p>
        </w:tc>
        <w:tc>
          <w:tcPr>
            <w:tcW w:w="0" w:type="pct"/>
          </w:tcPr>
          <w:p>
            <w:pPr>
              <w:spacing w:line="276" w:lineRule="auto"/>
              <w:jc w:val="left"/>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55</w:t>
            </w:r>
          </w:p>
        </w:tc>
      </w:tr>
      <w:tr>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2" w:type="pct"/>
          </w:tcPr>
          <w:p>
            <w:pPr>
              <w:spacing w:line="276" w:lineRule="auto"/>
              <w:jc w:val="left"/>
              <w:rPr>
                <w:sz w:val="16"/>
                <w:szCs w:val="16"/>
              </w:rPr>
            </w:pPr>
            <w:r>
              <w:rPr>
                <w:sz w:val="16"/>
                <w:szCs w:val="16"/>
              </w:rPr>
              <w:t>VACV</w:t>
            </w:r>
          </w:p>
        </w:tc>
        <w:tc>
          <w:tcPr>
            <w:tcW w:w="408" w:type="pct"/>
          </w:tcPr>
          <w:p>
            <w:pPr>
              <w:spacing w:line="276" w:lineRule="auto"/>
              <w:jc w:val="left"/>
              <w:cnfStyle w:val="000000100000" w:firstRow="0" w:lastRow="0" w:firstColumn="0" w:lastColumn="0" w:oddVBand="0" w:evenVBand="0" w:oddHBand="1" w:evenHBand="0" w:firstRowFirstColumn="0" w:firstRowLastColumn="0" w:lastRowFirstColumn="0" w:lastRowLastColumn="0"/>
              <w:rPr>
                <w:sz w:val="16"/>
                <w:szCs w:val="16"/>
              </w:rPr>
            </w:pPr>
            <w:r>
              <w:rPr>
                <w:sz w:val="16"/>
                <w:szCs w:val="16"/>
              </w:rPr>
              <w:t>L1R</w:t>
            </w:r>
          </w:p>
        </w:tc>
        <w:tc>
          <w:tcPr>
            <w:tcW w:w="685" w:type="pct"/>
          </w:tcPr>
          <w:p>
            <w:pPr>
              <w:spacing w:line="276" w:lineRule="auto"/>
              <w:jc w:val="left"/>
              <w:cnfStyle w:val="000000100000" w:firstRow="0" w:lastRow="0" w:firstColumn="0" w:lastColumn="0" w:oddVBand="0" w:evenVBand="0" w:oddHBand="1" w:evenHBand="0" w:firstRowFirstColumn="0" w:firstRowLastColumn="0" w:lastRowFirstColumn="0" w:lastRowLastColumn="0"/>
              <w:rPr>
                <w:sz w:val="16"/>
                <w:szCs w:val="16"/>
              </w:rPr>
            </w:pPr>
            <w:r>
              <w:rPr>
                <w:sz w:val="16"/>
                <w:szCs w:val="16"/>
              </w:rPr>
              <w:t>BEI Resources</w:t>
            </w:r>
          </w:p>
        </w:tc>
        <w:tc>
          <w:tcPr>
            <w:tcW w:w="405" w:type="pct"/>
          </w:tcPr>
          <w:p>
            <w:pPr>
              <w:spacing w:line="276" w:lineRule="auto"/>
              <w:jc w:val="left"/>
              <w:cnfStyle w:val="000000100000" w:firstRow="0" w:lastRow="0" w:firstColumn="0" w:lastColumn="0" w:oddVBand="0" w:evenVBand="0" w:oddHBand="1" w:evenHBand="0" w:firstRowFirstColumn="0" w:firstRowLastColumn="0" w:lastRowFirstColumn="0" w:lastRowLastColumn="0"/>
              <w:rPr>
                <w:sz w:val="16"/>
                <w:szCs w:val="16"/>
              </w:rPr>
            </w:pPr>
            <w:r>
              <w:rPr>
                <w:sz w:val="16"/>
                <w:szCs w:val="16"/>
              </w:rPr>
              <w:t>NR-21986</w:t>
            </w:r>
          </w:p>
        </w:tc>
        <w:tc>
          <w:tcPr>
            <w:tcW w:w="445" w:type="pct"/>
          </w:tcPr>
          <w:p>
            <w:pPr>
              <w:spacing w:line="276" w:lineRule="auto"/>
              <w:jc w:val="left"/>
              <w:cnfStyle w:val="000000100000" w:firstRow="0" w:lastRow="0" w:firstColumn="0" w:lastColumn="0" w:oddVBand="0" w:evenVBand="0" w:oddHBand="1" w:evenHBand="0" w:firstRowFirstColumn="0" w:firstRowLastColumn="0" w:lastRowFirstColumn="0" w:lastRowLastColumn="0"/>
              <w:rPr>
                <w:sz w:val="16"/>
                <w:szCs w:val="16"/>
              </w:rPr>
            </w:pPr>
            <w:r>
              <w:rPr>
                <w:sz w:val="16"/>
                <w:szCs w:val="16"/>
              </w:rPr>
              <w:t>1-185</w:t>
            </w:r>
          </w:p>
        </w:tc>
        <w:tc>
          <w:tcPr>
            <w:tcW w:w="514" w:type="pct"/>
          </w:tcPr>
          <w:p>
            <w:pPr>
              <w:spacing w:line="276" w:lineRule="auto"/>
              <w:jc w:val="left"/>
              <w:cnfStyle w:val="000000100000" w:firstRow="0" w:lastRow="0" w:firstColumn="0" w:lastColumn="0" w:oddVBand="0" w:evenVBand="0" w:oddHBand="1" w:evenHBand="0" w:firstRowFirstColumn="0" w:firstRowLastColumn="0" w:lastRowFirstColumn="0" w:lastRowLastColumn="0"/>
              <w:rPr>
                <w:sz w:val="16"/>
                <w:szCs w:val="16"/>
              </w:rPr>
            </w:pPr>
            <w:r>
              <w:rPr>
                <w:sz w:val="16"/>
                <w:szCs w:val="16"/>
              </w:rPr>
              <w:t>High Five™ insect cells</w:t>
            </w:r>
          </w:p>
        </w:tc>
        <w:tc>
          <w:tcPr>
            <w:tcW w:w="777" w:type="pct"/>
          </w:tcPr>
          <w:p>
            <w:pPr>
              <w:spacing w:line="276" w:lineRule="auto"/>
              <w:jc w:val="left"/>
              <w:cnfStyle w:val="000000100000" w:firstRow="0" w:lastRow="0" w:firstColumn="0" w:lastColumn="0" w:oddVBand="0" w:evenVBand="0" w:oddHBand="1" w:evenHBand="0" w:firstRowFirstColumn="0" w:firstRowLastColumn="0" w:lastRowFirstColumn="0" w:lastRowLastColumn="0"/>
              <w:rPr>
                <w:sz w:val="16"/>
                <w:szCs w:val="16"/>
              </w:rPr>
            </w:pPr>
            <w:r>
              <w:rPr>
                <w:sz w:val="16"/>
                <w:szCs w:val="16"/>
              </w:rPr>
              <w:t>Western Reserve,</w:t>
            </w:r>
          </w:p>
          <w:p>
            <w:pPr>
              <w:spacing w:line="276" w:lineRule="auto"/>
              <w:jc w:val="left"/>
              <w:cnfStyle w:val="000000100000" w:firstRow="0" w:lastRow="0" w:firstColumn="0" w:lastColumn="0" w:oddVBand="0" w:evenVBand="0" w:oddHBand="1" w:evenHBand="0" w:firstRowFirstColumn="0" w:firstRowLastColumn="0" w:lastRowFirstColumn="0" w:lastRowLastColumn="0"/>
              <w:rPr>
                <w:sz w:val="16"/>
                <w:szCs w:val="16"/>
              </w:rPr>
            </w:pPr>
            <w:r>
              <w:rPr>
                <w:sz w:val="16"/>
                <w:szCs w:val="16"/>
              </w:rPr>
              <w:t>P07612</w:t>
            </w:r>
          </w:p>
        </w:tc>
        <w:tc>
          <w:tcPr>
            <w:tcW w:w="496" w:type="pct"/>
          </w:tcPr>
          <w:p>
            <w:pPr>
              <w:spacing w:line="276" w:lineRule="auto"/>
              <w:jc w:val="left"/>
              <w:cnfStyle w:val="000000100000" w:firstRow="0" w:lastRow="0" w:firstColumn="0" w:lastColumn="0" w:oddVBand="0" w:evenVBand="0" w:oddHBand="1" w:evenHBand="0" w:firstRowFirstColumn="0" w:firstRowLastColumn="0" w:lastRowFirstColumn="0" w:lastRowLastColumn="0"/>
              <w:rPr>
                <w:sz w:val="16"/>
                <w:szCs w:val="16"/>
              </w:rPr>
            </w:pPr>
            <w:r>
              <w:rPr>
                <w:sz w:val="16"/>
                <w:szCs w:val="16"/>
              </w:rPr>
              <w:t>20.8</w:t>
            </w:r>
          </w:p>
        </w:tc>
        <w:tc>
          <w:tcPr>
            <w:tcW w:w="454" w:type="pct"/>
          </w:tcPr>
          <w:p>
            <w:pPr>
              <w:spacing w:line="276" w:lineRule="auto"/>
              <w:jc w:val="left"/>
              <w:cnfStyle w:val="000000100000" w:firstRow="0" w:lastRow="0" w:firstColumn="0" w:lastColumn="0" w:oddVBand="0" w:evenVBand="0" w:oddHBand="1" w:evenHBand="0" w:firstRowFirstColumn="0" w:firstRowLastColumn="0" w:lastRowFirstColumn="0" w:lastRowLastColumn="0"/>
              <w:rPr>
                <w:sz w:val="16"/>
                <w:szCs w:val="16"/>
              </w:rPr>
            </w:pPr>
            <w:r>
              <w:rPr>
                <w:sz w:val="16"/>
                <w:szCs w:val="16"/>
              </w:rPr>
              <w:t>10</w:t>
            </w:r>
          </w:p>
        </w:tc>
        <w:tc>
          <w:tcPr>
            <w:tcW w:w="454" w:type="pct"/>
          </w:tcPr>
          <w:p>
            <w:pPr>
              <w:spacing w:line="276" w:lineRule="auto"/>
              <w:jc w:val="left"/>
              <w:cnfStyle w:val="000000100000" w:firstRow="0" w:lastRow="0" w:firstColumn="0" w:lastColumn="0" w:oddVBand="0" w:evenVBand="0" w:oddHBand="1" w:evenHBand="0" w:firstRowFirstColumn="0" w:firstRowLastColumn="0" w:lastRowFirstColumn="0" w:lastRowLastColumn="0"/>
              <w:rPr>
                <w:sz w:val="16"/>
                <w:szCs w:val="16"/>
              </w:rPr>
            </w:pPr>
            <w:r>
              <w:rPr>
                <w:sz w:val="16"/>
                <w:szCs w:val="16"/>
              </w:rPr>
              <w:t>15</w:t>
            </w:r>
          </w:p>
        </w:tc>
      </w:tr>
      <w:tr>
        <w:tc>
          <w:tcPr>
            <w:cnfStyle w:val="001000000000" w:firstRow="0" w:lastRow="0" w:firstColumn="1" w:lastColumn="0" w:oddVBand="0" w:evenVBand="0" w:oddHBand="0" w:evenHBand="0" w:firstRowFirstColumn="0" w:firstRowLastColumn="0" w:lastRowFirstColumn="0" w:lastRowLastColumn="0"/>
            <w:tcW w:w="0" w:type="pct"/>
          </w:tcPr>
          <w:p>
            <w:pPr>
              <w:spacing w:line="276" w:lineRule="auto"/>
              <w:jc w:val="left"/>
              <w:rPr>
                <w:sz w:val="16"/>
                <w:szCs w:val="16"/>
              </w:rPr>
            </w:pPr>
            <w:r>
              <w:rPr>
                <w:sz w:val="16"/>
                <w:szCs w:val="16"/>
              </w:rPr>
              <w:t>MPXV</w:t>
            </w:r>
          </w:p>
        </w:tc>
        <w:tc>
          <w:tcPr>
            <w:tcW w:w="0" w:type="pct"/>
          </w:tcPr>
          <w:p>
            <w:pPr>
              <w:spacing w:line="276" w:lineRule="auto"/>
              <w:jc w:val="left"/>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M1R</w:t>
            </w:r>
          </w:p>
        </w:tc>
        <w:tc>
          <w:tcPr>
            <w:tcW w:w="0" w:type="pct"/>
          </w:tcPr>
          <w:p>
            <w:pPr>
              <w:spacing w:line="276" w:lineRule="auto"/>
              <w:jc w:val="left"/>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ProteoGenix</w:t>
            </w:r>
          </w:p>
        </w:tc>
        <w:tc>
          <w:tcPr>
            <w:tcW w:w="0" w:type="pct"/>
          </w:tcPr>
          <w:p>
            <w:pPr>
              <w:spacing w:line="276" w:lineRule="auto"/>
              <w:jc w:val="left"/>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PX-P6056</w:t>
            </w:r>
          </w:p>
        </w:tc>
        <w:tc>
          <w:tcPr>
            <w:tcW w:w="0" w:type="pct"/>
          </w:tcPr>
          <w:p>
            <w:pPr>
              <w:spacing w:line="276" w:lineRule="auto"/>
              <w:jc w:val="left"/>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2-183</w:t>
            </w:r>
          </w:p>
        </w:tc>
        <w:tc>
          <w:tcPr>
            <w:tcW w:w="0" w:type="pct"/>
          </w:tcPr>
          <w:p>
            <w:pPr>
              <w:spacing w:line="276" w:lineRule="auto"/>
              <w:jc w:val="left"/>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Mammalian Cells</w:t>
            </w:r>
          </w:p>
        </w:tc>
        <w:tc>
          <w:tcPr>
            <w:tcW w:w="0" w:type="pct"/>
          </w:tcPr>
          <w:p>
            <w:pPr>
              <w:spacing w:line="276" w:lineRule="auto"/>
              <w:jc w:val="left"/>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Zaire-96-I-16,</w:t>
            </w:r>
          </w:p>
          <w:p>
            <w:pPr>
              <w:spacing w:line="276" w:lineRule="auto"/>
              <w:jc w:val="left"/>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Q8V502</w:t>
            </w:r>
          </w:p>
        </w:tc>
        <w:tc>
          <w:tcPr>
            <w:tcW w:w="0" w:type="pct"/>
          </w:tcPr>
          <w:p>
            <w:pPr>
              <w:spacing w:line="276" w:lineRule="auto"/>
              <w:jc w:val="left"/>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22.4</w:t>
            </w:r>
          </w:p>
        </w:tc>
        <w:tc>
          <w:tcPr>
            <w:tcW w:w="0" w:type="pct"/>
          </w:tcPr>
          <w:p>
            <w:pPr>
              <w:spacing w:line="276" w:lineRule="auto"/>
              <w:jc w:val="left"/>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10</w:t>
            </w:r>
          </w:p>
        </w:tc>
        <w:tc>
          <w:tcPr>
            <w:tcW w:w="0" w:type="pct"/>
          </w:tcPr>
          <w:p>
            <w:pPr>
              <w:spacing w:line="276" w:lineRule="auto"/>
              <w:jc w:val="left"/>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36</w:t>
            </w:r>
          </w:p>
        </w:tc>
      </w:tr>
      <w:tr>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2" w:type="pct"/>
          </w:tcPr>
          <w:p>
            <w:pPr>
              <w:spacing w:line="276" w:lineRule="auto"/>
              <w:jc w:val="left"/>
              <w:rPr>
                <w:sz w:val="16"/>
                <w:szCs w:val="16"/>
              </w:rPr>
            </w:pPr>
            <w:r>
              <w:rPr>
                <w:sz w:val="16"/>
                <w:szCs w:val="16"/>
              </w:rPr>
              <w:t>VACV</w:t>
            </w:r>
          </w:p>
        </w:tc>
        <w:tc>
          <w:tcPr>
            <w:tcW w:w="408" w:type="pct"/>
          </w:tcPr>
          <w:p>
            <w:pPr>
              <w:spacing w:line="276" w:lineRule="auto"/>
              <w:jc w:val="left"/>
              <w:cnfStyle w:val="000000100000" w:firstRow="0" w:lastRow="0" w:firstColumn="0" w:lastColumn="0" w:oddVBand="0" w:evenVBand="0" w:oddHBand="1" w:evenHBand="0" w:firstRowFirstColumn="0" w:firstRowLastColumn="0" w:lastRowFirstColumn="0" w:lastRowLastColumn="0"/>
              <w:rPr>
                <w:sz w:val="16"/>
                <w:szCs w:val="16"/>
              </w:rPr>
            </w:pPr>
            <w:r>
              <w:rPr>
                <w:sz w:val="16"/>
                <w:szCs w:val="16"/>
              </w:rPr>
              <w:t>D8L</w:t>
            </w:r>
          </w:p>
        </w:tc>
        <w:tc>
          <w:tcPr>
            <w:tcW w:w="685" w:type="pct"/>
          </w:tcPr>
          <w:p>
            <w:pPr>
              <w:spacing w:line="276" w:lineRule="auto"/>
              <w:jc w:val="left"/>
              <w:cnfStyle w:val="000000100000" w:firstRow="0" w:lastRow="0" w:firstColumn="0" w:lastColumn="0" w:oddVBand="0" w:evenVBand="0" w:oddHBand="1" w:evenHBand="0" w:firstRowFirstColumn="0" w:firstRowLastColumn="0" w:lastRowFirstColumn="0" w:lastRowLastColumn="0"/>
              <w:rPr>
                <w:sz w:val="16"/>
                <w:szCs w:val="16"/>
              </w:rPr>
            </w:pPr>
            <w:r>
              <w:rPr>
                <w:sz w:val="16"/>
                <w:szCs w:val="16"/>
              </w:rPr>
              <w:t>Custom Expression</w:t>
            </w:r>
          </w:p>
        </w:tc>
        <w:tc>
          <w:tcPr>
            <w:tcW w:w="405" w:type="pct"/>
          </w:tcPr>
          <w:p>
            <w:pPr>
              <w:spacing w:line="276" w:lineRule="auto"/>
              <w:jc w:val="left"/>
              <w:cnfStyle w:val="000000100000" w:firstRow="0" w:lastRow="0" w:firstColumn="0" w:lastColumn="0" w:oddVBand="0" w:evenVBand="0" w:oddHBand="1" w:evenHBand="0" w:firstRowFirstColumn="0" w:firstRowLastColumn="0" w:lastRowFirstColumn="0" w:lastRowLastColumn="0"/>
              <w:rPr>
                <w:sz w:val="16"/>
                <w:szCs w:val="16"/>
              </w:rPr>
            </w:pPr>
            <w:r>
              <w:rPr>
                <w:sz w:val="16"/>
                <w:szCs w:val="16"/>
              </w:rPr>
              <w:t>–</w:t>
            </w:r>
          </w:p>
        </w:tc>
        <w:tc>
          <w:tcPr>
            <w:tcW w:w="445" w:type="pct"/>
          </w:tcPr>
          <w:p>
            <w:pPr>
              <w:spacing w:line="276" w:lineRule="auto"/>
              <w:jc w:val="left"/>
              <w:cnfStyle w:val="000000100000" w:firstRow="0" w:lastRow="0" w:firstColumn="0" w:lastColumn="0" w:oddVBand="0" w:evenVBand="0" w:oddHBand="1" w:evenHBand="0" w:firstRowFirstColumn="0" w:firstRowLastColumn="0" w:lastRowFirstColumn="0" w:lastRowLastColumn="0"/>
              <w:rPr>
                <w:sz w:val="16"/>
                <w:szCs w:val="16"/>
              </w:rPr>
            </w:pPr>
            <w:r>
              <w:rPr>
                <w:sz w:val="16"/>
                <w:szCs w:val="16"/>
              </w:rPr>
              <w:t>2-260</w:t>
            </w:r>
          </w:p>
        </w:tc>
        <w:tc>
          <w:tcPr>
            <w:tcW w:w="514" w:type="pct"/>
          </w:tcPr>
          <w:p>
            <w:pPr>
              <w:spacing w:line="276" w:lineRule="auto"/>
              <w:jc w:val="left"/>
              <w:cnfStyle w:val="000000100000" w:firstRow="0" w:lastRow="0" w:firstColumn="0" w:lastColumn="0" w:oddVBand="0" w:evenVBand="0" w:oddHBand="1" w:evenHBand="0" w:firstRowFirstColumn="0" w:firstRowLastColumn="0" w:lastRowFirstColumn="0" w:lastRowLastColumn="0"/>
              <w:rPr>
                <w:sz w:val="16"/>
                <w:szCs w:val="16"/>
              </w:rPr>
            </w:pPr>
            <w:r>
              <w:rPr>
                <w:i/>
                <w:sz w:val="16"/>
                <w:szCs w:val="16"/>
              </w:rPr>
              <w:t>E</w:t>
            </w:r>
            <w:r>
              <w:rPr>
                <w:sz w:val="16"/>
                <w:szCs w:val="16"/>
              </w:rPr>
              <w:t>. coli</w:t>
            </w:r>
          </w:p>
        </w:tc>
        <w:tc>
          <w:tcPr>
            <w:tcW w:w="777" w:type="pct"/>
          </w:tcPr>
          <w:p>
            <w:pPr>
              <w:spacing w:line="276" w:lineRule="auto"/>
              <w:jc w:val="left"/>
              <w:cnfStyle w:val="000000100000" w:firstRow="0" w:lastRow="0" w:firstColumn="0" w:lastColumn="0" w:oddVBand="0" w:evenVBand="0" w:oddHBand="1" w:evenHBand="0" w:firstRowFirstColumn="0" w:firstRowLastColumn="0" w:lastRowFirstColumn="0" w:lastRowLastColumn="0"/>
              <w:rPr>
                <w:sz w:val="16"/>
                <w:szCs w:val="16"/>
              </w:rPr>
            </w:pPr>
            <w:r>
              <w:rPr>
                <w:sz w:val="16"/>
                <w:szCs w:val="16"/>
              </w:rPr>
              <w:t>NYBOH,</w:t>
            </w:r>
          </w:p>
          <w:p>
            <w:pPr>
              <w:spacing w:line="276" w:lineRule="auto"/>
              <w:jc w:val="left"/>
              <w:cnfStyle w:val="000000100000" w:firstRow="0" w:lastRow="0" w:firstColumn="0" w:lastColumn="0" w:oddVBand="0" w:evenVBand="0" w:oddHBand="1" w:evenHBand="0" w:firstRowFirstColumn="0" w:firstRowLastColumn="0" w:lastRowFirstColumn="0" w:lastRowLastColumn="0"/>
              <w:rPr>
                <w:sz w:val="16"/>
                <w:szCs w:val="16"/>
              </w:rPr>
            </w:pPr>
            <w:r>
              <w:rPr>
                <w:sz w:val="16"/>
                <w:szCs w:val="16"/>
              </w:rPr>
              <w:t>WR</w:t>
            </w:r>
            <w:r>
              <w:rPr>
                <w:sz w:val="16"/>
                <w:szCs w:val="16"/>
                <w:vertAlign w:val="superscript"/>
              </w:rPr>
              <w:t>#</w:t>
            </w:r>
            <w:r>
              <w:rPr>
                <w:sz w:val="16"/>
                <w:szCs w:val="16"/>
              </w:rPr>
              <w:t>: P04195</w:t>
            </w:r>
          </w:p>
        </w:tc>
        <w:tc>
          <w:tcPr>
            <w:tcW w:w="496" w:type="pct"/>
          </w:tcPr>
          <w:p>
            <w:pPr>
              <w:spacing w:line="276" w:lineRule="auto"/>
              <w:jc w:val="left"/>
              <w:cnfStyle w:val="000000100000" w:firstRow="0" w:lastRow="0" w:firstColumn="0" w:lastColumn="0" w:oddVBand="0" w:evenVBand="0" w:oddHBand="1" w:evenHBand="0" w:firstRowFirstColumn="0" w:firstRowLastColumn="0" w:lastRowFirstColumn="0" w:lastRowLastColumn="0"/>
              <w:rPr>
                <w:sz w:val="16"/>
                <w:szCs w:val="16"/>
              </w:rPr>
            </w:pPr>
            <w:r>
              <w:rPr>
                <w:sz w:val="16"/>
                <w:szCs w:val="16"/>
              </w:rPr>
              <w:t>29.9</w:t>
            </w:r>
          </w:p>
        </w:tc>
        <w:tc>
          <w:tcPr>
            <w:tcW w:w="454" w:type="pct"/>
          </w:tcPr>
          <w:p>
            <w:pPr>
              <w:spacing w:line="276" w:lineRule="auto"/>
              <w:jc w:val="left"/>
              <w:cnfStyle w:val="000000100000" w:firstRow="0" w:lastRow="0" w:firstColumn="0" w:lastColumn="0" w:oddVBand="0" w:evenVBand="0" w:oddHBand="1" w:evenHBand="0" w:firstRowFirstColumn="0" w:firstRowLastColumn="0" w:lastRowFirstColumn="0" w:lastRowLastColumn="0"/>
              <w:rPr>
                <w:sz w:val="16"/>
                <w:szCs w:val="16"/>
              </w:rPr>
            </w:pPr>
            <w:r>
              <w:rPr>
                <w:sz w:val="16"/>
                <w:szCs w:val="16"/>
              </w:rPr>
              <w:t>10</w:t>
            </w:r>
          </w:p>
        </w:tc>
        <w:tc>
          <w:tcPr>
            <w:tcW w:w="454" w:type="pct"/>
          </w:tcPr>
          <w:p>
            <w:pPr>
              <w:spacing w:line="276" w:lineRule="auto"/>
              <w:jc w:val="left"/>
              <w:cnfStyle w:val="000000100000" w:firstRow="0" w:lastRow="0" w:firstColumn="0" w:lastColumn="0" w:oddVBand="0" w:evenVBand="0" w:oddHBand="1" w:evenHBand="0" w:firstRowFirstColumn="0" w:firstRowLastColumn="0" w:lastRowFirstColumn="0" w:lastRowLastColumn="0"/>
              <w:rPr>
                <w:sz w:val="16"/>
                <w:szCs w:val="16"/>
              </w:rPr>
            </w:pPr>
            <w:r>
              <w:rPr>
                <w:sz w:val="16"/>
                <w:szCs w:val="16"/>
              </w:rPr>
              <w:t>7</w:t>
            </w:r>
          </w:p>
        </w:tc>
      </w:tr>
      <w:tr>
        <w:tc>
          <w:tcPr>
            <w:cnfStyle w:val="001000000000" w:firstRow="0" w:lastRow="0" w:firstColumn="1" w:lastColumn="0" w:oddVBand="0" w:evenVBand="0" w:oddHBand="0" w:evenHBand="0" w:firstRowFirstColumn="0" w:firstRowLastColumn="0" w:lastRowFirstColumn="0" w:lastRowLastColumn="0"/>
            <w:tcW w:w="0" w:type="pct"/>
          </w:tcPr>
          <w:p>
            <w:pPr>
              <w:spacing w:line="276" w:lineRule="auto"/>
              <w:jc w:val="left"/>
              <w:rPr>
                <w:sz w:val="16"/>
                <w:szCs w:val="16"/>
              </w:rPr>
            </w:pPr>
            <w:r>
              <w:rPr>
                <w:sz w:val="16"/>
                <w:szCs w:val="16"/>
              </w:rPr>
              <w:t>MPXV</w:t>
            </w:r>
          </w:p>
        </w:tc>
        <w:tc>
          <w:tcPr>
            <w:tcW w:w="0" w:type="pct"/>
          </w:tcPr>
          <w:p>
            <w:pPr>
              <w:spacing w:line="276" w:lineRule="auto"/>
              <w:jc w:val="left"/>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E8L</w:t>
            </w:r>
          </w:p>
        </w:tc>
        <w:tc>
          <w:tcPr>
            <w:tcW w:w="0" w:type="pct"/>
          </w:tcPr>
          <w:p>
            <w:pPr>
              <w:spacing w:line="276" w:lineRule="auto"/>
              <w:jc w:val="left"/>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ProteoGenix</w:t>
            </w:r>
          </w:p>
        </w:tc>
        <w:tc>
          <w:tcPr>
            <w:tcW w:w="0" w:type="pct"/>
          </w:tcPr>
          <w:p>
            <w:pPr>
              <w:spacing w:line="276" w:lineRule="auto"/>
              <w:jc w:val="left"/>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PX-P6055</w:t>
            </w:r>
          </w:p>
        </w:tc>
        <w:tc>
          <w:tcPr>
            <w:tcW w:w="0" w:type="pct"/>
          </w:tcPr>
          <w:p>
            <w:pPr>
              <w:spacing w:line="276" w:lineRule="auto"/>
              <w:jc w:val="left"/>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2-274</w:t>
            </w:r>
          </w:p>
        </w:tc>
        <w:tc>
          <w:tcPr>
            <w:tcW w:w="0" w:type="pct"/>
          </w:tcPr>
          <w:p>
            <w:pPr>
              <w:spacing w:line="276" w:lineRule="auto"/>
              <w:jc w:val="left"/>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Mammalian Cells</w:t>
            </w:r>
          </w:p>
        </w:tc>
        <w:tc>
          <w:tcPr>
            <w:tcW w:w="0" w:type="pct"/>
          </w:tcPr>
          <w:p>
            <w:pPr>
              <w:spacing w:line="276" w:lineRule="auto"/>
              <w:jc w:val="left"/>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Zaire-96-I-16,</w:t>
            </w:r>
          </w:p>
          <w:p>
            <w:pPr>
              <w:spacing w:line="276" w:lineRule="auto"/>
              <w:jc w:val="left"/>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AAL40563.1</w:t>
            </w:r>
          </w:p>
        </w:tc>
        <w:tc>
          <w:tcPr>
            <w:tcW w:w="0" w:type="pct"/>
          </w:tcPr>
          <w:p>
            <w:pPr>
              <w:spacing w:line="276" w:lineRule="auto"/>
              <w:jc w:val="left"/>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34.9</w:t>
            </w:r>
          </w:p>
        </w:tc>
        <w:tc>
          <w:tcPr>
            <w:tcW w:w="0" w:type="pct"/>
          </w:tcPr>
          <w:p>
            <w:pPr>
              <w:spacing w:line="276" w:lineRule="auto"/>
              <w:jc w:val="left"/>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10</w:t>
            </w:r>
          </w:p>
        </w:tc>
        <w:tc>
          <w:tcPr>
            <w:tcW w:w="0" w:type="pct"/>
          </w:tcPr>
          <w:p>
            <w:pPr>
              <w:spacing w:line="276" w:lineRule="auto"/>
              <w:jc w:val="left"/>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52</w:t>
            </w:r>
          </w:p>
        </w:tc>
      </w:tr>
      <w:tr>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2" w:type="pct"/>
          </w:tcPr>
          <w:p>
            <w:pPr>
              <w:spacing w:line="276" w:lineRule="auto"/>
              <w:jc w:val="left"/>
              <w:rPr>
                <w:sz w:val="16"/>
                <w:szCs w:val="16"/>
              </w:rPr>
            </w:pPr>
            <w:r>
              <w:rPr>
                <w:sz w:val="16"/>
                <w:szCs w:val="16"/>
              </w:rPr>
              <w:t>VACV</w:t>
            </w:r>
          </w:p>
        </w:tc>
        <w:tc>
          <w:tcPr>
            <w:tcW w:w="408" w:type="pct"/>
          </w:tcPr>
          <w:p>
            <w:pPr>
              <w:spacing w:line="276" w:lineRule="auto"/>
              <w:jc w:val="left"/>
              <w:cnfStyle w:val="000000100000" w:firstRow="0" w:lastRow="0" w:firstColumn="0" w:lastColumn="0" w:oddVBand="0" w:evenVBand="0" w:oddHBand="1" w:evenHBand="0" w:firstRowFirstColumn="0" w:firstRowLastColumn="0" w:lastRowFirstColumn="0" w:lastRowLastColumn="0"/>
              <w:rPr>
                <w:sz w:val="16"/>
                <w:szCs w:val="16"/>
              </w:rPr>
            </w:pPr>
            <w:r>
              <w:rPr>
                <w:sz w:val="16"/>
                <w:szCs w:val="16"/>
              </w:rPr>
              <w:t>H3L</w:t>
            </w:r>
          </w:p>
        </w:tc>
        <w:tc>
          <w:tcPr>
            <w:tcW w:w="685" w:type="pct"/>
          </w:tcPr>
          <w:p>
            <w:pPr>
              <w:spacing w:line="276" w:lineRule="auto"/>
              <w:jc w:val="left"/>
              <w:cnfStyle w:val="000000100000" w:firstRow="0" w:lastRow="0" w:firstColumn="0" w:lastColumn="0" w:oddVBand="0" w:evenVBand="0" w:oddHBand="1" w:evenHBand="0" w:firstRowFirstColumn="0" w:firstRowLastColumn="0" w:lastRowFirstColumn="0" w:lastRowLastColumn="0"/>
              <w:rPr>
                <w:sz w:val="16"/>
                <w:szCs w:val="16"/>
              </w:rPr>
            </w:pPr>
            <w:r>
              <w:rPr>
                <w:sz w:val="16"/>
                <w:szCs w:val="16"/>
              </w:rPr>
              <w:t>Custom Expression</w:t>
            </w:r>
          </w:p>
        </w:tc>
        <w:tc>
          <w:tcPr>
            <w:tcW w:w="405" w:type="pct"/>
          </w:tcPr>
          <w:p>
            <w:pPr>
              <w:spacing w:line="276" w:lineRule="auto"/>
              <w:jc w:val="left"/>
              <w:cnfStyle w:val="000000100000" w:firstRow="0" w:lastRow="0" w:firstColumn="0" w:lastColumn="0" w:oddVBand="0" w:evenVBand="0" w:oddHBand="1" w:evenHBand="0" w:firstRowFirstColumn="0" w:firstRowLastColumn="0" w:lastRowFirstColumn="0" w:lastRowLastColumn="0"/>
              <w:rPr>
                <w:sz w:val="16"/>
                <w:szCs w:val="16"/>
              </w:rPr>
            </w:pPr>
            <w:r>
              <w:rPr>
                <w:sz w:val="16"/>
                <w:szCs w:val="16"/>
              </w:rPr>
              <w:t>–</w:t>
            </w:r>
          </w:p>
        </w:tc>
        <w:tc>
          <w:tcPr>
            <w:tcW w:w="445" w:type="pct"/>
          </w:tcPr>
          <w:p>
            <w:pPr>
              <w:spacing w:line="276" w:lineRule="auto"/>
              <w:jc w:val="left"/>
              <w:cnfStyle w:val="000000100000" w:firstRow="0" w:lastRow="0" w:firstColumn="0" w:lastColumn="0" w:oddVBand="0" w:evenVBand="0" w:oddHBand="1" w:evenHBand="0" w:firstRowFirstColumn="0" w:firstRowLastColumn="0" w:lastRowFirstColumn="0" w:lastRowLastColumn="0"/>
              <w:rPr>
                <w:sz w:val="16"/>
                <w:szCs w:val="16"/>
              </w:rPr>
            </w:pPr>
            <w:r>
              <w:rPr>
                <w:sz w:val="16"/>
                <w:szCs w:val="16"/>
              </w:rPr>
              <w:t>21-270</w:t>
            </w:r>
          </w:p>
        </w:tc>
        <w:tc>
          <w:tcPr>
            <w:tcW w:w="514" w:type="pct"/>
          </w:tcPr>
          <w:p>
            <w:pPr>
              <w:spacing w:line="276" w:lineRule="auto"/>
              <w:jc w:val="left"/>
              <w:cnfStyle w:val="000000100000" w:firstRow="0" w:lastRow="0" w:firstColumn="0" w:lastColumn="0" w:oddVBand="0" w:evenVBand="0" w:oddHBand="1" w:evenHBand="0" w:firstRowFirstColumn="0" w:firstRowLastColumn="0" w:lastRowFirstColumn="0" w:lastRowLastColumn="0"/>
              <w:rPr>
                <w:sz w:val="16"/>
                <w:szCs w:val="16"/>
              </w:rPr>
            </w:pPr>
            <w:r>
              <w:rPr>
                <w:i/>
                <w:sz w:val="16"/>
                <w:szCs w:val="16"/>
              </w:rPr>
              <w:t>E</w:t>
            </w:r>
            <w:r>
              <w:rPr>
                <w:sz w:val="16"/>
                <w:szCs w:val="16"/>
              </w:rPr>
              <w:t>. coli</w:t>
            </w:r>
          </w:p>
        </w:tc>
        <w:tc>
          <w:tcPr>
            <w:tcW w:w="777" w:type="pct"/>
          </w:tcPr>
          <w:p>
            <w:pPr>
              <w:spacing w:line="276" w:lineRule="auto"/>
              <w:jc w:val="left"/>
              <w:cnfStyle w:val="000000100000" w:firstRow="0" w:lastRow="0" w:firstColumn="0" w:lastColumn="0" w:oddVBand="0" w:evenVBand="0" w:oddHBand="1" w:evenHBand="0" w:firstRowFirstColumn="0" w:firstRowLastColumn="0" w:lastRowFirstColumn="0" w:lastRowLastColumn="0"/>
              <w:rPr>
                <w:sz w:val="16"/>
                <w:szCs w:val="16"/>
              </w:rPr>
            </w:pPr>
            <w:r>
              <w:rPr>
                <w:sz w:val="16"/>
                <w:szCs w:val="16"/>
              </w:rPr>
              <w:t>NYBOH,</w:t>
            </w:r>
          </w:p>
          <w:p>
            <w:pPr>
              <w:spacing w:line="276" w:lineRule="auto"/>
              <w:jc w:val="left"/>
              <w:cnfStyle w:val="000000100000" w:firstRow="0" w:lastRow="0" w:firstColumn="0" w:lastColumn="0" w:oddVBand="0" w:evenVBand="0" w:oddHBand="1" w:evenHBand="0" w:firstRowFirstColumn="0" w:firstRowLastColumn="0" w:lastRowFirstColumn="0" w:lastRowLastColumn="0"/>
              <w:rPr>
                <w:sz w:val="16"/>
                <w:szCs w:val="16"/>
              </w:rPr>
            </w:pPr>
            <w:r>
              <w:rPr>
                <w:sz w:val="16"/>
                <w:szCs w:val="16"/>
              </w:rPr>
              <w:t>WR</w:t>
            </w:r>
            <w:r>
              <w:rPr>
                <w:sz w:val="16"/>
                <w:szCs w:val="16"/>
                <w:vertAlign w:val="superscript"/>
              </w:rPr>
              <w:t>#</w:t>
            </w:r>
            <w:r>
              <w:rPr>
                <w:sz w:val="16"/>
                <w:szCs w:val="16"/>
              </w:rPr>
              <w:t>: P07240</w:t>
            </w:r>
          </w:p>
        </w:tc>
        <w:tc>
          <w:tcPr>
            <w:tcW w:w="496" w:type="pct"/>
          </w:tcPr>
          <w:p>
            <w:pPr>
              <w:spacing w:line="276" w:lineRule="auto"/>
              <w:jc w:val="left"/>
              <w:cnfStyle w:val="000000100000" w:firstRow="0" w:lastRow="0" w:firstColumn="0" w:lastColumn="0" w:oddVBand="0" w:evenVBand="0" w:oddHBand="1" w:evenHBand="0" w:firstRowFirstColumn="0" w:firstRowLastColumn="0" w:lastRowFirstColumn="0" w:lastRowLastColumn="0"/>
              <w:rPr>
                <w:sz w:val="16"/>
                <w:szCs w:val="16"/>
              </w:rPr>
            </w:pPr>
            <w:r>
              <w:rPr>
                <w:sz w:val="16"/>
                <w:szCs w:val="16"/>
              </w:rPr>
              <w:t>29.2</w:t>
            </w:r>
          </w:p>
        </w:tc>
        <w:tc>
          <w:tcPr>
            <w:tcW w:w="454" w:type="pct"/>
          </w:tcPr>
          <w:p>
            <w:pPr>
              <w:spacing w:line="276" w:lineRule="auto"/>
              <w:jc w:val="left"/>
              <w:cnfStyle w:val="000000100000" w:firstRow="0" w:lastRow="0" w:firstColumn="0" w:lastColumn="0" w:oddVBand="0" w:evenVBand="0" w:oddHBand="1" w:evenHBand="0" w:firstRowFirstColumn="0" w:firstRowLastColumn="0" w:lastRowFirstColumn="0" w:lastRowLastColumn="0"/>
              <w:rPr>
                <w:sz w:val="16"/>
                <w:szCs w:val="16"/>
              </w:rPr>
            </w:pPr>
            <w:r>
              <w:rPr>
                <w:sz w:val="16"/>
                <w:szCs w:val="16"/>
              </w:rPr>
              <w:t>10</w:t>
            </w:r>
          </w:p>
        </w:tc>
        <w:tc>
          <w:tcPr>
            <w:tcW w:w="454" w:type="pct"/>
          </w:tcPr>
          <w:p>
            <w:pPr>
              <w:spacing w:line="276" w:lineRule="auto"/>
              <w:jc w:val="left"/>
              <w:cnfStyle w:val="000000100000" w:firstRow="0" w:lastRow="0" w:firstColumn="0" w:lastColumn="0" w:oddVBand="0" w:evenVBand="0" w:oddHBand="1" w:evenHBand="0" w:firstRowFirstColumn="0" w:firstRowLastColumn="0" w:lastRowFirstColumn="0" w:lastRowLastColumn="0"/>
              <w:rPr>
                <w:sz w:val="16"/>
                <w:szCs w:val="16"/>
              </w:rPr>
            </w:pPr>
            <w:r>
              <w:rPr>
                <w:sz w:val="16"/>
                <w:szCs w:val="16"/>
              </w:rPr>
              <w:t>59</w:t>
            </w:r>
          </w:p>
        </w:tc>
      </w:tr>
      <w:tr>
        <w:tc>
          <w:tcPr>
            <w:cnfStyle w:val="001000000000" w:firstRow="0" w:lastRow="0" w:firstColumn="1" w:lastColumn="0" w:oddVBand="0" w:evenVBand="0" w:oddHBand="0" w:evenHBand="0" w:firstRowFirstColumn="0" w:firstRowLastColumn="0" w:lastRowFirstColumn="0" w:lastRowLastColumn="0"/>
            <w:tcW w:w="0" w:type="pct"/>
          </w:tcPr>
          <w:p>
            <w:pPr>
              <w:spacing w:line="276" w:lineRule="auto"/>
              <w:jc w:val="left"/>
              <w:rPr>
                <w:sz w:val="16"/>
                <w:szCs w:val="16"/>
              </w:rPr>
            </w:pPr>
            <w:r>
              <w:rPr>
                <w:sz w:val="16"/>
                <w:szCs w:val="16"/>
              </w:rPr>
              <w:t>VACV</w:t>
            </w:r>
          </w:p>
        </w:tc>
        <w:tc>
          <w:tcPr>
            <w:tcW w:w="0" w:type="pct"/>
          </w:tcPr>
          <w:p>
            <w:pPr>
              <w:spacing w:line="276" w:lineRule="auto"/>
              <w:jc w:val="left"/>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A33R</w:t>
            </w:r>
          </w:p>
        </w:tc>
        <w:tc>
          <w:tcPr>
            <w:tcW w:w="0" w:type="pct"/>
          </w:tcPr>
          <w:p>
            <w:pPr>
              <w:spacing w:line="276" w:lineRule="auto"/>
              <w:jc w:val="left"/>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BEI Resources</w:t>
            </w:r>
          </w:p>
        </w:tc>
        <w:tc>
          <w:tcPr>
            <w:tcW w:w="0" w:type="pct"/>
          </w:tcPr>
          <w:p>
            <w:pPr>
              <w:spacing w:line="276" w:lineRule="auto"/>
              <w:jc w:val="left"/>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NR-2623</w:t>
            </w:r>
          </w:p>
        </w:tc>
        <w:tc>
          <w:tcPr>
            <w:tcW w:w="0" w:type="pct"/>
          </w:tcPr>
          <w:p>
            <w:pPr>
              <w:spacing w:line="276" w:lineRule="auto"/>
              <w:jc w:val="left"/>
              <w:cnfStyle w:val="000000000000" w:firstRow="0" w:lastRow="0" w:firstColumn="0" w:lastColumn="0" w:oddVBand="0" w:evenVBand="0" w:oddHBand="0" w:evenHBand="0" w:firstRowFirstColumn="0" w:firstRowLastColumn="0" w:lastRowFirstColumn="0" w:lastRowLastColumn="0"/>
              <w:rPr>
                <w:sz w:val="16"/>
                <w:szCs w:val="16"/>
                <w:highlight w:val="yellow"/>
              </w:rPr>
            </w:pPr>
            <w:r>
              <w:rPr>
                <w:sz w:val="16"/>
                <w:szCs w:val="16"/>
              </w:rPr>
              <w:t>58-185</w:t>
            </w:r>
          </w:p>
        </w:tc>
        <w:tc>
          <w:tcPr>
            <w:tcW w:w="0" w:type="pct"/>
          </w:tcPr>
          <w:p>
            <w:pPr>
              <w:spacing w:line="276" w:lineRule="auto"/>
              <w:jc w:val="left"/>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Cabbage looper insect larvae</w:t>
            </w:r>
          </w:p>
        </w:tc>
        <w:tc>
          <w:tcPr>
            <w:tcW w:w="0" w:type="pct"/>
          </w:tcPr>
          <w:p>
            <w:pPr>
              <w:spacing w:line="276" w:lineRule="auto"/>
              <w:jc w:val="left"/>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Western Reserve, P68617.1</w:t>
            </w:r>
          </w:p>
        </w:tc>
        <w:tc>
          <w:tcPr>
            <w:tcW w:w="0" w:type="pct"/>
          </w:tcPr>
          <w:p>
            <w:pPr>
              <w:spacing w:line="276" w:lineRule="auto"/>
              <w:jc w:val="left"/>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15.1</w:t>
            </w:r>
          </w:p>
        </w:tc>
        <w:tc>
          <w:tcPr>
            <w:tcW w:w="0" w:type="pct"/>
          </w:tcPr>
          <w:p>
            <w:pPr>
              <w:spacing w:line="276" w:lineRule="auto"/>
              <w:jc w:val="left"/>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10</w:t>
            </w:r>
          </w:p>
        </w:tc>
        <w:tc>
          <w:tcPr>
            <w:tcW w:w="0" w:type="pct"/>
          </w:tcPr>
          <w:p>
            <w:pPr>
              <w:spacing w:line="276" w:lineRule="auto"/>
              <w:jc w:val="left"/>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33</w:t>
            </w:r>
          </w:p>
        </w:tc>
      </w:tr>
      <w:tr>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2" w:type="pct"/>
          </w:tcPr>
          <w:p>
            <w:pPr>
              <w:spacing w:line="276" w:lineRule="auto"/>
              <w:jc w:val="left"/>
              <w:rPr>
                <w:sz w:val="16"/>
                <w:szCs w:val="16"/>
              </w:rPr>
            </w:pPr>
            <w:r>
              <w:rPr>
                <w:sz w:val="16"/>
                <w:szCs w:val="16"/>
              </w:rPr>
              <w:t>MPXV</w:t>
            </w:r>
          </w:p>
        </w:tc>
        <w:tc>
          <w:tcPr>
            <w:tcW w:w="408" w:type="pct"/>
          </w:tcPr>
          <w:p>
            <w:pPr>
              <w:spacing w:line="276" w:lineRule="auto"/>
              <w:jc w:val="left"/>
              <w:cnfStyle w:val="000000100000" w:firstRow="0" w:lastRow="0" w:firstColumn="0" w:lastColumn="0" w:oddVBand="0" w:evenVBand="0" w:oddHBand="1" w:evenHBand="0" w:firstRowFirstColumn="0" w:firstRowLastColumn="0" w:lastRowFirstColumn="0" w:lastRowLastColumn="0"/>
              <w:rPr>
                <w:sz w:val="16"/>
                <w:szCs w:val="16"/>
              </w:rPr>
            </w:pPr>
            <w:r>
              <w:rPr>
                <w:sz w:val="16"/>
                <w:szCs w:val="16"/>
              </w:rPr>
              <w:t>A35R</w:t>
            </w:r>
          </w:p>
        </w:tc>
        <w:tc>
          <w:tcPr>
            <w:tcW w:w="685" w:type="pct"/>
          </w:tcPr>
          <w:p>
            <w:pPr>
              <w:spacing w:line="276" w:lineRule="auto"/>
              <w:jc w:val="left"/>
              <w:cnfStyle w:val="000000100000" w:firstRow="0" w:lastRow="0" w:firstColumn="0" w:lastColumn="0" w:oddVBand="0" w:evenVBand="0" w:oddHBand="1" w:evenHBand="0" w:firstRowFirstColumn="0" w:firstRowLastColumn="0" w:lastRowFirstColumn="0" w:lastRowLastColumn="0"/>
              <w:rPr>
                <w:sz w:val="16"/>
                <w:szCs w:val="16"/>
              </w:rPr>
            </w:pPr>
            <w:r>
              <w:rPr>
                <w:sz w:val="16"/>
                <w:szCs w:val="16"/>
              </w:rPr>
              <w:t>ProteoGenix</w:t>
            </w:r>
          </w:p>
        </w:tc>
        <w:tc>
          <w:tcPr>
            <w:tcW w:w="405" w:type="pct"/>
          </w:tcPr>
          <w:p>
            <w:pPr>
              <w:spacing w:line="276" w:lineRule="auto"/>
              <w:jc w:val="left"/>
              <w:cnfStyle w:val="000000100000" w:firstRow="0" w:lastRow="0" w:firstColumn="0" w:lastColumn="0" w:oddVBand="0" w:evenVBand="0" w:oddHBand="1" w:evenHBand="0" w:firstRowFirstColumn="0" w:firstRowLastColumn="0" w:lastRowFirstColumn="0" w:lastRowLastColumn="0"/>
              <w:rPr>
                <w:sz w:val="16"/>
                <w:szCs w:val="16"/>
              </w:rPr>
            </w:pPr>
            <w:r>
              <w:rPr>
                <w:sz w:val="16"/>
                <w:szCs w:val="16"/>
              </w:rPr>
              <w:t>PX-P6034</w:t>
            </w:r>
          </w:p>
        </w:tc>
        <w:tc>
          <w:tcPr>
            <w:tcW w:w="445" w:type="pct"/>
          </w:tcPr>
          <w:p>
            <w:pPr>
              <w:spacing w:line="276" w:lineRule="auto"/>
              <w:jc w:val="left"/>
              <w:cnfStyle w:val="000000100000" w:firstRow="0" w:lastRow="0" w:firstColumn="0" w:lastColumn="0" w:oddVBand="0" w:evenVBand="0" w:oddHBand="1" w:evenHBand="0" w:firstRowFirstColumn="0" w:firstRowLastColumn="0" w:lastRowFirstColumn="0" w:lastRowLastColumn="0"/>
              <w:rPr>
                <w:sz w:val="16"/>
                <w:szCs w:val="16"/>
              </w:rPr>
            </w:pPr>
            <w:r>
              <w:rPr>
                <w:sz w:val="16"/>
                <w:szCs w:val="16"/>
              </w:rPr>
              <w:t>57-181</w:t>
            </w:r>
          </w:p>
        </w:tc>
        <w:tc>
          <w:tcPr>
            <w:tcW w:w="514" w:type="pct"/>
          </w:tcPr>
          <w:p>
            <w:pPr>
              <w:spacing w:line="276" w:lineRule="auto"/>
              <w:jc w:val="left"/>
              <w:cnfStyle w:val="000000100000" w:firstRow="0" w:lastRow="0" w:firstColumn="0" w:lastColumn="0" w:oddVBand="0" w:evenVBand="0" w:oddHBand="1" w:evenHBand="0" w:firstRowFirstColumn="0" w:firstRowLastColumn="0" w:lastRowFirstColumn="0" w:lastRowLastColumn="0"/>
              <w:rPr>
                <w:sz w:val="16"/>
                <w:szCs w:val="16"/>
              </w:rPr>
            </w:pPr>
            <w:r>
              <w:rPr>
                <w:sz w:val="16"/>
                <w:szCs w:val="16"/>
              </w:rPr>
              <w:t>Mammalian Cells</w:t>
            </w:r>
          </w:p>
        </w:tc>
        <w:tc>
          <w:tcPr>
            <w:tcW w:w="777" w:type="pct"/>
          </w:tcPr>
          <w:p>
            <w:pPr>
              <w:spacing w:line="276" w:lineRule="auto"/>
              <w:jc w:val="left"/>
              <w:cnfStyle w:val="000000100000" w:firstRow="0" w:lastRow="0" w:firstColumn="0" w:lastColumn="0" w:oddVBand="0" w:evenVBand="0" w:oddHBand="1" w:evenHBand="0" w:firstRowFirstColumn="0" w:firstRowLastColumn="0" w:lastRowFirstColumn="0" w:lastRowLastColumn="0"/>
              <w:rPr>
                <w:sz w:val="16"/>
                <w:szCs w:val="16"/>
              </w:rPr>
            </w:pPr>
            <w:r>
              <w:rPr>
                <w:sz w:val="16"/>
                <w:szCs w:val="16"/>
              </w:rPr>
              <w:t>Zaire-96-I-16,</w:t>
            </w:r>
          </w:p>
          <w:p>
            <w:pPr>
              <w:spacing w:line="276" w:lineRule="auto"/>
              <w:jc w:val="left"/>
              <w:cnfStyle w:val="000000100000" w:firstRow="0" w:lastRow="0" w:firstColumn="0" w:lastColumn="0" w:oddVBand="0" w:evenVBand="0" w:oddHBand="1" w:evenHBand="0" w:firstRowFirstColumn="0" w:firstRowLastColumn="0" w:lastRowFirstColumn="0" w:lastRowLastColumn="0"/>
              <w:rPr>
                <w:sz w:val="16"/>
                <w:szCs w:val="16"/>
              </w:rPr>
            </w:pPr>
            <w:r>
              <w:rPr>
                <w:sz w:val="16"/>
                <w:szCs w:val="16"/>
              </w:rPr>
              <w:t>AAL40603.1</w:t>
            </w:r>
          </w:p>
        </w:tc>
        <w:tc>
          <w:tcPr>
            <w:tcW w:w="496" w:type="pct"/>
          </w:tcPr>
          <w:p>
            <w:pPr>
              <w:spacing w:line="276" w:lineRule="auto"/>
              <w:jc w:val="left"/>
              <w:cnfStyle w:val="000000100000" w:firstRow="0" w:lastRow="0" w:firstColumn="0" w:lastColumn="0" w:oddVBand="0" w:evenVBand="0" w:oddHBand="1" w:evenHBand="0" w:firstRowFirstColumn="0" w:firstRowLastColumn="0" w:lastRowFirstColumn="0" w:lastRowLastColumn="0"/>
              <w:rPr>
                <w:sz w:val="16"/>
                <w:szCs w:val="16"/>
              </w:rPr>
            </w:pPr>
            <w:r>
              <w:rPr>
                <w:sz w:val="16"/>
                <w:szCs w:val="16"/>
              </w:rPr>
              <w:t>16.6</w:t>
            </w:r>
          </w:p>
        </w:tc>
        <w:tc>
          <w:tcPr>
            <w:tcW w:w="454" w:type="pct"/>
          </w:tcPr>
          <w:p>
            <w:pPr>
              <w:spacing w:line="276" w:lineRule="auto"/>
              <w:jc w:val="left"/>
              <w:cnfStyle w:val="000000100000" w:firstRow="0" w:lastRow="0" w:firstColumn="0" w:lastColumn="0" w:oddVBand="0" w:evenVBand="0" w:oddHBand="1" w:evenHBand="0" w:firstRowFirstColumn="0" w:firstRowLastColumn="0" w:lastRowFirstColumn="0" w:lastRowLastColumn="0"/>
              <w:rPr>
                <w:sz w:val="16"/>
                <w:szCs w:val="16"/>
              </w:rPr>
            </w:pPr>
            <w:r>
              <w:rPr>
                <w:sz w:val="16"/>
                <w:szCs w:val="16"/>
              </w:rPr>
              <w:t>10</w:t>
            </w:r>
          </w:p>
        </w:tc>
        <w:tc>
          <w:tcPr>
            <w:tcW w:w="454" w:type="pct"/>
          </w:tcPr>
          <w:p>
            <w:pPr>
              <w:spacing w:line="276" w:lineRule="auto"/>
              <w:jc w:val="left"/>
              <w:cnfStyle w:val="000000100000" w:firstRow="0" w:lastRow="0" w:firstColumn="0" w:lastColumn="0" w:oddVBand="0" w:evenVBand="0" w:oddHBand="1" w:evenHBand="0" w:firstRowFirstColumn="0" w:firstRowLastColumn="0" w:lastRowFirstColumn="0" w:lastRowLastColumn="0"/>
              <w:rPr>
                <w:sz w:val="16"/>
                <w:szCs w:val="16"/>
              </w:rPr>
            </w:pPr>
            <w:r>
              <w:rPr>
                <w:sz w:val="16"/>
                <w:szCs w:val="16"/>
              </w:rPr>
              <w:t>81</w:t>
            </w:r>
          </w:p>
        </w:tc>
      </w:tr>
      <w:tr>
        <w:tc>
          <w:tcPr>
            <w:cnfStyle w:val="001000000000" w:firstRow="0" w:lastRow="0" w:firstColumn="1" w:lastColumn="0" w:oddVBand="0" w:evenVBand="0" w:oddHBand="0" w:evenHBand="0" w:firstRowFirstColumn="0" w:firstRowLastColumn="0" w:lastRowFirstColumn="0" w:lastRowLastColumn="0"/>
            <w:tcW w:w="0" w:type="pct"/>
          </w:tcPr>
          <w:p>
            <w:pPr>
              <w:spacing w:line="276" w:lineRule="auto"/>
              <w:jc w:val="left"/>
              <w:rPr>
                <w:sz w:val="16"/>
                <w:szCs w:val="16"/>
              </w:rPr>
            </w:pPr>
            <w:r>
              <w:rPr>
                <w:sz w:val="16"/>
                <w:szCs w:val="16"/>
              </w:rPr>
              <w:t>VACV</w:t>
            </w:r>
          </w:p>
        </w:tc>
        <w:tc>
          <w:tcPr>
            <w:tcW w:w="0" w:type="pct"/>
          </w:tcPr>
          <w:p>
            <w:pPr>
              <w:spacing w:line="276" w:lineRule="auto"/>
              <w:jc w:val="left"/>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B5R</w:t>
            </w:r>
          </w:p>
        </w:tc>
        <w:tc>
          <w:tcPr>
            <w:tcW w:w="0" w:type="pct"/>
          </w:tcPr>
          <w:p>
            <w:pPr>
              <w:spacing w:line="276" w:lineRule="auto"/>
              <w:jc w:val="left"/>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BEI Resources</w:t>
            </w:r>
          </w:p>
        </w:tc>
        <w:tc>
          <w:tcPr>
            <w:tcW w:w="0" w:type="pct"/>
          </w:tcPr>
          <w:p>
            <w:pPr>
              <w:spacing w:line="276" w:lineRule="auto"/>
              <w:jc w:val="left"/>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NR-22132</w:t>
            </w:r>
          </w:p>
        </w:tc>
        <w:tc>
          <w:tcPr>
            <w:tcW w:w="0" w:type="pct"/>
          </w:tcPr>
          <w:p>
            <w:pPr>
              <w:spacing w:line="276" w:lineRule="auto"/>
              <w:jc w:val="left"/>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20-275</w:t>
            </w:r>
          </w:p>
        </w:tc>
        <w:tc>
          <w:tcPr>
            <w:tcW w:w="0" w:type="pct"/>
          </w:tcPr>
          <w:p>
            <w:pPr>
              <w:spacing w:line="276" w:lineRule="auto"/>
              <w:jc w:val="left"/>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Sf9 insect cells</w:t>
            </w:r>
          </w:p>
        </w:tc>
        <w:tc>
          <w:tcPr>
            <w:tcW w:w="0" w:type="pct"/>
          </w:tcPr>
          <w:p>
            <w:pPr>
              <w:spacing w:line="276" w:lineRule="auto"/>
              <w:jc w:val="left"/>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Western Reserve,</w:t>
            </w:r>
          </w:p>
          <w:p>
            <w:pPr>
              <w:spacing w:line="276" w:lineRule="auto"/>
              <w:jc w:val="left"/>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Q01227.1</w:t>
            </w:r>
          </w:p>
        </w:tc>
        <w:tc>
          <w:tcPr>
            <w:tcW w:w="0" w:type="pct"/>
          </w:tcPr>
          <w:p>
            <w:pPr>
              <w:spacing w:line="276" w:lineRule="auto"/>
              <w:jc w:val="left"/>
              <w:cnfStyle w:val="000000000000" w:firstRow="0" w:lastRow="0" w:firstColumn="0" w:lastColumn="0" w:oddVBand="0" w:evenVBand="0" w:oddHBand="0" w:evenHBand="0" w:firstRowFirstColumn="0" w:firstRowLastColumn="0" w:lastRowFirstColumn="0" w:lastRowLastColumn="0"/>
              <w:rPr>
                <w:sz w:val="16"/>
                <w:szCs w:val="16"/>
                <w:lang w:val="en-GB"/>
              </w:rPr>
            </w:pPr>
            <w:r>
              <w:rPr>
                <w:sz w:val="16"/>
                <w:szCs w:val="16"/>
                <w:lang w:val="en-GB"/>
              </w:rPr>
              <w:t>29.4</w:t>
            </w:r>
          </w:p>
        </w:tc>
        <w:tc>
          <w:tcPr>
            <w:tcW w:w="0" w:type="pct"/>
          </w:tcPr>
          <w:p>
            <w:pPr>
              <w:spacing w:line="276" w:lineRule="auto"/>
              <w:jc w:val="left"/>
              <w:cnfStyle w:val="000000000000" w:firstRow="0" w:lastRow="0" w:firstColumn="0" w:lastColumn="0" w:oddVBand="0" w:evenVBand="0" w:oddHBand="0" w:evenHBand="0" w:firstRowFirstColumn="0" w:firstRowLastColumn="0" w:lastRowFirstColumn="0" w:lastRowLastColumn="0"/>
              <w:rPr>
                <w:sz w:val="16"/>
                <w:szCs w:val="16"/>
                <w:lang w:val="en-GB"/>
              </w:rPr>
            </w:pPr>
            <w:r>
              <w:rPr>
                <w:sz w:val="16"/>
                <w:szCs w:val="16"/>
                <w:lang w:val="en-GB"/>
              </w:rPr>
              <w:t>10</w:t>
            </w:r>
          </w:p>
        </w:tc>
        <w:tc>
          <w:tcPr>
            <w:tcW w:w="0" w:type="pct"/>
          </w:tcPr>
          <w:p>
            <w:pPr>
              <w:spacing w:line="276" w:lineRule="auto"/>
              <w:jc w:val="left"/>
              <w:cnfStyle w:val="000000000000" w:firstRow="0" w:lastRow="0" w:firstColumn="0" w:lastColumn="0" w:oddVBand="0" w:evenVBand="0" w:oddHBand="0" w:evenHBand="0" w:firstRowFirstColumn="0" w:firstRowLastColumn="0" w:lastRowFirstColumn="0" w:lastRowLastColumn="0"/>
              <w:rPr>
                <w:sz w:val="16"/>
                <w:szCs w:val="16"/>
                <w:lang w:val="en-GB"/>
              </w:rPr>
            </w:pPr>
            <w:r>
              <w:rPr>
                <w:sz w:val="16"/>
                <w:szCs w:val="16"/>
                <w:lang w:val="en-GB"/>
              </w:rPr>
              <w:t>26</w:t>
            </w:r>
          </w:p>
        </w:tc>
      </w:tr>
      <w:tr>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2" w:type="pct"/>
          </w:tcPr>
          <w:p>
            <w:pPr>
              <w:spacing w:line="276" w:lineRule="auto"/>
              <w:jc w:val="left"/>
              <w:rPr>
                <w:sz w:val="16"/>
                <w:szCs w:val="16"/>
              </w:rPr>
            </w:pPr>
            <w:r>
              <w:rPr>
                <w:sz w:val="16"/>
                <w:szCs w:val="16"/>
              </w:rPr>
              <w:t>MPXV</w:t>
            </w:r>
          </w:p>
        </w:tc>
        <w:tc>
          <w:tcPr>
            <w:tcW w:w="408" w:type="pct"/>
          </w:tcPr>
          <w:p>
            <w:pPr>
              <w:spacing w:line="276" w:lineRule="auto"/>
              <w:jc w:val="left"/>
              <w:cnfStyle w:val="000000100000" w:firstRow="0" w:lastRow="0" w:firstColumn="0" w:lastColumn="0" w:oddVBand="0" w:evenVBand="0" w:oddHBand="1" w:evenHBand="0" w:firstRowFirstColumn="0" w:firstRowLastColumn="0" w:lastRowFirstColumn="0" w:lastRowLastColumn="0"/>
              <w:rPr>
                <w:sz w:val="16"/>
                <w:szCs w:val="16"/>
              </w:rPr>
            </w:pPr>
            <w:r>
              <w:rPr>
                <w:sz w:val="16"/>
                <w:szCs w:val="16"/>
              </w:rPr>
              <w:t>B6R</w:t>
            </w:r>
          </w:p>
        </w:tc>
        <w:tc>
          <w:tcPr>
            <w:tcW w:w="685" w:type="pct"/>
          </w:tcPr>
          <w:p>
            <w:pPr>
              <w:spacing w:line="276" w:lineRule="auto"/>
              <w:jc w:val="left"/>
              <w:cnfStyle w:val="000000100000" w:firstRow="0" w:lastRow="0" w:firstColumn="0" w:lastColumn="0" w:oddVBand="0" w:evenVBand="0" w:oddHBand="1" w:evenHBand="0" w:firstRowFirstColumn="0" w:firstRowLastColumn="0" w:lastRowFirstColumn="0" w:lastRowLastColumn="0"/>
              <w:rPr>
                <w:sz w:val="16"/>
                <w:szCs w:val="16"/>
              </w:rPr>
            </w:pPr>
            <w:r>
              <w:rPr>
                <w:sz w:val="16"/>
                <w:szCs w:val="16"/>
              </w:rPr>
              <w:t>ProteoGenix</w:t>
            </w:r>
          </w:p>
        </w:tc>
        <w:tc>
          <w:tcPr>
            <w:tcW w:w="405" w:type="pct"/>
          </w:tcPr>
          <w:p>
            <w:pPr>
              <w:spacing w:line="276" w:lineRule="auto"/>
              <w:jc w:val="left"/>
              <w:cnfStyle w:val="000000100000" w:firstRow="0" w:lastRow="0" w:firstColumn="0" w:lastColumn="0" w:oddVBand="0" w:evenVBand="0" w:oddHBand="1" w:evenHBand="0" w:firstRowFirstColumn="0" w:firstRowLastColumn="0" w:lastRowFirstColumn="0" w:lastRowLastColumn="0"/>
              <w:rPr>
                <w:sz w:val="16"/>
                <w:szCs w:val="16"/>
              </w:rPr>
            </w:pPr>
            <w:r>
              <w:rPr>
                <w:sz w:val="16"/>
                <w:szCs w:val="16"/>
              </w:rPr>
              <w:t>PX-P6031</w:t>
            </w:r>
          </w:p>
        </w:tc>
        <w:tc>
          <w:tcPr>
            <w:tcW w:w="445" w:type="pct"/>
          </w:tcPr>
          <w:p>
            <w:pPr>
              <w:spacing w:line="276" w:lineRule="auto"/>
              <w:jc w:val="left"/>
              <w:cnfStyle w:val="000000100000" w:firstRow="0" w:lastRow="0" w:firstColumn="0" w:lastColumn="0" w:oddVBand="0" w:evenVBand="0" w:oddHBand="1" w:evenHBand="0" w:firstRowFirstColumn="0" w:firstRowLastColumn="0" w:lastRowFirstColumn="0" w:lastRowLastColumn="0"/>
              <w:rPr>
                <w:sz w:val="16"/>
                <w:szCs w:val="16"/>
              </w:rPr>
            </w:pPr>
            <w:r>
              <w:rPr>
                <w:sz w:val="16"/>
                <w:szCs w:val="16"/>
              </w:rPr>
              <w:t>20-274</w:t>
            </w:r>
          </w:p>
        </w:tc>
        <w:tc>
          <w:tcPr>
            <w:tcW w:w="514" w:type="pct"/>
          </w:tcPr>
          <w:p>
            <w:pPr>
              <w:spacing w:line="276" w:lineRule="auto"/>
              <w:jc w:val="left"/>
              <w:cnfStyle w:val="000000100000" w:firstRow="0" w:lastRow="0" w:firstColumn="0" w:lastColumn="0" w:oddVBand="0" w:evenVBand="0" w:oddHBand="1" w:evenHBand="0" w:firstRowFirstColumn="0" w:firstRowLastColumn="0" w:lastRowFirstColumn="0" w:lastRowLastColumn="0"/>
              <w:rPr>
                <w:sz w:val="16"/>
                <w:szCs w:val="16"/>
              </w:rPr>
            </w:pPr>
            <w:r>
              <w:rPr>
                <w:sz w:val="16"/>
                <w:szCs w:val="16"/>
              </w:rPr>
              <w:t>Mammalian Cells</w:t>
            </w:r>
          </w:p>
        </w:tc>
        <w:tc>
          <w:tcPr>
            <w:tcW w:w="777" w:type="pct"/>
          </w:tcPr>
          <w:p>
            <w:pPr>
              <w:spacing w:line="276" w:lineRule="auto"/>
              <w:jc w:val="left"/>
              <w:cnfStyle w:val="000000100000" w:firstRow="0" w:lastRow="0" w:firstColumn="0" w:lastColumn="0" w:oddVBand="0" w:evenVBand="0" w:oddHBand="1" w:evenHBand="0" w:firstRowFirstColumn="0" w:firstRowLastColumn="0" w:lastRowFirstColumn="0" w:lastRowLastColumn="0"/>
              <w:rPr>
                <w:sz w:val="16"/>
                <w:szCs w:val="16"/>
              </w:rPr>
            </w:pPr>
            <w:r>
              <w:rPr>
                <w:sz w:val="16"/>
                <w:szCs w:val="16"/>
              </w:rPr>
              <w:t>Zaire-96-I-16,</w:t>
            </w:r>
          </w:p>
          <w:p>
            <w:pPr>
              <w:spacing w:line="276" w:lineRule="auto"/>
              <w:jc w:val="left"/>
              <w:cnfStyle w:val="000000100000" w:firstRow="0" w:lastRow="0" w:firstColumn="0" w:lastColumn="0" w:oddVBand="0" w:evenVBand="0" w:oddHBand="1" w:evenHBand="0" w:firstRowFirstColumn="0" w:firstRowLastColumn="0" w:lastRowFirstColumn="0" w:lastRowLastColumn="0"/>
              <w:rPr>
                <w:sz w:val="16"/>
                <w:szCs w:val="16"/>
              </w:rPr>
            </w:pPr>
            <w:r>
              <w:rPr>
                <w:sz w:val="16"/>
                <w:szCs w:val="16"/>
              </w:rPr>
              <w:t>AAL40625.1</w:t>
            </w:r>
          </w:p>
        </w:tc>
        <w:tc>
          <w:tcPr>
            <w:tcW w:w="496" w:type="pct"/>
          </w:tcPr>
          <w:p>
            <w:pPr>
              <w:spacing w:line="276" w:lineRule="auto"/>
              <w:jc w:val="left"/>
              <w:cnfStyle w:val="000000100000" w:firstRow="0" w:lastRow="0" w:firstColumn="0" w:lastColumn="0" w:oddVBand="0" w:evenVBand="0" w:oddHBand="1" w:evenHBand="0" w:firstRowFirstColumn="0" w:firstRowLastColumn="0" w:lastRowFirstColumn="0" w:lastRowLastColumn="0"/>
              <w:rPr>
                <w:sz w:val="16"/>
                <w:szCs w:val="16"/>
              </w:rPr>
            </w:pPr>
            <w:r>
              <w:rPr>
                <w:sz w:val="16"/>
                <w:szCs w:val="16"/>
              </w:rPr>
              <w:t>31.7</w:t>
            </w:r>
          </w:p>
        </w:tc>
        <w:tc>
          <w:tcPr>
            <w:tcW w:w="454" w:type="pct"/>
          </w:tcPr>
          <w:p>
            <w:pPr>
              <w:spacing w:line="276" w:lineRule="auto"/>
              <w:jc w:val="left"/>
              <w:cnfStyle w:val="000000100000" w:firstRow="0" w:lastRow="0" w:firstColumn="0" w:lastColumn="0" w:oddVBand="0" w:evenVBand="0" w:oddHBand="1" w:evenHBand="0" w:firstRowFirstColumn="0" w:firstRowLastColumn="0" w:lastRowFirstColumn="0" w:lastRowLastColumn="0"/>
              <w:rPr>
                <w:sz w:val="16"/>
                <w:szCs w:val="16"/>
              </w:rPr>
            </w:pPr>
            <w:r>
              <w:rPr>
                <w:sz w:val="16"/>
                <w:szCs w:val="16"/>
              </w:rPr>
              <w:t>10</w:t>
            </w:r>
          </w:p>
        </w:tc>
        <w:tc>
          <w:tcPr>
            <w:tcW w:w="454" w:type="pct"/>
          </w:tcPr>
          <w:p>
            <w:pPr>
              <w:spacing w:line="276" w:lineRule="auto"/>
              <w:jc w:val="left"/>
              <w:cnfStyle w:val="000000100000" w:firstRow="0" w:lastRow="0" w:firstColumn="0" w:lastColumn="0" w:oddVBand="0" w:evenVBand="0" w:oddHBand="1" w:evenHBand="0" w:firstRowFirstColumn="0" w:firstRowLastColumn="0" w:lastRowFirstColumn="0" w:lastRowLastColumn="0"/>
              <w:rPr>
                <w:sz w:val="16"/>
                <w:szCs w:val="16"/>
              </w:rPr>
            </w:pPr>
            <w:r>
              <w:rPr>
                <w:sz w:val="16"/>
                <w:szCs w:val="16"/>
              </w:rPr>
              <w:t>42</w:t>
            </w:r>
          </w:p>
        </w:tc>
      </w:tr>
      <w:tr>
        <w:tc>
          <w:tcPr>
            <w:cnfStyle w:val="001000000000" w:firstRow="0" w:lastRow="0" w:firstColumn="1" w:lastColumn="0" w:oddVBand="0" w:evenVBand="0" w:oddHBand="0" w:evenHBand="0" w:firstRowFirstColumn="0" w:firstRowLastColumn="0" w:lastRowFirstColumn="0" w:lastRowLastColumn="0"/>
            <w:tcW w:w="0" w:type="pct"/>
          </w:tcPr>
          <w:p>
            <w:pPr>
              <w:spacing w:line="276" w:lineRule="auto"/>
              <w:jc w:val="left"/>
              <w:rPr>
                <w:sz w:val="16"/>
                <w:szCs w:val="16"/>
              </w:rPr>
            </w:pPr>
            <w:r>
              <w:rPr>
                <w:sz w:val="16"/>
                <w:szCs w:val="16"/>
              </w:rPr>
              <w:t>CPXV</w:t>
            </w:r>
          </w:p>
        </w:tc>
        <w:tc>
          <w:tcPr>
            <w:tcW w:w="0" w:type="pct"/>
          </w:tcPr>
          <w:p>
            <w:pPr>
              <w:spacing w:line="276" w:lineRule="auto"/>
              <w:jc w:val="left"/>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A5L</w:t>
            </w:r>
          </w:p>
        </w:tc>
        <w:tc>
          <w:tcPr>
            <w:tcW w:w="0" w:type="pct"/>
          </w:tcPr>
          <w:p>
            <w:pPr>
              <w:spacing w:line="276" w:lineRule="auto"/>
              <w:jc w:val="left"/>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Custom Expression</w:t>
            </w:r>
          </w:p>
        </w:tc>
        <w:tc>
          <w:tcPr>
            <w:tcW w:w="0" w:type="pct"/>
          </w:tcPr>
          <w:p>
            <w:pPr>
              <w:spacing w:line="276" w:lineRule="auto"/>
              <w:jc w:val="left"/>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w:t>
            </w:r>
          </w:p>
        </w:tc>
        <w:tc>
          <w:tcPr>
            <w:tcW w:w="0" w:type="pct"/>
          </w:tcPr>
          <w:p>
            <w:pPr>
              <w:spacing w:line="276" w:lineRule="auto"/>
              <w:jc w:val="left"/>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1-292</w:t>
            </w:r>
          </w:p>
        </w:tc>
        <w:tc>
          <w:tcPr>
            <w:tcW w:w="0" w:type="pct"/>
          </w:tcPr>
          <w:p>
            <w:pPr>
              <w:spacing w:line="276" w:lineRule="auto"/>
              <w:jc w:val="left"/>
              <w:cnfStyle w:val="000000000000" w:firstRow="0" w:lastRow="0" w:firstColumn="0" w:lastColumn="0" w:oddVBand="0" w:evenVBand="0" w:oddHBand="0" w:evenHBand="0" w:firstRowFirstColumn="0" w:firstRowLastColumn="0" w:lastRowFirstColumn="0" w:lastRowLastColumn="0"/>
              <w:rPr>
                <w:sz w:val="16"/>
                <w:szCs w:val="16"/>
              </w:rPr>
            </w:pPr>
            <w:r>
              <w:rPr>
                <w:i/>
                <w:sz w:val="16"/>
                <w:szCs w:val="16"/>
              </w:rPr>
              <w:t>E</w:t>
            </w:r>
            <w:r>
              <w:rPr>
                <w:sz w:val="16"/>
                <w:szCs w:val="16"/>
              </w:rPr>
              <w:t>. coli</w:t>
            </w:r>
          </w:p>
        </w:tc>
        <w:tc>
          <w:tcPr>
            <w:tcW w:w="0" w:type="pct"/>
          </w:tcPr>
          <w:p>
            <w:pPr>
              <w:spacing w:line="276" w:lineRule="auto"/>
              <w:jc w:val="left"/>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GuWi</w:t>
            </w:r>
            <w:r>
              <w:rPr>
                <w:sz w:val="16"/>
                <w:szCs w:val="16"/>
              </w:rPr>
              <w:fldChar w:fldCharType="begin"/>
            </w:r>
            <w:r>
              <w:rPr>
                <w:sz w:val="16"/>
                <w:szCs w:val="16"/>
              </w:rPr>
              <w:instrText xml:space="preserve"> ADDIN EN.CITE &lt;EndNote&gt;&lt;Cite&gt;&lt;Author&gt;Kurth&lt;/Author&gt;&lt;Year&gt;2008&lt;/Year&gt;&lt;RecNum&gt;24&lt;/RecNum&gt;&lt;DisplayText&gt;&lt;style face="superscript"&gt;3&lt;/style&gt;&lt;/DisplayText&gt;&lt;record&gt;&lt;rec-number&gt;24&lt;/rec-number&gt;&lt;foreign-keys&gt;&lt;key app="EN" db-id="pfw0dvf2h9w5akepafwxd52qzfeepdette2f" timestamp="1701779866"&gt;24&lt;/key&gt;&lt;/foreign-keys&gt;&lt;ref-type name="Journal Article"&gt;17&lt;/ref-type&gt;&lt;contributors&gt;&lt;authors&gt;&lt;author&gt;Kurth, A.&lt;/author&gt;&lt;author&gt;Wibbelt, G.&lt;/author&gt;&lt;author&gt;Gerber, H. P.&lt;/author&gt;&lt;author&gt;Petschaelis, A.&lt;/author&gt;&lt;author&gt;Pauli, G.&lt;/author&gt;&lt;author&gt;Nitsche, A.&lt;/author&gt;&lt;/authors&gt;&lt;/contributors&gt;&lt;titles&gt;&lt;title&gt;Rat-to-elephant-to-human transmission of cowpox virus&lt;/title&gt;&lt;secondary-title&gt;Emerg Infect Dis&lt;/secondary-title&gt;&lt;/titles&gt;&lt;periodical&gt;&lt;full-title&gt;Emerg Infect Dis&lt;/full-title&gt;&lt;/periodical&gt;&lt;pages&gt;670-1&lt;/pages&gt;&lt;volume&gt;14&lt;/volume&gt;&lt;number&gt;4&lt;/number&gt;&lt;keywords&gt;&lt;keyword&gt;Adult&lt;/keyword&gt;&lt;keyword&gt;Animals&lt;/keyword&gt;&lt;keyword&gt;Cowpox/*transmission/virology&lt;/keyword&gt;&lt;keyword&gt;Cowpox virus/genetics/*isolation &amp;amp; purification&lt;/keyword&gt;&lt;keyword&gt;Elephants/*virology&lt;/keyword&gt;&lt;keyword&gt;Female&lt;/keyword&gt;&lt;keyword&gt;Humans&lt;/keyword&gt;&lt;keyword&gt;Rats/*virology&lt;/keyword&gt;&lt;keyword&gt;Rodent Diseases/*transmission/virology&lt;/keyword&gt;&lt;/keywords&gt;&lt;dates&gt;&lt;year&gt;2008&lt;/year&gt;&lt;pub-dates&gt;&lt;date&gt;Apr&lt;/date&gt;&lt;/pub-dates&gt;&lt;/dates&gt;&lt;isbn&gt;1080-6059 (Electronic)&amp;#xD;1080-6040 (Print)&amp;#xD;1080-6040 (Linking)&lt;/isbn&gt;&lt;accession-num&gt;18394293&lt;/accession-num&gt;&lt;urls&gt;&lt;related-urls&gt;&lt;url&gt;https://www.ncbi.nlm.nih.gov/pubmed/18394293&lt;/url&gt;&lt;/related-urls&gt;&lt;/urls&gt;&lt;custom2&gt;PMC2570944&lt;/custom2&gt;&lt;electronic-resource-num&gt;10.3201/eid1404.070817&lt;/electronic-resource-num&gt;&lt;remote-database-name&gt;Medline&lt;/remote-database-name&gt;&lt;remote-database-provider&gt;NLM&lt;/remote-database-provider&gt;&lt;/record&gt;&lt;/Cite&gt;&lt;/EndNote&gt;</w:instrText>
            </w:r>
            <w:r>
              <w:rPr>
                <w:sz w:val="16"/>
                <w:szCs w:val="16"/>
              </w:rPr>
              <w:fldChar w:fldCharType="separate"/>
            </w:r>
            <w:r>
              <w:rPr>
                <w:noProof/>
                <w:sz w:val="16"/>
                <w:szCs w:val="16"/>
                <w:vertAlign w:val="superscript"/>
              </w:rPr>
              <w:t>3</w:t>
            </w:r>
            <w:r>
              <w:rPr>
                <w:sz w:val="16"/>
                <w:szCs w:val="16"/>
              </w:rPr>
              <w:fldChar w:fldCharType="end"/>
            </w:r>
          </w:p>
          <w:p>
            <w:pPr>
              <w:spacing w:line="276" w:lineRule="auto"/>
              <w:jc w:val="left"/>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BR</w:t>
            </w:r>
            <w:r>
              <w:rPr>
                <w:sz w:val="16"/>
                <w:szCs w:val="16"/>
                <w:vertAlign w:val="superscript"/>
              </w:rPr>
              <w:t>#</w:t>
            </w:r>
            <w:r>
              <w:rPr>
                <w:sz w:val="16"/>
                <w:szCs w:val="16"/>
              </w:rPr>
              <w:t>: Q8QMU5</w:t>
            </w:r>
          </w:p>
        </w:tc>
        <w:tc>
          <w:tcPr>
            <w:tcW w:w="0" w:type="pct"/>
          </w:tcPr>
          <w:p>
            <w:pPr>
              <w:spacing w:line="276" w:lineRule="auto"/>
              <w:jc w:val="left"/>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32.3</w:t>
            </w:r>
          </w:p>
        </w:tc>
        <w:tc>
          <w:tcPr>
            <w:tcW w:w="0" w:type="pct"/>
          </w:tcPr>
          <w:p>
            <w:pPr>
              <w:spacing w:line="276" w:lineRule="auto"/>
              <w:jc w:val="left"/>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10</w:t>
            </w:r>
          </w:p>
        </w:tc>
        <w:tc>
          <w:tcPr>
            <w:tcW w:w="0" w:type="pct"/>
          </w:tcPr>
          <w:p>
            <w:pPr>
              <w:spacing w:line="276" w:lineRule="auto"/>
              <w:jc w:val="left"/>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54</w:t>
            </w:r>
          </w:p>
        </w:tc>
      </w:tr>
      <w:tr>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2" w:type="pct"/>
          </w:tcPr>
          <w:p>
            <w:pPr>
              <w:spacing w:line="276" w:lineRule="auto"/>
              <w:jc w:val="left"/>
              <w:rPr>
                <w:sz w:val="16"/>
                <w:szCs w:val="16"/>
              </w:rPr>
            </w:pPr>
            <w:r>
              <w:rPr>
                <w:sz w:val="16"/>
                <w:szCs w:val="16"/>
              </w:rPr>
              <w:t>CPXV</w:t>
            </w:r>
          </w:p>
        </w:tc>
        <w:tc>
          <w:tcPr>
            <w:tcW w:w="408" w:type="pct"/>
          </w:tcPr>
          <w:p>
            <w:pPr>
              <w:spacing w:line="276" w:lineRule="auto"/>
              <w:jc w:val="left"/>
              <w:cnfStyle w:val="000000100000" w:firstRow="0" w:lastRow="0" w:firstColumn="0" w:lastColumn="0" w:oddVBand="0" w:evenVBand="0" w:oddHBand="1" w:evenHBand="0" w:firstRowFirstColumn="0" w:firstRowLastColumn="0" w:lastRowFirstColumn="0" w:lastRowLastColumn="0"/>
              <w:rPr>
                <w:sz w:val="16"/>
                <w:szCs w:val="16"/>
              </w:rPr>
            </w:pPr>
            <w:r>
              <w:rPr>
                <w:sz w:val="16"/>
                <w:szCs w:val="16"/>
              </w:rPr>
              <w:t>ATI-N</w:t>
            </w:r>
          </w:p>
        </w:tc>
        <w:tc>
          <w:tcPr>
            <w:tcW w:w="685" w:type="pct"/>
          </w:tcPr>
          <w:p>
            <w:pPr>
              <w:spacing w:line="276" w:lineRule="auto"/>
              <w:jc w:val="left"/>
              <w:cnfStyle w:val="000000100000" w:firstRow="0" w:lastRow="0" w:firstColumn="0" w:lastColumn="0" w:oddVBand="0" w:evenVBand="0" w:oddHBand="1" w:evenHBand="0" w:firstRowFirstColumn="0" w:firstRowLastColumn="0" w:lastRowFirstColumn="0" w:lastRowLastColumn="0"/>
              <w:rPr>
                <w:sz w:val="16"/>
                <w:szCs w:val="16"/>
              </w:rPr>
            </w:pPr>
            <w:r>
              <w:rPr>
                <w:sz w:val="16"/>
                <w:szCs w:val="16"/>
              </w:rPr>
              <w:t>Custom Expression</w:t>
            </w:r>
          </w:p>
        </w:tc>
        <w:tc>
          <w:tcPr>
            <w:tcW w:w="405" w:type="pct"/>
          </w:tcPr>
          <w:p>
            <w:pPr>
              <w:spacing w:line="276" w:lineRule="auto"/>
              <w:jc w:val="left"/>
              <w:cnfStyle w:val="000000100000" w:firstRow="0" w:lastRow="0" w:firstColumn="0" w:lastColumn="0" w:oddVBand="0" w:evenVBand="0" w:oddHBand="1" w:evenHBand="0" w:firstRowFirstColumn="0" w:firstRowLastColumn="0" w:lastRowFirstColumn="0" w:lastRowLastColumn="0"/>
              <w:rPr>
                <w:sz w:val="16"/>
                <w:szCs w:val="16"/>
              </w:rPr>
            </w:pPr>
            <w:r>
              <w:rPr>
                <w:sz w:val="16"/>
                <w:szCs w:val="16"/>
              </w:rPr>
              <w:t>–</w:t>
            </w:r>
          </w:p>
        </w:tc>
        <w:tc>
          <w:tcPr>
            <w:tcW w:w="445" w:type="pct"/>
          </w:tcPr>
          <w:p>
            <w:pPr>
              <w:spacing w:line="276" w:lineRule="auto"/>
              <w:jc w:val="left"/>
              <w:cnfStyle w:val="000000100000" w:firstRow="0" w:lastRow="0" w:firstColumn="0" w:lastColumn="0" w:oddVBand="0" w:evenVBand="0" w:oddHBand="1" w:evenHBand="0" w:firstRowFirstColumn="0" w:firstRowLastColumn="0" w:lastRowFirstColumn="0" w:lastRowLastColumn="0"/>
              <w:rPr>
                <w:sz w:val="16"/>
                <w:szCs w:val="16"/>
                <w:highlight w:val="yellow"/>
              </w:rPr>
            </w:pPr>
            <w:r>
              <w:rPr>
                <w:sz w:val="16"/>
                <w:szCs w:val="16"/>
              </w:rPr>
              <w:t>1-725</w:t>
            </w:r>
          </w:p>
        </w:tc>
        <w:tc>
          <w:tcPr>
            <w:tcW w:w="514" w:type="pct"/>
          </w:tcPr>
          <w:p>
            <w:pPr>
              <w:spacing w:line="276" w:lineRule="auto"/>
              <w:jc w:val="left"/>
              <w:cnfStyle w:val="000000100000" w:firstRow="0" w:lastRow="0" w:firstColumn="0" w:lastColumn="0" w:oddVBand="0" w:evenVBand="0" w:oddHBand="1" w:evenHBand="0" w:firstRowFirstColumn="0" w:firstRowLastColumn="0" w:lastRowFirstColumn="0" w:lastRowLastColumn="0"/>
              <w:rPr>
                <w:sz w:val="16"/>
                <w:szCs w:val="16"/>
              </w:rPr>
            </w:pPr>
            <w:r>
              <w:rPr>
                <w:i/>
                <w:sz w:val="16"/>
                <w:szCs w:val="16"/>
              </w:rPr>
              <w:t>E</w:t>
            </w:r>
            <w:r>
              <w:rPr>
                <w:sz w:val="16"/>
                <w:szCs w:val="16"/>
              </w:rPr>
              <w:t>. coli</w:t>
            </w:r>
          </w:p>
        </w:tc>
        <w:tc>
          <w:tcPr>
            <w:tcW w:w="777" w:type="pct"/>
          </w:tcPr>
          <w:p>
            <w:pPr>
              <w:spacing w:line="276" w:lineRule="auto"/>
              <w:jc w:val="left"/>
              <w:cnfStyle w:val="000000100000" w:firstRow="0" w:lastRow="0" w:firstColumn="0" w:lastColumn="0" w:oddVBand="0" w:evenVBand="0" w:oddHBand="1" w:evenHBand="0" w:firstRowFirstColumn="0" w:firstRowLastColumn="0" w:lastRowFirstColumn="0" w:lastRowLastColumn="0"/>
              <w:rPr>
                <w:sz w:val="16"/>
                <w:szCs w:val="16"/>
              </w:rPr>
            </w:pPr>
            <w:r>
              <w:rPr>
                <w:sz w:val="16"/>
                <w:szCs w:val="16"/>
              </w:rPr>
              <w:t>GuWi</w:t>
            </w:r>
            <w:r>
              <w:rPr>
                <w:sz w:val="16"/>
                <w:szCs w:val="16"/>
              </w:rPr>
              <w:fldChar w:fldCharType="begin"/>
            </w:r>
            <w:r>
              <w:rPr>
                <w:sz w:val="16"/>
                <w:szCs w:val="16"/>
              </w:rPr>
              <w:instrText xml:space="preserve"> ADDIN EN.CITE &lt;EndNote&gt;&lt;Cite&gt;&lt;Author&gt;Kurth&lt;/Author&gt;&lt;Year&gt;2008&lt;/Year&gt;&lt;RecNum&gt;24&lt;/RecNum&gt;&lt;DisplayText&gt;&lt;style face="superscript"&gt;3&lt;/style&gt;&lt;/DisplayText&gt;&lt;record&gt;&lt;rec-number&gt;24&lt;/rec-number&gt;&lt;foreign-keys&gt;&lt;key app="EN" db-id="pfw0dvf2h9w5akepafwxd52qzfeepdette2f" timestamp="1701779866"&gt;24&lt;/key&gt;&lt;/foreign-keys&gt;&lt;ref-type name="Journal Article"&gt;17&lt;/ref-type&gt;&lt;contributors&gt;&lt;authors&gt;&lt;author&gt;Kurth, A.&lt;/author&gt;&lt;author&gt;Wibbelt, G.&lt;/author&gt;&lt;author&gt;Gerber, H. P.&lt;/author&gt;&lt;author&gt;Petschaelis, A.&lt;/author&gt;&lt;author&gt;Pauli, G.&lt;/author&gt;&lt;author&gt;Nitsche, A.&lt;/author&gt;&lt;/authors&gt;&lt;/contributors&gt;&lt;titles&gt;&lt;title&gt;Rat-to-elephant-to-human transmission of cowpox virus&lt;/title&gt;&lt;secondary-title&gt;Emerg Infect Dis&lt;/secondary-title&gt;&lt;/titles&gt;&lt;periodical&gt;&lt;full-title&gt;Emerg Infect Dis&lt;/full-title&gt;&lt;/periodical&gt;&lt;pages&gt;670-1&lt;/pages&gt;&lt;volume&gt;14&lt;/volume&gt;&lt;number&gt;4&lt;/number&gt;&lt;keywords&gt;&lt;keyword&gt;Adult&lt;/keyword&gt;&lt;keyword&gt;Animals&lt;/keyword&gt;&lt;keyword&gt;Cowpox/*transmission/virology&lt;/keyword&gt;&lt;keyword&gt;Cowpox virus/genetics/*isolation &amp;amp; purification&lt;/keyword&gt;&lt;keyword&gt;Elephants/*virology&lt;/keyword&gt;&lt;keyword&gt;Female&lt;/keyword&gt;&lt;keyword&gt;Humans&lt;/keyword&gt;&lt;keyword&gt;Rats/*virology&lt;/keyword&gt;&lt;keyword&gt;Rodent Diseases/*transmission/virology&lt;/keyword&gt;&lt;/keywords&gt;&lt;dates&gt;&lt;year&gt;2008&lt;/year&gt;&lt;pub-dates&gt;&lt;date&gt;Apr&lt;/date&gt;&lt;/pub-dates&gt;&lt;/dates&gt;&lt;isbn&gt;1080-6059 (Electronic)&amp;#xD;1080-6040 (Print)&amp;#xD;1080-6040 (Linking)&lt;/isbn&gt;&lt;accession-num&gt;18394293&lt;/accession-num&gt;&lt;urls&gt;&lt;related-urls&gt;&lt;url&gt;https://www.ncbi.nlm.nih.gov/pubmed/18394293&lt;/url&gt;&lt;/related-urls&gt;&lt;/urls&gt;&lt;custom2&gt;PMC2570944&lt;/custom2&gt;&lt;electronic-resource-num&gt;10.3201/eid1404.070817&lt;/electronic-resource-num&gt;&lt;remote-database-name&gt;Medline&lt;/remote-database-name&gt;&lt;remote-database-provider&gt;NLM&lt;/remote-database-provider&gt;&lt;/record&gt;&lt;/Cite&gt;&lt;/EndNote&gt;</w:instrText>
            </w:r>
            <w:r>
              <w:rPr>
                <w:sz w:val="16"/>
                <w:szCs w:val="16"/>
              </w:rPr>
              <w:fldChar w:fldCharType="separate"/>
            </w:r>
            <w:r>
              <w:rPr>
                <w:noProof/>
                <w:sz w:val="16"/>
                <w:szCs w:val="16"/>
                <w:vertAlign w:val="superscript"/>
              </w:rPr>
              <w:t>3</w:t>
            </w:r>
            <w:r>
              <w:rPr>
                <w:sz w:val="16"/>
                <w:szCs w:val="16"/>
              </w:rPr>
              <w:fldChar w:fldCharType="end"/>
            </w:r>
          </w:p>
          <w:p>
            <w:pPr>
              <w:spacing w:line="276" w:lineRule="auto"/>
              <w:jc w:val="left"/>
              <w:cnfStyle w:val="000000100000" w:firstRow="0" w:lastRow="0" w:firstColumn="0" w:lastColumn="0" w:oddVBand="0" w:evenVBand="0" w:oddHBand="1" w:evenHBand="0" w:firstRowFirstColumn="0" w:firstRowLastColumn="0" w:lastRowFirstColumn="0" w:lastRowLastColumn="0"/>
              <w:rPr>
                <w:sz w:val="16"/>
                <w:szCs w:val="16"/>
              </w:rPr>
            </w:pPr>
            <w:r>
              <w:rPr>
                <w:sz w:val="16"/>
                <w:szCs w:val="16"/>
              </w:rPr>
              <w:t>BR</w:t>
            </w:r>
            <w:r>
              <w:rPr>
                <w:sz w:val="16"/>
                <w:szCs w:val="16"/>
                <w:vertAlign w:val="superscript"/>
              </w:rPr>
              <w:t>#</w:t>
            </w:r>
            <w:r>
              <w:rPr>
                <w:sz w:val="16"/>
                <w:szCs w:val="16"/>
              </w:rPr>
              <w:t>: Q8QMS9</w:t>
            </w:r>
          </w:p>
        </w:tc>
        <w:tc>
          <w:tcPr>
            <w:tcW w:w="496" w:type="pct"/>
          </w:tcPr>
          <w:p>
            <w:pPr>
              <w:spacing w:line="276" w:lineRule="auto"/>
              <w:jc w:val="left"/>
              <w:cnfStyle w:val="000000100000" w:firstRow="0" w:lastRow="0" w:firstColumn="0" w:lastColumn="0" w:oddVBand="0" w:evenVBand="0" w:oddHBand="1" w:evenHBand="0" w:firstRowFirstColumn="0" w:firstRowLastColumn="0" w:lastRowFirstColumn="0" w:lastRowLastColumn="0"/>
              <w:rPr>
                <w:sz w:val="16"/>
                <w:szCs w:val="16"/>
              </w:rPr>
            </w:pPr>
            <w:r>
              <w:rPr>
                <w:sz w:val="16"/>
                <w:szCs w:val="16"/>
              </w:rPr>
              <w:t>84.6</w:t>
            </w:r>
          </w:p>
        </w:tc>
        <w:tc>
          <w:tcPr>
            <w:tcW w:w="454" w:type="pct"/>
          </w:tcPr>
          <w:p>
            <w:pPr>
              <w:spacing w:line="276" w:lineRule="auto"/>
              <w:jc w:val="left"/>
              <w:cnfStyle w:val="000000100000" w:firstRow="0" w:lastRow="0" w:firstColumn="0" w:lastColumn="0" w:oddVBand="0" w:evenVBand="0" w:oddHBand="1" w:evenHBand="0" w:firstRowFirstColumn="0" w:firstRowLastColumn="0" w:lastRowFirstColumn="0" w:lastRowLastColumn="0"/>
              <w:rPr>
                <w:sz w:val="16"/>
                <w:szCs w:val="16"/>
              </w:rPr>
            </w:pPr>
            <w:r>
              <w:rPr>
                <w:sz w:val="16"/>
                <w:szCs w:val="16"/>
              </w:rPr>
              <w:t>10</w:t>
            </w:r>
          </w:p>
        </w:tc>
        <w:tc>
          <w:tcPr>
            <w:tcW w:w="454" w:type="pct"/>
          </w:tcPr>
          <w:p>
            <w:pPr>
              <w:spacing w:line="276" w:lineRule="auto"/>
              <w:jc w:val="left"/>
              <w:cnfStyle w:val="000000100000" w:firstRow="0" w:lastRow="0" w:firstColumn="0" w:lastColumn="0" w:oddVBand="0" w:evenVBand="0" w:oddHBand="1" w:evenHBand="0" w:firstRowFirstColumn="0" w:firstRowLastColumn="0" w:lastRowFirstColumn="0" w:lastRowLastColumn="0"/>
              <w:rPr>
                <w:sz w:val="16"/>
                <w:szCs w:val="16"/>
              </w:rPr>
            </w:pPr>
            <w:r>
              <w:rPr>
                <w:sz w:val="16"/>
                <w:szCs w:val="16"/>
              </w:rPr>
              <w:t>38</w:t>
            </w:r>
          </w:p>
        </w:tc>
      </w:tr>
      <w:tr>
        <w:tc>
          <w:tcPr>
            <w:cnfStyle w:val="001000000000" w:firstRow="0" w:lastRow="0" w:firstColumn="1" w:lastColumn="0" w:oddVBand="0" w:evenVBand="0" w:oddHBand="0" w:evenHBand="0" w:firstRowFirstColumn="0" w:firstRowLastColumn="0" w:lastRowFirstColumn="0" w:lastRowLastColumn="0"/>
            <w:tcW w:w="0" w:type="pct"/>
          </w:tcPr>
          <w:p>
            <w:pPr>
              <w:spacing w:line="276" w:lineRule="auto"/>
              <w:jc w:val="left"/>
              <w:rPr>
                <w:sz w:val="16"/>
                <w:szCs w:val="16"/>
              </w:rPr>
            </w:pPr>
            <w:r>
              <w:rPr>
                <w:sz w:val="16"/>
                <w:szCs w:val="16"/>
              </w:rPr>
              <w:t>CPXV</w:t>
            </w:r>
          </w:p>
        </w:tc>
        <w:tc>
          <w:tcPr>
            <w:tcW w:w="0" w:type="pct"/>
          </w:tcPr>
          <w:p>
            <w:pPr>
              <w:spacing w:line="276" w:lineRule="auto"/>
              <w:jc w:val="left"/>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ATI-C</w:t>
            </w:r>
          </w:p>
        </w:tc>
        <w:tc>
          <w:tcPr>
            <w:tcW w:w="0" w:type="pct"/>
          </w:tcPr>
          <w:p>
            <w:pPr>
              <w:spacing w:line="276" w:lineRule="auto"/>
              <w:jc w:val="left"/>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Custom Expression</w:t>
            </w:r>
          </w:p>
        </w:tc>
        <w:tc>
          <w:tcPr>
            <w:tcW w:w="0" w:type="pct"/>
          </w:tcPr>
          <w:p>
            <w:pPr>
              <w:spacing w:line="276" w:lineRule="auto"/>
              <w:jc w:val="left"/>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w:t>
            </w:r>
          </w:p>
        </w:tc>
        <w:tc>
          <w:tcPr>
            <w:tcW w:w="0" w:type="pct"/>
          </w:tcPr>
          <w:p>
            <w:pPr>
              <w:spacing w:line="276" w:lineRule="auto"/>
              <w:jc w:val="left"/>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725-1284</w:t>
            </w:r>
          </w:p>
        </w:tc>
        <w:tc>
          <w:tcPr>
            <w:tcW w:w="0" w:type="pct"/>
          </w:tcPr>
          <w:p>
            <w:pPr>
              <w:spacing w:line="276" w:lineRule="auto"/>
              <w:jc w:val="left"/>
              <w:cnfStyle w:val="000000000000" w:firstRow="0" w:lastRow="0" w:firstColumn="0" w:lastColumn="0" w:oddVBand="0" w:evenVBand="0" w:oddHBand="0" w:evenHBand="0" w:firstRowFirstColumn="0" w:firstRowLastColumn="0" w:lastRowFirstColumn="0" w:lastRowLastColumn="0"/>
              <w:rPr>
                <w:sz w:val="16"/>
                <w:szCs w:val="16"/>
              </w:rPr>
            </w:pPr>
            <w:r>
              <w:rPr>
                <w:i/>
                <w:sz w:val="16"/>
                <w:szCs w:val="16"/>
              </w:rPr>
              <w:t>E</w:t>
            </w:r>
            <w:r>
              <w:rPr>
                <w:sz w:val="16"/>
                <w:szCs w:val="16"/>
              </w:rPr>
              <w:t>. coli</w:t>
            </w:r>
          </w:p>
        </w:tc>
        <w:tc>
          <w:tcPr>
            <w:tcW w:w="0" w:type="pct"/>
          </w:tcPr>
          <w:p>
            <w:pPr>
              <w:spacing w:line="276" w:lineRule="auto"/>
              <w:jc w:val="left"/>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GuWi</w:t>
            </w:r>
            <w:r>
              <w:rPr>
                <w:sz w:val="16"/>
                <w:szCs w:val="16"/>
              </w:rPr>
              <w:fldChar w:fldCharType="begin"/>
            </w:r>
            <w:r>
              <w:rPr>
                <w:sz w:val="16"/>
                <w:szCs w:val="16"/>
              </w:rPr>
              <w:instrText xml:space="preserve"> ADDIN EN.CITE &lt;EndNote&gt;&lt;Cite&gt;&lt;Author&gt;Kurth&lt;/Author&gt;&lt;Year&gt;2008&lt;/Year&gt;&lt;RecNum&gt;24&lt;/RecNum&gt;&lt;DisplayText&gt;&lt;style face="superscript"&gt;3&lt;/style&gt;&lt;/DisplayText&gt;&lt;record&gt;&lt;rec-number&gt;24&lt;/rec-number&gt;&lt;foreign-keys&gt;&lt;key app="EN" db-id="pfw0dvf2h9w5akepafwxd52qzfeepdette2f" timestamp="1701779866"&gt;24&lt;/key&gt;&lt;/foreign-keys&gt;&lt;ref-type name="Journal Article"&gt;17&lt;/ref-type&gt;&lt;contributors&gt;&lt;authors&gt;&lt;author&gt;Kurth, A.&lt;/author&gt;&lt;author&gt;Wibbelt, G.&lt;/author&gt;&lt;author&gt;Gerber, H. P.&lt;/author&gt;&lt;author&gt;Petschaelis, A.&lt;/author&gt;&lt;author&gt;Pauli, G.&lt;/author&gt;&lt;author&gt;Nitsche, A.&lt;/author&gt;&lt;/authors&gt;&lt;/contributors&gt;&lt;titles&gt;&lt;title&gt;Rat-to-elephant-to-human transmission of cowpox virus&lt;/title&gt;&lt;secondary-title&gt;Emerg Infect Dis&lt;/secondary-title&gt;&lt;/titles&gt;&lt;periodical&gt;&lt;full-title&gt;Emerg Infect Dis&lt;/full-title&gt;&lt;/periodical&gt;&lt;pages&gt;670-1&lt;/pages&gt;&lt;volume&gt;14&lt;/volume&gt;&lt;number&gt;4&lt;/number&gt;&lt;keywords&gt;&lt;keyword&gt;Adult&lt;/keyword&gt;&lt;keyword&gt;Animals&lt;/keyword&gt;&lt;keyword&gt;Cowpox/*transmission/virology&lt;/keyword&gt;&lt;keyword&gt;Cowpox virus/genetics/*isolation &amp;amp; purification&lt;/keyword&gt;&lt;keyword&gt;Elephants/*virology&lt;/keyword&gt;&lt;keyword&gt;Female&lt;/keyword&gt;&lt;keyword&gt;Humans&lt;/keyword&gt;&lt;keyword&gt;Rats/*virology&lt;/keyword&gt;&lt;keyword&gt;Rodent Diseases/*transmission/virology&lt;/keyword&gt;&lt;/keywords&gt;&lt;dates&gt;&lt;year&gt;2008&lt;/year&gt;&lt;pub-dates&gt;&lt;date&gt;Apr&lt;/date&gt;&lt;/pub-dates&gt;&lt;/dates&gt;&lt;isbn&gt;1080-6059 (Electronic)&amp;#xD;1080-6040 (Print)&amp;#xD;1080-6040 (Linking)&lt;/isbn&gt;&lt;accession-num&gt;18394293&lt;/accession-num&gt;&lt;urls&gt;&lt;related-urls&gt;&lt;url&gt;https://www.ncbi.nlm.nih.gov/pubmed/18394293&lt;/url&gt;&lt;/related-urls&gt;&lt;/urls&gt;&lt;custom2&gt;PMC2570944&lt;/custom2&gt;&lt;electronic-resource-num&gt;10.3201/eid1404.070817&lt;/electronic-resource-num&gt;&lt;remote-database-name&gt;Medline&lt;/remote-database-name&gt;&lt;remote-database-provider&gt;NLM&lt;/remote-database-provider&gt;&lt;/record&gt;&lt;/Cite&gt;&lt;/EndNote&gt;</w:instrText>
            </w:r>
            <w:r>
              <w:rPr>
                <w:sz w:val="16"/>
                <w:szCs w:val="16"/>
              </w:rPr>
              <w:fldChar w:fldCharType="separate"/>
            </w:r>
            <w:r>
              <w:rPr>
                <w:noProof/>
                <w:sz w:val="16"/>
                <w:szCs w:val="16"/>
                <w:vertAlign w:val="superscript"/>
              </w:rPr>
              <w:t>3</w:t>
            </w:r>
            <w:r>
              <w:rPr>
                <w:sz w:val="16"/>
                <w:szCs w:val="16"/>
              </w:rPr>
              <w:fldChar w:fldCharType="end"/>
            </w:r>
          </w:p>
          <w:p>
            <w:pPr>
              <w:spacing w:line="276" w:lineRule="auto"/>
              <w:jc w:val="left"/>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BR</w:t>
            </w:r>
            <w:r>
              <w:rPr>
                <w:sz w:val="16"/>
                <w:szCs w:val="16"/>
                <w:vertAlign w:val="superscript"/>
              </w:rPr>
              <w:t>#</w:t>
            </w:r>
            <w:r>
              <w:rPr>
                <w:sz w:val="16"/>
                <w:szCs w:val="16"/>
              </w:rPr>
              <w:t>: Q8QMS9</w:t>
            </w:r>
          </w:p>
        </w:tc>
        <w:tc>
          <w:tcPr>
            <w:tcW w:w="0" w:type="pct"/>
          </w:tcPr>
          <w:p>
            <w:pPr>
              <w:spacing w:line="276" w:lineRule="auto"/>
              <w:jc w:val="left"/>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65.8</w:t>
            </w:r>
          </w:p>
        </w:tc>
        <w:tc>
          <w:tcPr>
            <w:tcW w:w="0" w:type="pct"/>
          </w:tcPr>
          <w:p>
            <w:pPr>
              <w:spacing w:line="276" w:lineRule="auto"/>
              <w:jc w:val="left"/>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10</w:t>
            </w:r>
          </w:p>
        </w:tc>
        <w:tc>
          <w:tcPr>
            <w:tcW w:w="0" w:type="pct"/>
          </w:tcPr>
          <w:p>
            <w:pPr>
              <w:spacing w:line="276" w:lineRule="auto"/>
              <w:jc w:val="left"/>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82</w:t>
            </w:r>
          </w:p>
        </w:tc>
      </w:tr>
      <w:tr>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2" w:type="pct"/>
          </w:tcPr>
          <w:p>
            <w:pPr>
              <w:spacing w:line="276" w:lineRule="auto"/>
              <w:jc w:val="left"/>
              <w:rPr>
                <w:sz w:val="16"/>
                <w:szCs w:val="16"/>
              </w:rPr>
            </w:pPr>
            <w:r>
              <w:rPr>
                <w:sz w:val="16"/>
                <w:szCs w:val="16"/>
              </w:rPr>
              <w:t>VACV</w:t>
            </w:r>
          </w:p>
        </w:tc>
        <w:tc>
          <w:tcPr>
            <w:tcW w:w="408" w:type="pct"/>
          </w:tcPr>
          <w:p>
            <w:pPr>
              <w:spacing w:line="276" w:lineRule="auto"/>
              <w:jc w:val="left"/>
              <w:cnfStyle w:val="000000100000" w:firstRow="0" w:lastRow="0" w:firstColumn="0" w:lastColumn="0" w:oddVBand="0" w:evenVBand="0" w:oddHBand="1" w:evenHBand="0" w:firstRowFirstColumn="0" w:firstRowLastColumn="0" w:lastRowFirstColumn="0" w:lastRowLastColumn="0"/>
              <w:rPr>
                <w:sz w:val="16"/>
                <w:szCs w:val="16"/>
              </w:rPr>
            </w:pPr>
            <w:r>
              <w:rPr>
                <w:sz w:val="16"/>
                <w:szCs w:val="16"/>
              </w:rPr>
              <w:t>Cell Lysate</w:t>
            </w:r>
          </w:p>
        </w:tc>
        <w:tc>
          <w:tcPr>
            <w:tcW w:w="685" w:type="pct"/>
          </w:tcPr>
          <w:p>
            <w:pPr>
              <w:spacing w:line="276" w:lineRule="auto"/>
              <w:jc w:val="left"/>
              <w:cnfStyle w:val="000000100000" w:firstRow="0" w:lastRow="0" w:firstColumn="0" w:lastColumn="0" w:oddVBand="0" w:evenVBand="0" w:oddHBand="1" w:evenHBand="0" w:firstRowFirstColumn="0" w:firstRowLastColumn="0" w:lastRowFirstColumn="0" w:lastRowLastColumn="0"/>
              <w:rPr>
                <w:sz w:val="16"/>
                <w:szCs w:val="16"/>
              </w:rPr>
            </w:pPr>
            <w:r>
              <w:rPr>
                <w:sz w:val="16"/>
                <w:szCs w:val="16"/>
              </w:rPr>
              <w:t>In-house</w:t>
            </w:r>
          </w:p>
        </w:tc>
        <w:tc>
          <w:tcPr>
            <w:tcW w:w="405" w:type="pct"/>
          </w:tcPr>
          <w:p>
            <w:pPr>
              <w:spacing w:line="276" w:lineRule="auto"/>
              <w:jc w:val="left"/>
              <w:cnfStyle w:val="000000100000" w:firstRow="0" w:lastRow="0" w:firstColumn="0" w:lastColumn="0" w:oddVBand="0" w:evenVBand="0" w:oddHBand="1" w:evenHBand="0" w:firstRowFirstColumn="0" w:firstRowLastColumn="0" w:lastRowFirstColumn="0" w:lastRowLastColumn="0"/>
              <w:rPr>
                <w:sz w:val="16"/>
                <w:szCs w:val="16"/>
              </w:rPr>
            </w:pPr>
            <w:r>
              <w:rPr>
                <w:sz w:val="16"/>
                <w:szCs w:val="16"/>
              </w:rPr>
              <w:t>–</w:t>
            </w:r>
          </w:p>
        </w:tc>
        <w:tc>
          <w:tcPr>
            <w:tcW w:w="445" w:type="pct"/>
          </w:tcPr>
          <w:p>
            <w:pPr>
              <w:spacing w:line="276" w:lineRule="auto"/>
              <w:jc w:val="left"/>
              <w:cnfStyle w:val="000000100000" w:firstRow="0" w:lastRow="0" w:firstColumn="0" w:lastColumn="0" w:oddVBand="0" w:evenVBand="0" w:oddHBand="1" w:evenHBand="0" w:firstRowFirstColumn="0" w:firstRowLastColumn="0" w:lastRowFirstColumn="0" w:lastRowLastColumn="0"/>
              <w:rPr>
                <w:sz w:val="16"/>
                <w:szCs w:val="16"/>
              </w:rPr>
            </w:pPr>
            <w:r>
              <w:rPr>
                <w:sz w:val="16"/>
                <w:szCs w:val="16"/>
              </w:rPr>
              <w:t>–</w:t>
            </w:r>
          </w:p>
        </w:tc>
        <w:tc>
          <w:tcPr>
            <w:tcW w:w="514" w:type="pct"/>
          </w:tcPr>
          <w:p>
            <w:pPr>
              <w:spacing w:line="276" w:lineRule="auto"/>
              <w:jc w:val="left"/>
              <w:cnfStyle w:val="000000100000" w:firstRow="0" w:lastRow="0" w:firstColumn="0" w:lastColumn="0" w:oddVBand="0" w:evenVBand="0" w:oddHBand="1" w:evenHBand="0" w:firstRowFirstColumn="0" w:firstRowLastColumn="0" w:lastRowFirstColumn="0" w:lastRowLastColumn="0"/>
              <w:rPr>
                <w:sz w:val="16"/>
                <w:szCs w:val="16"/>
              </w:rPr>
            </w:pPr>
            <w:r>
              <w:rPr>
                <w:sz w:val="16"/>
                <w:szCs w:val="16"/>
              </w:rPr>
              <w:t>Mammalian Cells</w:t>
            </w:r>
          </w:p>
        </w:tc>
        <w:tc>
          <w:tcPr>
            <w:tcW w:w="777" w:type="pct"/>
          </w:tcPr>
          <w:p>
            <w:pPr>
              <w:spacing w:line="276" w:lineRule="auto"/>
              <w:jc w:val="left"/>
              <w:cnfStyle w:val="000000100000" w:firstRow="0" w:lastRow="0" w:firstColumn="0" w:lastColumn="0" w:oddVBand="0" w:evenVBand="0" w:oddHBand="1" w:evenHBand="0" w:firstRowFirstColumn="0" w:firstRowLastColumn="0" w:lastRowFirstColumn="0" w:lastRowLastColumn="0"/>
              <w:rPr>
                <w:sz w:val="16"/>
                <w:szCs w:val="16"/>
              </w:rPr>
            </w:pPr>
            <w:r>
              <w:rPr>
                <w:sz w:val="16"/>
                <w:szCs w:val="16"/>
              </w:rPr>
              <w:t>NYCBOH,</w:t>
            </w:r>
          </w:p>
          <w:p>
            <w:pPr>
              <w:spacing w:line="276" w:lineRule="auto"/>
              <w:jc w:val="left"/>
              <w:cnfStyle w:val="000000100000" w:firstRow="0" w:lastRow="0" w:firstColumn="0" w:lastColumn="0" w:oddVBand="0" w:evenVBand="0" w:oddHBand="1" w:evenHBand="0" w:firstRowFirstColumn="0" w:firstRowLastColumn="0" w:lastRowFirstColumn="0" w:lastRowLastColumn="0"/>
              <w:rPr>
                <w:sz w:val="16"/>
                <w:szCs w:val="16"/>
              </w:rPr>
            </w:pPr>
            <w:r>
              <w:rPr>
                <w:sz w:val="16"/>
                <w:szCs w:val="16"/>
              </w:rPr>
              <w:t>ATCC: VR-1536</w:t>
            </w:r>
          </w:p>
        </w:tc>
        <w:tc>
          <w:tcPr>
            <w:tcW w:w="496" w:type="pct"/>
          </w:tcPr>
          <w:p>
            <w:pPr>
              <w:spacing w:line="276" w:lineRule="auto"/>
              <w:jc w:val="left"/>
              <w:cnfStyle w:val="000000100000" w:firstRow="0" w:lastRow="0" w:firstColumn="0" w:lastColumn="0" w:oddVBand="0" w:evenVBand="0" w:oddHBand="1" w:evenHBand="0" w:firstRowFirstColumn="0" w:firstRowLastColumn="0" w:lastRowFirstColumn="0" w:lastRowLastColumn="0"/>
              <w:rPr>
                <w:sz w:val="16"/>
                <w:szCs w:val="16"/>
              </w:rPr>
            </w:pPr>
            <w:r>
              <w:rPr>
                <w:sz w:val="16"/>
                <w:szCs w:val="16"/>
              </w:rPr>
              <w:t>–</w:t>
            </w:r>
          </w:p>
        </w:tc>
        <w:tc>
          <w:tcPr>
            <w:tcW w:w="454" w:type="pct"/>
          </w:tcPr>
          <w:p>
            <w:pPr>
              <w:spacing w:line="276" w:lineRule="auto"/>
              <w:jc w:val="left"/>
              <w:cnfStyle w:val="000000100000" w:firstRow="0" w:lastRow="0" w:firstColumn="0" w:lastColumn="0" w:oddVBand="0" w:evenVBand="0" w:oddHBand="1" w:evenHBand="0" w:firstRowFirstColumn="0" w:firstRowLastColumn="0" w:lastRowFirstColumn="0" w:lastRowLastColumn="0"/>
              <w:rPr>
                <w:sz w:val="16"/>
                <w:szCs w:val="16"/>
              </w:rPr>
            </w:pPr>
            <w:r>
              <w:rPr>
                <w:sz w:val="16"/>
                <w:szCs w:val="16"/>
              </w:rPr>
              <w:t>40</w:t>
            </w:r>
          </w:p>
        </w:tc>
        <w:tc>
          <w:tcPr>
            <w:tcW w:w="454" w:type="pct"/>
          </w:tcPr>
          <w:p>
            <w:pPr>
              <w:spacing w:line="276" w:lineRule="auto"/>
              <w:jc w:val="left"/>
              <w:cnfStyle w:val="000000100000" w:firstRow="0" w:lastRow="0" w:firstColumn="0" w:lastColumn="0" w:oddVBand="0" w:evenVBand="0" w:oddHBand="1" w:evenHBand="0" w:firstRowFirstColumn="0" w:firstRowLastColumn="0" w:lastRowFirstColumn="0" w:lastRowLastColumn="0"/>
              <w:rPr>
                <w:sz w:val="16"/>
                <w:szCs w:val="16"/>
              </w:rPr>
            </w:pPr>
            <w:r>
              <w:rPr>
                <w:sz w:val="16"/>
                <w:szCs w:val="16"/>
              </w:rPr>
              <w:t>48</w:t>
            </w:r>
          </w:p>
        </w:tc>
      </w:tr>
      <w:tr>
        <w:tc>
          <w:tcPr>
            <w:cnfStyle w:val="001000000000" w:firstRow="0" w:lastRow="0" w:firstColumn="1" w:lastColumn="0" w:oddVBand="0" w:evenVBand="0" w:oddHBand="0" w:evenHBand="0" w:firstRowFirstColumn="0" w:firstRowLastColumn="0" w:lastRowFirstColumn="0" w:lastRowLastColumn="0"/>
            <w:tcW w:w="0" w:type="pct"/>
          </w:tcPr>
          <w:p>
            <w:pPr>
              <w:spacing w:line="276" w:lineRule="auto"/>
              <w:jc w:val="left"/>
              <w:rPr>
                <w:sz w:val="16"/>
                <w:szCs w:val="16"/>
              </w:rPr>
            </w:pPr>
            <w:r>
              <w:rPr>
                <w:sz w:val="16"/>
                <w:szCs w:val="16"/>
              </w:rPr>
              <w:t>–</w:t>
            </w:r>
          </w:p>
        </w:tc>
        <w:tc>
          <w:tcPr>
            <w:tcW w:w="0" w:type="pct"/>
          </w:tcPr>
          <w:p>
            <w:pPr>
              <w:spacing w:line="276" w:lineRule="auto"/>
              <w:jc w:val="left"/>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Cell Lysate</w:t>
            </w:r>
          </w:p>
        </w:tc>
        <w:tc>
          <w:tcPr>
            <w:tcW w:w="0" w:type="pct"/>
          </w:tcPr>
          <w:p>
            <w:pPr>
              <w:spacing w:line="276" w:lineRule="auto"/>
              <w:jc w:val="left"/>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In-house</w:t>
            </w:r>
          </w:p>
        </w:tc>
        <w:tc>
          <w:tcPr>
            <w:tcW w:w="0" w:type="pct"/>
          </w:tcPr>
          <w:p>
            <w:pPr>
              <w:spacing w:line="276" w:lineRule="auto"/>
              <w:jc w:val="left"/>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w:t>
            </w:r>
          </w:p>
        </w:tc>
        <w:tc>
          <w:tcPr>
            <w:tcW w:w="0" w:type="pct"/>
          </w:tcPr>
          <w:p>
            <w:pPr>
              <w:spacing w:line="276" w:lineRule="auto"/>
              <w:jc w:val="left"/>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w:t>
            </w:r>
          </w:p>
        </w:tc>
        <w:tc>
          <w:tcPr>
            <w:tcW w:w="0" w:type="pct"/>
          </w:tcPr>
          <w:p>
            <w:pPr>
              <w:spacing w:line="276" w:lineRule="auto"/>
              <w:jc w:val="left"/>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Mammalian Cells</w:t>
            </w:r>
          </w:p>
        </w:tc>
        <w:tc>
          <w:tcPr>
            <w:tcW w:w="0" w:type="pct"/>
          </w:tcPr>
          <w:p>
            <w:pPr>
              <w:spacing w:line="276" w:lineRule="auto"/>
              <w:jc w:val="left"/>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HEp-2,</w:t>
            </w:r>
          </w:p>
          <w:p>
            <w:pPr>
              <w:spacing w:line="276" w:lineRule="auto"/>
              <w:jc w:val="left"/>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ATCC: CCL-23™</w:t>
            </w:r>
          </w:p>
        </w:tc>
        <w:tc>
          <w:tcPr>
            <w:tcW w:w="0" w:type="pct"/>
          </w:tcPr>
          <w:p>
            <w:pPr>
              <w:spacing w:line="276" w:lineRule="auto"/>
              <w:jc w:val="left"/>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w:t>
            </w:r>
          </w:p>
        </w:tc>
        <w:tc>
          <w:tcPr>
            <w:tcW w:w="0" w:type="pct"/>
          </w:tcPr>
          <w:p>
            <w:pPr>
              <w:spacing w:line="276" w:lineRule="auto"/>
              <w:jc w:val="left"/>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40</w:t>
            </w:r>
          </w:p>
        </w:tc>
        <w:tc>
          <w:tcPr>
            <w:tcW w:w="0" w:type="pct"/>
          </w:tcPr>
          <w:p>
            <w:pPr>
              <w:spacing w:line="276" w:lineRule="auto"/>
              <w:jc w:val="left"/>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67</w:t>
            </w:r>
          </w:p>
        </w:tc>
      </w:tr>
      <w:tr>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2" w:type="pct"/>
          </w:tcPr>
          <w:p>
            <w:pPr>
              <w:spacing w:line="276" w:lineRule="auto"/>
              <w:jc w:val="left"/>
              <w:rPr>
                <w:sz w:val="16"/>
                <w:szCs w:val="16"/>
              </w:rPr>
            </w:pPr>
            <w:r>
              <w:rPr>
                <w:sz w:val="16"/>
                <w:szCs w:val="16"/>
              </w:rPr>
              <w:t>–</w:t>
            </w:r>
          </w:p>
        </w:tc>
        <w:tc>
          <w:tcPr>
            <w:tcW w:w="408" w:type="pct"/>
          </w:tcPr>
          <w:p>
            <w:pPr>
              <w:spacing w:line="276" w:lineRule="auto"/>
              <w:jc w:val="left"/>
              <w:cnfStyle w:val="000000100000" w:firstRow="0" w:lastRow="0" w:firstColumn="0" w:lastColumn="0" w:oddVBand="0" w:evenVBand="0" w:oddHBand="1" w:evenHBand="0" w:firstRowFirstColumn="0" w:firstRowLastColumn="0" w:lastRowFirstColumn="0" w:lastRowLastColumn="0"/>
              <w:rPr>
                <w:sz w:val="16"/>
                <w:szCs w:val="16"/>
              </w:rPr>
            </w:pPr>
            <w:r>
              <w:rPr>
                <w:sz w:val="16"/>
                <w:szCs w:val="16"/>
              </w:rPr>
              <w:t>Human serum albumin</w:t>
            </w:r>
          </w:p>
        </w:tc>
        <w:tc>
          <w:tcPr>
            <w:tcW w:w="685" w:type="pct"/>
          </w:tcPr>
          <w:p>
            <w:pPr>
              <w:spacing w:line="276" w:lineRule="auto"/>
              <w:jc w:val="left"/>
              <w:cnfStyle w:val="000000100000" w:firstRow="0" w:lastRow="0" w:firstColumn="0" w:lastColumn="0" w:oddVBand="0" w:evenVBand="0" w:oddHBand="1" w:evenHBand="0" w:firstRowFirstColumn="0" w:firstRowLastColumn="0" w:lastRowFirstColumn="0" w:lastRowLastColumn="0"/>
              <w:rPr>
                <w:sz w:val="16"/>
                <w:szCs w:val="16"/>
              </w:rPr>
            </w:pPr>
            <w:r>
              <w:rPr>
                <w:sz w:val="16"/>
                <w:szCs w:val="16"/>
              </w:rPr>
              <w:t>Merck Sigma-Aldrich® (Purified)</w:t>
            </w:r>
          </w:p>
        </w:tc>
        <w:tc>
          <w:tcPr>
            <w:tcW w:w="405" w:type="pct"/>
          </w:tcPr>
          <w:p>
            <w:pPr>
              <w:spacing w:line="276" w:lineRule="auto"/>
              <w:jc w:val="left"/>
              <w:cnfStyle w:val="000000100000" w:firstRow="0" w:lastRow="0" w:firstColumn="0" w:lastColumn="0" w:oddVBand="0" w:evenVBand="0" w:oddHBand="1" w:evenHBand="0" w:firstRowFirstColumn="0" w:firstRowLastColumn="0" w:lastRowFirstColumn="0" w:lastRowLastColumn="0"/>
              <w:rPr>
                <w:sz w:val="16"/>
                <w:szCs w:val="16"/>
              </w:rPr>
            </w:pPr>
            <w:r>
              <w:rPr>
                <w:sz w:val="16"/>
                <w:szCs w:val="16"/>
              </w:rPr>
              <w:t>A9511-500mg</w:t>
            </w:r>
          </w:p>
        </w:tc>
        <w:tc>
          <w:tcPr>
            <w:tcW w:w="445" w:type="pct"/>
          </w:tcPr>
          <w:p>
            <w:pPr>
              <w:spacing w:line="276" w:lineRule="auto"/>
              <w:jc w:val="left"/>
              <w:cnfStyle w:val="000000100000" w:firstRow="0" w:lastRow="0" w:firstColumn="0" w:lastColumn="0" w:oddVBand="0" w:evenVBand="0" w:oddHBand="1" w:evenHBand="0" w:firstRowFirstColumn="0" w:firstRowLastColumn="0" w:lastRowFirstColumn="0" w:lastRowLastColumn="0"/>
              <w:rPr>
                <w:sz w:val="16"/>
                <w:szCs w:val="16"/>
              </w:rPr>
            </w:pPr>
            <w:r>
              <w:rPr>
                <w:sz w:val="16"/>
                <w:szCs w:val="16"/>
              </w:rPr>
              <w:t>–</w:t>
            </w:r>
          </w:p>
        </w:tc>
        <w:tc>
          <w:tcPr>
            <w:tcW w:w="514" w:type="pct"/>
          </w:tcPr>
          <w:p>
            <w:pPr>
              <w:spacing w:line="276" w:lineRule="auto"/>
              <w:jc w:val="left"/>
              <w:cnfStyle w:val="000000100000" w:firstRow="0" w:lastRow="0" w:firstColumn="0" w:lastColumn="0" w:oddVBand="0" w:evenVBand="0" w:oddHBand="1" w:evenHBand="0" w:firstRowFirstColumn="0" w:firstRowLastColumn="0" w:lastRowFirstColumn="0" w:lastRowLastColumn="0"/>
              <w:rPr>
                <w:sz w:val="16"/>
                <w:szCs w:val="16"/>
              </w:rPr>
            </w:pPr>
            <w:r>
              <w:rPr>
                <w:sz w:val="16"/>
                <w:szCs w:val="16"/>
              </w:rPr>
              <w:t>–</w:t>
            </w:r>
          </w:p>
        </w:tc>
        <w:tc>
          <w:tcPr>
            <w:tcW w:w="777" w:type="pct"/>
          </w:tcPr>
          <w:p>
            <w:pPr>
              <w:spacing w:line="276" w:lineRule="auto"/>
              <w:jc w:val="left"/>
              <w:cnfStyle w:val="000000100000" w:firstRow="0" w:lastRow="0" w:firstColumn="0" w:lastColumn="0" w:oddVBand="0" w:evenVBand="0" w:oddHBand="1" w:evenHBand="0" w:firstRowFirstColumn="0" w:firstRowLastColumn="0" w:lastRowFirstColumn="0" w:lastRowLastColumn="0"/>
              <w:rPr>
                <w:sz w:val="16"/>
                <w:szCs w:val="16"/>
              </w:rPr>
            </w:pPr>
            <w:r>
              <w:rPr>
                <w:sz w:val="16"/>
                <w:szCs w:val="16"/>
              </w:rPr>
              <w:t>–</w:t>
            </w:r>
          </w:p>
        </w:tc>
        <w:tc>
          <w:tcPr>
            <w:tcW w:w="496" w:type="pct"/>
          </w:tcPr>
          <w:p>
            <w:pPr>
              <w:spacing w:line="276" w:lineRule="auto"/>
              <w:jc w:val="left"/>
              <w:cnfStyle w:val="000000100000" w:firstRow="0" w:lastRow="0" w:firstColumn="0" w:lastColumn="0" w:oddVBand="0" w:evenVBand="0" w:oddHBand="1" w:evenHBand="0" w:firstRowFirstColumn="0" w:firstRowLastColumn="0" w:lastRowFirstColumn="0" w:lastRowLastColumn="0"/>
              <w:rPr>
                <w:sz w:val="16"/>
                <w:szCs w:val="16"/>
              </w:rPr>
            </w:pPr>
            <w:r>
              <w:rPr>
                <w:sz w:val="16"/>
                <w:szCs w:val="16"/>
              </w:rPr>
              <w:t>66</w:t>
            </w:r>
          </w:p>
        </w:tc>
        <w:tc>
          <w:tcPr>
            <w:tcW w:w="454" w:type="pct"/>
          </w:tcPr>
          <w:p>
            <w:pPr>
              <w:spacing w:line="276" w:lineRule="auto"/>
              <w:jc w:val="left"/>
              <w:cnfStyle w:val="000000100000" w:firstRow="0" w:lastRow="0" w:firstColumn="0" w:lastColumn="0" w:oddVBand="0" w:evenVBand="0" w:oddHBand="1" w:evenHBand="0" w:firstRowFirstColumn="0" w:firstRowLastColumn="0" w:lastRowFirstColumn="0" w:lastRowLastColumn="0"/>
              <w:rPr>
                <w:sz w:val="16"/>
                <w:szCs w:val="16"/>
              </w:rPr>
            </w:pPr>
            <w:r>
              <w:rPr>
                <w:sz w:val="16"/>
                <w:szCs w:val="16"/>
              </w:rPr>
              <w:t>40</w:t>
            </w:r>
          </w:p>
        </w:tc>
        <w:tc>
          <w:tcPr>
            <w:tcW w:w="454" w:type="pct"/>
          </w:tcPr>
          <w:p>
            <w:pPr>
              <w:spacing w:line="276" w:lineRule="auto"/>
              <w:jc w:val="left"/>
              <w:cnfStyle w:val="000000100000" w:firstRow="0" w:lastRow="0" w:firstColumn="0" w:lastColumn="0" w:oddVBand="0" w:evenVBand="0" w:oddHBand="1" w:evenHBand="0" w:firstRowFirstColumn="0" w:firstRowLastColumn="0" w:lastRowFirstColumn="0" w:lastRowLastColumn="0"/>
              <w:rPr>
                <w:sz w:val="16"/>
                <w:szCs w:val="16"/>
              </w:rPr>
            </w:pPr>
            <w:r>
              <w:rPr>
                <w:sz w:val="16"/>
                <w:szCs w:val="16"/>
              </w:rPr>
              <w:t>8</w:t>
            </w:r>
          </w:p>
        </w:tc>
      </w:tr>
      <w:tr>
        <w:tc>
          <w:tcPr>
            <w:cnfStyle w:val="001000000000" w:firstRow="0" w:lastRow="0" w:firstColumn="1" w:lastColumn="0" w:oddVBand="0" w:evenVBand="0" w:oddHBand="0" w:evenHBand="0" w:firstRowFirstColumn="0" w:firstRowLastColumn="0" w:lastRowFirstColumn="0" w:lastRowLastColumn="0"/>
            <w:tcW w:w="0" w:type="pct"/>
          </w:tcPr>
          <w:p>
            <w:pPr>
              <w:spacing w:line="276" w:lineRule="auto"/>
              <w:jc w:val="left"/>
              <w:rPr>
                <w:sz w:val="16"/>
                <w:szCs w:val="16"/>
              </w:rPr>
            </w:pPr>
            <w:r>
              <w:rPr>
                <w:sz w:val="16"/>
                <w:szCs w:val="16"/>
              </w:rPr>
              <w:t>–</w:t>
            </w:r>
          </w:p>
        </w:tc>
        <w:tc>
          <w:tcPr>
            <w:tcW w:w="0" w:type="pct"/>
          </w:tcPr>
          <w:p>
            <w:pPr>
              <w:spacing w:line="276" w:lineRule="auto"/>
              <w:jc w:val="left"/>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Goat Anti-human IgG (Fc)</w:t>
            </w:r>
          </w:p>
        </w:tc>
        <w:tc>
          <w:tcPr>
            <w:tcW w:w="0" w:type="pct"/>
          </w:tcPr>
          <w:p>
            <w:pPr>
              <w:spacing w:line="276" w:lineRule="auto"/>
              <w:jc w:val="left"/>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Dianova</w:t>
            </w:r>
          </w:p>
        </w:tc>
        <w:tc>
          <w:tcPr>
            <w:tcW w:w="0" w:type="pct"/>
          </w:tcPr>
          <w:p>
            <w:pPr>
              <w:spacing w:line="276" w:lineRule="auto"/>
              <w:jc w:val="left"/>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109-005-008</w:t>
            </w:r>
          </w:p>
        </w:tc>
        <w:tc>
          <w:tcPr>
            <w:tcW w:w="0" w:type="pct"/>
          </w:tcPr>
          <w:p>
            <w:pPr>
              <w:spacing w:line="276" w:lineRule="auto"/>
              <w:jc w:val="left"/>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w:t>
            </w:r>
          </w:p>
        </w:tc>
        <w:tc>
          <w:tcPr>
            <w:tcW w:w="0" w:type="pct"/>
          </w:tcPr>
          <w:p>
            <w:pPr>
              <w:spacing w:line="276" w:lineRule="auto"/>
              <w:jc w:val="left"/>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w:t>
            </w:r>
          </w:p>
        </w:tc>
        <w:tc>
          <w:tcPr>
            <w:tcW w:w="0" w:type="pct"/>
          </w:tcPr>
          <w:p>
            <w:pPr>
              <w:spacing w:line="276" w:lineRule="auto"/>
              <w:jc w:val="left"/>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w:t>
            </w:r>
          </w:p>
        </w:tc>
        <w:tc>
          <w:tcPr>
            <w:tcW w:w="0" w:type="pct"/>
          </w:tcPr>
          <w:p>
            <w:pPr>
              <w:spacing w:line="276" w:lineRule="auto"/>
              <w:jc w:val="left"/>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150</w:t>
            </w:r>
          </w:p>
        </w:tc>
        <w:tc>
          <w:tcPr>
            <w:tcW w:w="0" w:type="pct"/>
          </w:tcPr>
          <w:p>
            <w:pPr>
              <w:spacing w:line="276" w:lineRule="auto"/>
              <w:jc w:val="left"/>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40</w:t>
            </w:r>
          </w:p>
        </w:tc>
        <w:tc>
          <w:tcPr>
            <w:tcW w:w="0" w:type="pct"/>
          </w:tcPr>
          <w:p>
            <w:pPr>
              <w:spacing w:line="276" w:lineRule="auto"/>
              <w:jc w:val="left"/>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20</w:t>
            </w:r>
          </w:p>
        </w:tc>
      </w:tr>
      <w:tr>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2" w:type="pct"/>
          </w:tcPr>
          <w:p>
            <w:pPr>
              <w:spacing w:line="276" w:lineRule="auto"/>
              <w:jc w:val="left"/>
              <w:rPr>
                <w:sz w:val="16"/>
                <w:szCs w:val="16"/>
              </w:rPr>
            </w:pPr>
            <w:r>
              <w:rPr>
                <w:sz w:val="16"/>
                <w:szCs w:val="16"/>
              </w:rPr>
              <w:t>–</w:t>
            </w:r>
          </w:p>
        </w:tc>
        <w:tc>
          <w:tcPr>
            <w:tcW w:w="408" w:type="pct"/>
          </w:tcPr>
          <w:p>
            <w:pPr>
              <w:spacing w:line="276" w:lineRule="auto"/>
              <w:jc w:val="left"/>
              <w:cnfStyle w:val="000000100000" w:firstRow="0" w:lastRow="0" w:firstColumn="0" w:lastColumn="0" w:oddVBand="0" w:evenVBand="0" w:oddHBand="1" w:evenHBand="0" w:firstRowFirstColumn="0" w:firstRowLastColumn="0" w:lastRowFirstColumn="0" w:lastRowLastColumn="0"/>
              <w:rPr>
                <w:sz w:val="16"/>
                <w:szCs w:val="16"/>
              </w:rPr>
            </w:pPr>
            <w:r>
              <w:rPr>
                <w:sz w:val="16"/>
                <w:szCs w:val="16"/>
              </w:rPr>
              <w:t>Goat Anti-human IgM (µ)</w:t>
            </w:r>
          </w:p>
        </w:tc>
        <w:tc>
          <w:tcPr>
            <w:tcW w:w="685" w:type="pct"/>
          </w:tcPr>
          <w:p>
            <w:pPr>
              <w:spacing w:line="276" w:lineRule="auto"/>
              <w:jc w:val="left"/>
              <w:cnfStyle w:val="000000100000" w:firstRow="0" w:lastRow="0" w:firstColumn="0" w:lastColumn="0" w:oddVBand="0" w:evenVBand="0" w:oddHBand="1" w:evenHBand="0" w:firstRowFirstColumn="0" w:firstRowLastColumn="0" w:lastRowFirstColumn="0" w:lastRowLastColumn="0"/>
              <w:rPr>
                <w:sz w:val="16"/>
                <w:szCs w:val="16"/>
              </w:rPr>
            </w:pPr>
            <w:r>
              <w:rPr>
                <w:sz w:val="16"/>
                <w:szCs w:val="16"/>
              </w:rPr>
              <w:t>Dianova</w:t>
            </w:r>
          </w:p>
        </w:tc>
        <w:tc>
          <w:tcPr>
            <w:tcW w:w="405" w:type="pct"/>
          </w:tcPr>
          <w:p>
            <w:pPr>
              <w:spacing w:line="276" w:lineRule="auto"/>
              <w:jc w:val="left"/>
              <w:cnfStyle w:val="000000100000" w:firstRow="0" w:lastRow="0" w:firstColumn="0" w:lastColumn="0" w:oddVBand="0" w:evenVBand="0" w:oddHBand="1" w:evenHBand="0" w:firstRowFirstColumn="0" w:firstRowLastColumn="0" w:lastRowFirstColumn="0" w:lastRowLastColumn="0"/>
              <w:rPr>
                <w:sz w:val="16"/>
                <w:szCs w:val="16"/>
              </w:rPr>
            </w:pPr>
            <w:r>
              <w:rPr>
                <w:sz w:val="16"/>
                <w:szCs w:val="16"/>
              </w:rPr>
              <w:t>109-005-129</w:t>
            </w:r>
          </w:p>
        </w:tc>
        <w:tc>
          <w:tcPr>
            <w:tcW w:w="445" w:type="pct"/>
          </w:tcPr>
          <w:p>
            <w:pPr>
              <w:spacing w:line="276" w:lineRule="auto"/>
              <w:jc w:val="left"/>
              <w:cnfStyle w:val="000000100000" w:firstRow="0" w:lastRow="0" w:firstColumn="0" w:lastColumn="0" w:oddVBand="0" w:evenVBand="0" w:oddHBand="1" w:evenHBand="0" w:firstRowFirstColumn="0" w:firstRowLastColumn="0" w:lastRowFirstColumn="0" w:lastRowLastColumn="0"/>
              <w:rPr>
                <w:sz w:val="16"/>
                <w:szCs w:val="16"/>
              </w:rPr>
            </w:pPr>
            <w:r>
              <w:rPr>
                <w:sz w:val="16"/>
                <w:szCs w:val="16"/>
              </w:rPr>
              <w:t>–</w:t>
            </w:r>
          </w:p>
        </w:tc>
        <w:tc>
          <w:tcPr>
            <w:tcW w:w="514" w:type="pct"/>
          </w:tcPr>
          <w:p>
            <w:pPr>
              <w:spacing w:line="276" w:lineRule="auto"/>
              <w:jc w:val="left"/>
              <w:cnfStyle w:val="000000100000" w:firstRow="0" w:lastRow="0" w:firstColumn="0" w:lastColumn="0" w:oddVBand="0" w:evenVBand="0" w:oddHBand="1" w:evenHBand="0" w:firstRowFirstColumn="0" w:firstRowLastColumn="0" w:lastRowFirstColumn="0" w:lastRowLastColumn="0"/>
              <w:rPr>
                <w:sz w:val="16"/>
                <w:szCs w:val="16"/>
              </w:rPr>
            </w:pPr>
            <w:r>
              <w:rPr>
                <w:sz w:val="16"/>
                <w:szCs w:val="16"/>
              </w:rPr>
              <w:t>–</w:t>
            </w:r>
          </w:p>
        </w:tc>
        <w:tc>
          <w:tcPr>
            <w:tcW w:w="777" w:type="pct"/>
          </w:tcPr>
          <w:p>
            <w:pPr>
              <w:spacing w:line="276" w:lineRule="auto"/>
              <w:jc w:val="left"/>
              <w:cnfStyle w:val="000000100000" w:firstRow="0" w:lastRow="0" w:firstColumn="0" w:lastColumn="0" w:oddVBand="0" w:evenVBand="0" w:oddHBand="1" w:evenHBand="0" w:firstRowFirstColumn="0" w:firstRowLastColumn="0" w:lastRowFirstColumn="0" w:lastRowLastColumn="0"/>
              <w:rPr>
                <w:sz w:val="16"/>
                <w:szCs w:val="16"/>
              </w:rPr>
            </w:pPr>
            <w:r>
              <w:rPr>
                <w:sz w:val="16"/>
                <w:szCs w:val="16"/>
              </w:rPr>
              <w:t>–</w:t>
            </w:r>
          </w:p>
        </w:tc>
        <w:tc>
          <w:tcPr>
            <w:tcW w:w="496" w:type="pct"/>
          </w:tcPr>
          <w:p>
            <w:pPr>
              <w:spacing w:line="276" w:lineRule="auto"/>
              <w:jc w:val="left"/>
              <w:cnfStyle w:val="000000100000" w:firstRow="0" w:lastRow="0" w:firstColumn="0" w:lastColumn="0" w:oddVBand="0" w:evenVBand="0" w:oddHBand="1" w:evenHBand="0" w:firstRowFirstColumn="0" w:firstRowLastColumn="0" w:lastRowFirstColumn="0" w:lastRowLastColumn="0"/>
              <w:rPr>
                <w:sz w:val="16"/>
                <w:szCs w:val="16"/>
              </w:rPr>
            </w:pPr>
            <w:r>
              <w:rPr>
                <w:sz w:val="16"/>
                <w:szCs w:val="16"/>
              </w:rPr>
              <w:t>150</w:t>
            </w:r>
          </w:p>
        </w:tc>
        <w:tc>
          <w:tcPr>
            <w:tcW w:w="454" w:type="pct"/>
          </w:tcPr>
          <w:p>
            <w:pPr>
              <w:spacing w:line="276" w:lineRule="auto"/>
              <w:jc w:val="left"/>
              <w:cnfStyle w:val="000000100000" w:firstRow="0" w:lastRow="0" w:firstColumn="0" w:lastColumn="0" w:oddVBand="0" w:evenVBand="0" w:oddHBand="1" w:evenHBand="0" w:firstRowFirstColumn="0" w:firstRowLastColumn="0" w:lastRowFirstColumn="0" w:lastRowLastColumn="0"/>
              <w:rPr>
                <w:sz w:val="16"/>
                <w:szCs w:val="16"/>
              </w:rPr>
            </w:pPr>
            <w:r>
              <w:rPr>
                <w:sz w:val="16"/>
                <w:szCs w:val="16"/>
              </w:rPr>
              <w:t>40</w:t>
            </w:r>
          </w:p>
        </w:tc>
        <w:tc>
          <w:tcPr>
            <w:tcW w:w="454" w:type="pct"/>
          </w:tcPr>
          <w:p>
            <w:pPr>
              <w:spacing w:line="276" w:lineRule="auto"/>
              <w:jc w:val="left"/>
              <w:cnfStyle w:val="000000100000" w:firstRow="0" w:lastRow="0" w:firstColumn="0" w:lastColumn="0" w:oddVBand="0" w:evenVBand="0" w:oddHBand="1" w:evenHBand="0" w:firstRowFirstColumn="0" w:firstRowLastColumn="0" w:lastRowFirstColumn="0" w:lastRowLastColumn="0"/>
              <w:rPr>
                <w:sz w:val="16"/>
                <w:szCs w:val="16"/>
              </w:rPr>
            </w:pPr>
            <w:r>
              <w:rPr>
                <w:sz w:val="16"/>
                <w:szCs w:val="16"/>
              </w:rPr>
              <w:t>76</w:t>
            </w:r>
          </w:p>
        </w:tc>
      </w:tr>
    </w:tbl>
    <w:p>
      <w:pPr>
        <w:pStyle w:val="KeinLeerraum"/>
        <w:rPr>
          <w:sz w:val="16"/>
          <w:szCs w:val="16"/>
          <w:lang w:val="en-GB"/>
        </w:rPr>
      </w:pPr>
      <w:r>
        <w:rPr>
          <w:sz w:val="16"/>
          <w:szCs w:val="16"/>
          <w:vertAlign w:val="superscript"/>
          <w:lang w:val="en-GB"/>
        </w:rPr>
        <w:t>#</w:t>
      </w:r>
      <w:r>
        <w:rPr>
          <w:sz w:val="16"/>
          <w:szCs w:val="16"/>
          <w:lang w:val="en-GB"/>
        </w:rPr>
        <w:t xml:space="preserve"> Reference ID for strain Brighton Red (CPXV) or Western Reserve (VACV)</w:t>
      </w:r>
    </w:p>
    <w:p>
      <w:pPr>
        <w:pStyle w:val="KeinLeerraum"/>
        <w:rPr>
          <w:sz w:val="16"/>
          <w:szCs w:val="16"/>
          <w:lang w:val="en-GB"/>
        </w:rPr>
      </w:pPr>
      <w:r>
        <w:rPr>
          <w:sz w:val="16"/>
          <w:szCs w:val="16"/>
          <w:vertAlign w:val="superscript"/>
        </w:rPr>
        <w:t>†</w:t>
      </w:r>
      <w:r>
        <w:rPr>
          <w:sz w:val="16"/>
          <w:szCs w:val="16"/>
        </w:rPr>
        <w:t xml:space="preserve"> Based on supplier information (ProteoGenix) or calculated using Expasy ProtParam</w:t>
      </w:r>
    </w:p>
    <w:p>
      <w:pPr>
        <w:rPr>
          <w:lang w:val="en-GB"/>
        </w:rPr>
      </w:pPr>
      <w:r>
        <w:rPr>
          <w:lang w:val="en-GB"/>
        </w:rPr>
        <w:br w:type="page"/>
      </w:r>
    </w:p>
    <w:p>
      <w:pPr>
        <w:pStyle w:val="berschrift1"/>
        <w:rPr>
          <w:lang w:val="en-GB"/>
        </w:rPr>
      </w:pPr>
      <w:r>
        <w:rPr>
          <w:lang w:val="en-GB"/>
        </w:rPr>
        <w:lastRenderedPageBreak/>
        <w:t>Supporting methods</w:t>
      </w:r>
    </w:p>
    <w:p>
      <w:pPr>
        <w:pStyle w:val="berschrift2"/>
        <w:rPr>
          <w:lang w:val="en-GB"/>
        </w:rPr>
      </w:pPr>
      <w:r>
        <w:rPr>
          <w:lang w:val="en-GB"/>
        </w:rPr>
        <w:t>Determination of sequence identity and purity of recombinant proteins by LC-MS/MS analysis</w:t>
      </w:r>
    </w:p>
    <w:p>
      <w:pPr>
        <w:pStyle w:val="berschrift3"/>
        <w:rPr>
          <w:lang w:val="en-GB"/>
        </w:rPr>
      </w:pPr>
      <w:r>
        <w:rPr>
          <w:lang w:val="en-GB"/>
        </w:rPr>
        <w:t>Experimental procedure</w:t>
      </w:r>
    </w:p>
    <w:p>
      <w:pPr>
        <w:rPr>
          <w:lang w:val="en-GB"/>
        </w:rPr>
      </w:pPr>
      <w:r>
        <w:rPr>
          <w:lang w:val="en-GB"/>
        </w:rPr>
        <w:t xml:space="preserve">Analysis was performed in MS/MS ion search mode with carbamidomethyl (C) as fixed and oxidation (M) as variable modification. Proteins were analysed by high-resolution mass spectrometry according to an earlier published protocol with slight modifications </w:t>
      </w:r>
      <w:r>
        <w:rPr>
          <w:lang w:val="en-GB"/>
        </w:rPr>
        <w:fldChar w:fldCharType="begin">
          <w:fldData xml:space="preserve">PEVuZE5vdGU+PENpdGU+PEF1dGhvcj5Xb3JiczwvQXV0aG9yPjxZZWFyPjIwMjE8L1llYXI+PFJl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=
</w:fldData>
        </w:fldChar>
      </w:r>
      <w:r>
        <w:rPr>
          <w:lang w:val="en-GB"/>
        </w:rPr>
        <w:instrText xml:space="preserve"> ADDIN EN.CITE </w:instrText>
      </w:r>
      <w:r>
        <w:rPr>
          <w:lang w:val="en-GB"/>
        </w:rPr>
        <w:fldChar w:fldCharType="begin">
          <w:fldData xml:space="preserve">PEVuZE5vdGU+PENpdGU+PEF1dGhvcj5Xb3JiczwvQXV0aG9yPjxZZWFyPjIwMjE8L1llYXI+PFJl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=
</w:fldData>
        </w:fldChar>
      </w:r>
      <w:r>
        <w:rPr>
          <w:lang w:val="en-GB"/>
        </w:rPr>
        <w:instrText xml:space="preserve"> ADDIN EN.CITE.DATA </w:instrText>
      </w:r>
      <w:r>
        <w:rPr>
          <w:lang w:val="en-GB"/>
        </w:rPr>
      </w:r>
      <w:r>
        <w:rPr>
          <w:lang w:val="en-GB"/>
        </w:rPr>
        <w:fldChar w:fldCharType="end"/>
      </w:r>
      <w:r>
        <w:rPr>
          <w:lang w:val="en-GB"/>
        </w:rPr>
      </w:r>
      <w:r>
        <w:rPr>
          <w:lang w:val="en-GB"/>
        </w:rPr>
        <w:fldChar w:fldCharType="separate"/>
      </w:r>
      <w:r>
        <w:rPr>
          <w:noProof/>
          <w:vertAlign w:val="superscript"/>
          <w:lang w:val="en-GB"/>
        </w:rPr>
        <w:t>4</w:t>
      </w:r>
      <w:r>
        <w:rPr>
          <w:lang w:val="en-GB"/>
        </w:rPr>
        <w:fldChar w:fldCharType="end"/>
      </w:r>
      <w:r>
        <w:rPr>
          <w:lang w:val="en-GB"/>
        </w:rPr>
        <w:t xml:space="preserve">. Briefly, samples were diluted to 100 pmol in 50 mM ammonium bicarbonate buffer with 9% (v/v) acetonitrile and reduced by adding 1.5 µL of 400 mM dithiothreitol (DTT, Sigma-Aldrich, Munich, Germany) for 10 min at 95 °C. Alkylation was achieved by adding 3 μL of 500 mM iodoacetamide (IAA, Sigma-Aldrich, Munich, Germany) and incubated for 30 min at 37 °C. Tryptic digest was performed by adding 10 μL of 0.02 µg/µL proteomics grade trypsin solution (Sigma-Aldrich, Munich, Germany) and incubated overnight at 37 °C. Reaction was stopped by adding 4 μL of 10% trifluoroacetic acid (TFA, Merck, Darmstadt, Germany). Peptides were desalted and purified using C18 ZipTip (Merck, Darmstadt, Germany) according to the manufacture’s protocol. ZipTip eluat was dried in a speedvac concentrator and resuspended in 15 μL of 0.1% formic acid (Thermo Scientific, Bremen, Germany). Concentration of resulting peptides was determined by absorbance measurement at 280 nm in a NanoPhotometer (Thermo Fisher Scientific, Bremen, Germany). </w:t>
      </w:r>
      <w:bookmarkStart w:id="4" w:name="_GoBack"/>
      <w:bookmarkEnd w:id="4"/>
      <w:r>
        <w:rPr>
          <w:lang w:val="en-GB"/>
        </w:rPr>
        <w:t>Peptides were analysed on a nanoLC (EASY-nanoLC 1200, Thermo Fisher Scientific, Bremen, Germany) coupled online to an Orbitrap mass spectrometer (Q Exactive</w:t>
      </w:r>
      <w:r>
        <w:rPr>
          <w:vertAlign w:val="superscript"/>
          <w:lang w:val="en-GB"/>
        </w:rPr>
        <w:t>TM</w:t>
      </w:r>
      <w:r>
        <w:rPr>
          <w:lang w:val="en-GB"/>
        </w:rPr>
        <w:t xml:space="preserve"> HF, Thermo Fisher Scientific, Bremen). Peptide solution (5 µL) was loaded and separated on a ReproSil C18 PepSep column (15 cm length, 75 μm i.d., 100 Å, 1.5 μm; PepSep, Marslev, Denmark) using a 30 min gradient of 4% to 38% acetonitrile in 0.1% of formic acid at a 300 nL/min flow rate. The temperature of the LC column was set to 50 °C. The mass spectrometer was operated in a data-dependent acquisition mode (DDA) and the following settings were applied: full scan spectra (MS1) were recorded with a scan resolution of 60,000 in a scan range of 300 to 1650 m/z. The MS</w:t>
      </w:r>
      <w:r>
        <w:rPr>
          <w:vertAlign w:val="superscript"/>
          <w:lang w:val="en-GB"/>
        </w:rPr>
        <w:t>1</w:t>
      </w:r>
      <w:r>
        <w:rPr>
          <w:lang w:val="en-GB"/>
        </w:rPr>
        <w:t xml:space="preserve"> automatic gain </w:t>
      </w:r>
      <w:r>
        <w:rPr>
          <w:lang w:val="en-GB"/>
        </w:rPr>
        <w:lastRenderedPageBreak/>
        <w:t>control (AGC) target value was set to 3 × 10</w:t>
      </w:r>
      <w:r>
        <w:rPr>
          <w:vertAlign w:val="superscript"/>
          <w:lang w:val="en-GB"/>
        </w:rPr>
        <w:t>6</w:t>
      </w:r>
      <w:r>
        <w:rPr>
          <w:lang w:val="en-GB"/>
        </w:rPr>
        <w:t xml:space="preserve"> with a maximum injection time of 20 ms. Fragment spectra (MS</w:t>
      </w:r>
      <w:r>
        <w:rPr>
          <w:vertAlign w:val="superscript"/>
          <w:lang w:val="en-GB"/>
        </w:rPr>
        <w:t>2</w:t>
      </w:r>
      <w:r>
        <w:rPr>
          <w:lang w:val="en-GB"/>
        </w:rPr>
        <w:t>) were obtained by higher-energy c-trap dissociation (HCD) with a normalized collision energy (NCE) of 27% for up to the 10 most intense 2+ to 5+ charged ions. MS2 scan resolution was 30,000 at 200 m/z. MS</w:t>
      </w:r>
      <w:r>
        <w:rPr>
          <w:vertAlign w:val="superscript"/>
          <w:lang w:val="en-GB"/>
        </w:rPr>
        <w:t>2</w:t>
      </w:r>
      <w:r>
        <w:rPr>
          <w:lang w:val="en-GB"/>
        </w:rPr>
        <w:t xml:space="preserve"> AGC target value was set to 1 × 10</w:t>
      </w:r>
      <w:r>
        <w:rPr>
          <w:vertAlign w:val="superscript"/>
          <w:lang w:val="en-GB"/>
        </w:rPr>
        <w:t>5</w:t>
      </w:r>
      <w:r>
        <w:rPr>
          <w:lang w:val="en-GB"/>
        </w:rPr>
        <w:t xml:space="preserve"> with a maximum injection time of 50 ms and an isolation window of 2.0 m/z. The minimum AGC target value was set to 1 × 10</w:t>
      </w:r>
      <w:r>
        <w:rPr>
          <w:vertAlign w:val="superscript"/>
          <w:lang w:val="en-GB"/>
        </w:rPr>
        <w:t>4</w:t>
      </w:r>
      <w:r>
        <w:rPr>
          <w:lang w:val="en-GB"/>
        </w:rPr>
        <w:t xml:space="preserve"> and a dynamic exclusion of 30 s within a </w:t>
      </w:r>
      <w:proofErr w:type="gramStart"/>
      <w:r>
        <w:rPr>
          <w:lang w:val="en-GB"/>
        </w:rPr>
        <w:t>10 ppm</w:t>
      </w:r>
      <w:proofErr w:type="gramEnd"/>
      <w:r>
        <w:rPr>
          <w:lang w:val="en-GB"/>
        </w:rPr>
        <w:t xml:space="preserve"> window. Peptides were ionized using electrospray with a stainless-steel emitter, i.d. 30 μm, (PepSep, Marslev, Denmark) at a spray voltage of 2.1 kV and a heated capillary temperature of 275 °C. Mass data were processed by Proteome Discover software (Thermo Fisher Scientific, Bremen, Germany) as well as MASCOT server 2.4 software (Matrix Science Ltd., London, UK). Database search was done with carbamidomethyl (C) and oxidation (M) as variable modification. Protein mass was unrestricted, the peptide mass tolerance was set to ± 10 ppm while the fragment mass tolerance was set to ± 0.02 Da. A maximum number of two missed tryptic cleavages were allowed. Supplier provided protein sequences or sequences from the UniProt database</w:t>
      </w:r>
      <w:r>
        <w:rPr>
          <w:lang w:val="en-GB"/>
        </w:rPr>
        <w:fldChar w:fldCharType="begin"/>
      </w:r>
      <w:r>
        <w:rPr>
          <w:lang w:val="en-GB"/>
        </w:rPr>
        <w:instrText xml:space="preserve"> ADDIN EN.CITE &lt;EndNote&gt;&lt;Cite&gt;&lt;Author&gt;UniProt&lt;/Author&gt;&lt;Year&gt;2023&lt;/Year&gt;&lt;RecNum&gt;1&lt;/RecNum&gt;&lt;DisplayText&gt;&lt;style face="superscript"&gt;5&lt;/style&gt;&lt;/DisplayText&gt;&lt;record&gt;&lt;rec-number&gt;1&lt;/rec-number&gt;&lt;foreign-keys&gt;&lt;key app="EN" db-id="pfw0dvf2h9w5akepafwxd52qzfeepdette2f" timestamp="1680179862"&gt;1&lt;/key&gt;&lt;/foreign-keys&gt;&lt;ref-type name="Journal Article"&gt;17&lt;/ref-type&gt;&lt;contributors&gt;&lt;authors&gt;&lt;author&gt;UniProt, Consortium&lt;/author&gt;&lt;/authors&gt;&lt;/contributors&gt;&lt;titles&gt;&lt;title&gt;UniProt: the Universal Protein Knowledgebase in 2023&lt;/title&gt;&lt;secondary-title&gt;Nucleic Acids Res&lt;/secondary-title&gt;&lt;/titles&gt;&lt;periodical&gt;&lt;full-title&gt;Nucleic Acids Res&lt;/full-title&gt;&lt;/periodical&gt;&lt;pages&gt;D523-D531&lt;/pages&gt;&lt;volume&gt;51&lt;/volume&gt;&lt;number&gt;D1&lt;/number&gt;&lt;keywords&gt;&lt;keyword&gt;Amino Acid Sequence&lt;/keyword&gt;&lt;keyword&gt;*Databases, Protein&lt;/keyword&gt;&lt;keyword&gt;*Knowledge Bases&lt;/keyword&gt;&lt;keyword&gt;Machine Learning&lt;/keyword&gt;&lt;keyword&gt;Proteome&lt;/keyword&gt;&lt;/keywords&gt;&lt;dates&gt;&lt;year&gt;2023&lt;/year&gt;&lt;pub-dates&gt;&lt;date&gt;Jan 6&lt;/date&gt;&lt;/pub-dates&gt;&lt;/dates&gt;&lt;isbn&gt;1362-4962 (Electronic)&amp;#xD;0305-1048 (Print)&amp;#xD;0305-1048 (Linking)&lt;/isbn&gt;&lt;accession-num&gt;36408920&lt;/accession-num&gt;&lt;urls&gt;&lt;related-urls&gt;&lt;url&gt;https://www.ncbi.nlm.nih.gov/pubmed/36408920&lt;/url&gt;&lt;/related-urls&gt;&lt;/urls&gt;&lt;custom2&gt;PMC9825514&lt;/custom2&gt;&lt;electronic-resource-num&gt;10.1093/nar/gkac1052&lt;/electronic-resource-num&gt;&lt;remote-database-name&gt;Medline&lt;/remote-database-name&gt;&lt;remote-database-provider&gt;NLM&lt;/remote-database-provider&gt;&lt;/record&gt;&lt;/Cite&gt;&lt;/EndNote&gt;</w:instrText>
      </w:r>
      <w:r>
        <w:rPr>
          <w:lang w:val="en-GB"/>
        </w:rPr>
        <w:fldChar w:fldCharType="separate"/>
      </w:r>
      <w:r>
        <w:rPr>
          <w:noProof/>
          <w:vertAlign w:val="superscript"/>
          <w:lang w:val="en-GB"/>
        </w:rPr>
        <w:t>5</w:t>
      </w:r>
      <w:r>
        <w:rPr>
          <w:lang w:val="en-GB"/>
        </w:rPr>
        <w:fldChar w:fldCharType="end"/>
      </w:r>
      <w:r>
        <w:rPr>
          <w:lang w:val="en-GB"/>
        </w:rPr>
        <w:t xml:space="preserve"> were used as database entries for peptide identification. Identification and coverage of the reference sequence was calculated. Although the method is not quantitative, major contaminants as characterized by a large number of identified peptides against the whole UniProt database are also mentioned where applicable. Due to the high sensitivity of the method, trace amounts of contaminants can also be identified. Mostly contaminants that could be found were derived from the respective host expression vector. </w:t>
      </w:r>
    </w:p>
    <w:p>
      <w:pPr>
        <w:pStyle w:val="berschrift3"/>
        <w:rPr>
          <w:lang w:val="en-GB"/>
        </w:rPr>
      </w:pPr>
      <w:r>
        <w:rPr>
          <w:lang w:val="en-GB"/>
        </w:rPr>
        <w:t>Identified peptide sequences</w:t>
      </w:r>
    </w:p>
    <w:p>
      <w:pPr>
        <w:rPr>
          <w:lang w:val="en-GB"/>
        </w:rPr>
      </w:pPr>
      <w:r>
        <w:rPr>
          <w:lang w:val="en-GB"/>
        </w:rPr>
        <w:t xml:space="preserve">The following list contains the protein sequence of the analysed proteins with identified peptide sequences marked in </w:t>
      </w:r>
      <w:r>
        <w:rPr>
          <w:b/>
          <w:color w:val="FF0000"/>
          <w:lang w:val="en-GB"/>
        </w:rPr>
        <w:t>bold and red</w:t>
      </w:r>
      <w:r>
        <w:rPr>
          <w:lang w:val="en-GB"/>
        </w:rPr>
        <w:t xml:space="preserve">. Besides the reference sequence that was employed for sequence alignment and the protein sequence coverage in percent of the reference sequence, remarks on identified contaminants is also added for each protein analysed. </w:t>
      </w:r>
    </w:p>
    <w:p>
      <w:pPr>
        <w:spacing w:after="0"/>
        <w:rPr>
          <w:b/>
          <w:lang w:val="en-GB"/>
        </w:rPr>
      </w:pPr>
      <w:r>
        <w:rPr>
          <w:b/>
          <w:lang w:val="en-GB"/>
        </w:rPr>
        <w:t>Protein: A5L</w:t>
      </w:r>
    </w:p>
    <w:p>
      <w:pPr>
        <w:spacing w:after="0"/>
        <w:rPr>
          <w:lang w:val="en-GB"/>
        </w:rPr>
      </w:pPr>
      <w:r>
        <w:rPr>
          <w:b/>
          <w:lang w:val="en-GB"/>
        </w:rPr>
        <w:lastRenderedPageBreak/>
        <w:t>Reference sequence:</w:t>
      </w:r>
      <w:r>
        <w:rPr>
          <w:lang w:val="en-GB"/>
        </w:rPr>
        <w:t xml:space="preserve"> P29191, 39kDa core protein OS=Vaccinia virus (strain Western Reserve)</w:t>
      </w:r>
    </w:p>
    <w:p>
      <w:pPr>
        <w:spacing w:after="0"/>
        <w:rPr>
          <w:lang w:val="en-GB"/>
        </w:rPr>
      </w:pPr>
      <w:r>
        <w:rPr>
          <w:b/>
          <w:lang w:val="en-GB"/>
        </w:rPr>
        <w:t>Protein sequence coverage:</w:t>
      </w:r>
      <w:r>
        <w:rPr>
          <w:lang w:val="en-GB"/>
        </w:rPr>
        <w:t xml:space="preserve"> 35%</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436"/>
        <w:gridCol w:w="1261"/>
        <w:gridCol w:w="1261"/>
        <w:gridCol w:w="1261"/>
        <w:gridCol w:w="1261"/>
        <w:gridCol w:w="1276"/>
      </w:tblGrid>
      <w:tr>
        <w:trPr>
          <w:tblCellSpacing w:w="15" w:type="dxa"/>
        </w:trPr>
        <w:tc>
          <w:tcPr>
            <w:tcW w:w="0" w:type="auto"/>
            <w:vAlign w:val="center"/>
            <w:hideMark/>
          </w:tcPr>
          <w:p>
            <w:pPr>
              <w:spacing w:after="0"/>
              <w:jc w:val="center"/>
              <w:rPr>
                <w:rFonts w:eastAsia="Times New Roman" w:cs="Times New Roman"/>
                <w:b/>
                <w:bCs/>
                <w:sz w:val="24"/>
                <w:szCs w:val="24"/>
                <w:lang w:val="en-GB" w:eastAsia="de-DE"/>
              </w:rPr>
            </w:pPr>
            <w:r>
              <w:rPr>
                <w:rFonts w:ascii="Courier New" w:eastAsia="Times New Roman" w:hAnsi="Courier New" w:cs="Courier New"/>
                <w:b/>
                <w:bCs/>
                <w:sz w:val="20"/>
                <w:szCs w:val="20"/>
                <w:lang w:val="en-GB" w:eastAsia="de-DE"/>
              </w:rPr>
              <w:t xml:space="preserve">  1</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b/>
                <w:bCs/>
                <w:color w:val="FF0000"/>
                <w:sz w:val="20"/>
                <w:szCs w:val="20"/>
                <w:lang w:val="en-GB" w:eastAsia="de-DE"/>
              </w:rPr>
              <w:t>MDFFNKFSQG</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b/>
                <w:bCs/>
                <w:color w:val="FF0000"/>
                <w:sz w:val="20"/>
                <w:szCs w:val="20"/>
                <w:lang w:val="en-GB" w:eastAsia="de-DE"/>
              </w:rPr>
              <w:t>LAESSTPKSS</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b/>
                <w:bCs/>
                <w:color w:val="FF0000"/>
                <w:sz w:val="20"/>
                <w:szCs w:val="20"/>
                <w:lang w:val="en-GB" w:eastAsia="de-DE"/>
              </w:rPr>
              <w:t>IYYSEEKDPD</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b/>
                <w:bCs/>
                <w:color w:val="FF0000"/>
                <w:sz w:val="20"/>
                <w:szCs w:val="20"/>
                <w:lang w:val="en-GB" w:eastAsia="de-DE"/>
              </w:rPr>
              <w:t>TKKDEAIEIG</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b/>
                <w:bCs/>
                <w:color w:val="FF0000"/>
                <w:sz w:val="20"/>
                <w:szCs w:val="20"/>
                <w:lang w:val="en-GB" w:eastAsia="de-DE"/>
              </w:rPr>
              <w:t>LKSQESYYQR</w:t>
            </w:r>
          </w:p>
        </w:tc>
      </w:tr>
      <w:tr>
        <w:trPr>
          <w:tblCellSpacing w:w="15" w:type="dxa"/>
        </w:trPr>
        <w:tc>
          <w:tcPr>
            <w:tcW w:w="0" w:type="auto"/>
            <w:vAlign w:val="center"/>
            <w:hideMark/>
          </w:tcPr>
          <w:p>
            <w:pPr>
              <w:spacing w:after="0"/>
              <w:jc w:val="center"/>
              <w:rPr>
                <w:rFonts w:eastAsia="Times New Roman" w:cs="Times New Roman"/>
                <w:b/>
                <w:bCs/>
                <w:sz w:val="24"/>
                <w:szCs w:val="24"/>
                <w:lang w:val="en-GB" w:eastAsia="de-DE"/>
              </w:rPr>
            </w:pPr>
            <w:r>
              <w:rPr>
                <w:rFonts w:ascii="Courier New" w:eastAsia="Times New Roman" w:hAnsi="Courier New" w:cs="Courier New"/>
                <w:b/>
                <w:bCs/>
                <w:sz w:val="20"/>
                <w:szCs w:val="20"/>
                <w:lang w:val="en-GB" w:eastAsia="de-DE"/>
              </w:rPr>
              <w:t xml:space="preserve"> 51</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b/>
                <w:bCs/>
                <w:color w:val="FF0000"/>
                <w:sz w:val="20"/>
                <w:szCs w:val="20"/>
                <w:lang w:val="en-GB" w:eastAsia="de-DE"/>
              </w:rPr>
              <w:t>QLREQLAR</w:t>
            </w:r>
            <w:r>
              <w:rPr>
                <w:rFonts w:ascii="Courier New" w:eastAsia="Times New Roman" w:hAnsi="Courier New" w:cs="Courier New"/>
                <w:sz w:val="20"/>
                <w:szCs w:val="20"/>
                <w:lang w:val="en-GB" w:eastAsia="de-DE"/>
              </w:rPr>
              <w:t>DN</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MTVASRQPIQ</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PLQPTIHITP</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QPVPTATPAP</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ILLPSSTVPT</w:t>
            </w:r>
          </w:p>
        </w:tc>
      </w:tr>
      <w:tr>
        <w:trPr>
          <w:tblCellSpacing w:w="15" w:type="dxa"/>
        </w:trPr>
        <w:tc>
          <w:tcPr>
            <w:tcW w:w="0" w:type="auto"/>
            <w:vAlign w:val="center"/>
            <w:hideMark/>
          </w:tcPr>
          <w:p>
            <w:pPr>
              <w:spacing w:after="0"/>
              <w:jc w:val="center"/>
              <w:rPr>
                <w:rFonts w:eastAsia="Times New Roman" w:cs="Times New Roman"/>
                <w:b/>
                <w:bCs/>
                <w:sz w:val="24"/>
                <w:szCs w:val="24"/>
                <w:lang w:val="en-GB" w:eastAsia="de-DE"/>
              </w:rPr>
            </w:pPr>
            <w:r>
              <w:rPr>
                <w:rFonts w:ascii="Courier New" w:eastAsia="Times New Roman" w:hAnsi="Courier New" w:cs="Courier New"/>
                <w:b/>
                <w:bCs/>
                <w:sz w:val="20"/>
                <w:szCs w:val="20"/>
                <w:lang w:val="en-GB" w:eastAsia="de-DE"/>
              </w:rPr>
              <w:t>101</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PKPRQQTNTS</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SDMSNLFDWL</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SEDTDAPASS</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LLPALTPSNA</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VQDIISKFNK</w:t>
            </w:r>
          </w:p>
        </w:tc>
      </w:tr>
      <w:tr>
        <w:trPr>
          <w:tblCellSpacing w:w="15" w:type="dxa"/>
        </w:trPr>
        <w:tc>
          <w:tcPr>
            <w:tcW w:w="0" w:type="auto"/>
            <w:vAlign w:val="center"/>
            <w:hideMark/>
          </w:tcPr>
          <w:p>
            <w:pPr>
              <w:spacing w:after="0"/>
              <w:jc w:val="center"/>
              <w:rPr>
                <w:rFonts w:eastAsia="Times New Roman" w:cs="Times New Roman"/>
                <w:b/>
                <w:bCs/>
                <w:sz w:val="24"/>
                <w:szCs w:val="24"/>
                <w:lang w:val="en-GB" w:eastAsia="de-DE"/>
              </w:rPr>
            </w:pPr>
            <w:r>
              <w:rPr>
                <w:rFonts w:ascii="Courier New" w:eastAsia="Times New Roman" w:hAnsi="Courier New" w:cs="Courier New"/>
                <w:b/>
                <w:bCs/>
                <w:sz w:val="20"/>
                <w:szCs w:val="20"/>
                <w:lang w:val="en-GB" w:eastAsia="de-DE"/>
              </w:rPr>
              <w:t>151</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DQKTTTPPST</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QPSQTLPTTT</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CTQQSDGNIS</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CTTPTVTPPQ</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PPIVATVCTP</w:t>
            </w:r>
          </w:p>
        </w:tc>
      </w:tr>
      <w:tr>
        <w:trPr>
          <w:tblCellSpacing w:w="15" w:type="dxa"/>
        </w:trPr>
        <w:tc>
          <w:tcPr>
            <w:tcW w:w="0" w:type="auto"/>
            <w:vAlign w:val="center"/>
            <w:hideMark/>
          </w:tcPr>
          <w:p>
            <w:pPr>
              <w:spacing w:after="0"/>
              <w:jc w:val="center"/>
              <w:rPr>
                <w:rFonts w:eastAsia="Times New Roman" w:cs="Times New Roman"/>
                <w:b/>
                <w:bCs/>
                <w:sz w:val="24"/>
                <w:szCs w:val="24"/>
                <w:lang w:val="en-GB" w:eastAsia="de-DE"/>
              </w:rPr>
            </w:pPr>
            <w:r>
              <w:rPr>
                <w:rFonts w:ascii="Courier New" w:eastAsia="Times New Roman" w:hAnsi="Courier New" w:cs="Courier New"/>
                <w:b/>
                <w:bCs/>
                <w:sz w:val="20"/>
                <w:szCs w:val="20"/>
                <w:lang w:val="en-GB" w:eastAsia="de-DE"/>
              </w:rPr>
              <w:t>201</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TPTGGTVCTT</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AQQNPNPGAA</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SQQNLDDMAL</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K</w:t>
            </w:r>
            <w:r>
              <w:rPr>
                <w:rFonts w:ascii="Courier New" w:eastAsia="Times New Roman" w:hAnsi="Courier New" w:cs="Courier New"/>
                <w:b/>
                <w:bCs/>
                <w:color w:val="FF0000"/>
                <w:sz w:val="20"/>
                <w:szCs w:val="20"/>
                <w:lang w:val="en-GB" w:eastAsia="de-DE"/>
              </w:rPr>
              <w:t>DLMSNVERD</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b/>
                <w:bCs/>
                <w:color w:val="FF0000"/>
                <w:sz w:val="20"/>
                <w:szCs w:val="20"/>
                <w:lang w:val="en-GB" w:eastAsia="de-DE"/>
              </w:rPr>
              <w:t>MHQLQAETND</w:t>
            </w:r>
          </w:p>
        </w:tc>
      </w:tr>
      <w:tr>
        <w:trPr>
          <w:tblCellSpacing w:w="15" w:type="dxa"/>
        </w:trPr>
        <w:tc>
          <w:tcPr>
            <w:tcW w:w="0" w:type="auto"/>
            <w:vAlign w:val="center"/>
            <w:hideMark/>
          </w:tcPr>
          <w:p>
            <w:pPr>
              <w:spacing w:after="0"/>
              <w:jc w:val="center"/>
              <w:rPr>
                <w:rFonts w:eastAsia="Times New Roman" w:cs="Times New Roman"/>
                <w:b/>
                <w:bCs/>
                <w:sz w:val="24"/>
                <w:szCs w:val="24"/>
                <w:lang w:val="en-GB" w:eastAsia="de-DE"/>
              </w:rPr>
            </w:pPr>
            <w:r>
              <w:rPr>
                <w:rFonts w:ascii="Courier New" w:eastAsia="Times New Roman" w:hAnsi="Courier New" w:cs="Courier New"/>
                <w:b/>
                <w:bCs/>
                <w:sz w:val="20"/>
                <w:szCs w:val="20"/>
                <w:lang w:val="en-GB" w:eastAsia="de-DE"/>
              </w:rPr>
              <w:t>251</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b/>
                <w:bCs/>
                <w:color w:val="FF0000"/>
                <w:sz w:val="20"/>
                <w:szCs w:val="20"/>
                <w:lang w:val="en-GB" w:eastAsia="de-DE"/>
              </w:rPr>
              <w:t>LVTNVYDAR</w:t>
            </w:r>
            <w:r>
              <w:rPr>
                <w:rFonts w:ascii="Courier New" w:eastAsia="Times New Roman" w:hAnsi="Courier New" w:cs="Courier New"/>
                <w:sz w:val="20"/>
                <w:szCs w:val="20"/>
                <w:lang w:val="en-GB" w:eastAsia="de-DE"/>
              </w:rPr>
              <w:t>E</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YTR</w:t>
            </w:r>
            <w:r>
              <w:rPr>
                <w:rFonts w:ascii="Courier New" w:eastAsia="Times New Roman" w:hAnsi="Courier New" w:cs="Courier New"/>
                <w:b/>
                <w:bCs/>
                <w:color w:val="FF0000"/>
                <w:sz w:val="20"/>
                <w:szCs w:val="20"/>
                <w:lang w:val="en-GB" w:eastAsia="de-DE"/>
              </w:rPr>
              <w:t>RAIDQIL</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b/>
                <w:bCs/>
                <w:color w:val="FF0000"/>
                <w:sz w:val="20"/>
                <w:szCs w:val="20"/>
                <w:lang w:val="en-GB" w:eastAsia="de-DE"/>
              </w:rPr>
              <w:t>QLVKGFER</w:t>
            </w:r>
            <w:r>
              <w:rPr>
                <w:rFonts w:ascii="Courier New" w:eastAsia="Times New Roman" w:hAnsi="Courier New" w:cs="Courier New"/>
                <w:sz w:val="20"/>
                <w:szCs w:val="20"/>
                <w:lang w:val="en-GB" w:eastAsia="de-DE"/>
              </w:rPr>
              <w:t>FQ</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K</w:t>
            </w:r>
          </w:p>
        </w:tc>
        <w:tc>
          <w:tcPr>
            <w:tcW w:w="0" w:type="auto"/>
            <w:vAlign w:val="center"/>
            <w:hideMark/>
          </w:tcPr>
          <w:p>
            <w:pPr>
              <w:spacing w:after="0"/>
              <w:rPr>
                <w:rFonts w:eastAsia="Times New Roman" w:cs="Times New Roman"/>
                <w:sz w:val="20"/>
                <w:szCs w:val="20"/>
                <w:lang w:val="en-GB" w:eastAsia="de-DE"/>
              </w:rPr>
            </w:pPr>
          </w:p>
        </w:tc>
      </w:tr>
    </w:tbl>
    <w:p>
      <w:pPr>
        <w:rPr>
          <w:lang w:val="en-GB"/>
        </w:rPr>
      </w:pPr>
      <w:r>
        <w:rPr>
          <w:b/>
          <w:lang w:val="en-GB"/>
        </w:rPr>
        <w:t>Remarks/ Contamination:</w:t>
      </w:r>
      <w:r>
        <w:rPr>
          <w:lang w:val="en-GB"/>
        </w:rPr>
        <w:t xml:space="preserve"> Large number of </w:t>
      </w:r>
      <w:r>
        <w:rPr>
          <w:i/>
          <w:lang w:val="en-GB"/>
        </w:rPr>
        <w:t>E. coli</w:t>
      </w:r>
      <w:r>
        <w:rPr>
          <w:lang w:val="en-GB"/>
        </w:rPr>
        <w:t xml:space="preserve"> proteins. </w:t>
      </w:r>
    </w:p>
    <w:p>
      <w:pPr>
        <w:spacing w:after="0"/>
        <w:rPr>
          <w:b/>
          <w:lang w:val="en-GB"/>
        </w:rPr>
      </w:pPr>
    </w:p>
    <w:p>
      <w:pPr>
        <w:spacing w:after="0"/>
        <w:rPr>
          <w:b/>
          <w:lang w:val="en-GB"/>
        </w:rPr>
      </w:pPr>
      <w:r>
        <w:rPr>
          <w:b/>
          <w:lang w:val="en-GB"/>
        </w:rPr>
        <w:t>Protein: A27L</w:t>
      </w:r>
    </w:p>
    <w:p>
      <w:pPr>
        <w:spacing w:after="0"/>
        <w:rPr>
          <w:lang w:val="en-GB"/>
        </w:rPr>
      </w:pPr>
      <w:r>
        <w:rPr>
          <w:b/>
          <w:lang w:val="en-GB"/>
        </w:rPr>
        <w:t>Reference sequence:</w:t>
      </w:r>
      <w:r>
        <w:rPr>
          <w:lang w:val="en-GB"/>
        </w:rPr>
        <w:t xml:space="preserve"> P11258, Protein A27 OS=Vaccinia virus (strain Western Reserve)</w:t>
      </w:r>
    </w:p>
    <w:p>
      <w:pPr>
        <w:spacing w:after="0"/>
        <w:rPr>
          <w:lang w:val="en-GB"/>
        </w:rPr>
      </w:pPr>
      <w:r>
        <w:rPr>
          <w:b/>
          <w:lang w:val="en-GB"/>
        </w:rPr>
        <w:t>Protein sequence coverage:</w:t>
      </w:r>
      <w:r>
        <w:rPr>
          <w:lang w:val="en-GB"/>
        </w:rPr>
        <w:t xml:space="preserve"> 68%</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436"/>
        <w:gridCol w:w="1261"/>
        <w:gridCol w:w="1261"/>
        <w:gridCol w:w="1261"/>
        <w:gridCol w:w="1261"/>
        <w:gridCol w:w="1276"/>
      </w:tblGrid>
      <w:tr>
        <w:trPr>
          <w:tblCellSpacing w:w="15" w:type="dxa"/>
        </w:trPr>
        <w:tc>
          <w:tcPr>
            <w:tcW w:w="0" w:type="auto"/>
            <w:vAlign w:val="center"/>
            <w:hideMark/>
          </w:tcPr>
          <w:p>
            <w:pPr>
              <w:spacing w:after="0"/>
              <w:jc w:val="center"/>
              <w:rPr>
                <w:rFonts w:eastAsia="Times New Roman" w:cs="Times New Roman"/>
                <w:b/>
                <w:bCs/>
                <w:sz w:val="24"/>
                <w:szCs w:val="24"/>
                <w:lang w:val="en-GB" w:eastAsia="de-DE"/>
              </w:rPr>
            </w:pPr>
            <w:r>
              <w:rPr>
                <w:rFonts w:ascii="Courier New" w:eastAsia="Times New Roman" w:hAnsi="Courier New" w:cs="Courier New"/>
                <w:b/>
                <w:bCs/>
                <w:sz w:val="20"/>
                <w:szCs w:val="20"/>
                <w:lang w:val="en-GB" w:eastAsia="de-DE"/>
              </w:rPr>
              <w:t xml:space="preserve">  1</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MDGTLFPGDD</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DLAIPATEFF</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STKAAKKPEA</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K</w:t>
            </w:r>
            <w:r>
              <w:rPr>
                <w:rFonts w:ascii="Courier New" w:eastAsia="Times New Roman" w:hAnsi="Courier New" w:cs="Courier New"/>
                <w:b/>
                <w:bCs/>
                <w:color w:val="FF0000"/>
                <w:sz w:val="20"/>
                <w:szCs w:val="20"/>
                <w:lang w:val="en-GB" w:eastAsia="de-DE"/>
              </w:rPr>
              <w:t>REAIVKADE</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b/>
                <w:bCs/>
                <w:color w:val="FF0000"/>
                <w:sz w:val="20"/>
                <w:szCs w:val="20"/>
                <w:lang w:val="en-GB" w:eastAsia="de-DE"/>
              </w:rPr>
              <w:t>DDNEETLKQR</w:t>
            </w:r>
          </w:p>
        </w:tc>
      </w:tr>
      <w:tr>
        <w:trPr>
          <w:tblCellSpacing w:w="15" w:type="dxa"/>
        </w:trPr>
        <w:tc>
          <w:tcPr>
            <w:tcW w:w="0" w:type="auto"/>
            <w:vAlign w:val="center"/>
            <w:hideMark/>
          </w:tcPr>
          <w:p>
            <w:pPr>
              <w:spacing w:after="0"/>
              <w:jc w:val="center"/>
              <w:rPr>
                <w:rFonts w:eastAsia="Times New Roman" w:cs="Times New Roman"/>
                <w:b/>
                <w:bCs/>
                <w:sz w:val="24"/>
                <w:szCs w:val="24"/>
                <w:lang w:val="en-GB" w:eastAsia="de-DE"/>
              </w:rPr>
            </w:pPr>
            <w:r>
              <w:rPr>
                <w:rFonts w:ascii="Courier New" w:eastAsia="Times New Roman" w:hAnsi="Courier New" w:cs="Courier New"/>
                <w:b/>
                <w:bCs/>
                <w:sz w:val="20"/>
                <w:szCs w:val="20"/>
                <w:lang w:val="en-GB" w:eastAsia="de-DE"/>
              </w:rPr>
              <w:t xml:space="preserve"> 51</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b/>
                <w:bCs/>
                <w:color w:val="FF0000"/>
                <w:sz w:val="20"/>
                <w:szCs w:val="20"/>
                <w:lang w:val="en-GB" w:eastAsia="de-DE"/>
              </w:rPr>
              <w:t>LTNLEKKITN</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b/>
                <w:bCs/>
                <w:color w:val="FF0000"/>
                <w:sz w:val="20"/>
                <w:szCs w:val="20"/>
                <w:lang w:val="en-GB" w:eastAsia="de-DE"/>
              </w:rPr>
              <w:t>VTTKFEQIEK</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b/>
                <w:bCs/>
                <w:color w:val="FF0000"/>
                <w:sz w:val="20"/>
                <w:szCs w:val="20"/>
                <w:lang w:val="en-GB" w:eastAsia="de-DE"/>
              </w:rPr>
              <w:t>CCKRNDEVLF</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b/>
                <w:bCs/>
                <w:color w:val="FF0000"/>
                <w:sz w:val="20"/>
                <w:szCs w:val="20"/>
                <w:lang w:val="en-GB" w:eastAsia="de-DE"/>
              </w:rPr>
              <w:t>RLENHAETLR</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b/>
                <w:bCs/>
                <w:color w:val="FF0000"/>
                <w:sz w:val="20"/>
                <w:szCs w:val="20"/>
                <w:lang w:val="en-GB" w:eastAsia="de-DE"/>
              </w:rPr>
              <w:t>AAMISLAKKI</w:t>
            </w:r>
          </w:p>
        </w:tc>
      </w:tr>
      <w:tr>
        <w:trPr>
          <w:tblCellSpacing w:w="15" w:type="dxa"/>
        </w:trPr>
        <w:tc>
          <w:tcPr>
            <w:tcW w:w="0" w:type="auto"/>
            <w:vAlign w:val="center"/>
            <w:hideMark/>
          </w:tcPr>
          <w:p>
            <w:pPr>
              <w:spacing w:after="0"/>
              <w:jc w:val="center"/>
              <w:rPr>
                <w:rFonts w:eastAsia="Times New Roman" w:cs="Times New Roman"/>
                <w:b/>
                <w:bCs/>
                <w:sz w:val="24"/>
                <w:szCs w:val="24"/>
                <w:lang w:val="en-GB" w:eastAsia="de-DE"/>
              </w:rPr>
            </w:pPr>
            <w:r>
              <w:rPr>
                <w:rFonts w:ascii="Courier New" w:eastAsia="Times New Roman" w:hAnsi="Courier New" w:cs="Courier New"/>
                <w:b/>
                <w:bCs/>
                <w:sz w:val="20"/>
                <w:szCs w:val="20"/>
                <w:lang w:val="en-GB" w:eastAsia="de-DE"/>
              </w:rPr>
              <w:t>101</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b/>
                <w:bCs/>
                <w:color w:val="FF0000"/>
                <w:sz w:val="20"/>
                <w:szCs w:val="20"/>
                <w:lang w:val="en-GB" w:eastAsia="de-DE"/>
              </w:rPr>
              <w:t>DVQTGR</w:t>
            </w:r>
            <w:r>
              <w:rPr>
                <w:rFonts w:ascii="Courier New" w:eastAsia="Times New Roman" w:hAnsi="Courier New" w:cs="Courier New"/>
                <w:sz w:val="20"/>
                <w:szCs w:val="20"/>
                <w:lang w:val="en-GB" w:eastAsia="de-DE"/>
              </w:rPr>
              <w:t>RPYE</w:t>
            </w:r>
          </w:p>
        </w:tc>
        <w:tc>
          <w:tcPr>
            <w:tcW w:w="0" w:type="auto"/>
            <w:vAlign w:val="center"/>
            <w:hideMark/>
          </w:tcPr>
          <w:p>
            <w:pPr>
              <w:spacing w:after="0"/>
              <w:rPr>
                <w:rFonts w:eastAsia="Times New Roman" w:cs="Times New Roman"/>
                <w:sz w:val="24"/>
                <w:szCs w:val="24"/>
                <w:lang w:val="en-GB" w:eastAsia="de-DE"/>
              </w:rPr>
            </w:pPr>
          </w:p>
        </w:tc>
        <w:tc>
          <w:tcPr>
            <w:tcW w:w="0" w:type="auto"/>
            <w:vAlign w:val="center"/>
            <w:hideMark/>
          </w:tcPr>
          <w:p>
            <w:pPr>
              <w:spacing w:after="0"/>
              <w:rPr>
                <w:rFonts w:eastAsia="Times New Roman" w:cs="Times New Roman"/>
                <w:sz w:val="20"/>
                <w:szCs w:val="20"/>
                <w:lang w:val="en-GB" w:eastAsia="de-DE"/>
              </w:rPr>
            </w:pPr>
          </w:p>
        </w:tc>
        <w:tc>
          <w:tcPr>
            <w:tcW w:w="0" w:type="auto"/>
            <w:vAlign w:val="center"/>
            <w:hideMark/>
          </w:tcPr>
          <w:p>
            <w:pPr>
              <w:spacing w:after="0"/>
              <w:rPr>
                <w:rFonts w:eastAsia="Times New Roman" w:cs="Times New Roman"/>
                <w:sz w:val="20"/>
                <w:szCs w:val="20"/>
                <w:lang w:val="en-GB" w:eastAsia="de-DE"/>
              </w:rPr>
            </w:pPr>
          </w:p>
        </w:tc>
        <w:tc>
          <w:tcPr>
            <w:tcW w:w="0" w:type="auto"/>
            <w:vAlign w:val="center"/>
            <w:hideMark/>
          </w:tcPr>
          <w:p>
            <w:pPr>
              <w:spacing w:after="0"/>
              <w:rPr>
                <w:rFonts w:eastAsia="Times New Roman" w:cs="Times New Roman"/>
                <w:sz w:val="20"/>
                <w:szCs w:val="20"/>
                <w:lang w:val="en-GB" w:eastAsia="de-DE"/>
              </w:rPr>
            </w:pPr>
          </w:p>
        </w:tc>
      </w:tr>
    </w:tbl>
    <w:p>
      <w:pPr>
        <w:spacing w:after="0" w:line="240" w:lineRule="auto"/>
        <w:rPr>
          <w:lang w:val="en-GB"/>
        </w:rPr>
      </w:pPr>
      <w:r>
        <w:rPr>
          <w:b/>
          <w:lang w:val="en-GB"/>
        </w:rPr>
        <w:t>Reference sequence:</w:t>
      </w:r>
      <w:r>
        <w:rPr>
          <w:lang w:val="en-GB"/>
        </w:rPr>
        <w:t xml:space="preserve"> A27L + His-Tag (provided by supplier)</w:t>
      </w:r>
    </w:p>
    <w:p>
      <w:pPr>
        <w:spacing w:after="0" w:line="240" w:lineRule="auto"/>
        <w:rPr>
          <w:lang w:val="en-GB"/>
        </w:rPr>
      </w:pPr>
      <w:r>
        <w:rPr>
          <w:lang w:val="en-GB"/>
        </w:rPr>
        <w:t>Protein sequence coverage: 63%</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436"/>
        <w:gridCol w:w="1261"/>
        <w:gridCol w:w="1261"/>
        <w:gridCol w:w="1261"/>
        <w:gridCol w:w="1261"/>
        <w:gridCol w:w="1276"/>
      </w:tblGrid>
      <w:tr>
        <w:trPr>
          <w:tblCellSpacing w:w="15" w:type="dxa"/>
        </w:trPr>
        <w:tc>
          <w:tcPr>
            <w:tcW w:w="0" w:type="auto"/>
            <w:vAlign w:val="center"/>
            <w:hideMark/>
          </w:tcPr>
          <w:p>
            <w:pPr>
              <w:spacing w:after="0" w:line="240" w:lineRule="auto"/>
              <w:jc w:val="center"/>
              <w:rPr>
                <w:rFonts w:eastAsia="Times New Roman" w:cs="Times New Roman"/>
                <w:b/>
                <w:bCs/>
                <w:sz w:val="24"/>
                <w:szCs w:val="24"/>
                <w:lang w:val="en-GB" w:eastAsia="de-DE"/>
              </w:rPr>
            </w:pPr>
            <w:r>
              <w:rPr>
                <w:rFonts w:ascii="Courier New" w:eastAsia="Times New Roman" w:hAnsi="Courier New" w:cs="Courier New"/>
                <w:b/>
                <w:bCs/>
                <w:sz w:val="20"/>
                <w:szCs w:val="20"/>
                <w:lang w:val="en-GB" w:eastAsia="de-DE"/>
              </w:rPr>
              <w:t xml:space="preserve">  1</w:t>
            </w:r>
          </w:p>
        </w:tc>
        <w:tc>
          <w:tcPr>
            <w:tcW w:w="0" w:type="auto"/>
            <w:vAlign w:val="center"/>
            <w:hideMark/>
          </w:tcPr>
          <w:p>
            <w:pPr>
              <w:spacing w:after="0" w:line="240" w:lineRule="auto"/>
              <w:rPr>
                <w:rFonts w:eastAsia="Times New Roman" w:cs="Times New Roman"/>
                <w:sz w:val="24"/>
                <w:szCs w:val="24"/>
                <w:lang w:val="en-GB" w:eastAsia="de-DE"/>
              </w:rPr>
            </w:pPr>
            <w:r>
              <w:rPr>
                <w:rFonts w:ascii="Courier New" w:eastAsia="Times New Roman" w:hAnsi="Courier New" w:cs="Courier New"/>
                <w:sz w:val="20"/>
                <w:szCs w:val="20"/>
                <w:lang w:val="en-GB" w:eastAsia="de-DE"/>
              </w:rPr>
              <w:t>DPMDGTLFPG</w:t>
            </w:r>
          </w:p>
        </w:tc>
        <w:tc>
          <w:tcPr>
            <w:tcW w:w="0" w:type="auto"/>
            <w:vAlign w:val="center"/>
            <w:hideMark/>
          </w:tcPr>
          <w:p>
            <w:pPr>
              <w:spacing w:after="0" w:line="240" w:lineRule="auto"/>
              <w:rPr>
                <w:rFonts w:eastAsia="Times New Roman" w:cs="Times New Roman"/>
                <w:sz w:val="24"/>
                <w:szCs w:val="24"/>
                <w:lang w:val="en-GB" w:eastAsia="de-DE"/>
              </w:rPr>
            </w:pPr>
            <w:r>
              <w:rPr>
                <w:rFonts w:ascii="Courier New" w:eastAsia="Times New Roman" w:hAnsi="Courier New" w:cs="Courier New"/>
                <w:sz w:val="20"/>
                <w:szCs w:val="20"/>
                <w:lang w:val="en-GB" w:eastAsia="de-DE"/>
              </w:rPr>
              <w:t>DDDLAIPATE</w:t>
            </w:r>
          </w:p>
        </w:tc>
        <w:tc>
          <w:tcPr>
            <w:tcW w:w="0" w:type="auto"/>
            <w:vAlign w:val="center"/>
            <w:hideMark/>
          </w:tcPr>
          <w:p>
            <w:pPr>
              <w:spacing w:after="0" w:line="240" w:lineRule="auto"/>
              <w:rPr>
                <w:rFonts w:eastAsia="Times New Roman" w:cs="Times New Roman"/>
                <w:sz w:val="24"/>
                <w:szCs w:val="24"/>
                <w:lang w:val="en-GB" w:eastAsia="de-DE"/>
              </w:rPr>
            </w:pPr>
            <w:r>
              <w:rPr>
                <w:rFonts w:ascii="Courier New" w:eastAsia="Times New Roman" w:hAnsi="Courier New" w:cs="Courier New"/>
                <w:sz w:val="20"/>
                <w:szCs w:val="20"/>
                <w:lang w:val="en-GB" w:eastAsia="de-DE"/>
              </w:rPr>
              <w:t>FFSTKAAKKP</w:t>
            </w:r>
          </w:p>
        </w:tc>
        <w:tc>
          <w:tcPr>
            <w:tcW w:w="0" w:type="auto"/>
            <w:vAlign w:val="center"/>
            <w:hideMark/>
          </w:tcPr>
          <w:p>
            <w:pPr>
              <w:spacing w:after="0" w:line="240" w:lineRule="auto"/>
              <w:rPr>
                <w:rFonts w:eastAsia="Times New Roman" w:cs="Times New Roman"/>
                <w:sz w:val="24"/>
                <w:szCs w:val="24"/>
                <w:lang w:val="en-GB" w:eastAsia="de-DE"/>
              </w:rPr>
            </w:pPr>
            <w:r>
              <w:rPr>
                <w:rFonts w:ascii="Courier New" w:eastAsia="Times New Roman" w:hAnsi="Courier New" w:cs="Courier New"/>
                <w:sz w:val="20"/>
                <w:szCs w:val="20"/>
                <w:lang w:val="en-GB" w:eastAsia="de-DE"/>
              </w:rPr>
              <w:t>EAK</w:t>
            </w:r>
            <w:r>
              <w:rPr>
                <w:rFonts w:ascii="Courier New" w:eastAsia="Times New Roman" w:hAnsi="Courier New" w:cs="Courier New"/>
                <w:b/>
                <w:bCs/>
                <w:color w:val="FF0000"/>
                <w:sz w:val="20"/>
                <w:szCs w:val="20"/>
                <w:lang w:val="en-GB" w:eastAsia="de-DE"/>
              </w:rPr>
              <w:t>REAIVKA</w:t>
            </w:r>
          </w:p>
        </w:tc>
        <w:tc>
          <w:tcPr>
            <w:tcW w:w="0" w:type="auto"/>
            <w:vAlign w:val="center"/>
            <w:hideMark/>
          </w:tcPr>
          <w:p>
            <w:pPr>
              <w:spacing w:after="0" w:line="240" w:lineRule="auto"/>
              <w:rPr>
                <w:rFonts w:eastAsia="Times New Roman" w:cs="Times New Roman"/>
                <w:color w:val="FF0000"/>
                <w:sz w:val="24"/>
                <w:szCs w:val="24"/>
                <w:lang w:val="en-GB" w:eastAsia="de-DE"/>
              </w:rPr>
            </w:pPr>
            <w:r>
              <w:rPr>
                <w:rFonts w:ascii="Courier New" w:eastAsia="Times New Roman" w:hAnsi="Courier New" w:cs="Courier New"/>
                <w:b/>
                <w:bCs/>
                <w:color w:val="FF0000"/>
                <w:sz w:val="20"/>
                <w:szCs w:val="20"/>
                <w:lang w:val="en-GB" w:eastAsia="de-DE"/>
              </w:rPr>
              <w:t>DEDDNEETLK</w:t>
            </w:r>
          </w:p>
        </w:tc>
      </w:tr>
      <w:tr>
        <w:trPr>
          <w:tblCellSpacing w:w="15" w:type="dxa"/>
        </w:trPr>
        <w:tc>
          <w:tcPr>
            <w:tcW w:w="0" w:type="auto"/>
            <w:vAlign w:val="center"/>
            <w:hideMark/>
          </w:tcPr>
          <w:p>
            <w:pPr>
              <w:spacing w:after="0" w:line="240" w:lineRule="auto"/>
              <w:jc w:val="center"/>
              <w:rPr>
                <w:rFonts w:eastAsia="Times New Roman" w:cs="Times New Roman"/>
                <w:b/>
                <w:bCs/>
                <w:sz w:val="24"/>
                <w:szCs w:val="24"/>
                <w:lang w:val="en-GB" w:eastAsia="de-DE"/>
              </w:rPr>
            </w:pPr>
            <w:r>
              <w:rPr>
                <w:rFonts w:ascii="Courier New" w:eastAsia="Times New Roman" w:hAnsi="Courier New" w:cs="Courier New"/>
                <w:b/>
                <w:bCs/>
                <w:sz w:val="20"/>
                <w:szCs w:val="20"/>
                <w:lang w:val="en-GB" w:eastAsia="de-DE"/>
              </w:rPr>
              <w:t xml:space="preserve"> 51</w:t>
            </w:r>
          </w:p>
        </w:tc>
        <w:tc>
          <w:tcPr>
            <w:tcW w:w="0" w:type="auto"/>
            <w:vAlign w:val="center"/>
            <w:hideMark/>
          </w:tcPr>
          <w:p>
            <w:pPr>
              <w:spacing w:after="0" w:line="240" w:lineRule="auto"/>
              <w:rPr>
                <w:rFonts w:eastAsia="Times New Roman" w:cs="Times New Roman"/>
                <w:color w:val="FF0000"/>
                <w:sz w:val="24"/>
                <w:szCs w:val="24"/>
                <w:lang w:val="en-GB" w:eastAsia="de-DE"/>
              </w:rPr>
            </w:pPr>
            <w:r>
              <w:rPr>
                <w:rFonts w:ascii="Courier New" w:eastAsia="Times New Roman" w:hAnsi="Courier New" w:cs="Courier New"/>
                <w:b/>
                <w:bCs/>
                <w:color w:val="FF0000"/>
                <w:sz w:val="20"/>
                <w:szCs w:val="20"/>
                <w:lang w:val="en-GB" w:eastAsia="de-DE"/>
              </w:rPr>
              <w:t>QRLTNLEKKI</w:t>
            </w:r>
          </w:p>
        </w:tc>
        <w:tc>
          <w:tcPr>
            <w:tcW w:w="0" w:type="auto"/>
            <w:vAlign w:val="center"/>
            <w:hideMark/>
          </w:tcPr>
          <w:p>
            <w:pPr>
              <w:spacing w:after="0" w:line="240" w:lineRule="auto"/>
              <w:rPr>
                <w:rFonts w:eastAsia="Times New Roman" w:cs="Times New Roman"/>
                <w:color w:val="FF0000"/>
                <w:sz w:val="24"/>
                <w:szCs w:val="24"/>
                <w:lang w:val="en-GB" w:eastAsia="de-DE"/>
              </w:rPr>
            </w:pPr>
            <w:r>
              <w:rPr>
                <w:rFonts w:ascii="Courier New" w:eastAsia="Times New Roman" w:hAnsi="Courier New" w:cs="Courier New"/>
                <w:b/>
                <w:bCs/>
                <w:color w:val="FF0000"/>
                <w:sz w:val="20"/>
                <w:szCs w:val="20"/>
                <w:lang w:val="en-GB" w:eastAsia="de-DE"/>
              </w:rPr>
              <w:t>TNVTTKFEQI</w:t>
            </w:r>
          </w:p>
        </w:tc>
        <w:tc>
          <w:tcPr>
            <w:tcW w:w="0" w:type="auto"/>
            <w:vAlign w:val="center"/>
            <w:hideMark/>
          </w:tcPr>
          <w:p>
            <w:pPr>
              <w:spacing w:after="0" w:line="240" w:lineRule="auto"/>
              <w:rPr>
                <w:rFonts w:eastAsia="Times New Roman" w:cs="Times New Roman"/>
                <w:color w:val="FF0000"/>
                <w:sz w:val="24"/>
                <w:szCs w:val="24"/>
                <w:lang w:val="en-GB" w:eastAsia="de-DE"/>
              </w:rPr>
            </w:pPr>
            <w:r>
              <w:rPr>
                <w:rFonts w:ascii="Courier New" w:eastAsia="Times New Roman" w:hAnsi="Courier New" w:cs="Courier New"/>
                <w:b/>
                <w:bCs/>
                <w:color w:val="FF0000"/>
                <w:sz w:val="20"/>
                <w:szCs w:val="20"/>
                <w:lang w:val="en-GB" w:eastAsia="de-DE"/>
              </w:rPr>
              <w:t>EKCCKRNDEV</w:t>
            </w:r>
          </w:p>
        </w:tc>
        <w:tc>
          <w:tcPr>
            <w:tcW w:w="0" w:type="auto"/>
            <w:vAlign w:val="center"/>
            <w:hideMark/>
          </w:tcPr>
          <w:p>
            <w:pPr>
              <w:spacing w:after="0" w:line="240" w:lineRule="auto"/>
              <w:rPr>
                <w:rFonts w:eastAsia="Times New Roman" w:cs="Times New Roman"/>
                <w:color w:val="FF0000"/>
                <w:sz w:val="24"/>
                <w:szCs w:val="24"/>
                <w:lang w:val="en-GB" w:eastAsia="de-DE"/>
              </w:rPr>
            </w:pPr>
            <w:r>
              <w:rPr>
                <w:rFonts w:ascii="Courier New" w:eastAsia="Times New Roman" w:hAnsi="Courier New" w:cs="Courier New"/>
                <w:b/>
                <w:bCs/>
                <w:color w:val="FF0000"/>
                <w:sz w:val="20"/>
                <w:szCs w:val="20"/>
                <w:lang w:val="en-GB" w:eastAsia="de-DE"/>
              </w:rPr>
              <w:t>LFRLENHAET</w:t>
            </w:r>
          </w:p>
        </w:tc>
        <w:tc>
          <w:tcPr>
            <w:tcW w:w="0" w:type="auto"/>
            <w:vAlign w:val="center"/>
            <w:hideMark/>
          </w:tcPr>
          <w:p>
            <w:pPr>
              <w:spacing w:after="0" w:line="240" w:lineRule="auto"/>
              <w:rPr>
                <w:rFonts w:eastAsia="Times New Roman" w:cs="Times New Roman"/>
                <w:color w:val="FF0000"/>
                <w:sz w:val="24"/>
                <w:szCs w:val="24"/>
                <w:lang w:val="en-GB" w:eastAsia="de-DE"/>
              </w:rPr>
            </w:pPr>
            <w:r>
              <w:rPr>
                <w:rFonts w:ascii="Courier New" w:eastAsia="Times New Roman" w:hAnsi="Courier New" w:cs="Courier New"/>
                <w:b/>
                <w:bCs/>
                <w:color w:val="FF0000"/>
                <w:sz w:val="20"/>
                <w:szCs w:val="20"/>
                <w:lang w:val="en-GB" w:eastAsia="de-DE"/>
              </w:rPr>
              <w:t>LRAAMISLAK</w:t>
            </w:r>
          </w:p>
        </w:tc>
      </w:tr>
      <w:tr>
        <w:trPr>
          <w:tblCellSpacing w:w="15" w:type="dxa"/>
        </w:trPr>
        <w:tc>
          <w:tcPr>
            <w:tcW w:w="0" w:type="auto"/>
            <w:vAlign w:val="center"/>
            <w:hideMark/>
          </w:tcPr>
          <w:p>
            <w:pPr>
              <w:spacing w:after="0" w:line="240" w:lineRule="auto"/>
              <w:jc w:val="center"/>
              <w:rPr>
                <w:rFonts w:eastAsia="Times New Roman" w:cs="Times New Roman"/>
                <w:b/>
                <w:bCs/>
                <w:sz w:val="24"/>
                <w:szCs w:val="24"/>
                <w:lang w:val="en-GB" w:eastAsia="de-DE"/>
              </w:rPr>
            </w:pPr>
            <w:r>
              <w:rPr>
                <w:rFonts w:ascii="Courier New" w:eastAsia="Times New Roman" w:hAnsi="Courier New" w:cs="Courier New"/>
                <w:b/>
                <w:bCs/>
                <w:sz w:val="20"/>
                <w:szCs w:val="20"/>
                <w:lang w:val="en-GB" w:eastAsia="de-DE"/>
              </w:rPr>
              <w:t>101</w:t>
            </w:r>
          </w:p>
        </w:tc>
        <w:tc>
          <w:tcPr>
            <w:tcW w:w="0" w:type="auto"/>
            <w:vAlign w:val="center"/>
            <w:hideMark/>
          </w:tcPr>
          <w:p>
            <w:pPr>
              <w:spacing w:after="0" w:line="240" w:lineRule="auto"/>
              <w:rPr>
                <w:rFonts w:eastAsia="Times New Roman" w:cs="Times New Roman"/>
                <w:sz w:val="24"/>
                <w:szCs w:val="24"/>
                <w:lang w:val="en-GB" w:eastAsia="de-DE"/>
              </w:rPr>
            </w:pPr>
            <w:r>
              <w:rPr>
                <w:rFonts w:ascii="Courier New" w:eastAsia="Times New Roman" w:hAnsi="Courier New" w:cs="Courier New"/>
                <w:b/>
                <w:bCs/>
                <w:color w:val="FF0000"/>
                <w:sz w:val="20"/>
                <w:szCs w:val="20"/>
                <w:lang w:val="en-GB" w:eastAsia="de-DE"/>
              </w:rPr>
              <w:t>KIDVQTGR</w:t>
            </w:r>
            <w:r>
              <w:rPr>
                <w:rFonts w:ascii="Courier New" w:eastAsia="Times New Roman" w:hAnsi="Courier New" w:cs="Courier New"/>
                <w:sz w:val="20"/>
                <w:szCs w:val="20"/>
                <w:lang w:val="en-GB" w:eastAsia="de-DE"/>
              </w:rPr>
              <w:t>RP</w:t>
            </w:r>
          </w:p>
        </w:tc>
        <w:tc>
          <w:tcPr>
            <w:tcW w:w="0" w:type="auto"/>
            <w:vAlign w:val="center"/>
            <w:hideMark/>
          </w:tcPr>
          <w:p>
            <w:pPr>
              <w:spacing w:after="0" w:line="240" w:lineRule="auto"/>
              <w:rPr>
                <w:rFonts w:eastAsia="Times New Roman" w:cs="Times New Roman"/>
                <w:sz w:val="24"/>
                <w:szCs w:val="24"/>
                <w:lang w:val="en-GB" w:eastAsia="de-DE"/>
              </w:rPr>
            </w:pPr>
            <w:r>
              <w:rPr>
                <w:rFonts w:ascii="Courier New" w:eastAsia="Times New Roman" w:hAnsi="Courier New" w:cs="Courier New"/>
                <w:sz w:val="20"/>
                <w:szCs w:val="20"/>
                <w:lang w:val="en-GB" w:eastAsia="de-DE"/>
              </w:rPr>
              <w:t>YEHHHHHH</w:t>
            </w:r>
          </w:p>
        </w:tc>
        <w:tc>
          <w:tcPr>
            <w:tcW w:w="0" w:type="auto"/>
            <w:vAlign w:val="center"/>
            <w:hideMark/>
          </w:tcPr>
          <w:p>
            <w:pPr>
              <w:spacing w:after="0" w:line="240" w:lineRule="auto"/>
              <w:rPr>
                <w:rFonts w:eastAsia="Times New Roman" w:cs="Times New Roman"/>
                <w:sz w:val="20"/>
                <w:szCs w:val="20"/>
                <w:lang w:val="en-GB" w:eastAsia="de-DE"/>
              </w:rPr>
            </w:pPr>
          </w:p>
        </w:tc>
        <w:tc>
          <w:tcPr>
            <w:tcW w:w="0" w:type="auto"/>
            <w:vAlign w:val="center"/>
            <w:hideMark/>
          </w:tcPr>
          <w:p>
            <w:pPr>
              <w:spacing w:after="0" w:line="240" w:lineRule="auto"/>
              <w:rPr>
                <w:rFonts w:eastAsia="Times New Roman" w:cs="Times New Roman"/>
                <w:sz w:val="20"/>
                <w:szCs w:val="20"/>
                <w:lang w:val="en-GB" w:eastAsia="de-DE"/>
              </w:rPr>
            </w:pPr>
          </w:p>
        </w:tc>
        <w:tc>
          <w:tcPr>
            <w:tcW w:w="0" w:type="auto"/>
            <w:vAlign w:val="center"/>
            <w:hideMark/>
          </w:tcPr>
          <w:p>
            <w:pPr>
              <w:spacing w:after="0" w:line="240" w:lineRule="auto"/>
              <w:rPr>
                <w:rFonts w:eastAsia="Times New Roman" w:cs="Times New Roman"/>
                <w:sz w:val="20"/>
                <w:szCs w:val="20"/>
                <w:lang w:val="en-GB" w:eastAsia="de-DE"/>
              </w:rPr>
            </w:pPr>
          </w:p>
        </w:tc>
      </w:tr>
    </w:tbl>
    <w:p>
      <w:pPr>
        <w:rPr>
          <w:lang w:val="en-GB"/>
        </w:rPr>
      </w:pPr>
      <w:r>
        <w:rPr>
          <w:b/>
          <w:lang w:val="en-GB"/>
        </w:rPr>
        <w:t xml:space="preserve">Remarks/ Contamination: </w:t>
      </w:r>
      <w:r>
        <w:rPr>
          <w:lang w:val="en-GB"/>
        </w:rPr>
        <w:t>High purity, identification of some baculovirus (</w:t>
      </w:r>
      <w:r>
        <w:rPr>
          <w:i/>
          <w:lang w:val="en-GB"/>
        </w:rPr>
        <w:t>Autographa californica nuclear polyhedrosis virus</w:t>
      </w:r>
      <w:r>
        <w:rPr>
          <w:lang w:val="en-GB"/>
        </w:rPr>
        <w:t xml:space="preserve">) proteins. </w:t>
      </w:r>
    </w:p>
    <w:p>
      <w:pPr>
        <w:spacing w:after="0"/>
        <w:rPr>
          <w:b/>
          <w:lang w:val="en-GB"/>
        </w:rPr>
      </w:pPr>
    </w:p>
    <w:p>
      <w:pPr>
        <w:spacing w:after="0"/>
        <w:rPr>
          <w:b/>
          <w:lang w:val="en-GB"/>
        </w:rPr>
      </w:pPr>
      <w:r>
        <w:rPr>
          <w:b/>
          <w:lang w:val="en-GB"/>
        </w:rPr>
        <w:t>Protein: A29L</w:t>
      </w:r>
    </w:p>
    <w:p>
      <w:pPr>
        <w:spacing w:after="0"/>
        <w:rPr>
          <w:lang w:val="en-GB"/>
        </w:rPr>
      </w:pPr>
      <w:r>
        <w:rPr>
          <w:b/>
          <w:lang w:val="en-GB"/>
        </w:rPr>
        <w:t xml:space="preserve">Reference sequence: </w:t>
      </w:r>
      <w:r>
        <w:rPr>
          <w:lang w:val="en-GB"/>
        </w:rPr>
        <w:t>P11258, Protein A27 OS=Vaccinia virus (strain Western Reserve)</w:t>
      </w:r>
    </w:p>
    <w:p>
      <w:pPr>
        <w:spacing w:after="0"/>
        <w:rPr>
          <w:lang w:val="en-GB"/>
        </w:rPr>
      </w:pPr>
      <w:r>
        <w:rPr>
          <w:b/>
          <w:lang w:val="en-GB"/>
        </w:rPr>
        <w:lastRenderedPageBreak/>
        <w:t>Protein sequence coverage:</w:t>
      </w:r>
      <w:r>
        <w:rPr>
          <w:lang w:val="en-GB"/>
        </w:rPr>
        <w:t xml:space="preserve"> 72%</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436"/>
        <w:gridCol w:w="1261"/>
        <w:gridCol w:w="1261"/>
        <w:gridCol w:w="1261"/>
        <w:gridCol w:w="1261"/>
        <w:gridCol w:w="1276"/>
      </w:tblGrid>
      <w:tr>
        <w:trPr>
          <w:tblCellSpacing w:w="15" w:type="dxa"/>
        </w:trPr>
        <w:tc>
          <w:tcPr>
            <w:tcW w:w="0" w:type="auto"/>
            <w:vAlign w:val="center"/>
            <w:hideMark/>
          </w:tcPr>
          <w:p>
            <w:pPr>
              <w:spacing w:after="0"/>
              <w:jc w:val="center"/>
              <w:rPr>
                <w:rFonts w:eastAsia="Times New Roman" w:cs="Times New Roman"/>
                <w:b/>
                <w:bCs/>
                <w:sz w:val="24"/>
                <w:szCs w:val="24"/>
                <w:lang w:val="en-GB" w:eastAsia="de-DE"/>
              </w:rPr>
            </w:pPr>
            <w:r>
              <w:rPr>
                <w:rFonts w:ascii="Courier New" w:eastAsia="Times New Roman" w:hAnsi="Courier New" w:cs="Courier New"/>
                <w:b/>
                <w:bCs/>
                <w:sz w:val="20"/>
                <w:szCs w:val="20"/>
                <w:lang w:val="en-GB" w:eastAsia="de-DE"/>
              </w:rPr>
              <w:t xml:space="preserve">  1</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M</w:t>
            </w:r>
            <w:r>
              <w:rPr>
                <w:rFonts w:ascii="Courier New" w:eastAsia="Times New Roman" w:hAnsi="Courier New" w:cs="Courier New"/>
                <w:b/>
                <w:bCs/>
                <w:color w:val="FF0000"/>
                <w:sz w:val="20"/>
                <w:szCs w:val="20"/>
                <w:lang w:val="en-GB" w:eastAsia="de-DE"/>
              </w:rPr>
              <w:t>DGTLFPGDD</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b/>
                <w:bCs/>
                <w:color w:val="FF0000"/>
                <w:sz w:val="20"/>
                <w:szCs w:val="20"/>
                <w:lang w:val="en-GB" w:eastAsia="de-DE"/>
              </w:rPr>
              <w:t>DLAIPATEFF</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b/>
                <w:bCs/>
                <w:color w:val="FF0000"/>
                <w:sz w:val="20"/>
                <w:szCs w:val="20"/>
                <w:lang w:val="en-GB" w:eastAsia="de-DE"/>
              </w:rPr>
              <w:t>STKAAK</w:t>
            </w:r>
            <w:r>
              <w:rPr>
                <w:rFonts w:ascii="Courier New" w:eastAsia="Times New Roman" w:hAnsi="Courier New" w:cs="Courier New"/>
                <w:sz w:val="20"/>
                <w:szCs w:val="20"/>
                <w:lang w:val="en-GB" w:eastAsia="de-DE"/>
              </w:rPr>
              <w:t>KPEA</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KR</w:t>
            </w:r>
            <w:r>
              <w:rPr>
                <w:rFonts w:ascii="Courier New" w:eastAsia="Times New Roman" w:hAnsi="Courier New" w:cs="Courier New"/>
                <w:b/>
                <w:bCs/>
                <w:color w:val="FF0000"/>
                <w:sz w:val="20"/>
                <w:szCs w:val="20"/>
                <w:lang w:val="en-GB" w:eastAsia="de-DE"/>
              </w:rPr>
              <w:t>EAIVK</w:t>
            </w:r>
            <w:r>
              <w:rPr>
                <w:rFonts w:ascii="Courier New" w:eastAsia="Times New Roman" w:hAnsi="Courier New" w:cs="Courier New"/>
                <w:sz w:val="20"/>
                <w:szCs w:val="20"/>
                <w:lang w:val="en-GB" w:eastAsia="de-DE"/>
              </w:rPr>
              <w:t>ADE</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DDNEETLK</w:t>
            </w:r>
            <w:r>
              <w:rPr>
                <w:rFonts w:ascii="Courier New" w:eastAsia="Times New Roman" w:hAnsi="Courier New" w:cs="Courier New"/>
                <w:b/>
                <w:bCs/>
                <w:color w:val="FF0000"/>
                <w:sz w:val="20"/>
                <w:szCs w:val="20"/>
                <w:lang w:val="en-GB" w:eastAsia="de-DE"/>
              </w:rPr>
              <w:t>QR</w:t>
            </w:r>
          </w:p>
        </w:tc>
      </w:tr>
      <w:tr>
        <w:trPr>
          <w:tblCellSpacing w:w="15" w:type="dxa"/>
        </w:trPr>
        <w:tc>
          <w:tcPr>
            <w:tcW w:w="0" w:type="auto"/>
            <w:vAlign w:val="center"/>
            <w:hideMark/>
          </w:tcPr>
          <w:p>
            <w:pPr>
              <w:spacing w:after="0"/>
              <w:jc w:val="center"/>
              <w:rPr>
                <w:rFonts w:eastAsia="Times New Roman" w:cs="Times New Roman"/>
                <w:b/>
                <w:bCs/>
                <w:sz w:val="24"/>
                <w:szCs w:val="24"/>
                <w:lang w:val="en-GB" w:eastAsia="de-DE"/>
              </w:rPr>
            </w:pPr>
            <w:r>
              <w:rPr>
                <w:rFonts w:ascii="Courier New" w:eastAsia="Times New Roman" w:hAnsi="Courier New" w:cs="Courier New"/>
                <w:b/>
                <w:bCs/>
                <w:sz w:val="20"/>
                <w:szCs w:val="20"/>
                <w:lang w:val="en-GB" w:eastAsia="de-DE"/>
              </w:rPr>
              <w:t xml:space="preserve"> 51</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b/>
                <w:bCs/>
                <w:color w:val="FF0000"/>
                <w:sz w:val="20"/>
                <w:szCs w:val="20"/>
                <w:lang w:val="en-GB" w:eastAsia="de-DE"/>
              </w:rPr>
              <w:t>LTNLEKK</w:t>
            </w:r>
            <w:r>
              <w:rPr>
                <w:rFonts w:ascii="Courier New" w:eastAsia="Times New Roman" w:hAnsi="Courier New" w:cs="Courier New"/>
                <w:sz w:val="20"/>
                <w:szCs w:val="20"/>
                <w:lang w:val="en-GB" w:eastAsia="de-DE"/>
              </w:rPr>
              <w:t>ITN</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VTTK</w:t>
            </w:r>
            <w:r>
              <w:rPr>
                <w:rFonts w:ascii="Courier New" w:eastAsia="Times New Roman" w:hAnsi="Courier New" w:cs="Courier New"/>
                <w:b/>
                <w:bCs/>
                <w:color w:val="FF0000"/>
                <w:sz w:val="20"/>
                <w:szCs w:val="20"/>
                <w:lang w:val="en-GB" w:eastAsia="de-DE"/>
              </w:rPr>
              <w:t>FEQIEK</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b/>
                <w:bCs/>
                <w:color w:val="FF0000"/>
                <w:sz w:val="20"/>
                <w:szCs w:val="20"/>
                <w:lang w:val="en-GB" w:eastAsia="de-DE"/>
              </w:rPr>
              <w:t>CCK</w:t>
            </w:r>
            <w:r>
              <w:rPr>
                <w:rFonts w:ascii="Courier New" w:eastAsia="Times New Roman" w:hAnsi="Courier New" w:cs="Courier New"/>
                <w:sz w:val="20"/>
                <w:szCs w:val="20"/>
                <w:lang w:val="en-GB" w:eastAsia="de-DE"/>
              </w:rPr>
              <w:t>R</w:t>
            </w:r>
            <w:r>
              <w:rPr>
                <w:rFonts w:ascii="Courier New" w:eastAsia="Times New Roman" w:hAnsi="Courier New" w:cs="Courier New"/>
                <w:b/>
                <w:bCs/>
                <w:color w:val="FF0000"/>
                <w:sz w:val="20"/>
                <w:szCs w:val="20"/>
                <w:lang w:val="en-GB" w:eastAsia="de-DE"/>
              </w:rPr>
              <w:t>NDEVLF</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b/>
                <w:bCs/>
                <w:color w:val="FF0000"/>
                <w:sz w:val="20"/>
                <w:szCs w:val="20"/>
                <w:lang w:val="en-GB" w:eastAsia="de-DE"/>
              </w:rPr>
              <w:t>RLENHAETLR</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b/>
                <w:bCs/>
                <w:color w:val="FF0000"/>
                <w:sz w:val="20"/>
                <w:szCs w:val="20"/>
                <w:lang w:val="en-GB" w:eastAsia="de-DE"/>
              </w:rPr>
              <w:t>AAMISLAKKI</w:t>
            </w:r>
          </w:p>
        </w:tc>
      </w:tr>
      <w:tr>
        <w:trPr>
          <w:tblCellSpacing w:w="15" w:type="dxa"/>
        </w:trPr>
        <w:tc>
          <w:tcPr>
            <w:tcW w:w="0" w:type="auto"/>
            <w:vAlign w:val="center"/>
            <w:hideMark/>
          </w:tcPr>
          <w:p>
            <w:pPr>
              <w:spacing w:after="0"/>
              <w:jc w:val="center"/>
              <w:rPr>
                <w:rFonts w:eastAsia="Times New Roman" w:cs="Times New Roman"/>
                <w:b/>
                <w:bCs/>
                <w:sz w:val="24"/>
                <w:szCs w:val="24"/>
                <w:lang w:val="en-GB" w:eastAsia="de-DE"/>
              </w:rPr>
            </w:pPr>
            <w:r>
              <w:rPr>
                <w:rFonts w:ascii="Courier New" w:eastAsia="Times New Roman" w:hAnsi="Courier New" w:cs="Courier New"/>
                <w:b/>
                <w:bCs/>
                <w:sz w:val="20"/>
                <w:szCs w:val="20"/>
                <w:lang w:val="en-GB" w:eastAsia="de-DE"/>
              </w:rPr>
              <w:t>101</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b/>
                <w:bCs/>
                <w:color w:val="FF0000"/>
                <w:sz w:val="20"/>
                <w:szCs w:val="20"/>
                <w:lang w:val="en-GB" w:eastAsia="de-DE"/>
              </w:rPr>
              <w:t>DVQTGR</w:t>
            </w:r>
            <w:r>
              <w:rPr>
                <w:rFonts w:ascii="Courier New" w:eastAsia="Times New Roman" w:hAnsi="Courier New" w:cs="Courier New"/>
                <w:sz w:val="20"/>
                <w:szCs w:val="20"/>
                <w:lang w:val="en-GB" w:eastAsia="de-DE"/>
              </w:rPr>
              <w:t>RPYE</w:t>
            </w:r>
          </w:p>
        </w:tc>
        <w:tc>
          <w:tcPr>
            <w:tcW w:w="0" w:type="auto"/>
            <w:vAlign w:val="center"/>
            <w:hideMark/>
          </w:tcPr>
          <w:p>
            <w:pPr>
              <w:spacing w:after="0"/>
              <w:rPr>
                <w:rFonts w:eastAsia="Times New Roman" w:cs="Times New Roman"/>
                <w:sz w:val="24"/>
                <w:szCs w:val="24"/>
                <w:lang w:val="en-GB" w:eastAsia="de-DE"/>
              </w:rPr>
            </w:pPr>
          </w:p>
        </w:tc>
        <w:tc>
          <w:tcPr>
            <w:tcW w:w="0" w:type="auto"/>
            <w:vAlign w:val="center"/>
            <w:hideMark/>
          </w:tcPr>
          <w:p>
            <w:pPr>
              <w:spacing w:after="0"/>
              <w:rPr>
                <w:rFonts w:eastAsia="Times New Roman" w:cs="Times New Roman"/>
                <w:sz w:val="20"/>
                <w:szCs w:val="20"/>
                <w:lang w:val="en-GB" w:eastAsia="de-DE"/>
              </w:rPr>
            </w:pPr>
          </w:p>
        </w:tc>
        <w:tc>
          <w:tcPr>
            <w:tcW w:w="0" w:type="auto"/>
            <w:vAlign w:val="center"/>
            <w:hideMark/>
          </w:tcPr>
          <w:p>
            <w:pPr>
              <w:spacing w:after="0"/>
              <w:rPr>
                <w:rFonts w:eastAsia="Times New Roman" w:cs="Times New Roman"/>
                <w:sz w:val="20"/>
                <w:szCs w:val="20"/>
                <w:lang w:val="en-GB" w:eastAsia="de-DE"/>
              </w:rPr>
            </w:pPr>
          </w:p>
        </w:tc>
        <w:tc>
          <w:tcPr>
            <w:tcW w:w="0" w:type="auto"/>
            <w:vAlign w:val="center"/>
            <w:hideMark/>
          </w:tcPr>
          <w:p>
            <w:pPr>
              <w:spacing w:after="0"/>
              <w:rPr>
                <w:rFonts w:eastAsia="Times New Roman" w:cs="Times New Roman"/>
                <w:sz w:val="20"/>
                <w:szCs w:val="20"/>
                <w:lang w:val="en-GB" w:eastAsia="de-DE"/>
              </w:rPr>
            </w:pPr>
          </w:p>
        </w:tc>
      </w:tr>
    </w:tbl>
    <w:p>
      <w:pPr>
        <w:spacing w:after="0"/>
        <w:rPr>
          <w:lang w:val="en-GB"/>
        </w:rPr>
      </w:pPr>
      <w:r>
        <w:rPr>
          <w:b/>
          <w:lang w:val="en-GB"/>
        </w:rPr>
        <w:t xml:space="preserve">Reference sequence: </w:t>
      </w:r>
      <w:r>
        <w:rPr>
          <w:lang w:val="en-GB"/>
        </w:rPr>
        <w:t>A29L Asp2-Glu110 (provided by supplier)</w:t>
      </w:r>
    </w:p>
    <w:p>
      <w:pPr>
        <w:spacing w:after="0"/>
        <w:rPr>
          <w:lang w:val="en-GB"/>
        </w:rPr>
      </w:pPr>
      <w:r>
        <w:rPr>
          <w:lang w:val="en-GB"/>
        </w:rPr>
        <w:t>Protein sequence coverage: 95%</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436"/>
        <w:gridCol w:w="1261"/>
        <w:gridCol w:w="1261"/>
        <w:gridCol w:w="1261"/>
        <w:gridCol w:w="1261"/>
        <w:gridCol w:w="1276"/>
      </w:tblGrid>
      <w:tr>
        <w:trPr>
          <w:tblCellSpacing w:w="15" w:type="dxa"/>
        </w:trPr>
        <w:tc>
          <w:tcPr>
            <w:tcW w:w="0" w:type="auto"/>
            <w:vAlign w:val="center"/>
            <w:hideMark/>
          </w:tcPr>
          <w:p>
            <w:pPr>
              <w:spacing w:after="0"/>
              <w:jc w:val="center"/>
              <w:rPr>
                <w:rFonts w:eastAsia="Times New Roman" w:cs="Times New Roman"/>
                <w:b/>
                <w:bCs/>
                <w:sz w:val="24"/>
                <w:szCs w:val="24"/>
                <w:lang w:val="en-GB" w:eastAsia="de-DE"/>
              </w:rPr>
            </w:pPr>
            <w:r>
              <w:rPr>
                <w:rFonts w:ascii="Courier New" w:eastAsia="Times New Roman" w:hAnsi="Courier New" w:cs="Courier New"/>
                <w:b/>
                <w:bCs/>
                <w:sz w:val="20"/>
                <w:szCs w:val="20"/>
                <w:lang w:val="en-GB" w:eastAsia="de-DE"/>
              </w:rPr>
              <w:t xml:space="preserve">  1</w:t>
            </w:r>
          </w:p>
        </w:tc>
        <w:tc>
          <w:tcPr>
            <w:tcW w:w="0" w:type="auto"/>
            <w:vAlign w:val="center"/>
            <w:hideMark/>
          </w:tcPr>
          <w:p>
            <w:pPr>
              <w:spacing w:after="0"/>
              <w:rPr>
                <w:rFonts w:eastAsia="Times New Roman" w:cs="Times New Roman"/>
                <w:color w:val="FF0000"/>
                <w:sz w:val="24"/>
                <w:szCs w:val="24"/>
                <w:lang w:val="en-GB" w:eastAsia="de-DE"/>
              </w:rPr>
            </w:pPr>
            <w:r>
              <w:rPr>
                <w:rFonts w:ascii="Courier New" w:eastAsia="Times New Roman" w:hAnsi="Courier New" w:cs="Courier New"/>
                <w:sz w:val="20"/>
                <w:szCs w:val="20"/>
                <w:lang w:val="en-GB" w:eastAsia="de-DE"/>
              </w:rPr>
              <w:t>M</w:t>
            </w:r>
            <w:r>
              <w:rPr>
                <w:rFonts w:ascii="Courier New" w:eastAsia="Times New Roman" w:hAnsi="Courier New" w:cs="Courier New"/>
                <w:b/>
                <w:bCs/>
                <w:color w:val="FF0000"/>
                <w:sz w:val="20"/>
                <w:szCs w:val="20"/>
                <w:lang w:val="en-GB" w:eastAsia="de-DE"/>
              </w:rPr>
              <w:t>DGTLFPGDD</w:t>
            </w:r>
          </w:p>
        </w:tc>
        <w:tc>
          <w:tcPr>
            <w:tcW w:w="0" w:type="auto"/>
            <w:vAlign w:val="center"/>
            <w:hideMark/>
          </w:tcPr>
          <w:p>
            <w:pPr>
              <w:spacing w:after="0"/>
              <w:rPr>
                <w:rFonts w:eastAsia="Times New Roman" w:cs="Times New Roman"/>
                <w:color w:val="FF0000"/>
                <w:sz w:val="24"/>
                <w:szCs w:val="24"/>
                <w:lang w:val="en-GB" w:eastAsia="de-DE"/>
              </w:rPr>
            </w:pPr>
            <w:r>
              <w:rPr>
                <w:rFonts w:ascii="Courier New" w:eastAsia="Times New Roman" w:hAnsi="Courier New" w:cs="Courier New"/>
                <w:b/>
                <w:bCs/>
                <w:color w:val="FF0000"/>
                <w:sz w:val="20"/>
                <w:szCs w:val="20"/>
                <w:lang w:val="en-GB" w:eastAsia="de-DE"/>
              </w:rPr>
              <w:t>DLAIPATEFF</w:t>
            </w:r>
          </w:p>
        </w:tc>
        <w:tc>
          <w:tcPr>
            <w:tcW w:w="0" w:type="auto"/>
            <w:vAlign w:val="center"/>
            <w:hideMark/>
          </w:tcPr>
          <w:p>
            <w:pPr>
              <w:spacing w:after="0"/>
              <w:rPr>
                <w:rFonts w:eastAsia="Times New Roman" w:cs="Times New Roman"/>
                <w:color w:val="FF0000"/>
                <w:sz w:val="24"/>
                <w:szCs w:val="24"/>
                <w:lang w:val="en-GB" w:eastAsia="de-DE"/>
              </w:rPr>
            </w:pPr>
            <w:r>
              <w:rPr>
                <w:rFonts w:ascii="Courier New" w:eastAsia="Times New Roman" w:hAnsi="Courier New" w:cs="Courier New"/>
                <w:b/>
                <w:bCs/>
                <w:color w:val="FF0000"/>
                <w:sz w:val="20"/>
                <w:szCs w:val="20"/>
                <w:lang w:val="en-GB" w:eastAsia="de-DE"/>
              </w:rPr>
              <w:t>STKAAKNPET</w:t>
            </w:r>
          </w:p>
        </w:tc>
        <w:tc>
          <w:tcPr>
            <w:tcW w:w="0" w:type="auto"/>
            <w:vAlign w:val="center"/>
            <w:hideMark/>
          </w:tcPr>
          <w:p>
            <w:pPr>
              <w:spacing w:after="0"/>
              <w:rPr>
                <w:rFonts w:eastAsia="Times New Roman" w:cs="Times New Roman"/>
                <w:color w:val="FF0000"/>
                <w:sz w:val="24"/>
                <w:szCs w:val="24"/>
                <w:lang w:val="en-GB" w:eastAsia="de-DE"/>
              </w:rPr>
            </w:pPr>
            <w:r>
              <w:rPr>
                <w:rFonts w:ascii="Courier New" w:eastAsia="Times New Roman" w:hAnsi="Courier New" w:cs="Courier New"/>
                <w:b/>
                <w:bCs/>
                <w:color w:val="FF0000"/>
                <w:sz w:val="20"/>
                <w:szCs w:val="20"/>
                <w:lang w:val="en-GB" w:eastAsia="de-DE"/>
              </w:rPr>
              <w:t>KREAIVKAYG</w:t>
            </w:r>
          </w:p>
        </w:tc>
        <w:tc>
          <w:tcPr>
            <w:tcW w:w="0" w:type="auto"/>
            <w:vAlign w:val="center"/>
            <w:hideMark/>
          </w:tcPr>
          <w:p>
            <w:pPr>
              <w:spacing w:after="0"/>
              <w:rPr>
                <w:rFonts w:eastAsia="Times New Roman" w:cs="Times New Roman"/>
                <w:color w:val="FF0000"/>
                <w:sz w:val="24"/>
                <w:szCs w:val="24"/>
                <w:lang w:val="en-GB" w:eastAsia="de-DE"/>
              </w:rPr>
            </w:pPr>
            <w:r>
              <w:rPr>
                <w:rFonts w:ascii="Courier New" w:eastAsia="Times New Roman" w:hAnsi="Courier New" w:cs="Courier New"/>
                <w:b/>
                <w:bCs/>
                <w:color w:val="FF0000"/>
                <w:sz w:val="20"/>
                <w:szCs w:val="20"/>
                <w:lang w:val="en-GB" w:eastAsia="de-DE"/>
              </w:rPr>
              <w:t>DDNEETLKQR</w:t>
            </w:r>
          </w:p>
        </w:tc>
      </w:tr>
      <w:tr>
        <w:trPr>
          <w:tblCellSpacing w:w="15" w:type="dxa"/>
        </w:trPr>
        <w:tc>
          <w:tcPr>
            <w:tcW w:w="0" w:type="auto"/>
            <w:vAlign w:val="center"/>
            <w:hideMark/>
          </w:tcPr>
          <w:p>
            <w:pPr>
              <w:spacing w:after="0"/>
              <w:jc w:val="center"/>
              <w:rPr>
                <w:rFonts w:eastAsia="Times New Roman" w:cs="Times New Roman"/>
                <w:b/>
                <w:bCs/>
                <w:sz w:val="24"/>
                <w:szCs w:val="24"/>
                <w:lang w:val="en-GB" w:eastAsia="de-DE"/>
              </w:rPr>
            </w:pPr>
            <w:r>
              <w:rPr>
                <w:rFonts w:ascii="Courier New" w:eastAsia="Times New Roman" w:hAnsi="Courier New" w:cs="Courier New"/>
                <w:b/>
                <w:bCs/>
                <w:sz w:val="20"/>
                <w:szCs w:val="20"/>
                <w:lang w:val="en-GB" w:eastAsia="de-DE"/>
              </w:rPr>
              <w:t xml:space="preserve"> 51</w:t>
            </w:r>
          </w:p>
        </w:tc>
        <w:tc>
          <w:tcPr>
            <w:tcW w:w="0" w:type="auto"/>
            <w:vAlign w:val="center"/>
            <w:hideMark/>
          </w:tcPr>
          <w:p>
            <w:pPr>
              <w:spacing w:after="0"/>
              <w:rPr>
                <w:rFonts w:eastAsia="Times New Roman" w:cs="Times New Roman"/>
                <w:color w:val="FF0000"/>
                <w:sz w:val="24"/>
                <w:szCs w:val="24"/>
                <w:lang w:val="en-GB" w:eastAsia="de-DE"/>
              </w:rPr>
            </w:pPr>
            <w:r>
              <w:rPr>
                <w:rFonts w:ascii="Courier New" w:eastAsia="Times New Roman" w:hAnsi="Courier New" w:cs="Courier New"/>
                <w:b/>
                <w:bCs/>
                <w:color w:val="FF0000"/>
                <w:sz w:val="20"/>
                <w:szCs w:val="20"/>
                <w:lang w:val="en-GB" w:eastAsia="de-DE"/>
              </w:rPr>
              <w:t>LTNLEKKITN</w:t>
            </w:r>
          </w:p>
        </w:tc>
        <w:tc>
          <w:tcPr>
            <w:tcW w:w="0" w:type="auto"/>
            <w:vAlign w:val="center"/>
            <w:hideMark/>
          </w:tcPr>
          <w:p>
            <w:pPr>
              <w:spacing w:after="0"/>
              <w:rPr>
                <w:rFonts w:eastAsia="Times New Roman" w:cs="Times New Roman"/>
                <w:color w:val="FF0000"/>
                <w:sz w:val="24"/>
                <w:szCs w:val="24"/>
                <w:lang w:val="en-GB" w:eastAsia="de-DE"/>
              </w:rPr>
            </w:pPr>
            <w:r>
              <w:rPr>
                <w:rFonts w:ascii="Courier New" w:eastAsia="Times New Roman" w:hAnsi="Courier New" w:cs="Courier New"/>
                <w:b/>
                <w:bCs/>
                <w:color w:val="FF0000"/>
                <w:sz w:val="20"/>
                <w:szCs w:val="20"/>
                <w:lang w:val="en-GB" w:eastAsia="de-DE"/>
              </w:rPr>
              <w:t>ITTKFEQIEK</w:t>
            </w:r>
          </w:p>
        </w:tc>
        <w:tc>
          <w:tcPr>
            <w:tcW w:w="0" w:type="auto"/>
            <w:vAlign w:val="center"/>
            <w:hideMark/>
          </w:tcPr>
          <w:p>
            <w:pPr>
              <w:spacing w:after="0"/>
              <w:rPr>
                <w:rFonts w:eastAsia="Times New Roman" w:cs="Times New Roman"/>
                <w:color w:val="FF0000"/>
                <w:sz w:val="24"/>
                <w:szCs w:val="24"/>
                <w:lang w:val="en-GB" w:eastAsia="de-DE"/>
              </w:rPr>
            </w:pPr>
            <w:r>
              <w:rPr>
                <w:rFonts w:ascii="Courier New" w:eastAsia="Times New Roman" w:hAnsi="Courier New" w:cs="Courier New"/>
                <w:b/>
                <w:bCs/>
                <w:color w:val="FF0000"/>
                <w:sz w:val="20"/>
                <w:szCs w:val="20"/>
                <w:lang w:val="en-GB" w:eastAsia="de-DE"/>
              </w:rPr>
              <w:t>CCKHNDEVLF</w:t>
            </w:r>
          </w:p>
        </w:tc>
        <w:tc>
          <w:tcPr>
            <w:tcW w:w="0" w:type="auto"/>
            <w:vAlign w:val="center"/>
            <w:hideMark/>
          </w:tcPr>
          <w:p>
            <w:pPr>
              <w:spacing w:after="0"/>
              <w:rPr>
                <w:rFonts w:eastAsia="Times New Roman" w:cs="Times New Roman"/>
                <w:color w:val="FF0000"/>
                <w:sz w:val="24"/>
                <w:szCs w:val="24"/>
                <w:lang w:val="en-GB" w:eastAsia="de-DE"/>
              </w:rPr>
            </w:pPr>
            <w:r>
              <w:rPr>
                <w:rFonts w:ascii="Courier New" w:eastAsia="Times New Roman" w:hAnsi="Courier New" w:cs="Courier New"/>
                <w:b/>
                <w:bCs/>
                <w:color w:val="FF0000"/>
                <w:sz w:val="20"/>
                <w:szCs w:val="20"/>
                <w:lang w:val="en-GB" w:eastAsia="de-DE"/>
              </w:rPr>
              <w:t>RLENHAETLR</w:t>
            </w:r>
          </w:p>
        </w:tc>
        <w:tc>
          <w:tcPr>
            <w:tcW w:w="0" w:type="auto"/>
            <w:vAlign w:val="center"/>
            <w:hideMark/>
          </w:tcPr>
          <w:p>
            <w:pPr>
              <w:spacing w:after="0"/>
              <w:rPr>
                <w:rFonts w:eastAsia="Times New Roman" w:cs="Times New Roman"/>
                <w:color w:val="FF0000"/>
                <w:sz w:val="24"/>
                <w:szCs w:val="24"/>
                <w:lang w:val="en-GB" w:eastAsia="de-DE"/>
              </w:rPr>
            </w:pPr>
            <w:r>
              <w:rPr>
                <w:rFonts w:ascii="Courier New" w:eastAsia="Times New Roman" w:hAnsi="Courier New" w:cs="Courier New"/>
                <w:b/>
                <w:bCs/>
                <w:color w:val="FF0000"/>
                <w:sz w:val="20"/>
                <w:szCs w:val="20"/>
                <w:lang w:val="en-GB" w:eastAsia="de-DE"/>
              </w:rPr>
              <w:t>AAMISLAKKI</w:t>
            </w:r>
          </w:p>
        </w:tc>
      </w:tr>
      <w:tr>
        <w:trPr>
          <w:tblCellSpacing w:w="15" w:type="dxa"/>
        </w:trPr>
        <w:tc>
          <w:tcPr>
            <w:tcW w:w="0" w:type="auto"/>
            <w:vAlign w:val="center"/>
            <w:hideMark/>
          </w:tcPr>
          <w:p>
            <w:pPr>
              <w:spacing w:after="0"/>
              <w:jc w:val="center"/>
              <w:rPr>
                <w:rFonts w:eastAsia="Times New Roman" w:cs="Times New Roman"/>
                <w:b/>
                <w:bCs/>
                <w:sz w:val="24"/>
                <w:szCs w:val="24"/>
                <w:lang w:val="en-GB" w:eastAsia="de-DE"/>
              </w:rPr>
            </w:pPr>
            <w:r>
              <w:rPr>
                <w:rFonts w:ascii="Courier New" w:eastAsia="Times New Roman" w:hAnsi="Courier New" w:cs="Courier New"/>
                <w:b/>
                <w:bCs/>
                <w:sz w:val="20"/>
                <w:szCs w:val="20"/>
                <w:lang w:val="en-GB" w:eastAsia="de-DE"/>
              </w:rPr>
              <w:t>101</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b/>
                <w:bCs/>
                <w:color w:val="FF0000"/>
                <w:sz w:val="20"/>
                <w:szCs w:val="20"/>
                <w:lang w:val="en-GB" w:eastAsia="de-DE"/>
              </w:rPr>
              <w:t>DVQTGR</w:t>
            </w:r>
            <w:r>
              <w:rPr>
                <w:rFonts w:ascii="Courier New" w:eastAsia="Times New Roman" w:hAnsi="Courier New" w:cs="Courier New"/>
                <w:sz w:val="20"/>
                <w:szCs w:val="20"/>
                <w:lang w:val="en-GB" w:eastAsia="de-DE"/>
              </w:rPr>
              <w:t>RPYE</w:t>
            </w:r>
          </w:p>
        </w:tc>
        <w:tc>
          <w:tcPr>
            <w:tcW w:w="0" w:type="auto"/>
            <w:vAlign w:val="center"/>
            <w:hideMark/>
          </w:tcPr>
          <w:p>
            <w:pPr>
              <w:spacing w:after="0"/>
              <w:rPr>
                <w:rFonts w:eastAsia="Times New Roman" w:cs="Times New Roman"/>
                <w:sz w:val="24"/>
                <w:szCs w:val="24"/>
                <w:lang w:val="en-GB" w:eastAsia="de-DE"/>
              </w:rPr>
            </w:pPr>
          </w:p>
        </w:tc>
        <w:tc>
          <w:tcPr>
            <w:tcW w:w="0" w:type="auto"/>
            <w:vAlign w:val="center"/>
            <w:hideMark/>
          </w:tcPr>
          <w:p>
            <w:pPr>
              <w:spacing w:after="0"/>
              <w:rPr>
                <w:rFonts w:eastAsia="Times New Roman" w:cs="Times New Roman"/>
                <w:sz w:val="20"/>
                <w:szCs w:val="20"/>
                <w:lang w:val="en-GB" w:eastAsia="de-DE"/>
              </w:rPr>
            </w:pPr>
          </w:p>
        </w:tc>
        <w:tc>
          <w:tcPr>
            <w:tcW w:w="0" w:type="auto"/>
            <w:vAlign w:val="center"/>
            <w:hideMark/>
          </w:tcPr>
          <w:p>
            <w:pPr>
              <w:spacing w:after="0"/>
              <w:rPr>
                <w:rFonts w:eastAsia="Times New Roman" w:cs="Times New Roman"/>
                <w:sz w:val="20"/>
                <w:szCs w:val="20"/>
                <w:lang w:val="en-GB" w:eastAsia="de-DE"/>
              </w:rPr>
            </w:pPr>
          </w:p>
        </w:tc>
        <w:tc>
          <w:tcPr>
            <w:tcW w:w="0" w:type="auto"/>
            <w:vAlign w:val="center"/>
            <w:hideMark/>
          </w:tcPr>
          <w:p>
            <w:pPr>
              <w:spacing w:after="0"/>
              <w:rPr>
                <w:rFonts w:eastAsia="Times New Roman" w:cs="Times New Roman"/>
                <w:sz w:val="20"/>
                <w:szCs w:val="20"/>
                <w:lang w:val="en-GB" w:eastAsia="de-DE"/>
              </w:rPr>
            </w:pPr>
          </w:p>
        </w:tc>
      </w:tr>
    </w:tbl>
    <w:p>
      <w:pPr>
        <w:rPr>
          <w:lang w:val="en-GB"/>
        </w:rPr>
      </w:pPr>
      <w:r>
        <w:rPr>
          <w:b/>
          <w:lang w:val="en-GB"/>
        </w:rPr>
        <w:t>Remarks/ Contamination:</w:t>
      </w:r>
      <w:r>
        <w:rPr>
          <w:lang w:val="en-GB"/>
        </w:rPr>
        <w:t xml:space="preserve"> Large number of human proteins (expression host HEK293).</w:t>
      </w:r>
    </w:p>
    <w:p>
      <w:pPr>
        <w:spacing w:after="0"/>
        <w:rPr>
          <w:b/>
          <w:lang w:val="en-GB"/>
        </w:rPr>
      </w:pPr>
    </w:p>
    <w:p>
      <w:pPr>
        <w:spacing w:after="0"/>
        <w:rPr>
          <w:b/>
          <w:lang w:val="en-GB"/>
        </w:rPr>
      </w:pPr>
      <w:r>
        <w:rPr>
          <w:b/>
          <w:lang w:val="en-GB"/>
        </w:rPr>
        <w:t>Protein: A33R</w:t>
      </w:r>
    </w:p>
    <w:p>
      <w:pPr>
        <w:spacing w:after="0"/>
        <w:rPr>
          <w:lang w:val="en-GB"/>
        </w:rPr>
      </w:pPr>
      <w:r>
        <w:rPr>
          <w:b/>
          <w:lang w:val="en-GB"/>
        </w:rPr>
        <w:t>Reference sequence:</w:t>
      </w:r>
      <w:r>
        <w:rPr>
          <w:lang w:val="en-GB"/>
        </w:rPr>
        <w:t xml:space="preserve"> P68616, Protein A33 OS=Vaccinia virus (strain Copenhagen)</w:t>
      </w:r>
    </w:p>
    <w:p>
      <w:pPr>
        <w:spacing w:after="0"/>
        <w:rPr>
          <w:lang w:val="en-GB"/>
        </w:rPr>
      </w:pPr>
      <w:r>
        <w:rPr>
          <w:b/>
          <w:lang w:val="en-GB"/>
        </w:rPr>
        <w:t>Protein sequence coverage:</w:t>
      </w:r>
      <w:r>
        <w:rPr>
          <w:lang w:val="en-GB"/>
        </w:rPr>
        <w:t xml:space="preserve"> 53%</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436"/>
        <w:gridCol w:w="1261"/>
        <w:gridCol w:w="1261"/>
        <w:gridCol w:w="1261"/>
        <w:gridCol w:w="1261"/>
        <w:gridCol w:w="1276"/>
      </w:tblGrid>
      <w:tr>
        <w:trPr>
          <w:tblCellSpacing w:w="15" w:type="dxa"/>
        </w:trPr>
        <w:tc>
          <w:tcPr>
            <w:tcW w:w="0" w:type="auto"/>
            <w:vAlign w:val="center"/>
            <w:hideMark/>
          </w:tcPr>
          <w:p>
            <w:pPr>
              <w:spacing w:after="0"/>
              <w:jc w:val="center"/>
              <w:rPr>
                <w:rFonts w:eastAsia="Times New Roman" w:cs="Times New Roman"/>
                <w:b/>
                <w:bCs/>
                <w:sz w:val="24"/>
                <w:szCs w:val="24"/>
                <w:lang w:val="en-GB" w:eastAsia="de-DE"/>
              </w:rPr>
            </w:pPr>
            <w:r>
              <w:rPr>
                <w:rFonts w:ascii="Courier New" w:eastAsia="Times New Roman" w:hAnsi="Courier New" w:cs="Courier New"/>
                <w:b/>
                <w:bCs/>
                <w:sz w:val="20"/>
                <w:szCs w:val="20"/>
                <w:lang w:val="en-GB" w:eastAsia="de-DE"/>
              </w:rPr>
              <w:t xml:space="preserve">  1</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MMTPENDEEQ</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TSVFSATVYG</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DKIQGKNKRK</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RVIGLCIRIS</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MVISLLSMIT</w:t>
            </w:r>
          </w:p>
        </w:tc>
      </w:tr>
      <w:tr>
        <w:trPr>
          <w:tblCellSpacing w:w="15" w:type="dxa"/>
        </w:trPr>
        <w:tc>
          <w:tcPr>
            <w:tcW w:w="0" w:type="auto"/>
            <w:vAlign w:val="center"/>
            <w:hideMark/>
          </w:tcPr>
          <w:p>
            <w:pPr>
              <w:spacing w:after="0"/>
              <w:jc w:val="center"/>
              <w:rPr>
                <w:rFonts w:eastAsia="Times New Roman" w:cs="Times New Roman"/>
                <w:b/>
                <w:bCs/>
                <w:sz w:val="24"/>
                <w:szCs w:val="24"/>
                <w:lang w:val="en-GB" w:eastAsia="de-DE"/>
              </w:rPr>
            </w:pPr>
            <w:r>
              <w:rPr>
                <w:rFonts w:ascii="Courier New" w:eastAsia="Times New Roman" w:hAnsi="Courier New" w:cs="Courier New"/>
                <w:b/>
                <w:bCs/>
                <w:sz w:val="20"/>
                <w:szCs w:val="20"/>
                <w:lang w:val="en-GB" w:eastAsia="de-DE"/>
              </w:rPr>
              <w:t xml:space="preserve"> 51</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MSAFLIVR</w:t>
            </w:r>
            <w:r>
              <w:rPr>
                <w:rFonts w:ascii="Courier New" w:eastAsia="Times New Roman" w:hAnsi="Courier New" w:cs="Courier New"/>
                <w:b/>
                <w:bCs/>
                <w:color w:val="FF0000"/>
                <w:sz w:val="20"/>
                <w:szCs w:val="20"/>
                <w:lang w:val="en-GB" w:eastAsia="de-DE"/>
              </w:rPr>
              <w:t>LN</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b/>
                <w:bCs/>
                <w:color w:val="FF0000"/>
                <w:sz w:val="20"/>
                <w:szCs w:val="20"/>
                <w:lang w:val="en-GB" w:eastAsia="de-DE"/>
              </w:rPr>
              <w:t>QCMSANEAAI</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b/>
                <w:bCs/>
                <w:color w:val="FF0000"/>
                <w:sz w:val="20"/>
                <w:szCs w:val="20"/>
                <w:lang w:val="en-GB" w:eastAsia="de-DE"/>
              </w:rPr>
              <w:t>TDAAVAVAAA</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b/>
                <w:bCs/>
                <w:color w:val="FF0000"/>
                <w:sz w:val="20"/>
                <w:szCs w:val="20"/>
                <w:lang w:val="en-GB" w:eastAsia="de-DE"/>
              </w:rPr>
              <w:t>SSTHRKVASS</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b/>
                <w:bCs/>
                <w:color w:val="FF0000"/>
                <w:sz w:val="20"/>
                <w:szCs w:val="20"/>
                <w:lang w:val="en-GB" w:eastAsia="de-DE"/>
              </w:rPr>
              <w:t>TTQYDHKESC</w:t>
            </w:r>
          </w:p>
        </w:tc>
      </w:tr>
      <w:tr>
        <w:trPr>
          <w:tblCellSpacing w:w="15" w:type="dxa"/>
        </w:trPr>
        <w:tc>
          <w:tcPr>
            <w:tcW w:w="0" w:type="auto"/>
            <w:vAlign w:val="center"/>
            <w:hideMark/>
          </w:tcPr>
          <w:p>
            <w:pPr>
              <w:spacing w:after="0"/>
              <w:jc w:val="center"/>
              <w:rPr>
                <w:rFonts w:eastAsia="Times New Roman" w:cs="Times New Roman"/>
                <w:b/>
                <w:bCs/>
                <w:sz w:val="24"/>
                <w:szCs w:val="24"/>
                <w:lang w:val="en-GB" w:eastAsia="de-DE"/>
              </w:rPr>
            </w:pPr>
            <w:r>
              <w:rPr>
                <w:rFonts w:ascii="Courier New" w:eastAsia="Times New Roman" w:hAnsi="Courier New" w:cs="Courier New"/>
                <w:b/>
                <w:bCs/>
                <w:sz w:val="20"/>
                <w:szCs w:val="20"/>
                <w:lang w:val="en-GB" w:eastAsia="de-DE"/>
              </w:rPr>
              <w:t>101</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b/>
                <w:bCs/>
                <w:color w:val="FF0000"/>
                <w:sz w:val="20"/>
                <w:szCs w:val="20"/>
                <w:lang w:val="en-GB" w:eastAsia="de-DE"/>
              </w:rPr>
              <w:t>NGLYYQGSCY</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b/>
                <w:bCs/>
                <w:color w:val="FF0000"/>
                <w:sz w:val="20"/>
                <w:szCs w:val="20"/>
                <w:lang w:val="en-GB" w:eastAsia="de-DE"/>
              </w:rPr>
              <w:t>ILHSDYQLFS</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b/>
                <w:bCs/>
                <w:color w:val="FF0000"/>
                <w:sz w:val="20"/>
                <w:szCs w:val="20"/>
                <w:lang w:val="en-GB" w:eastAsia="de-DE"/>
              </w:rPr>
              <w:t>DAKANCTAES</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b/>
                <w:bCs/>
                <w:color w:val="FF0000"/>
                <w:sz w:val="20"/>
                <w:szCs w:val="20"/>
                <w:lang w:val="en-GB" w:eastAsia="de-DE"/>
              </w:rPr>
              <w:t>STLPNK</w:t>
            </w:r>
            <w:r>
              <w:rPr>
                <w:rFonts w:ascii="Courier New" w:eastAsia="Times New Roman" w:hAnsi="Courier New" w:cs="Courier New"/>
                <w:sz w:val="20"/>
                <w:szCs w:val="20"/>
                <w:lang w:val="en-GB" w:eastAsia="de-DE"/>
              </w:rPr>
              <w:t>SDVL</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ITWLIDYVED</w:t>
            </w:r>
          </w:p>
        </w:tc>
      </w:tr>
      <w:tr>
        <w:trPr>
          <w:tblCellSpacing w:w="15" w:type="dxa"/>
        </w:trPr>
        <w:tc>
          <w:tcPr>
            <w:tcW w:w="0" w:type="auto"/>
            <w:vAlign w:val="center"/>
            <w:hideMark/>
          </w:tcPr>
          <w:p>
            <w:pPr>
              <w:spacing w:after="0"/>
              <w:jc w:val="center"/>
              <w:rPr>
                <w:rFonts w:eastAsia="Times New Roman" w:cs="Times New Roman"/>
                <w:b/>
                <w:bCs/>
                <w:sz w:val="24"/>
                <w:szCs w:val="24"/>
                <w:lang w:val="en-GB" w:eastAsia="de-DE"/>
              </w:rPr>
            </w:pPr>
            <w:r>
              <w:rPr>
                <w:rFonts w:ascii="Courier New" w:eastAsia="Times New Roman" w:hAnsi="Courier New" w:cs="Courier New"/>
                <w:b/>
                <w:bCs/>
                <w:sz w:val="20"/>
                <w:szCs w:val="20"/>
                <w:lang w:val="en-GB" w:eastAsia="de-DE"/>
              </w:rPr>
              <w:t>151</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TWGSDGNPIT</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K</w:t>
            </w:r>
            <w:r>
              <w:rPr>
                <w:rFonts w:ascii="Courier New" w:eastAsia="Times New Roman" w:hAnsi="Courier New" w:cs="Courier New"/>
                <w:b/>
                <w:bCs/>
                <w:color w:val="FF0000"/>
                <w:sz w:val="20"/>
                <w:szCs w:val="20"/>
                <w:lang w:val="en-GB" w:eastAsia="de-DE"/>
              </w:rPr>
              <w:t>TTSDYQDSD</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b/>
                <w:bCs/>
                <w:color w:val="FF0000"/>
                <w:sz w:val="20"/>
                <w:szCs w:val="20"/>
                <w:lang w:val="en-GB" w:eastAsia="de-DE"/>
              </w:rPr>
              <w:t>VSQEVRKYFC</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b/>
                <w:bCs/>
                <w:color w:val="FF0000"/>
                <w:sz w:val="20"/>
                <w:szCs w:val="20"/>
                <w:lang w:val="en-GB" w:eastAsia="de-DE"/>
              </w:rPr>
              <w:t>VK</w:t>
            </w:r>
            <w:r>
              <w:rPr>
                <w:rFonts w:ascii="Courier New" w:eastAsia="Times New Roman" w:hAnsi="Courier New" w:cs="Courier New"/>
                <w:sz w:val="20"/>
                <w:szCs w:val="20"/>
                <w:lang w:val="en-GB" w:eastAsia="de-DE"/>
              </w:rPr>
              <w:t>TMN</w:t>
            </w:r>
          </w:p>
        </w:tc>
        <w:tc>
          <w:tcPr>
            <w:tcW w:w="0" w:type="auto"/>
            <w:vAlign w:val="center"/>
            <w:hideMark/>
          </w:tcPr>
          <w:p>
            <w:pPr>
              <w:spacing w:after="0"/>
              <w:rPr>
                <w:rFonts w:eastAsia="Times New Roman" w:cs="Times New Roman"/>
                <w:sz w:val="20"/>
                <w:szCs w:val="20"/>
                <w:lang w:val="en-GB" w:eastAsia="de-DE"/>
              </w:rPr>
            </w:pPr>
          </w:p>
        </w:tc>
      </w:tr>
    </w:tbl>
    <w:p>
      <w:pPr>
        <w:spacing w:after="0"/>
        <w:rPr>
          <w:lang w:val="en-GB"/>
        </w:rPr>
      </w:pPr>
      <w:r>
        <w:rPr>
          <w:b/>
          <w:lang w:val="en-GB"/>
        </w:rPr>
        <w:t>Reference sequence:</w:t>
      </w:r>
      <w:r>
        <w:rPr>
          <w:lang w:val="en-GB"/>
        </w:rPr>
        <w:t xml:space="preserve"> A33R Arg58- Asn185 (provided by supplier)</w:t>
      </w:r>
    </w:p>
    <w:p>
      <w:pPr>
        <w:spacing w:after="0"/>
        <w:rPr>
          <w:lang w:val="en-GB"/>
        </w:rPr>
      </w:pPr>
      <w:r>
        <w:rPr>
          <w:lang w:val="en-GB"/>
        </w:rPr>
        <w:t>Protein sequence coverage: 81%</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436"/>
        <w:gridCol w:w="1261"/>
        <w:gridCol w:w="1261"/>
        <w:gridCol w:w="1261"/>
        <w:gridCol w:w="1261"/>
        <w:gridCol w:w="1276"/>
      </w:tblGrid>
      <w:tr>
        <w:trPr>
          <w:tblCellSpacing w:w="15" w:type="dxa"/>
        </w:trPr>
        <w:tc>
          <w:tcPr>
            <w:tcW w:w="0" w:type="auto"/>
            <w:vAlign w:val="center"/>
            <w:hideMark/>
          </w:tcPr>
          <w:p>
            <w:pPr>
              <w:spacing w:after="0"/>
              <w:jc w:val="center"/>
              <w:rPr>
                <w:rFonts w:eastAsia="Times New Roman" w:cs="Times New Roman"/>
                <w:b/>
                <w:bCs/>
                <w:sz w:val="24"/>
                <w:szCs w:val="24"/>
                <w:lang w:val="en-GB" w:eastAsia="de-DE"/>
              </w:rPr>
            </w:pPr>
            <w:r>
              <w:rPr>
                <w:rFonts w:ascii="Courier New" w:eastAsia="Times New Roman" w:hAnsi="Courier New" w:cs="Courier New"/>
                <w:b/>
                <w:bCs/>
                <w:sz w:val="20"/>
                <w:szCs w:val="20"/>
                <w:lang w:val="en-GB" w:eastAsia="de-DE"/>
              </w:rPr>
              <w:t xml:space="preserve">  1</w:t>
            </w:r>
          </w:p>
        </w:tc>
        <w:tc>
          <w:tcPr>
            <w:tcW w:w="0" w:type="auto"/>
            <w:vAlign w:val="center"/>
            <w:hideMark/>
          </w:tcPr>
          <w:p>
            <w:pPr>
              <w:spacing w:after="0"/>
              <w:rPr>
                <w:rFonts w:eastAsia="Times New Roman" w:cs="Times New Roman"/>
                <w:color w:val="FF0000"/>
                <w:sz w:val="24"/>
                <w:szCs w:val="24"/>
                <w:lang w:val="en-GB" w:eastAsia="de-DE"/>
              </w:rPr>
            </w:pPr>
            <w:r>
              <w:rPr>
                <w:rFonts w:ascii="Courier New" w:eastAsia="Times New Roman" w:hAnsi="Courier New" w:cs="Courier New"/>
                <w:b/>
                <w:bCs/>
                <w:color w:val="FF0000"/>
                <w:sz w:val="20"/>
                <w:szCs w:val="20"/>
                <w:lang w:val="en-GB" w:eastAsia="de-DE"/>
              </w:rPr>
              <w:t>DPRLNQCMSA</w:t>
            </w:r>
          </w:p>
        </w:tc>
        <w:tc>
          <w:tcPr>
            <w:tcW w:w="0" w:type="auto"/>
            <w:vAlign w:val="center"/>
            <w:hideMark/>
          </w:tcPr>
          <w:p>
            <w:pPr>
              <w:spacing w:after="0"/>
              <w:rPr>
                <w:rFonts w:eastAsia="Times New Roman" w:cs="Times New Roman"/>
                <w:color w:val="FF0000"/>
                <w:sz w:val="24"/>
                <w:szCs w:val="24"/>
                <w:lang w:val="en-GB" w:eastAsia="de-DE"/>
              </w:rPr>
            </w:pPr>
            <w:r>
              <w:rPr>
                <w:rFonts w:ascii="Courier New" w:eastAsia="Times New Roman" w:hAnsi="Courier New" w:cs="Courier New"/>
                <w:b/>
                <w:bCs/>
                <w:color w:val="FF0000"/>
                <w:sz w:val="20"/>
                <w:szCs w:val="20"/>
                <w:lang w:val="en-GB" w:eastAsia="de-DE"/>
              </w:rPr>
              <w:t>NEAAITDAAV</w:t>
            </w:r>
          </w:p>
        </w:tc>
        <w:tc>
          <w:tcPr>
            <w:tcW w:w="0" w:type="auto"/>
            <w:vAlign w:val="center"/>
            <w:hideMark/>
          </w:tcPr>
          <w:p>
            <w:pPr>
              <w:spacing w:after="0"/>
              <w:rPr>
                <w:rFonts w:eastAsia="Times New Roman" w:cs="Times New Roman"/>
                <w:color w:val="FF0000"/>
                <w:sz w:val="24"/>
                <w:szCs w:val="24"/>
                <w:lang w:val="en-GB" w:eastAsia="de-DE"/>
              </w:rPr>
            </w:pPr>
            <w:r>
              <w:rPr>
                <w:rFonts w:ascii="Courier New" w:eastAsia="Times New Roman" w:hAnsi="Courier New" w:cs="Courier New"/>
                <w:b/>
                <w:bCs/>
                <w:color w:val="FF0000"/>
                <w:sz w:val="20"/>
                <w:szCs w:val="20"/>
                <w:lang w:val="en-GB" w:eastAsia="de-DE"/>
              </w:rPr>
              <w:t>AVAAASSTHR</w:t>
            </w:r>
          </w:p>
        </w:tc>
        <w:tc>
          <w:tcPr>
            <w:tcW w:w="0" w:type="auto"/>
            <w:vAlign w:val="center"/>
            <w:hideMark/>
          </w:tcPr>
          <w:p>
            <w:pPr>
              <w:spacing w:after="0"/>
              <w:rPr>
                <w:rFonts w:eastAsia="Times New Roman" w:cs="Times New Roman"/>
                <w:color w:val="FF0000"/>
                <w:sz w:val="24"/>
                <w:szCs w:val="24"/>
                <w:lang w:val="en-GB" w:eastAsia="de-DE"/>
              </w:rPr>
            </w:pPr>
            <w:r>
              <w:rPr>
                <w:rFonts w:ascii="Courier New" w:eastAsia="Times New Roman" w:hAnsi="Courier New" w:cs="Courier New"/>
                <w:b/>
                <w:bCs/>
                <w:color w:val="FF0000"/>
                <w:sz w:val="20"/>
                <w:szCs w:val="20"/>
                <w:lang w:val="en-GB" w:eastAsia="de-DE"/>
              </w:rPr>
              <w:t>KVASSTTQYD</w:t>
            </w:r>
          </w:p>
        </w:tc>
        <w:tc>
          <w:tcPr>
            <w:tcW w:w="0" w:type="auto"/>
            <w:vAlign w:val="center"/>
            <w:hideMark/>
          </w:tcPr>
          <w:p>
            <w:pPr>
              <w:spacing w:after="0"/>
              <w:rPr>
                <w:rFonts w:eastAsia="Times New Roman" w:cs="Times New Roman"/>
                <w:color w:val="FF0000"/>
                <w:sz w:val="24"/>
                <w:szCs w:val="24"/>
                <w:lang w:val="en-GB" w:eastAsia="de-DE"/>
              </w:rPr>
            </w:pPr>
            <w:r>
              <w:rPr>
                <w:rFonts w:ascii="Courier New" w:eastAsia="Times New Roman" w:hAnsi="Courier New" w:cs="Courier New"/>
                <w:b/>
                <w:bCs/>
                <w:color w:val="FF0000"/>
                <w:sz w:val="20"/>
                <w:szCs w:val="20"/>
                <w:lang w:val="en-GB" w:eastAsia="de-DE"/>
              </w:rPr>
              <w:t>HKESCNGLYY</w:t>
            </w:r>
          </w:p>
        </w:tc>
      </w:tr>
      <w:tr>
        <w:trPr>
          <w:tblCellSpacing w:w="15" w:type="dxa"/>
        </w:trPr>
        <w:tc>
          <w:tcPr>
            <w:tcW w:w="0" w:type="auto"/>
            <w:vAlign w:val="center"/>
            <w:hideMark/>
          </w:tcPr>
          <w:p>
            <w:pPr>
              <w:spacing w:after="0"/>
              <w:jc w:val="center"/>
              <w:rPr>
                <w:rFonts w:eastAsia="Times New Roman" w:cs="Times New Roman"/>
                <w:b/>
                <w:bCs/>
                <w:sz w:val="24"/>
                <w:szCs w:val="24"/>
                <w:lang w:val="en-GB" w:eastAsia="de-DE"/>
              </w:rPr>
            </w:pPr>
            <w:r>
              <w:rPr>
                <w:rFonts w:ascii="Courier New" w:eastAsia="Times New Roman" w:hAnsi="Courier New" w:cs="Courier New"/>
                <w:b/>
                <w:bCs/>
                <w:sz w:val="20"/>
                <w:szCs w:val="20"/>
                <w:lang w:val="en-GB" w:eastAsia="de-DE"/>
              </w:rPr>
              <w:t xml:space="preserve"> 51</w:t>
            </w:r>
          </w:p>
        </w:tc>
        <w:tc>
          <w:tcPr>
            <w:tcW w:w="0" w:type="auto"/>
            <w:vAlign w:val="center"/>
            <w:hideMark/>
          </w:tcPr>
          <w:p>
            <w:pPr>
              <w:spacing w:after="0"/>
              <w:rPr>
                <w:rFonts w:eastAsia="Times New Roman" w:cs="Times New Roman"/>
                <w:color w:val="FF0000"/>
                <w:sz w:val="24"/>
                <w:szCs w:val="24"/>
                <w:lang w:val="en-GB" w:eastAsia="de-DE"/>
              </w:rPr>
            </w:pPr>
            <w:r>
              <w:rPr>
                <w:rFonts w:ascii="Courier New" w:eastAsia="Times New Roman" w:hAnsi="Courier New" w:cs="Courier New"/>
                <w:b/>
                <w:bCs/>
                <w:color w:val="FF0000"/>
                <w:sz w:val="20"/>
                <w:szCs w:val="20"/>
                <w:lang w:val="en-GB" w:eastAsia="de-DE"/>
              </w:rPr>
              <w:t>QGSCYILHSD</w:t>
            </w:r>
          </w:p>
        </w:tc>
        <w:tc>
          <w:tcPr>
            <w:tcW w:w="0" w:type="auto"/>
            <w:vAlign w:val="center"/>
            <w:hideMark/>
          </w:tcPr>
          <w:p>
            <w:pPr>
              <w:spacing w:after="0"/>
              <w:rPr>
                <w:rFonts w:eastAsia="Times New Roman" w:cs="Times New Roman"/>
                <w:color w:val="FF0000"/>
                <w:sz w:val="24"/>
                <w:szCs w:val="24"/>
                <w:lang w:val="en-GB" w:eastAsia="de-DE"/>
              </w:rPr>
            </w:pPr>
            <w:r>
              <w:rPr>
                <w:rFonts w:ascii="Courier New" w:eastAsia="Times New Roman" w:hAnsi="Courier New" w:cs="Courier New"/>
                <w:b/>
                <w:bCs/>
                <w:color w:val="FF0000"/>
                <w:sz w:val="20"/>
                <w:szCs w:val="20"/>
                <w:lang w:val="en-GB" w:eastAsia="de-DE"/>
              </w:rPr>
              <w:t>YQLFSDAKAN</w:t>
            </w:r>
          </w:p>
        </w:tc>
        <w:tc>
          <w:tcPr>
            <w:tcW w:w="0" w:type="auto"/>
            <w:vAlign w:val="center"/>
            <w:hideMark/>
          </w:tcPr>
          <w:p>
            <w:pPr>
              <w:spacing w:after="0"/>
              <w:rPr>
                <w:rFonts w:eastAsia="Times New Roman" w:cs="Times New Roman"/>
                <w:color w:val="FF0000"/>
                <w:sz w:val="24"/>
                <w:szCs w:val="24"/>
                <w:lang w:val="en-GB" w:eastAsia="de-DE"/>
              </w:rPr>
            </w:pPr>
            <w:r>
              <w:rPr>
                <w:rFonts w:ascii="Courier New" w:eastAsia="Times New Roman" w:hAnsi="Courier New" w:cs="Courier New"/>
                <w:b/>
                <w:bCs/>
                <w:color w:val="FF0000"/>
                <w:sz w:val="20"/>
                <w:szCs w:val="20"/>
                <w:lang w:val="en-GB" w:eastAsia="de-DE"/>
              </w:rPr>
              <w:t>CTAESSTLPN</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b/>
                <w:bCs/>
                <w:color w:val="FF0000"/>
                <w:sz w:val="20"/>
                <w:szCs w:val="20"/>
                <w:lang w:val="en-GB" w:eastAsia="de-DE"/>
              </w:rPr>
              <w:t>K</w:t>
            </w:r>
            <w:r>
              <w:rPr>
                <w:rFonts w:ascii="Courier New" w:eastAsia="Times New Roman" w:hAnsi="Courier New" w:cs="Courier New"/>
                <w:sz w:val="20"/>
                <w:szCs w:val="20"/>
                <w:lang w:val="en-GB" w:eastAsia="de-DE"/>
              </w:rPr>
              <w:t>SDVLITWLI</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DYVEDTWGSD</w:t>
            </w:r>
          </w:p>
        </w:tc>
      </w:tr>
      <w:tr>
        <w:trPr>
          <w:tblCellSpacing w:w="15" w:type="dxa"/>
        </w:trPr>
        <w:tc>
          <w:tcPr>
            <w:tcW w:w="0" w:type="auto"/>
            <w:vAlign w:val="center"/>
            <w:hideMark/>
          </w:tcPr>
          <w:p>
            <w:pPr>
              <w:spacing w:after="0"/>
              <w:jc w:val="center"/>
              <w:rPr>
                <w:rFonts w:eastAsia="Times New Roman" w:cs="Times New Roman"/>
                <w:b/>
                <w:bCs/>
                <w:sz w:val="24"/>
                <w:szCs w:val="24"/>
                <w:lang w:val="en-GB" w:eastAsia="de-DE"/>
              </w:rPr>
            </w:pPr>
            <w:r>
              <w:rPr>
                <w:rFonts w:ascii="Courier New" w:eastAsia="Times New Roman" w:hAnsi="Courier New" w:cs="Courier New"/>
                <w:b/>
                <w:bCs/>
                <w:sz w:val="20"/>
                <w:szCs w:val="20"/>
                <w:lang w:val="en-GB" w:eastAsia="de-DE"/>
              </w:rPr>
              <w:t>101</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GNPITK</w:t>
            </w:r>
            <w:r>
              <w:rPr>
                <w:rFonts w:ascii="Courier New" w:eastAsia="Times New Roman" w:hAnsi="Courier New" w:cs="Courier New"/>
                <w:b/>
                <w:bCs/>
                <w:color w:val="FF0000"/>
                <w:sz w:val="20"/>
                <w:szCs w:val="20"/>
                <w:lang w:val="en-GB" w:eastAsia="de-DE"/>
              </w:rPr>
              <w:t>TTSD</w:t>
            </w:r>
          </w:p>
        </w:tc>
        <w:tc>
          <w:tcPr>
            <w:tcW w:w="0" w:type="auto"/>
            <w:vAlign w:val="center"/>
            <w:hideMark/>
          </w:tcPr>
          <w:p>
            <w:pPr>
              <w:spacing w:after="0"/>
              <w:rPr>
                <w:rFonts w:eastAsia="Times New Roman" w:cs="Times New Roman"/>
                <w:color w:val="FF0000"/>
                <w:sz w:val="24"/>
                <w:szCs w:val="24"/>
                <w:lang w:val="en-GB" w:eastAsia="de-DE"/>
              </w:rPr>
            </w:pPr>
            <w:r>
              <w:rPr>
                <w:rFonts w:ascii="Courier New" w:eastAsia="Times New Roman" w:hAnsi="Courier New" w:cs="Courier New"/>
                <w:b/>
                <w:bCs/>
                <w:color w:val="FF0000"/>
                <w:sz w:val="20"/>
                <w:szCs w:val="20"/>
                <w:lang w:val="en-GB" w:eastAsia="de-DE"/>
              </w:rPr>
              <w:t>YQDSDVSQEV</w:t>
            </w:r>
          </w:p>
        </w:tc>
        <w:tc>
          <w:tcPr>
            <w:tcW w:w="0" w:type="auto"/>
            <w:vAlign w:val="center"/>
            <w:hideMark/>
          </w:tcPr>
          <w:p>
            <w:pPr>
              <w:spacing w:after="0"/>
              <w:rPr>
                <w:rFonts w:eastAsia="Times New Roman" w:cs="Times New Roman"/>
                <w:color w:val="FF0000"/>
                <w:sz w:val="24"/>
                <w:szCs w:val="24"/>
                <w:lang w:val="en-GB" w:eastAsia="de-DE"/>
              </w:rPr>
            </w:pPr>
            <w:r>
              <w:rPr>
                <w:rFonts w:ascii="Courier New" w:eastAsia="Times New Roman" w:hAnsi="Courier New" w:cs="Courier New"/>
                <w:b/>
                <w:bCs/>
                <w:color w:val="FF0000"/>
                <w:sz w:val="20"/>
                <w:szCs w:val="20"/>
                <w:lang w:val="en-GB" w:eastAsia="de-DE"/>
              </w:rPr>
              <w:t>RKYFCVKTMN</w:t>
            </w:r>
          </w:p>
        </w:tc>
        <w:tc>
          <w:tcPr>
            <w:tcW w:w="0" w:type="auto"/>
            <w:vAlign w:val="center"/>
            <w:hideMark/>
          </w:tcPr>
          <w:p>
            <w:pPr>
              <w:spacing w:after="0"/>
              <w:rPr>
                <w:rFonts w:eastAsia="Times New Roman" w:cs="Times New Roman"/>
                <w:color w:val="FF0000"/>
                <w:sz w:val="24"/>
                <w:szCs w:val="24"/>
                <w:lang w:val="en-GB" w:eastAsia="de-DE"/>
              </w:rPr>
            </w:pPr>
            <w:r>
              <w:rPr>
                <w:rFonts w:ascii="Courier New" w:eastAsia="Times New Roman" w:hAnsi="Courier New" w:cs="Courier New"/>
                <w:b/>
                <w:bCs/>
                <w:color w:val="FF0000"/>
                <w:sz w:val="20"/>
                <w:szCs w:val="20"/>
                <w:lang w:val="en-GB" w:eastAsia="de-DE"/>
              </w:rPr>
              <w:t>HHHHHH</w:t>
            </w:r>
          </w:p>
        </w:tc>
        <w:tc>
          <w:tcPr>
            <w:tcW w:w="0" w:type="auto"/>
            <w:vAlign w:val="center"/>
            <w:hideMark/>
          </w:tcPr>
          <w:p>
            <w:pPr>
              <w:spacing w:after="0"/>
              <w:rPr>
                <w:rFonts w:eastAsia="Times New Roman" w:cs="Times New Roman"/>
                <w:sz w:val="20"/>
                <w:szCs w:val="20"/>
                <w:lang w:val="en-GB" w:eastAsia="de-DE"/>
              </w:rPr>
            </w:pPr>
          </w:p>
        </w:tc>
      </w:tr>
    </w:tbl>
    <w:p>
      <w:pPr>
        <w:rPr>
          <w:lang w:val="en-GB"/>
        </w:rPr>
      </w:pPr>
      <w:r>
        <w:rPr>
          <w:b/>
          <w:lang w:val="en-GB"/>
        </w:rPr>
        <w:t>Remarks/ Contamination:</w:t>
      </w:r>
      <w:r>
        <w:rPr>
          <w:lang w:val="en-GB"/>
        </w:rPr>
        <w:t xml:space="preserve"> Highly pure protein, only minor contaminations</w:t>
      </w:r>
    </w:p>
    <w:p>
      <w:pPr>
        <w:spacing w:after="0"/>
        <w:rPr>
          <w:b/>
          <w:lang w:val="en-GB"/>
        </w:rPr>
      </w:pPr>
    </w:p>
    <w:p>
      <w:pPr>
        <w:spacing w:after="0"/>
        <w:rPr>
          <w:b/>
          <w:lang w:val="en-GB"/>
        </w:rPr>
      </w:pPr>
      <w:r>
        <w:rPr>
          <w:b/>
          <w:lang w:val="en-GB"/>
        </w:rPr>
        <w:t>Protein: A35R</w:t>
      </w:r>
    </w:p>
    <w:p>
      <w:pPr>
        <w:spacing w:after="0"/>
        <w:rPr>
          <w:lang w:val="en-GB"/>
        </w:rPr>
      </w:pPr>
      <w:r>
        <w:rPr>
          <w:b/>
          <w:lang w:val="en-GB"/>
        </w:rPr>
        <w:t>Reference sequence:</w:t>
      </w:r>
      <w:r>
        <w:rPr>
          <w:lang w:val="en-GB"/>
        </w:rPr>
        <w:t xml:space="preserve"> P68616, Protein A33 OS=Vaccinia virus (strain Copenhagen)</w:t>
      </w:r>
    </w:p>
    <w:p>
      <w:pPr>
        <w:spacing w:after="0"/>
        <w:rPr>
          <w:lang w:val="en-GB"/>
        </w:rPr>
      </w:pPr>
      <w:r>
        <w:rPr>
          <w:b/>
          <w:lang w:val="en-GB"/>
        </w:rPr>
        <w:t>Protein sequence coverage:</w:t>
      </w:r>
      <w:r>
        <w:rPr>
          <w:lang w:val="en-GB"/>
        </w:rPr>
        <w:t xml:space="preserve"> 29%</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436"/>
        <w:gridCol w:w="1261"/>
        <w:gridCol w:w="1261"/>
        <w:gridCol w:w="1261"/>
        <w:gridCol w:w="1261"/>
        <w:gridCol w:w="1276"/>
      </w:tblGrid>
      <w:tr>
        <w:trPr>
          <w:tblCellSpacing w:w="15" w:type="dxa"/>
        </w:trPr>
        <w:tc>
          <w:tcPr>
            <w:tcW w:w="0" w:type="auto"/>
            <w:vAlign w:val="center"/>
            <w:hideMark/>
          </w:tcPr>
          <w:p>
            <w:pPr>
              <w:spacing w:after="0"/>
              <w:jc w:val="center"/>
              <w:rPr>
                <w:rFonts w:eastAsia="Times New Roman" w:cs="Times New Roman"/>
                <w:b/>
                <w:bCs/>
                <w:sz w:val="24"/>
                <w:szCs w:val="24"/>
                <w:lang w:val="en-GB" w:eastAsia="de-DE"/>
              </w:rPr>
            </w:pPr>
            <w:r>
              <w:rPr>
                <w:rFonts w:ascii="Courier New" w:eastAsia="Times New Roman" w:hAnsi="Courier New" w:cs="Courier New"/>
                <w:b/>
                <w:bCs/>
                <w:sz w:val="20"/>
                <w:szCs w:val="20"/>
                <w:lang w:val="en-GB" w:eastAsia="de-DE"/>
              </w:rPr>
              <w:t xml:space="preserve">  1</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MMTPENDEEQ</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TSVFSATVYG</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DKIQGKNKRK</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RVIGLCIRIS</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MVISLLSMIT</w:t>
            </w:r>
          </w:p>
        </w:tc>
      </w:tr>
      <w:tr>
        <w:trPr>
          <w:tblCellSpacing w:w="15" w:type="dxa"/>
        </w:trPr>
        <w:tc>
          <w:tcPr>
            <w:tcW w:w="0" w:type="auto"/>
            <w:vAlign w:val="center"/>
            <w:hideMark/>
          </w:tcPr>
          <w:p>
            <w:pPr>
              <w:spacing w:after="0"/>
              <w:jc w:val="center"/>
              <w:rPr>
                <w:rFonts w:eastAsia="Times New Roman" w:cs="Times New Roman"/>
                <w:b/>
                <w:bCs/>
                <w:sz w:val="24"/>
                <w:szCs w:val="24"/>
                <w:lang w:val="en-GB" w:eastAsia="de-DE"/>
              </w:rPr>
            </w:pPr>
            <w:r>
              <w:rPr>
                <w:rFonts w:ascii="Courier New" w:eastAsia="Times New Roman" w:hAnsi="Courier New" w:cs="Courier New"/>
                <w:b/>
                <w:bCs/>
                <w:sz w:val="20"/>
                <w:szCs w:val="20"/>
                <w:lang w:val="en-GB" w:eastAsia="de-DE"/>
              </w:rPr>
              <w:t xml:space="preserve"> 51</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MSAFLIVR</w:t>
            </w:r>
            <w:r>
              <w:rPr>
                <w:rFonts w:ascii="Courier New" w:eastAsia="Times New Roman" w:hAnsi="Courier New" w:cs="Courier New"/>
                <w:b/>
                <w:bCs/>
                <w:color w:val="FF0000"/>
                <w:sz w:val="20"/>
                <w:szCs w:val="20"/>
                <w:lang w:val="en-GB" w:eastAsia="de-DE"/>
              </w:rPr>
              <w:t>LN</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b/>
                <w:bCs/>
                <w:color w:val="FF0000"/>
                <w:sz w:val="20"/>
                <w:szCs w:val="20"/>
                <w:lang w:val="en-GB" w:eastAsia="de-DE"/>
              </w:rPr>
              <w:t>QCMSANEAAI</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b/>
                <w:bCs/>
                <w:color w:val="FF0000"/>
                <w:sz w:val="20"/>
                <w:szCs w:val="20"/>
                <w:lang w:val="en-GB" w:eastAsia="de-DE"/>
              </w:rPr>
              <w:t>TDAAVAVAAA</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b/>
                <w:bCs/>
                <w:color w:val="FF0000"/>
                <w:sz w:val="20"/>
                <w:szCs w:val="20"/>
                <w:lang w:val="en-GB" w:eastAsia="de-DE"/>
              </w:rPr>
              <w:t>SSTHRKVASS</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b/>
                <w:bCs/>
                <w:color w:val="FF0000"/>
                <w:sz w:val="20"/>
                <w:szCs w:val="20"/>
                <w:lang w:val="en-GB" w:eastAsia="de-DE"/>
              </w:rPr>
              <w:t>TTQYDHK</w:t>
            </w:r>
            <w:r>
              <w:rPr>
                <w:rFonts w:ascii="Courier New" w:eastAsia="Times New Roman" w:hAnsi="Courier New" w:cs="Courier New"/>
                <w:sz w:val="20"/>
                <w:szCs w:val="20"/>
                <w:lang w:val="en-GB" w:eastAsia="de-DE"/>
              </w:rPr>
              <w:t>ESC</w:t>
            </w:r>
          </w:p>
        </w:tc>
      </w:tr>
      <w:tr>
        <w:trPr>
          <w:tblCellSpacing w:w="15" w:type="dxa"/>
        </w:trPr>
        <w:tc>
          <w:tcPr>
            <w:tcW w:w="0" w:type="auto"/>
            <w:vAlign w:val="center"/>
            <w:hideMark/>
          </w:tcPr>
          <w:p>
            <w:pPr>
              <w:spacing w:after="0"/>
              <w:jc w:val="center"/>
              <w:rPr>
                <w:rFonts w:eastAsia="Times New Roman" w:cs="Times New Roman"/>
                <w:b/>
                <w:bCs/>
                <w:sz w:val="24"/>
                <w:szCs w:val="24"/>
                <w:lang w:val="en-GB" w:eastAsia="de-DE"/>
              </w:rPr>
            </w:pPr>
            <w:r>
              <w:rPr>
                <w:rFonts w:ascii="Courier New" w:eastAsia="Times New Roman" w:hAnsi="Courier New" w:cs="Courier New"/>
                <w:b/>
                <w:bCs/>
                <w:sz w:val="20"/>
                <w:szCs w:val="20"/>
                <w:lang w:val="en-GB" w:eastAsia="de-DE"/>
              </w:rPr>
              <w:t>101</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NGLYYQGSCY</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ILHSDYQLFS</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DAKANCTAES</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STLPNKSDVL</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ITWLIDYVED</w:t>
            </w:r>
          </w:p>
        </w:tc>
      </w:tr>
      <w:tr>
        <w:trPr>
          <w:tblCellSpacing w:w="15" w:type="dxa"/>
        </w:trPr>
        <w:tc>
          <w:tcPr>
            <w:tcW w:w="0" w:type="auto"/>
            <w:vAlign w:val="center"/>
            <w:hideMark/>
          </w:tcPr>
          <w:p>
            <w:pPr>
              <w:spacing w:after="0"/>
              <w:jc w:val="center"/>
              <w:rPr>
                <w:rFonts w:eastAsia="Times New Roman" w:cs="Times New Roman"/>
                <w:b/>
                <w:bCs/>
                <w:sz w:val="24"/>
                <w:szCs w:val="24"/>
                <w:lang w:val="en-GB" w:eastAsia="de-DE"/>
              </w:rPr>
            </w:pPr>
            <w:r>
              <w:rPr>
                <w:rFonts w:ascii="Courier New" w:eastAsia="Times New Roman" w:hAnsi="Courier New" w:cs="Courier New"/>
                <w:b/>
                <w:bCs/>
                <w:sz w:val="20"/>
                <w:szCs w:val="20"/>
                <w:lang w:val="en-GB" w:eastAsia="de-DE"/>
              </w:rPr>
              <w:t>151</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TWGSDGNPIT</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K</w:t>
            </w:r>
            <w:r>
              <w:rPr>
                <w:rFonts w:ascii="Courier New" w:eastAsia="Times New Roman" w:hAnsi="Courier New" w:cs="Courier New"/>
                <w:b/>
                <w:bCs/>
                <w:color w:val="FF0000"/>
                <w:sz w:val="20"/>
                <w:szCs w:val="20"/>
                <w:lang w:val="en-GB" w:eastAsia="de-DE"/>
              </w:rPr>
              <w:t>TTSDYQDSD</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b/>
                <w:bCs/>
                <w:color w:val="FF0000"/>
                <w:sz w:val="20"/>
                <w:szCs w:val="20"/>
                <w:lang w:val="en-GB" w:eastAsia="de-DE"/>
              </w:rPr>
              <w:t>VSQEVRK</w:t>
            </w:r>
            <w:r>
              <w:rPr>
                <w:rFonts w:ascii="Courier New" w:eastAsia="Times New Roman" w:hAnsi="Courier New" w:cs="Courier New"/>
                <w:sz w:val="20"/>
                <w:szCs w:val="20"/>
                <w:lang w:val="en-GB" w:eastAsia="de-DE"/>
              </w:rPr>
              <w:t>YFC</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VKTMN</w:t>
            </w:r>
          </w:p>
        </w:tc>
        <w:tc>
          <w:tcPr>
            <w:tcW w:w="0" w:type="auto"/>
            <w:vAlign w:val="center"/>
            <w:hideMark/>
          </w:tcPr>
          <w:p>
            <w:pPr>
              <w:spacing w:after="0"/>
              <w:rPr>
                <w:rFonts w:eastAsia="Times New Roman" w:cs="Times New Roman"/>
                <w:sz w:val="20"/>
                <w:szCs w:val="20"/>
                <w:lang w:val="en-GB" w:eastAsia="de-DE"/>
              </w:rPr>
            </w:pPr>
          </w:p>
        </w:tc>
      </w:tr>
    </w:tbl>
    <w:p>
      <w:pPr>
        <w:spacing w:after="0"/>
        <w:rPr>
          <w:lang w:val="en-GB"/>
        </w:rPr>
      </w:pPr>
      <w:r>
        <w:rPr>
          <w:b/>
          <w:lang w:val="en-GB"/>
        </w:rPr>
        <w:t>Reference sequence:</w:t>
      </w:r>
      <w:r>
        <w:rPr>
          <w:lang w:val="en-GB"/>
        </w:rPr>
        <w:t xml:space="preserve"> A35R Val57-Thr181 (provided by supplier)</w:t>
      </w:r>
    </w:p>
    <w:p>
      <w:pPr>
        <w:spacing w:after="0"/>
        <w:rPr>
          <w:lang w:val="en-GB"/>
        </w:rPr>
      </w:pPr>
      <w:r>
        <w:rPr>
          <w:lang w:val="en-GB"/>
        </w:rPr>
        <w:t>Protein sequence coverage: 67% (100% of expressed fragment)</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436"/>
        <w:gridCol w:w="1261"/>
        <w:gridCol w:w="1261"/>
        <w:gridCol w:w="1261"/>
        <w:gridCol w:w="1261"/>
        <w:gridCol w:w="1276"/>
      </w:tblGrid>
      <w:tr>
        <w:trPr>
          <w:tblCellSpacing w:w="15" w:type="dxa"/>
        </w:trPr>
        <w:tc>
          <w:tcPr>
            <w:tcW w:w="0" w:type="auto"/>
            <w:vAlign w:val="center"/>
            <w:hideMark/>
          </w:tcPr>
          <w:p>
            <w:pPr>
              <w:spacing w:after="0"/>
              <w:jc w:val="center"/>
              <w:rPr>
                <w:rFonts w:eastAsia="Times New Roman" w:cs="Times New Roman"/>
                <w:b/>
                <w:bCs/>
                <w:sz w:val="24"/>
                <w:szCs w:val="24"/>
                <w:lang w:val="en-GB" w:eastAsia="de-DE"/>
              </w:rPr>
            </w:pPr>
            <w:r>
              <w:rPr>
                <w:rFonts w:ascii="Courier New" w:eastAsia="Times New Roman" w:hAnsi="Courier New" w:cs="Courier New"/>
                <w:b/>
                <w:bCs/>
                <w:sz w:val="20"/>
                <w:szCs w:val="20"/>
                <w:lang w:val="en-GB" w:eastAsia="de-DE"/>
              </w:rPr>
              <w:t xml:space="preserve">  1</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MMTPENDEEQ</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TSVFSATVYG</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DKIQGKNKRK</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RVIGLCIRIS</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MVISLLSMIT</w:t>
            </w:r>
          </w:p>
        </w:tc>
      </w:tr>
      <w:tr>
        <w:trPr>
          <w:tblCellSpacing w:w="15" w:type="dxa"/>
        </w:trPr>
        <w:tc>
          <w:tcPr>
            <w:tcW w:w="0" w:type="auto"/>
            <w:vAlign w:val="center"/>
            <w:hideMark/>
          </w:tcPr>
          <w:p>
            <w:pPr>
              <w:spacing w:after="0"/>
              <w:jc w:val="center"/>
              <w:rPr>
                <w:rFonts w:eastAsia="Times New Roman" w:cs="Times New Roman"/>
                <w:b/>
                <w:bCs/>
                <w:sz w:val="24"/>
                <w:szCs w:val="24"/>
                <w:lang w:val="en-GB" w:eastAsia="de-DE"/>
              </w:rPr>
            </w:pPr>
            <w:r>
              <w:rPr>
                <w:rFonts w:ascii="Courier New" w:eastAsia="Times New Roman" w:hAnsi="Courier New" w:cs="Courier New"/>
                <w:b/>
                <w:bCs/>
                <w:sz w:val="20"/>
                <w:szCs w:val="20"/>
                <w:lang w:val="en-GB" w:eastAsia="de-DE"/>
              </w:rPr>
              <w:t xml:space="preserve"> 51</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MSAFLIVR</w:t>
            </w:r>
            <w:r>
              <w:rPr>
                <w:rFonts w:ascii="Courier New" w:eastAsia="Times New Roman" w:hAnsi="Courier New" w:cs="Courier New"/>
                <w:b/>
                <w:bCs/>
                <w:color w:val="FF0000"/>
                <w:sz w:val="20"/>
                <w:szCs w:val="20"/>
                <w:lang w:val="en-GB" w:eastAsia="de-DE"/>
              </w:rPr>
              <w:t>QN</w:t>
            </w:r>
          </w:p>
        </w:tc>
        <w:tc>
          <w:tcPr>
            <w:tcW w:w="0" w:type="auto"/>
            <w:vAlign w:val="center"/>
            <w:hideMark/>
          </w:tcPr>
          <w:p>
            <w:pPr>
              <w:spacing w:after="0"/>
              <w:rPr>
                <w:rFonts w:eastAsia="Times New Roman" w:cs="Times New Roman"/>
                <w:color w:val="FF0000"/>
                <w:sz w:val="24"/>
                <w:szCs w:val="24"/>
                <w:lang w:val="en-GB" w:eastAsia="de-DE"/>
              </w:rPr>
            </w:pPr>
            <w:r>
              <w:rPr>
                <w:rFonts w:ascii="Courier New" w:eastAsia="Times New Roman" w:hAnsi="Courier New" w:cs="Courier New"/>
                <w:b/>
                <w:bCs/>
                <w:color w:val="FF0000"/>
                <w:sz w:val="20"/>
                <w:szCs w:val="20"/>
                <w:lang w:val="en-GB" w:eastAsia="de-DE"/>
              </w:rPr>
              <w:t>QCMSANEAAI</w:t>
            </w:r>
          </w:p>
        </w:tc>
        <w:tc>
          <w:tcPr>
            <w:tcW w:w="0" w:type="auto"/>
            <w:vAlign w:val="center"/>
            <w:hideMark/>
          </w:tcPr>
          <w:p>
            <w:pPr>
              <w:spacing w:after="0"/>
              <w:rPr>
                <w:rFonts w:eastAsia="Times New Roman" w:cs="Times New Roman"/>
                <w:color w:val="FF0000"/>
                <w:sz w:val="24"/>
                <w:szCs w:val="24"/>
                <w:lang w:val="en-GB" w:eastAsia="de-DE"/>
              </w:rPr>
            </w:pPr>
            <w:r>
              <w:rPr>
                <w:rFonts w:ascii="Courier New" w:eastAsia="Times New Roman" w:hAnsi="Courier New" w:cs="Courier New"/>
                <w:b/>
                <w:bCs/>
                <w:color w:val="FF0000"/>
                <w:sz w:val="20"/>
                <w:szCs w:val="20"/>
                <w:lang w:val="en-GB" w:eastAsia="de-DE"/>
              </w:rPr>
              <w:t>TDSAVAVAAA</w:t>
            </w:r>
          </w:p>
        </w:tc>
        <w:tc>
          <w:tcPr>
            <w:tcW w:w="0" w:type="auto"/>
            <w:vAlign w:val="center"/>
            <w:hideMark/>
          </w:tcPr>
          <w:p>
            <w:pPr>
              <w:spacing w:after="0"/>
              <w:rPr>
                <w:rFonts w:eastAsia="Times New Roman" w:cs="Times New Roman"/>
                <w:color w:val="FF0000"/>
                <w:sz w:val="24"/>
                <w:szCs w:val="24"/>
                <w:lang w:val="en-GB" w:eastAsia="de-DE"/>
              </w:rPr>
            </w:pPr>
            <w:r>
              <w:rPr>
                <w:rFonts w:ascii="Courier New" w:eastAsia="Times New Roman" w:hAnsi="Courier New" w:cs="Courier New"/>
                <w:b/>
                <w:bCs/>
                <w:color w:val="FF0000"/>
                <w:sz w:val="20"/>
                <w:szCs w:val="20"/>
                <w:lang w:val="en-GB" w:eastAsia="de-DE"/>
              </w:rPr>
              <w:t>SSTHRKVASS</w:t>
            </w:r>
          </w:p>
        </w:tc>
        <w:tc>
          <w:tcPr>
            <w:tcW w:w="0" w:type="auto"/>
            <w:vAlign w:val="center"/>
            <w:hideMark/>
          </w:tcPr>
          <w:p>
            <w:pPr>
              <w:spacing w:after="0"/>
              <w:rPr>
                <w:rFonts w:eastAsia="Times New Roman" w:cs="Times New Roman"/>
                <w:color w:val="FF0000"/>
                <w:sz w:val="24"/>
                <w:szCs w:val="24"/>
                <w:lang w:val="en-GB" w:eastAsia="de-DE"/>
              </w:rPr>
            </w:pPr>
            <w:r>
              <w:rPr>
                <w:rFonts w:ascii="Courier New" w:eastAsia="Times New Roman" w:hAnsi="Courier New" w:cs="Courier New"/>
                <w:b/>
                <w:bCs/>
                <w:color w:val="FF0000"/>
                <w:sz w:val="20"/>
                <w:szCs w:val="20"/>
                <w:lang w:val="en-GB" w:eastAsia="de-DE"/>
              </w:rPr>
              <w:t>TTQYDHKESC</w:t>
            </w:r>
          </w:p>
        </w:tc>
      </w:tr>
      <w:tr>
        <w:trPr>
          <w:tblCellSpacing w:w="15" w:type="dxa"/>
        </w:trPr>
        <w:tc>
          <w:tcPr>
            <w:tcW w:w="0" w:type="auto"/>
            <w:vAlign w:val="center"/>
            <w:hideMark/>
          </w:tcPr>
          <w:p>
            <w:pPr>
              <w:spacing w:after="0"/>
              <w:jc w:val="center"/>
              <w:rPr>
                <w:rFonts w:eastAsia="Times New Roman" w:cs="Times New Roman"/>
                <w:b/>
                <w:bCs/>
                <w:sz w:val="24"/>
                <w:szCs w:val="24"/>
                <w:lang w:val="en-GB" w:eastAsia="de-DE"/>
              </w:rPr>
            </w:pPr>
            <w:r>
              <w:rPr>
                <w:rFonts w:ascii="Courier New" w:eastAsia="Times New Roman" w:hAnsi="Courier New" w:cs="Courier New"/>
                <w:b/>
                <w:bCs/>
                <w:sz w:val="20"/>
                <w:szCs w:val="20"/>
                <w:lang w:val="en-GB" w:eastAsia="de-DE"/>
              </w:rPr>
              <w:t>101</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b/>
                <w:bCs/>
                <w:color w:val="FF0000"/>
                <w:sz w:val="20"/>
                <w:szCs w:val="20"/>
                <w:lang w:val="en-GB" w:eastAsia="de-DE"/>
              </w:rPr>
              <w:t>NGLYYQGSCY</w:t>
            </w:r>
          </w:p>
        </w:tc>
        <w:tc>
          <w:tcPr>
            <w:tcW w:w="0" w:type="auto"/>
            <w:vAlign w:val="center"/>
            <w:hideMark/>
          </w:tcPr>
          <w:p>
            <w:pPr>
              <w:spacing w:after="0"/>
              <w:rPr>
                <w:rFonts w:eastAsia="Times New Roman" w:cs="Times New Roman"/>
                <w:color w:val="FF0000"/>
                <w:sz w:val="24"/>
                <w:szCs w:val="24"/>
                <w:lang w:val="en-GB" w:eastAsia="de-DE"/>
              </w:rPr>
            </w:pPr>
            <w:r>
              <w:rPr>
                <w:rFonts w:ascii="Courier New" w:eastAsia="Times New Roman" w:hAnsi="Courier New" w:cs="Courier New"/>
                <w:b/>
                <w:bCs/>
                <w:color w:val="FF0000"/>
                <w:sz w:val="20"/>
                <w:szCs w:val="20"/>
                <w:lang w:val="en-GB" w:eastAsia="de-DE"/>
              </w:rPr>
              <w:t>ILHSDYKSFE</w:t>
            </w:r>
          </w:p>
        </w:tc>
        <w:tc>
          <w:tcPr>
            <w:tcW w:w="0" w:type="auto"/>
            <w:vAlign w:val="center"/>
            <w:hideMark/>
          </w:tcPr>
          <w:p>
            <w:pPr>
              <w:spacing w:after="0"/>
              <w:rPr>
                <w:rFonts w:eastAsia="Times New Roman" w:cs="Times New Roman"/>
                <w:color w:val="FF0000"/>
                <w:sz w:val="24"/>
                <w:szCs w:val="24"/>
                <w:lang w:val="en-GB" w:eastAsia="de-DE"/>
              </w:rPr>
            </w:pPr>
            <w:r>
              <w:rPr>
                <w:rFonts w:ascii="Courier New" w:eastAsia="Times New Roman" w:hAnsi="Courier New" w:cs="Courier New"/>
                <w:b/>
                <w:bCs/>
                <w:color w:val="FF0000"/>
                <w:sz w:val="20"/>
                <w:szCs w:val="20"/>
                <w:lang w:val="en-GB" w:eastAsia="de-DE"/>
              </w:rPr>
              <w:t>DAKANCAAES</w:t>
            </w:r>
          </w:p>
        </w:tc>
        <w:tc>
          <w:tcPr>
            <w:tcW w:w="0" w:type="auto"/>
            <w:vAlign w:val="center"/>
            <w:hideMark/>
          </w:tcPr>
          <w:p>
            <w:pPr>
              <w:spacing w:after="0"/>
              <w:rPr>
                <w:rFonts w:eastAsia="Times New Roman" w:cs="Times New Roman"/>
                <w:color w:val="FF0000"/>
                <w:sz w:val="24"/>
                <w:szCs w:val="24"/>
                <w:lang w:val="en-GB" w:eastAsia="de-DE"/>
              </w:rPr>
            </w:pPr>
            <w:r>
              <w:rPr>
                <w:rFonts w:ascii="Courier New" w:eastAsia="Times New Roman" w:hAnsi="Courier New" w:cs="Courier New"/>
                <w:b/>
                <w:bCs/>
                <w:color w:val="FF0000"/>
                <w:sz w:val="20"/>
                <w:szCs w:val="20"/>
                <w:lang w:val="en-GB" w:eastAsia="de-DE"/>
              </w:rPr>
              <w:t>STLPNKSDVL</w:t>
            </w:r>
          </w:p>
        </w:tc>
        <w:tc>
          <w:tcPr>
            <w:tcW w:w="0" w:type="auto"/>
            <w:vAlign w:val="center"/>
            <w:hideMark/>
          </w:tcPr>
          <w:p>
            <w:pPr>
              <w:spacing w:after="0"/>
              <w:rPr>
                <w:rFonts w:eastAsia="Times New Roman" w:cs="Times New Roman"/>
                <w:color w:val="FF0000"/>
                <w:sz w:val="24"/>
                <w:szCs w:val="24"/>
                <w:lang w:val="en-GB" w:eastAsia="de-DE"/>
              </w:rPr>
            </w:pPr>
            <w:r>
              <w:rPr>
                <w:rFonts w:ascii="Courier New" w:eastAsia="Times New Roman" w:hAnsi="Courier New" w:cs="Courier New"/>
                <w:b/>
                <w:bCs/>
                <w:color w:val="FF0000"/>
                <w:sz w:val="20"/>
                <w:szCs w:val="20"/>
                <w:lang w:val="en-GB" w:eastAsia="de-DE"/>
              </w:rPr>
              <w:t>TTWLIDYVED</w:t>
            </w:r>
          </w:p>
        </w:tc>
      </w:tr>
      <w:tr>
        <w:trPr>
          <w:tblCellSpacing w:w="15" w:type="dxa"/>
        </w:trPr>
        <w:tc>
          <w:tcPr>
            <w:tcW w:w="0" w:type="auto"/>
            <w:vAlign w:val="center"/>
            <w:hideMark/>
          </w:tcPr>
          <w:p>
            <w:pPr>
              <w:spacing w:after="0"/>
              <w:jc w:val="center"/>
              <w:rPr>
                <w:rFonts w:eastAsia="Times New Roman" w:cs="Times New Roman"/>
                <w:b/>
                <w:bCs/>
                <w:sz w:val="24"/>
                <w:szCs w:val="24"/>
                <w:lang w:val="en-GB" w:eastAsia="de-DE"/>
              </w:rPr>
            </w:pPr>
            <w:r>
              <w:rPr>
                <w:rFonts w:ascii="Courier New" w:eastAsia="Times New Roman" w:hAnsi="Courier New" w:cs="Courier New"/>
                <w:b/>
                <w:bCs/>
                <w:sz w:val="20"/>
                <w:szCs w:val="20"/>
                <w:lang w:val="en-GB" w:eastAsia="de-DE"/>
              </w:rPr>
              <w:t>151</w:t>
            </w:r>
          </w:p>
        </w:tc>
        <w:tc>
          <w:tcPr>
            <w:tcW w:w="0" w:type="auto"/>
            <w:vAlign w:val="center"/>
            <w:hideMark/>
          </w:tcPr>
          <w:p>
            <w:pPr>
              <w:spacing w:after="0"/>
              <w:rPr>
                <w:rFonts w:eastAsia="Times New Roman" w:cs="Times New Roman"/>
                <w:color w:val="FF0000"/>
                <w:sz w:val="24"/>
                <w:szCs w:val="24"/>
                <w:lang w:val="en-GB" w:eastAsia="de-DE"/>
              </w:rPr>
            </w:pPr>
            <w:r>
              <w:rPr>
                <w:rFonts w:ascii="Courier New" w:eastAsia="Times New Roman" w:hAnsi="Courier New" w:cs="Courier New"/>
                <w:b/>
                <w:bCs/>
                <w:color w:val="FF0000"/>
                <w:sz w:val="20"/>
                <w:szCs w:val="20"/>
                <w:lang w:val="en-GB" w:eastAsia="de-DE"/>
              </w:rPr>
              <w:t>TWGSDGNPIT</w:t>
            </w:r>
          </w:p>
        </w:tc>
        <w:tc>
          <w:tcPr>
            <w:tcW w:w="0" w:type="auto"/>
            <w:vAlign w:val="center"/>
            <w:hideMark/>
          </w:tcPr>
          <w:p>
            <w:pPr>
              <w:spacing w:after="0"/>
              <w:rPr>
                <w:rFonts w:eastAsia="Times New Roman" w:cs="Times New Roman"/>
                <w:color w:val="FF0000"/>
                <w:sz w:val="24"/>
                <w:szCs w:val="24"/>
                <w:lang w:val="en-GB" w:eastAsia="de-DE"/>
              </w:rPr>
            </w:pPr>
            <w:r>
              <w:rPr>
                <w:rFonts w:ascii="Courier New" w:eastAsia="Times New Roman" w:hAnsi="Courier New" w:cs="Courier New"/>
                <w:b/>
                <w:bCs/>
                <w:color w:val="FF0000"/>
                <w:sz w:val="20"/>
                <w:szCs w:val="20"/>
                <w:lang w:val="en-GB" w:eastAsia="de-DE"/>
              </w:rPr>
              <w:t>KTTSDYQDSD</w:t>
            </w:r>
          </w:p>
        </w:tc>
        <w:tc>
          <w:tcPr>
            <w:tcW w:w="0" w:type="auto"/>
            <w:vAlign w:val="center"/>
            <w:hideMark/>
          </w:tcPr>
          <w:p>
            <w:pPr>
              <w:spacing w:after="0"/>
              <w:rPr>
                <w:rFonts w:eastAsia="Times New Roman" w:cs="Times New Roman"/>
                <w:color w:val="FF0000"/>
                <w:sz w:val="24"/>
                <w:szCs w:val="24"/>
                <w:lang w:val="en-GB" w:eastAsia="de-DE"/>
              </w:rPr>
            </w:pPr>
            <w:r>
              <w:rPr>
                <w:rFonts w:ascii="Courier New" w:eastAsia="Times New Roman" w:hAnsi="Courier New" w:cs="Courier New"/>
                <w:b/>
                <w:bCs/>
                <w:color w:val="FF0000"/>
                <w:sz w:val="20"/>
                <w:szCs w:val="20"/>
                <w:lang w:val="en-GB" w:eastAsia="de-DE"/>
              </w:rPr>
              <w:t>VSQEVRKYFC</w:t>
            </w:r>
          </w:p>
        </w:tc>
        <w:tc>
          <w:tcPr>
            <w:tcW w:w="0" w:type="auto"/>
            <w:vAlign w:val="center"/>
            <w:hideMark/>
          </w:tcPr>
          <w:p>
            <w:pPr>
              <w:spacing w:after="0"/>
              <w:rPr>
                <w:rFonts w:eastAsia="Times New Roman" w:cs="Times New Roman"/>
                <w:color w:val="FF0000"/>
                <w:sz w:val="24"/>
                <w:szCs w:val="24"/>
                <w:lang w:val="en-GB" w:eastAsia="de-DE"/>
              </w:rPr>
            </w:pPr>
            <w:r>
              <w:rPr>
                <w:rFonts w:ascii="Courier New" w:eastAsia="Times New Roman" w:hAnsi="Courier New" w:cs="Courier New"/>
                <w:b/>
                <w:bCs/>
                <w:color w:val="FF0000"/>
                <w:sz w:val="20"/>
                <w:szCs w:val="20"/>
                <w:lang w:val="en-GB" w:eastAsia="de-DE"/>
              </w:rPr>
              <w:t>T</w:t>
            </w:r>
          </w:p>
        </w:tc>
        <w:tc>
          <w:tcPr>
            <w:tcW w:w="0" w:type="auto"/>
            <w:vAlign w:val="center"/>
            <w:hideMark/>
          </w:tcPr>
          <w:p>
            <w:pPr>
              <w:spacing w:after="0"/>
              <w:rPr>
                <w:rFonts w:eastAsia="Times New Roman" w:cs="Times New Roman"/>
                <w:sz w:val="20"/>
                <w:szCs w:val="20"/>
                <w:lang w:val="en-GB" w:eastAsia="de-DE"/>
              </w:rPr>
            </w:pPr>
          </w:p>
        </w:tc>
      </w:tr>
    </w:tbl>
    <w:p>
      <w:pPr>
        <w:rPr>
          <w:lang w:val="en-GB"/>
        </w:rPr>
      </w:pPr>
      <w:r>
        <w:rPr>
          <w:b/>
          <w:lang w:val="en-GB"/>
        </w:rPr>
        <w:t>Remarks/ Contamination:</w:t>
      </w:r>
      <w:r>
        <w:rPr>
          <w:lang w:val="en-GB"/>
        </w:rPr>
        <w:t xml:space="preserve"> Large number of human proteins (expression host HEK293).</w:t>
      </w:r>
    </w:p>
    <w:p>
      <w:pPr>
        <w:rPr>
          <w:lang w:val="en-GB"/>
        </w:rPr>
      </w:pPr>
    </w:p>
    <w:p>
      <w:pPr>
        <w:spacing w:after="0"/>
        <w:rPr>
          <w:b/>
          <w:lang w:val="en-GB"/>
        </w:rPr>
      </w:pPr>
      <w:r>
        <w:rPr>
          <w:b/>
          <w:lang w:val="en-GB"/>
        </w:rPr>
        <w:t>Protein: ATI-C</w:t>
      </w:r>
    </w:p>
    <w:p>
      <w:pPr>
        <w:spacing w:after="0"/>
        <w:rPr>
          <w:lang w:val="en-GB"/>
        </w:rPr>
      </w:pPr>
      <w:r>
        <w:rPr>
          <w:b/>
          <w:lang w:val="en-GB"/>
        </w:rPr>
        <w:t>Reference sequence:</w:t>
      </w:r>
      <w:r>
        <w:rPr>
          <w:lang w:val="en-GB"/>
        </w:rPr>
        <w:t xml:space="preserve"> P16602, A-type inclusion protein A25 homolog OS=Cowpox virus</w:t>
      </w:r>
    </w:p>
    <w:p>
      <w:pPr>
        <w:spacing w:after="0"/>
        <w:rPr>
          <w:lang w:val="en-GB"/>
        </w:rPr>
      </w:pPr>
      <w:r>
        <w:rPr>
          <w:b/>
          <w:lang w:val="en-GB"/>
        </w:rPr>
        <w:t>Protein sequence coverage:</w:t>
      </w:r>
      <w:r>
        <w:rPr>
          <w:lang w:val="en-GB"/>
        </w:rPr>
        <w:t xml:space="preserve"> 28%</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556"/>
        <w:gridCol w:w="1261"/>
        <w:gridCol w:w="1261"/>
        <w:gridCol w:w="1261"/>
        <w:gridCol w:w="1261"/>
        <w:gridCol w:w="1276"/>
      </w:tblGrid>
      <w:tr>
        <w:trPr>
          <w:tblCellSpacing w:w="15" w:type="dxa"/>
        </w:trPr>
        <w:tc>
          <w:tcPr>
            <w:tcW w:w="0" w:type="auto"/>
            <w:vAlign w:val="center"/>
            <w:hideMark/>
          </w:tcPr>
          <w:p>
            <w:pPr>
              <w:spacing w:after="0"/>
              <w:jc w:val="center"/>
              <w:rPr>
                <w:rFonts w:eastAsia="Times New Roman" w:cs="Times New Roman"/>
                <w:b/>
                <w:bCs/>
                <w:sz w:val="24"/>
                <w:szCs w:val="24"/>
                <w:lang w:val="en-GB" w:eastAsia="de-DE"/>
              </w:rPr>
            </w:pPr>
            <w:r>
              <w:rPr>
                <w:rFonts w:ascii="Courier New" w:eastAsia="Times New Roman" w:hAnsi="Courier New" w:cs="Courier New"/>
                <w:b/>
                <w:bCs/>
                <w:sz w:val="20"/>
                <w:szCs w:val="20"/>
                <w:lang w:val="en-GB" w:eastAsia="de-DE"/>
              </w:rPr>
              <w:t xml:space="preserve">  1</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MEVTNLIEKC</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TKHSKDFATE</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VEKLWNDELS</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SESGLSRKTR</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NVIRNILRDI</w:t>
            </w:r>
          </w:p>
        </w:tc>
      </w:tr>
      <w:tr>
        <w:trPr>
          <w:tblCellSpacing w:w="15" w:type="dxa"/>
        </w:trPr>
        <w:tc>
          <w:tcPr>
            <w:tcW w:w="0" w:type="auto"/>
            <w:vAlign w:val="center"/>
            <w:hideMark/>
          </w:tcPr>
          <w:p>
            <w:pPr>
              <w:spacing w:after="0"/>
              <w:jc w:val="center"/>
              <w:rPr>
                <w:rFonts w:eastAsia="Times New Roman" w:cs="Times New Roman"/>
                <w:b/>
                <w:bCs/>
                <w:sz w:val="24"/>
                <w:szCs w:val="24"/>
                <w:lang w:val="en-GB" w:eastAsia="de-DE"/>
              </w:rPr>
            </w:pPr>
            <w:r>
              <w:rPr>
                <w:rFonts w:ascii="Courier New" w:eastAsia="Times New Roman" w:hAnsi="Courier New" w:cs="Courier New"/>
                <w:b/>
                <w:bCs/>
                <w:sz w:val="20"/>
                <w:szCs w:val="20"/>
                <w:lang w:val="en-GB" w:eastAsia="de-DE"/>
              </w:rPr>
              <w:t xml:space="preserve"> 51</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TKSLTTDKKS</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KCFRILERST</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INGEQIKDVY</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KTIFNNGVDV</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ESRINTTGKY</w:t>
            </w:r>
          </w:p>
        </w:tc>
      </w:tr>
      <w:tr>
        <w:trPr>
          <w:tblCellSpacing w:w="15" w:type="dxa"/>
        </w:trPr>
        <w:tc>
          <w:tcPr>
            <w:tcW w:w="0" w:type="auto"/>
            <w:vAlign w:val="center"/>
            <w:hideMark/>
          </w:tcPr>
          <w:p>
            <w:pPr>
              <w:spacing w:after="0"/>
              <w:jc w:val="center"/>
              <w:rPr>
                <w:rFonts w:eastAsia="Times New Roman" w:cs="Times New Roman"/>
                <w:b/>
                <w:bCs/>
                <w:sz w:val="24"/>
                <w:szCs w:val="24"/>
                <w:lang w:val="en-GB" w:eastAsia="de-DE"/>
              </w:rPr>
            </w:pPr>
            <w:r>
              <w:rPr>
                <w:rFonts w:ascii="Courier New" w:eastAsia="Times New Roman" w:hAnsi="Courier New" w:cs="Courier New"/>
                <w:b/>
                <w:bCs/>
                <w:sz w:val="20"/>
                <w:szCs w:val="20"/>
                <w:lang w:val="en-GB" w:eastAsia="de-DE"/>
              </w:rPr>
              <w:t>101</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VLFTVMTYAA</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AELRLIKSDE</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IFALLSRFFN</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MICDIHRKYG</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CGNMFVGIPA</w:t>
            </w:r>
          </w:p>
        </w:tc>
      </w:tr>
      <w:tr>
        <w:trPr>
          <w:tblCellSpacing w:w="15" w:type="dxa"/>
        </w:trPr>
        <w:tc>
          <w:tcPr>
            <w:tcW w:w="0" w:type="auto"/>
            <w:vAlign w:val="center"/>
            <w:hideMark/>
          </w:tcPr>
          <w:p>
            <w:pPr>
              <w:spacing w:after="0"/>
              <w:jc w:val="center"/>
              <w:rPr>
                <w:rFonts w:eastAsia="Times New Roman" w:cs="Times New Roman"/>
                <w:b/>
                <w:bCs/>
                <w:sz w:val="24"/>
                <w:szCs w:val="24"/>
                <w:lang w:val="en-GB" w:eastAsia="de-DE"/>
              </w:rPr>
            </w:pPr>
            <w:r>
              <w:rPr>
                <w:rFonts w:ascii="Courier New" w:eastAsia="Times New Roman" w:hAnsi="Courier New" w:cs="Courier New"/>
                <w:b/>
                <w:bCs/>
                <w:sz w:val="20"/>
                <w:szCs w:val="20"/>
                <w:lang w:val="en-GB" w:eastAsia="de-DE"/>
              </w:rPr>
              <w:t>151</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ALINLLEIDQ</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INKLFSVFST</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RYDAKTFIYT</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EYFLFLNINH</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YLLVSGSELF</w:t>
            </w:r>
          </w:p>
        </w:tc>
      </w:tr>
      <w:tr>
        <w:trPr>
          <w:tblCellSpacing w:w="15" w:type="dxa"/>
        </w:trPr>
        <w:tc>
          <w:tcPr>
            <w:tcW w:w="0" w:type="auto"/>
            <w:vAlign w:val="center"/>
            <w:hideMark/>
          </w:tcPr>
          <w:p>
            <w:pPr>
              <w:spacing w:after="0"/>
              <w:jc w:val="center"/>
              <w:rPr>
                <w:rFonts w:eastAsia="Times New Roman" w:cs="Times New Roman"/>
                <w:b/>
                <w:bCs/>
                <w:sz w:val="24"/>
                <w:szCs w:val="24"/>
                <w:lang w:val="en-GB" w:eastAsia="de-DE"/>
              </w:rPr>
            </w:pPr>
            <w:r>
              <w:rPr>
                <w:rFonts w:ascii="Courier New" w:eastAsia="Times New Roman" w:hAnsi="Courier New" w:cs="Courier New"/>
                <w:b/>
                <w:bCs/>
                <w:sz w:val="20"/>
                <w:szCs w:val="20"/>
                <w:lang w:val="en-GB" w:eastAsia="de-DE"/>
              </w:rPr>
              <w:lastRenderedPageBreak/>
              <w:t>201</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INVAYGPASF</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SSPISVPDYI</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MEALTFKACD</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HIMKSGDLKY</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TYAFTKKVKD</w:t>
            </w:r>
          </w:p>
        </w:tc>
      </w:tr>
      <w:tr>
        <w:trPr>
          <w:tblCellSpacing w:w="15" w:type="dxa"/>
        </w:trPr>
        <w:tc>
          <w:tcPr>
            <w:tcW w:w="0" w:type="auto"/>
            <w:vAlign w:val="center"/>
            <w:hideMark/>
          </w:tcPr>
          <w:p>
            <w:pPr>
              <w:spacing w:after="0"/>
              <w:jc w:val="center"/>
              <w:rPr>
                <w:rFonts w:eastAsia="Times New Roman" w:cs="Times New Roman"/>
                <w:b/>
                <w:bCs/>
                <w:sz w:val="24"/>
                <w:szCs w:val="24"/>
                <w:lang w:val="en-GB" w:eastAsia="de-DE"/>
              </w:rPr>
            </w:pPr>
            <w:r>
              <w:rPr>
                <w:rFonts w:ascii="Courier New" w:eastAsia="Times New Roman" w:hAnsi="Courier New" w:cs="Courier New"/>
                <w:b/>
                <w:bCs/>
                <w:sz w:val="20"/>
                <w:szCs w:val="20"/>
                <w:lang w:val="en-GB" w:eastAsia="de-DE"/>
              </w:rPr>
              <w:t>251</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LFNTKSDSVY</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QYVRLHEMSY</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DGVSEDTDDD</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DEVFAILNLS</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IDSSVDRYRN</w:t>
            </w:r>
          </w:p>
        </w:tc>
      </w:tr>
      <w:tr>
        <w:trPr>
          <w:tblCellSpacing w:w="15" w:type="dxa"/>
        </w:trPr>
        <w:tc>
          <w:tcPr>
            <w:tcW w:w="0" w:type="auto"/>
            <w:vAlign w:val="center"/>
            <w:hideMark/>
          </w:tcPr>
          <w:p>
            <w:pPr>
              <w:spacing w:after="0"/>
              <w:jc w:val="center"/>
              <w:rPr>
                <w:rFonts w:eastAsia="Times New Roman" w:cs="Times New Roman"/>
                <w:b/>
                <w:bCs/>
                <w:sz w:val="24"/>
                <w:szCs w:val="24"/>
                <w:lang w:val="en-GB" w:eastAsia="de-DE"/>
              </w:rPr>
            </w:pPr>
            <w:r>
              <w:rPr>
                <w:rFonts w:ascii="Courier New" w:eastAsia="Times New Roman" w:hAnsi="Courier New" w:cs="Courier New"/>
                <w:b/>
                <w:bCs/>
                <w:sz w:val="20"/>
                <w:szCs w:val="20"/>
                <w:lang w:val="en-GB" w:eastAsia="de-DE"/>
              </w:rPr>
              <w:t>301</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RVLLLTPEVA</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SLRKEYSDVE</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PDYKYLMDEE</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VPAYDKHLPK</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PITNTGIEEP</w:t>
            </w:r>
          </w:p>
        </w:tc>
      </w:tr>
      <w:tr>
        <w:trPr>
          <w:tblCellSpacing w:w="15" w:type="dxa"/>
        </w:trPr>
        <w:tc>
          <w:tcPr>
            <w:tcW w:w="0" w:type="auto"/>
            <w:vAlign w:val="center"/>
            <w:hideMark/>
          </w:tcPr>
          <w:p>
            <w:pPr>
              <w:spacing w:after="0"/>
              <w:jc w:val="center"/>
              <w:rPr>
                <w:rFonts w:eastAsia="Times New Roman" w:cs="Times New Roman"/>
                <w:b/>
                <w:bCs/>
                <w:sz w:val="24"/>
                <w:szCs w:val="24"/>
                <w:lang w:val="en-GB" w:eastAsia="de-DE"/>
              </w:rPr>
            </w:pPr>
            <w:r>
              <w:rPr>
                <w:rFonts w:ascii="Courier New" w:eastAsia="Times New Roman" w:hAnsi="Courier New" w:cs="Courier New"/>
                <w:b/>
                <w:bCs/>
                <w:sz w:val="20"/>
                <w:szCs w:val="20"/>
                <w:lang w:val="en-GB" w:eastAsia="de-DE"/>
              </w:rPr>
              <w:t>351</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HATGGDKEEQ</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EQQPVKVVQS</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KPDDGITPYN</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PFEDPDYVPT</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ITKTVLGIAD</w:t>
            </w:r>
          </w:p>
        </w:tc>
      </w:tr>
      <w:tr>
        <w:trPr>
          <w:tblCellSpacing w:w="15" w:type="dxa"/>
        </w:trPr>
        <w:tc>
          <w:tcPr>
            <w:tcW w:w="0" w:type="auto"/>
            <w:vAlign w:val="center"/>
            <w:hideMark/>
          </w:tcPr>
          <w:p>
            <w:pPr>
              <w:spacing w:after="0"/>
              <w:jc w:val="center"/>
              <w:rPr>
                <w:rFonts w:eastAsia="Times New Roman" w:cs="Times New Roman"/>
                <w:b/>
                <w:bCs/>
                <w:sz w:val="24"/>
                <w:szCs w:val="24"/>
                <w:lang w:val="en-GB" w:eastAsia="de-DE"/>
              </w:rPr>
            </w:pPr>
            <w:r>
              <w:rPr>
                <w:rFonts w:ascii="Courier New" w:eastAsia="Times New Roman" w:hAnsi="Courier New" w:cs="Courier New"/>
                <w:b/>
                <w:bCs/>
                <w:sz w:val="20"/>
                <w:szCs w:val="20"/>
                <w:lang w:val="en-GB" w:eastAsia="de-DE"/>
              </w:rPr>
              <w:t>401</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YQLVINKLIE</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WLDKCEEECG</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NGGEYKTELE</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EAKRKLTELN</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LELSDKLSKI</w:t>
            </w:r>
          </w:p>
        </w:tc>
      </w:tr>
      <w:tr>
        <w:trPr>
          <w:tblCellSpacing w:w="15" w:type="dxa"/>
        </w:trPr>
        <w:tc>
          <w:tcPr>
            <w:tcW w:w="0" w:type="auto"/>
            <w:vAlign w:val="center"/>
            <w:hideMark/>
          </w:tcPr>
          <w:p>
            <w:pPr>
              <w:spacing w:after="0"/>
              <w:jc w:val="center"/>
              <w:rPr>
                <w:rFonts w:eastAsia="Times New Roman" w:cs="Times New Roman"/>
                <w:b/>
                <w:bCs/>
                <w:sz w:val="24"/>
                <w:szCs w:val="24"/>
                <w:lang w:val="en-GB" w:eastAsia="de-DE"/>
              </w:rPr>
            </w:pPr>
            <w:r>
              <w:rPr>
                <w:rFonts w:ascii="Courier New" w:eastAsia="Times New Roman" w:hAnsi="Courier New" w:cs="Courier New"/>
                <w:b/>
                <w:bCs/>
                <w:sz w:val="20"/>
                <w:szCs w:val="20"/>
                <w:lang w:val="en-GB" w:eastAsia="de-DE"/>
              </w:rPr>
              <w:t>451</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RTLERDSVYK</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TERIDRLTKE</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IKELRDIQNG</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TDDGSDSSEI</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DKKTIRELRE</w:t>
            </w:r>
          </w:p>
        </w:tc>
      </w:tr>
      <w:tr>
        <w:trPr>
          <w:tblCellSpacing w:w="15" w:type="dxa"/>
        </w:trPr>
        <w:tc>
          <w:tcPr>
            <w:tcW w:w="0" w:type="auto"/>
            <w:vAlign w:val="center"/>
            <w:hideMark/>
          </w:tcPr>
          <w:p>
            <w:pPr>
              <w:spacing w:after="0"/>
              <w:jc w:val="center"/>
              <w:rPr>
                <w:rFonts w:eastAsia="Times New Roman" w:cs="Times New Roman"/>
                <w:b/>
                <w:bCs/>
                <w:sz w:val="24"/>
                <w:szCs w:val="24"/>
                <w:lang w:val="en-GB" w:eastAsia="de-DE"/>
              </w:rPr>
            </w:pPr>
            <w:r>
              <w:rPr>
                <w:rFonts w:ascii="Courier New" w:eastAsia="Times New Roman" w:hAnsi="Courier New" w:cs="Courier New"/>
                <w:b/>
                <w:bCs/>
                <w:sz w:val="20"/>
                <w:szCs w:val="20"/>
                <w:lang w:val="en-GB" w:eastAsia="de-DE"/>
              </w:rPr>
              <w:t>501</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SLDREREMRT</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ELERELDTIR</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DGKVEGSCQR</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ELELSRMWLK</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QRDDDLRAEI</w:t>
            </w:r>
          </w:p>
        </w:tc>
      </w:tr>
      <w:tr>
        <w:trPr>
          <w:tblCellSpacing w:w="15" w:type="dxa"/>
        </w:trPr>
        <w:tc>
          <w:tcPr>
            <w:tcW w:w="0" w:type="auto"/>
            <w:vAlign w:val="center"/>
            <w:hideMark/>
          </w:tcPr>
          <w:p>
            <w:pPr>
              <w:spacing w:after="0"/>
              <w:jc w:val="center"/>
              <w:rPr>
                <w:rFonts w:eastAsia="Times New Roman" w:cs="Times New Roman"/>
                <w:b/>
                <w:bCs/>
                <w:sz w:val="24"/>
                <w:szCs w:val="24"/>
                <w:lang w:val="en-GB" w:eastAsia="de-DE"/>
              </w:rPr>
            </w:pPr>
            <w:r>
              <w:rPr>
                <w:rFonts w:ascii="Courier New" w:eastAsia="Times New Roman" w:hAnsi="Courier New" w:cs="Courier New"/>
                <w:b/>
                <w:bCs/>
                <w:sz w:val="20"/>
                <w:szCs w:val="20"/>
                <w:lang w:val="en-GB" w:eastAsia="de-DE"/>
              </w:rPr>
              <w:t>551</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DKRRNVEWEL</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SRLRRDIKEC</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DKYKEDLDKA</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KTTISNYVSR</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ISTLESEIAK</w:t>
            </w:r>
          </w:p>
        </w:tc>
      </w:tr>
      <w:tr>
        <w:trPr>
          <w:tblCellSpacing w:w="15" w:type="dxa"/>
        </w:trPr>
        <w:tc>
          <w:tcPr>
            <w:tcW w:w="0" w:type="auto"/>
            <w:vAlign w:val="center"/>
            <w:hideMark/>
          </w:tcPr>
          <w:p>
            <w:pPr>
              <w:spacing w:after="0"/>
              <w:jc w:val="center"/>
              <w:rPr>
                <w:rFonts w:eastAsia="Times New Roman" w:cs="Times New Roman"/>
                <w:b/>
                <w:bCs/>
                <w:sz w:val="24"/>
                <w:szCs w:val="24"/>
                <w:lang w:val="en-GB" w:eastAsia="de-DE"/>
              </w:rPr>
            </w:pPr>
            <w:r>
              <w:rPr>
                <w:rFonts w:ascii="Courier New" w:eastAsia="Times New Roman" w:hAnsi="Courier New" w:cs="Courier New"/>
                <w:b/>
                <w:bCs/>
                <w:sz w:val="20"/>
                <w:szCs w:val="20"/>
                <w:lang w:val="en-GB" w:eastAsia="de-DE"/>
              </w:rPr>
              <w:t>601</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YQQDRDTLSV</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VRRELEEERR</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RVRDLESRLD</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ECTRNQEDTQ</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EVDALRSRIR</w:t>
            </w:r>
          </w:p>
        </w:tc>
      </w:tr>
      <w:tr>
        <w:trPr>
          <w:tblCellSpacing w:w="15" w:type="dxa"/>
        </w:trPr>
        <w:tc>
          <w:tcPr>
            <w:tcW w:w="0" w:type="auto"/>
            <w:vAlign w:val="center"/>
            <w:hideMark/>
          </w:tcPr>
          <w:p>
            <w:pPr>
              <w:spacing w:after="0"/>
              <w:jc w:val="center"/>
              <w:rPr>
                <w:rFonts w:eastAsia="Times New Roman" w:cs="Times New Roman"/>
                <w:b/>
                <w:bCs/>
                <w:sz w:val="24"/>
                <w:szCs w:val="24"/>
                <w:lang w:val="en-GB" w:eastAsia="de-DE"/>
              </w:rPr>
            </w:pPr>
            <w:r>
              <w:rPr>
                <w:rFonts w:ascii="Courier New" w:eastAsia="Times New Roman" w:hAnsi="Courier New" w:cs="Courier New"/>
                <w:b/>
                <w:bCs/>
                <w:sz w:val="20"/>
                <w:szCs w:val="20"/>
                <w:lang w:val="en-GB" w:eastAsia="de-DE"/>
              </w:rPr>
              <w:t>651</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ELENKLADCM</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ESGGGNLTEI</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SRLQSK</w:t>
            </w:r>
            <w:r>
              <w:rPr>
                <w:rFonts w:ascii="Courier New" w:eastAsia="Times New Roman" w:hAnsi="Courier New" w:cs="Courier New"/>
                <w:b/>
                <w:bCs/>
                <w:color w:val="FF0000"/>
                <w:sz w:val="20"/>
                <w:szCs w:val="20"/>
                <w:lang w:val="en-GB" w:eastAsia="de-DE"/>
              </w:rPr>
              <w:t>ISDL</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b/>
                <w:bCs/>
                <w:color w:val="FF0000"/>
                <w:sz w:val="20"/>
                <w:szCs w:val="20"/>
                <w:lang w:val="en-GB" w:eastAsia="de-DE"/>
              </w:rPr>
              <w:t>ER</w:t>
            </w:r>
            <w:r>
              <w:rPr>
                <w:rFonts w:ascii="Courier New" w:eastAsia="Times New Roman" w:hAnsi="Courier New" w:cs="Courier New"/>
                <w:sz w:val="20"/>
                <w:szCs w:val="20"/>
                <w:lang w:val="en-GB" w:eastAsia="de-DE"/>
              </w:rPr>
              <w:t>QLRECRGN</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ATEISRLQYR</w:t>
            </w:r>
          </w:p>
        </w:tc>
      </w:tr>
      <w:tr>
        <w:trPr>
          <w:tblCellSpacing w:w="15" w:type="dxa"/>
        </w:trPr>
        <w:tc>
          <w:tcPr>
            <w:tcW w:w="0" w:type="auto"/>
            <w:vAlign w:val="center"/>
            <w:hideMark/>
          </w:tcPr>
          <w:p>
            <w:pPr>
              <w:spacing w:after="0"/>
              <w:jc w:val="center"/>
              <w:rPr>
                <w:rFonts w:eastAsia="Times New Roman" w:cs="Times New Roman"/>
                <w:b/>
                <w:bCs/>
                <w:sz w:val="24"/>
                <w:szCs w:val="24"/>
                <w:lang w:val="en-GB" w:eastAsia="de-DE"/>
              </w:rPr>
            </w:pPr>
            <w:r>
              <w:rPr>
                <w:rFonts w:ascii="Courier New" w:eastAsia="Times New Roman" w:hAnsi="Courier New" w:cs="Courier New"/>
                <w:b/>
                <w:bCs/>
                <w:sz w:val="20"/>
                <w:szCs w:val="20"/>
                <w:lang w:val="en-GB" w:eastAsia="de-DE"/>
              </w:rPr>
              <w:t>701</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b/>
                <w:color w:val="FF0000"/>
                <w:sz w:val="20"/>
                <w:szCs w:val="20"/>
                <w:lang w:val="en-GB" w:eastAsia="de-DE"/>
              </w:rPr>
              <w:t>ITDLER</w:t>
            </w:r>
            <w:r>
              <w:rPr>
                <w:rFonts w:ascii="Courier New" w:eastAsia="Times New Roman" w:hAnsi="Courier New" w:cs="Courier New"/>
                <w:sz w:val="20"/>
                <w:szCs w:val="20"/>
                <w:lang w:val="en-GB" w:eastAsia="de-DE"/>
              </w:rPr>
              <w:t>QLND</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CRRNNENNAD</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TEREMQRLRD</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RITDLERQLS</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DCRRNNESNA</w:t>
            </w:r>
          </w:p>
        </w:tc>
      </w:tr>
      <w:tr>
        <w:trPr>
          <w:tblCellSpacing w:w="15" w:type="dxa"/>
        </w:trPr>
        <w:tc>
          <w:tcPr>
            <w:tcW w:w="0" w:type="auto"/>
            <w:vAlign w:val="center"/>
            <w:hideMark/>
          </w:tcPr>
          <w:p>
            <w:pPr>
              <w:spacing w:after="0"/>
              <w:jc w:val="center"/>
              <w:rPr>
                <w:rFonts w:eastAsia="Times New Roman" w:cs="Times New Roman"/>
                <w:b/>
                <w:bCs/>
                <w:sz w:val="24"/>
                <w:szCs w:val="24"/>
                <w:lang w:val="en-GB" w:eastAsia="de-DE"/>
              </w:rPr>
            </w:pPr>
            <w:r>
              <w:rPr>
                <w:rFonts w:ascii="Courier New" w:eastAsia="Times New Roman" w:hAnsi="Courier New" w:cs="Courier New"/>
                <w:b/>
                <w:bCs/>
                <w:sz w:val="20"/>
                <w:szCs w:val="20"/>
                <w:lang w:val="en-GB" w:eastAsia="de-DE"/>
              </w:rPr>
              <w:t>751</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DMEREMQR</w:t>
            </w:r>
            <w:r>
              <w:rPr>
                <w:rFonts w:ascii="Courier New" w:eastAsia="Times New Roman" w:hAnsi="Courier New" w:cs="Courier New"/>
                <w:b/>
                <w:bCs/>
                <w:color w:val="FF0000"/>
                <w:sz w:val="20"/>
                <w:szCs w:val="20"/>
                <w:lang w:val="en-GB" w:eastAsia="de-DE"/>
              </w:rPr>
              <w:t>LR</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b/>
                <w:bCs/>
                <w:color w:val="FF0000"/>
                <w:sz w:val="20"/>
                <w:szCs w:val="20"/>
                <w:lang w:val="en-GB" w:eastAsia="de-DE"/>
              </w:rPr>
              <w:t>DRIMDLDRQL</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b/>
                <w:bCs/>
                <w:color w:val="FF0000"/>
                <w:sz w:val="20"/>
                <w:szCs w:val="20"/>
                <w:lang w:val="en-GB" w:eastAsia="de-DE"/>
              </w:rPr>
              <w:t>NECKRDGNGT</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b/>
                <w:bCs/>
                <w:color w:val="FF0000"/>
                <w:sz w:val="20"/>
                <w:szCs w:val="20"/>
                <w:lang w:val="en-GB" w:eastAsia="de-DE"/>
              </w:rPr>
              <w:t>SSEEVNRLKT</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b/>
                <w:bCs/>
                <w:color w:val="FF0000"/>
                <w:sz w:val="20"/>
                <w:szCs w:val="20"/>
                <w:lang w:val="en-GB" w:eastAsia="de-DE"/>
              </w:rPr>
              <w:t>RIRDLERSLE</w:t>
            </w:r>
          </w:p>
        </w:tc>
      </w:tr>
      <w:tr>
        <w:trPr>
          <w:tblCellSpacing w:w="15" w:type="dxa"/>
        </w:trPr>
        <w:tc>
          <w:tcPr>
            <w:tcW w:w="0" w:type="auto"/>
            <w:vAlign w:val="center"/>
            <w:hideMark/>
          </w:tcPr>
          <w:p>
            <w:pPr>
              <w:spacing w:after="0"/>
              <w:jc w:val="center"/>
              <w:rPr>
                <w:rFonts w:eastAsia="Times New Roman" w:cs="Times New Roman"/>
                <w:b/>
                <w:bCs/>
                <w:sz w:val="24"/>
                <w:szCs w:val="24"/>
                <w:lang w:val="en-GB" w:eastAsia="de-DE"/>
              </w:rPr>
            </w:pPr>
            <w:r>
              <w:rPr>
                <w:rFonts w:ascii="Courier New" w:eastAsia="Times New Roman" w:hAnsi="Courier New" w:cs="Courier New"/>
                <w:b/>
                <w:bCs/>
                <w:sz w:val="20"/>
                <w:szCs w:val="20"/>
                <w:lang w:val="en-GB" w:eastAsia="de-DE"/>
              </w:rPr>
              <w:t>801</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b/>
                <w:bCs/>
                <w:color w:val="FF0000"/>
                <w:sz w:val="20"/>
                <w:szCs w:val="20"/>
                <w:lang w:val="en-GB" w:eastAsia="de-DE"/>
              </w:rPr>
              <w:t>ICSKDESELY</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b/>
                <w:bCs/>
                <w:color w:val="FF0000"/>
                <w:sz w:val="20"/>
                <w:szCs w:val="20"/>
                <w:lang w:val="en-GB" w:eastAsia="de-DE"/>
              </w:rPr>
              <w:t>SAYKSELGRA</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b/>
                <w:bCs/>
                <w:color w:val="FF0000"/>
                <w:sz w:val="20"/>
                <w:szCs w:val="20"/>
                <w:lang w:val="en-GB" w:eastAsia="de-DE"/>
              </w:rPr>
              <w:t>REQISNLQES</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b/>
                <w:bCs/>
                <w:color w:val="FF0000"/>
                <w:sz w:val="20"/>
                <w:szCs w:val="20"/>
                <w:lang w:val="en-GB" w:eastAsia="de-DE"/>
              </w:rPr>
              <w:t>LRRERESDKT</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b/>
                <w:bCs/>
                <w:color w:val="FF0000"/>
                <w:sz w:val="20"/>
                <w:szCs w:val="20"/>
                <w:lang w:val="en-GB" w:eastAsia="de-DE"/>
              </w:rPr>
              <w:t>DSYYRR</w:t>
            </w:r>
            <w:r>
              <w:rPr>
                <w:rFonts w:ascii="Courier New" w:eastAsia="Times New Roman" w:hAnsi="Courier New" w:cs="Courier New"/>
                <w:sz w:val="20"/>
                <w:szCs w:val="20"/>
                <w:lang w:val="en-GB" w:eastAsia="de-DE"/>
              </w:rPr>
              <w:t>ELTR</w:t>
            </w:r>
          </w:p>
        </w:tc>
      </w:tr>
      <w:tr>
        <w:trPr>
          <w:tblCellSpacing w:w="15" w:type="dxa"/>
        </w:trPr>
        <w:tc>
          <w:tcPr>
            <w:tcW w:w="0" w:type="auto"/>
            <w:vAlign w:val="center"/>
            <w:hideMark/>
          </w:tcPr>
          <w:p>
            <w:pPr>
              <w:spacing w:after="0"/>
              <w:jc w:val="center"/>
              <w:rPr>
                <w:rFonts w:eastAsia="Times New Roman" w:cs="Times New Roman"/>
                <w:b/>
                <w:bCs/>
                <w:sz w:val="24"/>
                <w:szCs w:val="24"/>
                <w:lang w:val="en-GB" w:eastAsia="de-DE"/>
              </w:rPr>
            </w:pPr>
            <w:r>
              <w:rPr>
                <w:rFonts w:ascii="Courier New" w:eastAsia="Times New Roman" w:hAnsi="Courier New" w:cs="Courier New"/>
                <w:b/>
                <w:bCs/>
                <w:sz w:val="20"/>
                <w:szCs w:val="20"/>
                <w:lang w:val="en-GB" w:eastAsia="de-DE"/>
              </w:rPr>
              <w:t>851</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b/>
                <w:bCs/>
                <w:color w:val="FF0000"/>
                <w:sz w:val="20"/>
                <w:szCs w:val="20"/>
                <w:lang w:val="en-GB" w:eastAsia="de-DE"/>
              </w:rPr>
              <w:t>ERNKIVELEK</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b/>
                <w:bCs/>
                <w:color w:val="FF0000"/>
                <w:sz w:val="20"/>
                <w:szCs w:val="20"/>
                <w:lang w:val="en-GB" w:eastAsia="de-DE"/>
              </w:rPr>
              <w:t>ELNKCFDTNH</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b/>
                <w:bCs/>
                <w:color w:val="FF0000"/>
                <w:sz w:val="20"/>
                <w:szCs w:val="20"/>
                <w:lang w:val="en-GB" w:eastAsia="de-DE"/>
              </w:rPr>
              <w:t>AK</w:t>
            </w:r>
            <w:r>
              <w:rPr>
                <w:rFonts w:ascii="Courier New" w:eastAsia="Times New Roman" w:hAnsi="Courier New" w:cs="Courier New"/>
                <w:sz w:val="20"/>
                <w:szCs w:val="20"/>
                <w:lang w:val="en-GB" w:eastAsia="de-DE"/>
              </w:rPr>
              <w:t>YIDEINSK</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K</w:t>
            </w:r>
            <w:r>
              <w:rPr>
                <w:rFonts w:ascii="Courier New" w:eastAsia="Times New Roman" w:hAnsi="Courier New" w:cs="Courier New"/>
                <w:b/>
                <w:bCs/>
                <w:color w:val="FF0000"/>
                <w:sz w:val="20"/>
                <w:szCs w:val="20"/>
                <w:lang w:val="en-GB" w:eastAsia="de-DE"/>
              </w:rPr>
              <w:t>TRISDLERQ</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b/>
                <w:bCs/>
                <w:color w:val="FF0000"/>
                <w:sz w:val="20"/>
                <w:szCs w:val="20"/>
                <w:lang w:val="en-GB" w:eastAsia="de-DE"/>
              </w:rPr>
              <w:t>LAACKSNGGS</w:t>
            </w:r>
          </w:p>
        </w:tc>
      </w:tr>
      <w:tr>
        <w:trPr>
          <w:tblCellSpacing w:w="15" w:type="dxa"/>
        </w:trPr>
        <w:tc>
          <w:tcPr>
            <w:tcW w:w="0" w:type="auto"/>
            <w:vAlign w:val="center"/>
            <w:hideMark/>
          </w:tcPr>
          <w:p>
            <w:pPr>
              <w:spacing w:after="0"/>
              <w:jc w:val="center"/>
              <w:rPr>
                <w:rFonts w:eastAsia="Times New Roman" w:cs="Times New Roman"/>
                <w:b/>
                <w:bCs/>
                <w:sz w:val="24"/>
                <w:szCs w:val="24"/>
                <w:lang w:val="en-GB" w:eastAsia="de-DE"/>
              </w:rPr>
            </w:pPr>
            <w:r>
              <w:rPr>
                <w:rFonts w:ascii="Courier New" w:eastAsia="Times New Roman" w:hAnsi="Courier New" w:cs="Courier New"/>
                <w:b/>
                <w:bCs/>
                <w:sz w:val="20"/>
                <w:szCs w:val="20"/>
                <w:lang w:val="en-GB" w:eastAsia="de-DE"/>
              </w:rPr>
              <w:t>901</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b/>
                <w:bCs/>
                <w:color w:val="FF0000"/>
                <w:sz w:val="20"/>
                <w:szCs w:val="20"/>
                <w:lang w:val="en-GB" w:eastAsia="de-DE"/>
              </w:rPr>
              <w:t>NGDMDQYKRE</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b/>
                <w:bCs/>
                <w:color w:val="FF0000"/>
                <w:sz w:val="20"/>
                <w:szCs w:val="20"/>
                <w:lang w:val="en-GB" w:eastAsia="de-DE"/>
              </w:rPr>
              <w:t>IESLKRELAE</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b/>
                <w:bCs/>
                <w:color w:val="FF0000"/>
                <w:sz w:val="20"/>
                <w:szCs w:val="20"/>
                <w:lang w:val="en-GB" w:eastAsia="de-DE"/>
              </w:rPr>
              <w:t>CRRGNNGSHS</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b/>
                <w:bCs/>
                <w:color w:val="FF0000"/>
                <w:sz w:val="20"/>
                <w:szCs w:val="20"/>
                <w:lang w:val="en-GB" w:eastAsia="de-DE"/>
              </w:rPr>
              <w:t>DCKYYDEEAR</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b/>
                <w:bCs/>
                <w:color w:val="FF0000"/>
                <w:sz w:val="20"/>
                <w:szCs w:val="20"/>
                <w:lang w:val="en-GB" w:eastAsia="de-DE"/>
              </w:rPr>
              <w:t>EEVKRLRQEL</w:t>
            </w:r>
          </w:p>
        </w:tc>
      </w:tr>
      <w:tr>
        <w:trPr>
          <w:tblCellSpacing w:w="15" w:type="dxa"/>
        </w:trPr>
        <w:tc>
          <w:tcPr>
            <w:tcW w:w="0" w:type="auto"/>
            <w:vAlign w:val="center"/>
            <w:hideMark/>
          </w:tcPr>
          <w:p>
            <w:pPr>
              <w:spacing w:after="0"/>
              <w:jc w:val="center"/>
              <w:rPr>
                <w:rFonts w:eastAsia="Times New Roman" w:cs="Times New Roman"/>
                <w:b/>
                <w:bCs/>
                <w:sz w:val="24"/>
                <w:szCs w:val="24"/>
                <w:lang w:val="en-GB" w:eastAsia="de-DE"/>
              </w:rPr>
            </w:pPr>
            <w:r>
              <w:rPr>
                <w:rFonts w:ascii="Courier New" w:eastAsia="Times New Roman" w:hAnsi="Courier New" w:cs="Courier New"/>
                <w:b/>
                <w:bCs/>
                <w:sz w:val="20"/>
                <w:szCs w:val="20"/>
                <w:lang w:val="en-GB" w:eastAsia="de-DE"/>
              </w:rPr>
              <w:t>951</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b/>
                <w:bCs/>
                <w:color w:val="FF0000"/>
                <w:sz w:val="20"/>
                <w:szCs w:val="20"/>
                <w:lang w:val="en-GB" w:eastAsia="de-DE"/>
              </w:rPr>
              <w:t>TQLHEDLKRA</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b/>
                <w:bCs/>
                <w:color w:val="FF0000"/>
                <w:sz w:val="20"/>
                <w:szCs w:val="20"/>
                <w:lang w:val="en-GB" w:eastAsia="de-DE"/>
              </w:rPr>
              <w:t>RESDKNDSYY</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b/>
                <w:bCs/>
                <w:color w:val="FF0000"/>
                <w:sz w:val="20"/>
                <w:szCs w:val="20"/>
                <w:lang w:val="en-GB" w:eastAsia="de-DE"/>
              </w:rPr>
              <w:t>KRELERQRAK</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b/>
                <w:bCs/>
                <w:color w:val="FF0000"/>
                <w:sz w:val="20"/>
                <w:szCs w:val="20"/>
                <w:lang w:val="en-GB" w:eastAsia="de-DE"/>
              </w:rPr>
              <w:t>VIEVEKELER</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YFDDSRLAEC</w:t>
            </w:r>
          </w:p>
        </w:tc>
      </w:tr>
      <w:tr>
        <w:trPr>
          <w:tblCellSpacing w:w="15" w:type="dxa"/>
        </w:trPr>
        <w:tc>
          <w:tcPr>
            <w:tcW w:w="0" w:type="auto"/>
            <w:vAlign w:val="center"/>
            <w:hideMark/>
          </w:tcPr>
          <w:p>
            <w:pPr>
              <w:spacing w:after="0"/>
              <w:jc w:val="center"/>
              <w:rPr>
                <w:rFonts w:eastAsia="Times New Roman" w:cs="Times New Roman"/>
                <w:b/>
                <w:bCs/>
                <w:sz w:val="24"/>
                <w:szCs w:val="24"/>
                <w:lang w:val="en-GB" w:eastAsia="de-DE"/>
              </w:rPr>
            </w:pPr>
            <w:r>
              <w:rPr>
                <w:rFonts w:ascii="Courier New" w:eastAsia="Times New Roman" w:hAnsi="Courier New" w:cs="Courier New"/>
                <w:b/>
                <w:bCs/>
                <w:sz w:val="20"/>
                <w:szCs w:val="20"/>
                <w:lang w:val="en-GB" w:eastAsia="de-DE"/>
              </w:rPr>
              <w:t>1001</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K</w:t>
            </w:r>
            <w:r>
              <w:rPr>
                <w:rFonts w:ascii="Courier New" w:eastAsia="Times New Roman" w:hAnsi="Courier New" w:cs="Courier New"/>
                <w:b/>
                <w:bCs/>
                <w:color w:val="FF0000"/>
                <w:sz w:val="20"/>
                <w:szCs w:val="20"/>
                <w:lang w:val="en-GB" w:eastAsia="de-DE"/>
              </w:rPr>
              <w:t>RHGDEMLRK</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b/>
                <w:bCs/>
                <w:color w:val="FF0000"/>
                <w:sz w:val="20"/>
                <w:szCs w:val="20"/>
                <w:lang w:val="en-GB" w:eastAsia="de-DE"/>
              </w:rPr>
              <w:t>IADLEKKLR</w:t>
            </w:r>
            <w:r>
              <w:rPr>
                <w:rFonts w:ascii="Courier New" w:eastAsia="Times New Roman" w:hAnsi="Courier New" w:cs="Courier New"/>
                <w:sz w:val="20"/>
                <w:szCs w:val="20"/>
                <w:lang w:val="en-GB" w:eastAsia="de-DE"/>
              </w:rPr>
              <w:t>D</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GGNGNGGNGC</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TSSCEFERKR</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IAVLEVEVR</w:t>
            </w:r>
            <w:r>
              <w:rPr>
                <w:rFonts w:ascii="Courier New" w:eastAsia="Times New Roman" w:hAnsi="Courier New" w:cs="Courier New"/>
                <w:b/>
                <w:bCs/>
                <w:color w:val="FF0000"/>
                <w:sz w:val="20"/>
                <w:szCs w:val="20"/>
                <w:lang w:val="en-GB" w:eastAsia="de-DE"/>
              </w:rPr>
              <w:t>K</w:t>
            </w:r>
          </w:p>
        </w:tc>
      </w:tr>
      <w:tr>
        <w:trPr>
          <w:tblCellSpacing w:w="15" w:type="dxa"/>
        </w:trPr>
        <w:tc>
          <w:tcPr>
            <w:tcW w:w="0" w:type="auto"/>
            <w:vAlign w:val="center"/>
            <w:hideMark/>
          </w:tcPr>
          <w:p>
            <w:pPr>
              <w:spacing w:after="0"/>
              <w:jc w:val="center"/>
              <w:rPr>
                <w:rFonts w:eastAsia="Times New Roman" w:cs="Times New Roman"/>
                <w:b/>
                <w:bCs/>
                <w:sz w:val="24"/>
                <w:szCs w:val="24"/>
                <w:lang w:val="en-GB" w:eastAsia="de-DE"/>
              </w:rPr>
            </w:pPr>
            <w:r>
              <w:rPr>
                <w:rFonts w:ascii="Courier New" w:eastAsia="Times New Roman" w:hAnsi="Courier New" w:cs="Courier New"/>
                <w:b/>
                <w:bCs/>
                <w:sz w:val="20"/>
                <w:szCs w:val="20"/>
                <w:lang w:val="en-GB" w:eastAsia="de-DE"/>
              </w:rPr>
              <w:t>1051</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b/>
                <w:bCs/>
                <w:color w:val="FF0000"/>
                <w:sz w:val="20"/>
                <w:szCs w:val="20"/>
                <w:lang w:val="en-GB" w:eastAsia="de-DE"/>
              </w:rPr>
              <w:t>SMETIKSLEK</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b/>
                <w:bCs/>
                <w:color w:val="FF0000"/>
                <w:sz w:val="20"/>
                <w:szCs w:val="20"/>
                <w:lang w:val="en-GB" w:eastAsia="de-DE"/>
              </w:rPr>
              <w:t>FMEFDRLQKD</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b/>
                <w:bCs/>
                <w:color w:val="FF0000"/>
                <w:sz w:val="20"/>
                <w:szCs w:val="20"/>
                <w:lang w:val="en-GB" w:eastAsia="de-DE"/>
              </w:rPr>
              <w:t>CADKLDREK</w:t>
            </w:r>
            <w:r>
              <w:rPr>
                <w:rFonts w:ascii="Courier New" w:eastAsia="Times New Roman" w:hAnsi="Courier New" w:cs="Courier New"/>
                <w:sz w:val="20"/>
                <w:szCs w:val="20"/>
                <w:lang w:val="en-GB" w:eastAsia="de-DE"/>
              </w:rPr>
              <w:t>E</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RR</w:t>
            </w:r>
            <w:r>
              <w:rPr>
                <w:rFonts w:ascii="Courier New" w:eastAsia="Times New Roman" w:hAnsi="Courier New" w:cs="Courier New"/>
                <w:b/>
                <w:bCs/>
                <w:color w:val="FF0000"/>
                <w:sz w:val="20"/>
                <w:szCs w:val="20"/>
                <w:lang w:val="en-GB" w:eastAsia="de-DE"/>
              </w:rPr>
              <w:t>MKAERDLE</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b/>
                <w:bCs/>
                <w:color w:val="FF0000"/>
                <w:sz w:val="20"/>
                <w:szCs w:val="20"/>
                <w:lang w:val="en-GB" w:eastAsia="de-DE"/>
              </w:rPr>
              <w:t>REIARKNCGG</w:t>
            </w:r>
          </w:p>
        </w:tc>
      </w:tr>
      <w:tr>
        <w:trPr>
          <w:tblCellSpacing w:w="15" w:type="dxa"/>
        </w:trPr>
        <w:tc>
          <w:tcPr>
            <w:tcW w:w="0" w:type="auto"/>
            <w:vAlign w:val="center"/>
            <w:hideMark/>
          </w:tcPr>
          <w:p>
            <w:pPr>
              <w:spacing w:after="0"/>
              <w:jc w:val="center"/>
              <w:rPr>
                <w:rFonts w:eastAsia="Times New Roman" w:cs="Times New Roman"/>
                <w:b/>
                <w:bCs/>
                <w:sz w:val="24"/>
                <w:szCs w:val="24"/>
                <w:lang w:val="en-GB" w:eastAsia="de-DE"/>
              </w:rPr>
            </w:pPr>
            <w:r>
              <w:rPr>
                <w:rFonts w:ascii="Courier New" w:eastAsia="Times New Roman" w:hAnsi="Courier New" w:cs="Courier New"/>
                <w:b/>
                <w:bCs/>
                <w:sz w:val="20"/>
                <w:szCs w:val="20"/>
                <w:lang w:val="en-GB" w:eastAsia="de-DE"/>
              </w:rPr>
              <w:t>1101</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b/>
                <w:bCs/>
                <w:color w:val="FF0000"/>
                <w:sz w:val="20"/>
                <w:szCs w:val="20"/>
                <w:lang w:val="en-GB" w:eastAsia="de-DE"/>
              </w:rPr>
              <w:t>NPCERELESE</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b/>
                <w:bCs/>
                <w:color w:val="FF0000"/>
                <w:sz w:val="20"/>
                <w:szCs w:val="20"/>
                <w:lang w:val="en-GB" w:eastAsia="de-DE"/>
              </w:rPr>
              <w:t>RSNVKRLEYQ</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b/>
                <w:bCs/>
                <w:color w:val="FF0000"/>
                <w:sz w:val="20"/>
                <w:szCs w:val="20"/>
                <w:lang w:val="en-GB" w:eastAsia="de-DE"/>
              </w:rPr>
              <w:t>LDAEKEKVKF</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b/>
                <w:bCs/>
                <w:color w:val="FF0000"/>
                <w:sz w:val="20"/>
                <w:szCs w:val="20"/>
                <w:lang w:val="en-GB" w:eastAsia="de-DE"/>
              </w:rPr>
              <w:t>YKRELERDRY</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b/>
                <w:bCs/>
                <w:color w:val="FF0000"/>
                <w:sz w:val="20"/>
                <w:szCs w:val="20"/>
                <w:lang w:val="en-GB" w:eastAsia="de-DE"/>
              </w:rPr>
              <w:t>LSSRYLTSSS</w:t>
            </w:r>
          </w:p>
        </w:tc>
      </w:tr>
      <w:tr>
        <w:trPr>
          <w:tblCellSpacing w:w="15" w:type="dxa"/>
        </w:trPr>
        <w:tc>
          <w:tcPr>
            <w:tcW w:w="0" w:type="auto"/>
            <w:vAlign w:val="center"/>
            <w:hideMark/>
          </w:tcPr>
          <w:p>
            <w:pPr>
              <w:spacing w:after="0"/>
              <w:jc w:val="center"/>
              <w:rPr>
                <w:rFonts w:eastAsia="Times New Roman" w:cs="Times New Roman"/>
                <w:b/>
                <w:bCs/>
                <w:sz w:val="24"/>
                <w:szCs w:val="24"/>
                <w:lang w:val="en-GB" w:eastAsia="de-DE"/>
              </w:rPr>
            </w:pPr>
            <w:r>
              <w:rPr>
                <w:rFonts w:ascii="Courier New" w:eastAsia="Times New Roman" w:hAnsi="Courier New" w:cs="Courier New"/>
                <w:b/>
                <w:bCs/>
                <w:sz w:val="20"/>
                <w:szCs w:val="20"/>
                <w:lang w:val="en-GB" w:eastAsia="de-DE"/>
              </w:rPr>
              <w:t>1151</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b/>
                <w:bCs/>
                <w:color w:val="FF0000"/>
                <w:sz w:val="20"/>
                <w:szCs w:val="20"/>
                <w:lang w:val="en-GB" w:eastAsia="de-DE"/>
              </w:rPr>
              <w:t>DPDEKPLPNY</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b/>
                <w:bCs/>
                <w:color w:val="FF0000"/>
                <w:sz w:val="20"/>
                <w:szCs w:val="20"/>
                <w:lang w:val="en-GB" w:eastAsia="de-DE"/>
              </w:rPr>
              <w:t>TFPR</w:t>
            </w:r>
            <w:r>
              <w:rPr>
                <w:rFonts w:ascii="Courier New" w:eastAsia="Times New Roman" w:hAnsi="Courier New" w:cs="Courier New"/>
                <w:sz w:val="20"/>
                <w:szCs w:val="20"/>
                <w:lang w:val="en-GB" w:eastAsia="de-DE"/>
              </w:rPr>
              <w:t>IEVEPL</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TTEDTEPKPV</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EVVPPSSDVT</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EPISSGVTPS</w:t>
            </w:r>
          </w:p>
        </w:tc>
      </w:tr>
      <w:tr>
        <w:trPr>
          <w:tblCellSpacing w:w="15" w:type="dxa"/>
        </w:trPr>
        <w:tc>
          <w:tcPr>
            <w:tcW w:w="0" w:type="auto"/>
            <w:vAlign w:val="center"/>
            <w:hideMark/>
          </w:tcPr>
          <w:p>
            <w:pPr>
              <w:spacing w:after="0"/>
              <w:jc w:val="center"/>
              <w:rPr>
                <w:rFonts w:eastAsia="Times New Roman" w:cs="Times New Roman"/>
                <w:b/>
                <w:bCs/>
                <w:sz w:val="24"/>
                <w:szCs w:val="24"/>
                <w:lang w:val="en-GB" w:eastAsia="de-DE"/>
              </w:rPr>
            </w:pPr>
            <w:r>
              <w:rPr>
                <w:rFonts w:ascii="Courier New" w:eastAsia="Times New Roman" w:hAnsi="Courier New" w:cs="Courier New"/>
                <w:b/>
                <w:bCs/>
                <w:sz w:val="20"/>
                <w:szCs w:val="20"/>
                <w:lang w:val="en-GB" w:eastAsia="de-DE"/>
              </w:rPr>
              <w:t>1201</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VDAEPEHPQL</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SEYQTSVSQV</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AVTPPPKPET</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PQISEYQDYS</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ELYSASNNTE</w:t>
            </w:r>
          </w:p>
        </w:tc>
      </w:tr>
      <w:tr>
        <w:trPr>
          <w:tblCellSpacing w:w="15" w:type="dxa"/>
        </w:trPr>
        <w:tc>
          <w:tcPr>
            <w:tcW w:w="0" w:type="auto"/>
            <w:vAlign w:val="center"/>
            <w:hideMark/>
          </w:tcPr>
          <w:p>
            <w:pPr>
              <w:spacing w:after="0"/>
              <w:jc w:val="center"/>
              <w:rPr>
                <w:rFonts w:eastAsia="Times New Roman" w:cs="Times New Roman"/>
                <w:b/>
                <w:bCs/>
                <w:sz w:val="24"/>
                <w:szCs w:val="24"/>
                <w:lang w:val="en-GB" w:eastAsia="de-DE"/>
              </w:rPr>
            </w:pPr>
            <w:r>
              <w:rPr>
                <w:rFonts w:ascii="Courier New" w:eastAsia="Times New Roman" w:hAnsi="Courier New" w:cs="Courier New"/>
                <w:b/>
                <w:bCs/>
                <w:sz w:val="20"/>
                <w:szCs w:val="20"/>
                <w:lang w:val="en-GB" w:eastAsia="de-DE"/>
              </w:rPr>
              <w:t>1251</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SKNVFSELAY</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LDDLDKLDDI</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DEYLLNNIMP</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EKTV</w:t>
            </w:r>
          </w:p>
        </w:tc>
        <w:tc>
          <w:tcPr>
            <w:tcW w:w="0" w:type="auto"/>
            <w:vAlign w:val="center"/>
            <w:hideMark/>
          </w:tcPr>
          <w:p>
            <w:pPr>
              <w:spacing w:after="0"/>
              <w:rPr>
                <w:rFonts w:eastAsia="Times New Roman" w:cs="Times New Roman"/>
                <w:sz w:val="20"/>
                <w:szCs w:val="20"/>
                <w:lang w:val="en-GB" w:eastAsia="de-DE"/>
              </w:rPr>
            </w:pPr>
          </w:p>
        </w:tc>
      </w:tr>
    </w:tbl>
    <w:p>
      <w:pPr>
        <w:spacing w:after="0"/>
        <w:rPr>
          <w:lang w:val="en-GB"/>
        </w:rPr>
      </w:pPr>
      <w:r>
        <w:rPr>
          <w:b/>
          <w:lang w:val="en-GB"/>
        </w:rPr>
        <w:t>Reference sequence:</w:t>
      </w:r>
      <w:r>
        <w:rPr>
          <w:lang w:val="en-GB"/>
        </w:rPr>
        <w:t xml:space="preserve"> Q80HU9, 27 kDa A-type inclusion protein OS=Vaccinia virus (strain Western Reserve)</w:t>
      </w:r>
    </w:p>
    <w:p>
      <w:pPr>
        <w:spacing w:after="0"/>
        <w:rPr>
          <w:lang w:val="en-GB"/>
        </w:rPr>
      </w:pPr>
      <w:r>
        <w:rPr>
          <w:b/>
          <w:lang w:val="en-GB"/>
        </w:rPr>
        <w:t>Protein sequence coverage:</w:t>
      </w:r>
      <w:r>
        <w:rPr>
          <w:lang w:val="en-GB"/>
        </w:rPr>
        <w:t xml:space="preserve"> 62%</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436"/>
        <w:gridCol w:w="1261"/>
        <w:gridCol w:w="1261"/>
        <w:gridCol w:w="1261"/>
        <w:gridCol w:w="1261"/>
        <w:gridCol w:w="1276"/>
      </w:tblGrid>
      <w:tr>
        <w:trPr>
          <w:tblCellSpacing w:w="15" w:type="dxa"/>
        </w:trPr>
        <w:tc>
          <w:tcPr>
            <w:tcW w:w="0" w:type="auto"/>
            <w:vAlign w:val="center"/>
            <w:hideMark/>
          </w:tcPr>
          <w:p>
            <w:pPr>
              <w:spacing w:after="0"/>
              <w:jc w:val="center"/>
              <w:rPr>
                <w:rFonts w:eastAsia="Times New Roman" w:cs="Times New Roman"/>
                <w:b/>
                <w:bCs/>
                <w:sz w:val="24"/>
                <w:szCs w:val="24"/>
                <w:lang w:val="en-GB" w:eastAsia="de-DE"/>
              </w:rPr>
            </w:pPr>
            <w:r>
              <w:rPr>
                <w:rFonts w:ascii="Courier New" w:eastAsia="Times New Roman" w:hAnsi="Courier New" w:cs="Courier New"/>
                <w:b/>
                <w:bCs/>
                <w:sz w:val="20"/>
                <w:szCs w:val="20"/>
                <w:lang w:val="en-GB" w:eastAsia="de-DE"/>
              </w:rPr>
              <w:lastRenderedPageBreak/>
              <w:t xml:space="preserve">  1</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MKPMPKQREM</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RRLRDR</w:t>
            </w:r>
            <w:r>
              <w:rPr>
                <w:rFonts w:ascii="Courier New" w:eastAsia="Times New Roman" w:hAnsi="Courier New" w:cs="Courier New"/>
                <w:b/>
                <w:bCs/>
                <w:color w:val="FF0000"/>
                <w:sz w:val="20"/>
                <w:szCs w:val="20"/>
                <w:lang w:val="en-GB" w:eastAsia="de-DE"/>
              </w:rPr>
              <w:t>ISDI</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b/>
                <w:bCs/>
                <w:color w:val="FF0000"/>
                <w:sz w:val="20"/>
                <w:szCs w:val="20"/>
                <w:lang w:val="en-GB" w:eastAsia="de-DE"/>
              </w:rPr>
              <w:t>ER</w:t>
            </w:r>
            <w:r>
              <w:rPr>
                <w:rFonts w:ascii="Courier New" w:eastAsia="Times New Roman" w:hAnsi="Courier New" w:cs="Courier New"/>
                <w:sz w:val="20"/>
                <w:szCs w:val="20"/>
                <w:lang w:val="en-GB" w:eastAsia="de-DE"/>
              </w:rPr>
              <w:t>QLSDCRRN</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NESNADMERE</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MQR</w:t>
            </w:r>
            <w:r>
              <w:rPr>
                <w:rFonts w:ascii="Courier New" w:eastAsia="Times New Roman" w:hAnsi="Courier New" w:cs="Courier New"/>
                <w:b/>
                <w:bCs/>
                <w:color w:val="FF0000"/>
                <w:sz w:val="20"/>
                <w:szCs w:val="20"/>
                <w:lang w:val="en-GB" w:eastAsia="de-DE"/>
              </w:rPr>
              <w:t>LRDRIMD</w:t>
            </w:r>
          </w:p>
        </w:tc>
      </w:tr>
      <w:tr>
        <w:trPr>
          <w:tblCellSpacing w:w="15" w:type="dxa"/>
        </w:trPr>
        <w:tc>
          <w:tcPr>
            <w:tcW w:w="0" w:type="auto"/>
            <w:vAlign w:val="center"/>
            <w:hideMark/>
          </w:tcPr>
          <w:p>
            <w:pPr>
              <w:spacing w:after="0"/>
              <w:jc w:val="center"/>
              <w:rPr>
                <w:rFonts w:eastAsia="Times New Roman" w:cs="Times New Roman"/>
                <w:b/>
                <w:bCs/>
                <w:sz w:val="24"/>
                <w:szCs w:val="24"/>
                <w:lang w:val="en-GB" w:eastAsia="de-DE"/>
              </w:rPr>
            </w:pPr>
            <w:r>
              <w:rPr>
                <w:rFonts w:ascii="Courier New" w:eastAsia="Times New Roman" w:hAnsi="Courier New" w:cs="Courier New"/>
                <w:b/>
                <w:bCs/>
                <w:sz w:val="20"/>
                <w:szCs w:val="20"/>
                <w:lang w:val="en-GB" w:eastAsia="de-DE"/>
              </w:rPr>
              <w:t xml:space="preserve"> 51</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b/>
                <w:bCs/>
                <w:color w:val="FF0000"/>
                <w:sz w:val="20"/>
                <w:szCs w:val="20"/>
                <w:lang w:val="en-GB" w:eastAsia="de-DE"/>
              </w:rPr>
              <w:t>LDRQLNECKR</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b/>
                <w:bCs/>
                <w:color w:val="FF0000"/>
                <w:sz w:val="20"/>
                <w:szCs w:val="20"/>
                <w:lang w:val="en-GB" w:eastAsia="de-DE"/>
              </w:rPr>
              <w:t>NGNGTSSEEV</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b/>
                <w:bCs/>
                <w:color w:val="FF0000"/>
                <w:sz w:val="20"/>
                <w:szCs w:val="20"/>
                <w:lang w:val="en-GB" w:eastAsia="de-DE"/>
              </w:rPr>
              <w:t>NRLKTR</w:t>
            </w:r>
            <w:r>
              <w:rPr>
                <w:rFonts w:ascii="Courier New" w:eastAsia="Times New Roman" w:hAnsi="Courier New" w:cs="Courier New"/>
                <w:sz w:val="20"/>
                <w:szCs w:val="20"/>
                <w:lang w:val="en-GB" w:eastAsia="de-DE"/>
              </w:rPr>
              <w:t>IRNL</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KR</w:t>
            </w:r>
            <w:r>
              <w:rPr>
                <w:rFonts w:ascii="Courier New" w:eastAsia="Times New Roman" w:hAnsi="Courier New" w:cs="Courier New"/>
                <w:b/>
                <w:bCs/>
                <w:color w:val="FF0000"/>
                <w:sz w:val="20"/>
                <w:szCs w:val="20"/>
                <w:lang w:val="en-GB" w:eastAsia="de-DE"/>
              </w:rPr>
              <w:t>SLEICSKD</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b/>
                <w:bCs/>
                <w:color w:val="FF0000"/>
                <w:sz w:val="20"/>
                <w:szCs w:val="20"/>
                <w:lang w:val="en-GB" w:eastAsia="de-DE"/>
              </w:rPr>
              <w:t>ESELYSAYK</w:t>
            </w:r>
            <w:r>
              <w:rPr>
                <w:rFonts w:ascii="Courier New" w:eastAsia="Times New Roman" w:hAnsi="Courier New" w:cs="Courier New"/>
                <w:sz w:val="20"/>
                <w:szCs w:val="20"/>
                <w:lang w:val="en-GB" w:eastAsia="de-DE"/>
              </w:rPr>
              <w:t>T</w:t>
            </w:r>
          </w:p>
        </w:tc>
      </w:tr>
      <w:tr>
        <w:trPr>
          <w:tblCellSpacing w:w="15" w:type="dxa"/>
        </w:trPr>
        <w:tc>
          <w:tcPr>
            <w:tcW w:w="0" w:type="auto"/>
            <w:vAlign w:val="center"/>
            <w:hideMark/>
          </w:tcPr>
          <w:p>
            <w:pPr>
              <w:spacing w:after="0"/>
              <w:jc w:val="center"/>
              <w:rPr>
                <w:rFonts w:eastAsia="Times New Roman" w:cs="Times New Roman"/>
                <w:b/>
                <w:bCs/>
                <w:sz w:val="24"/>
                <w:szCs w:val="24"/>
                <w:lang w:val="en-GB" w:eastAsia="de-DE"/>
              </w:rPr>
            </w:pPr>
            <w:r>
              <w:rPr>
                <w:rFonts w:ascii="Courier New" w:eastAsia="Times New Roman" w:hAnsi="Courier New" w:cs="Courier New"/>
                <w:b/>
                <w:bCs/>
                <w:sz w:val="20"/>
                <w:szCs w:val="20"/>
                <w:lang w:val="en-GB" w:eastAsia="de-DE"/>
              </w:rPr>
              <w:t>101</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KLGR</w:t>
            </w:r>
            <w:r>
              <w:rPr>
                <w:rFonts w:ascii="Courier New" w:eastAsia="Times New Roman" w:hAnsi="Courier New" w:cs="Courier New"/>
                <w:b/>
                <w:bCs/>
                <w:color w:val="FF0000"/>
                <w:sz w:val="20"/>
                <w:szCs w:val="20"/>
                <w:lang w:val="en-GB" w:eastAsia="de-DE"/>
              </w:rPr>
              <w:t>AREQIS</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b/>
                <w:bCs/>
                <w:color w:val="FF0000"/>
                <w:sz w:val="20"/>
                <w:szCs w:val="20"/>
                <w:lang w:val="en-GB" w:eastAsia="de-DE"/>
              </w:rPr>
              <w:t>NLQESLRRER</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b/>
                <w:bCs/>
                <w:color w:val="FF0000"/>
                <w:sz w:val="20"/>
                <w:szCs w:val="20"/>
                <w:lang w:val="en-GB" w:eastAsia="de-DE"/>
              </w:rPr>
              <w:t>ESDKTDSYYR</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b/>
                <w:bCs/>
                <w:color w:val="FF0000"/>
                <w:sz w:val="20"/>
                <w:szCs w:val="20"/>
                <w:lang w:val="en-GB" w:eastAsia="de-DE"/>
              </w:rPr>
              <w:t>R</w:t>
            </w:r>
            <w:r>
              <w:rPr>
                <w:rFonts w:ascii="Courier New" w:eastAsia="Times New Roman" w:hAnsi="Courier New" w:cs="Courier New"/>
                <w:sz w:val="20"/>
                <w:szCs w:val="20"/>
                <w:lang w:val="en-GB" w:eastAsia="de-DE"/>
              </w:rPr>
              <w:t>ELTR</w:t>
            </w:r>
            <w:r>
              <w:rPr>
                <w:rFonts w:ascii="Courier New" w:eastAsia="Times New Roman" w:hAnsi="Courier New" w:cs="Courier New"/>
                <w:b/>
                <w:bCs/>
                <w:color w:val="FF0000"/>
                <w:sz w:val="20"/>
                <w:szCs w:val="20"/>
                <w:lang w:val="en-GB" w:eastAsia="de-DE"/>
              </w:rPr>
              <w:t>ERNKI</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b/>
                <w:bCs/>
                <w:color w:val="FF0000"/>
                <w:sz w:val="20"/>
                <w:szCs w:val="20"/>
                <w:lang w:val="en-GB" w:eastAsia="de-DE"/>
              </w:rPr>
              <w:t>VELEKELNK</w:t>
            </w:r>
            <w:r>
              <w:rPr>
                <w:rFonts w:ascii="Courier New" w:eastAsia="Times New Roman" w:hAnsi="Courier New" w:cs="Courier New"/>
                <w:sz w:val="20"/>
                <w:szCs w:val="20"/>
                <w:lang w:val="en-GB" w:eastAsia="de-DE"/>
              </w:rPr>
              <w:t>C</w:t>
            </w:r>
          </w:p>
        </w:tc>
      </w:tr>
      <w:tr>
        <w:trPr>
          <w:tblCellSpacing w:w="15" w:type="dxa"/>
        </w:trPr>
        <w:tc>
          <w:tcPr>
            <w:tcW w:w="0" w:type="auto"/>
            <w:vAlign w:val="center"/>
            <w:hideMark/>
          </w:tcPr>
          <w:p>
            <w:pPr>
              <w:spacing w:after="0"/>
              <w:jc w:val="center"/>
              <w:rPr>
                <w:rFonts w:eastAsia="Times New Roman" w:cs="Times New Roman"/>
                <w:b/>
                <w:bCs/>
                <w:sz w:val="24"/>
                <w:szCs w:val="24"/>
                <w:lang w:val="en-GB" w:eastAsia="de-DE"/>
              </w:rPr>
            </w:pPr>
            <w:r>
              <w:rPr>
                <w:rFonts w:ascii="Courier New" w:eastAsia="Times New Roman" w:hAnsi="Courier New" w:cs="Courier New"/>
                <w:b/>
                <w:bCs/>
                <w:sz w:val="20"/>
                <w:szCs w:val="20"/>
                <w:lang w:val="en-GB" w:eastAsia="de-DE"/>
              </w:rPr>
              <w:t>151</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FDAKYIDEIN</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SKK</w:t>
            </w:r>
            <w:r>
              <w:rPr>
                <w:rFonts w:ascii="Courier New" w:eastAsia="Times New Roman" w:hAnsi="Courier New" w:cs="Courier New"/>
                <w:b/>
                <w:bCs/>
                <w:color w:val="FF0000"/>
                <w:sz w:val="20"/>
                <w:szCs w:val="20"/>
                <w:lang w:val="en-GB" w:eastAsia="de-DE"/>
              </w:rPr>
              <w:t>TRISDLE</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b/>
                <w:bCs/>
                <w:color w:val="FF0000"/>
                <w:sz w:val="20"/>
                <w:szCs w:val="20"/>
                <w:lang w:val="en-GB" w:eastAsia="de-DE"/>
              </w:rPr>
              <w:t>RQLAACK</w:t>
            </w:r>
            <w:r>
              <w:rPr>
                <w:rFonts w:ascii="Courier New" w:eastAsia="Times New Roman" w:hAnsi="Courier New" w:cs="Courier New"/>
                <w:sz w:val="20"/>
                <w:szCs w:val="20"/>
                <w:lang w:val="en-GB" w:eastAsia="de-DE"/>
              </w:rPr>
              <w:t>SNG</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GSNGNMDQYK</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b/>
                <w:bCs/>
                <w:color w:val="FF0000"/>
                <w:sz w:val="20"/>
                <w:szCs w:val="20"/>
                <w:lang w:val="en-GB" w:eastAsia="de-DE"/>
              </w:rPr>
              <w:t>REIESLKREL</w:t>
            </w:r>
          </w:p>
        </w:tc>
      </w:tr>
      <w:tr>
        <w:trPr>
          <w:tblCellSpacing w:w="15" w:type="dxa"/>
        </w:trPr>
        <w:tc>
          <w:tcPr>
            <w:tcW w:w="0" w:type="auto"/>
            <w:vAlign w:val="center"/>
            <w:hideMark/>
          </w:tcPr>
          <w:p>
            <w:pPr>
              <w:spacing w:after="0"/>
              <w:jc w:val="center"/>
              <w:rPr>
                <w:rFonts w:eastAsia="Times New Roman" w:cs="Times New Roman"/>
                <w:b/>
                <w:bCs/>
                <w:sz w:val="24"/>
                <w:szCs w:val="24"/>
                <w:lang w:val="en-GB" w:eastAsia="de-DE"/>
              </w:rPr>
            </w:pPr>
            <w:r>
              <w:rPr>
                <w:rFonts w:ascii="Courier New" w:eastAsia="Times New Roman" w:hAnsi="Courier New" w:cs="Courier New"/>
                <w:b/>
                <w:bCs/>
                <w:sz w:val="20"/>
                <w:szCs w:val="20"/>
                <w:lang w:val="en-GB" w:eastAsia="de-DE"/>
              </w:rPr>
              <w:t>201</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b/>
                <w:bCs/>
                <w:color w:val="FF0000"/>
                <w:sz w:val="20"/>
                <w:szCs w:val="20"/>
                <w:lang w:val="en-GB" w:eastAsia="de-DE"/>
              </w:rPr>
              <w:t>AECRRGNNGS</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b/>
                <w:bCs/>
                <w:color w:val="FF0000"/>
                <w:sz w:val="20"/>
                <w:szCs w:val="20"/>
                <w:lang w:val="en-GB" w:eastAsia="de-DE"/>
              </w:rPr>
              <w:t>HSDCKYYDEE</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b/>
                <w:bCs/>
                <w:color w:val="FF0000"/>
                <w:sz w:val="20"/>
                <w:szCs w:val="20"/>
                <w:lang w:val="en-GB" w:eastAsia="de-DE"/>
              </w:rPr>
              <w:t>AR</w:t>
            </w:r>
            <w:r>
              <w:rPr>
                <w:rFonts w:ascii="Courier New" w:eastAsia="Times New Roman" w:hAnsi="Courier New" w:cs="Courier New"/>
                <w:sz w:val="20"/>
                <w:szCs w:val="20"/>
                <w:lang w:val="en-GB" w:eastAsia="de-DE"/>
              </w:rPr>
              <w:t>DCVKS</w:t>
            </w:r>
          </w:p>
        </w:tc>
        <w:tc>
          <w:tcPr>
            <w:tcW w:w="0" w:type="auto"/>
            <w:vAlign w:val="center"/>
            <w:hideMark/>
          </w:tcPr>
          <w:p>
            <w:pPr>
              <w:spacing w:after="0"/>
              <w:rPr>
                <w:rFonts w:eastAsia="Times New Roman" w:cs="Times New Roman"/>
                <w:sz w:val="24"/>
                <w:szCs w:val="24"/>
                <w:lang w:val="en-GB" w:eastAsia="de-DE"/>
              </w:rPr>
            </w:pPr>
          </w:p>
        </w:tc>
        <w:tc>
          <w:tcPr>
            <w:tcW w:w="0" w:type="auto"/>
            <w:vAlign w:val="center"/>
            <w:hideMark/>
          </w:tcPr>
          <w:p>
            <w:pPr>
              <w:spacing w:after="0"/>
              <w:rPr>
                <w:rFonts w:eastAsia="Times New Roman" w:cs="Times New Roman"/>
                <w:sz w:val="20"/>
                <w:szCs w:val="20"/>
                <w:lang w:val="en-GB" w:eastAsia="de-DE"/>
              </w:rPr>
            </w:pPr>
          </w:p>
        </w:tc>
      </w:tr>
    </w:tbl>
    <w:p>
      <w:pPr>
        <w:rPr>
          <w:lang w:val="en-GB"/>
        </w:rPr>
      </w:pPr>
    </w:p>
    <w:p>
      <w:pPr>
        <w:spacing w:after="0"/>
        <w:rPr>
          <w:lang w:val="en-GB"/>
        </w:rPr>
      </w:pPr>
      <w:r>
        <w:rPr>
          <w:b/>
          <w:lang w:val="en-GB"/>
        </w:rPr>
        <w:t>Reference sequence:</w:t>
      </w:r>
      <w:r>
        <w:rPr>
          <w:lang w:val="en-GB"/>
        </w:rPr>
        <w:t xml:space="preserve"> Q80HV0, 17 kDa A-type inclusion protein OS=Vaccinia virus (strain Western Reserve)</w:t>
      </w:r>
    </w:p>
    <w:p>
      <w:pPr>
        <w:spacing w:after="0"/>
        <w:rPr>
          <w:lang w:val="en-GB"/>
        </w:rPr>
      </w:pPr>
      <w:r>
        <w:rPr>
          <w:b/>
          <w:lang w:val="en-GB"/>
        </w:rPr>
        <w:t>Protein sequence coverage:</w:t>
      </w:r>
      <w:r>
        <w:rPr>
          <w:lang w:val="en-GB"/>
        </w:rPr>
        <w:t xml:space="preserve"> 59%</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436"/>
        <w:gridCol w:w="1261"/>
        <w:gridCol w:w="1261"/>
        <w:gridCol w:w="1261"/>
        <w:gridCol w:w="1261"/>
        <w:gridCol w:w="1276"/>
      </w:tblGrid>
      <w:tr>
        <w:trPr>
          <w:tblCellSpacing w:w="15" w:type="dxa"/>
        </w:trPr>
        <w:tc>
          <w:tcPr>
            <w:tcW w:w="0" w:type="auto"/>
            <w:vAlign w:val="center"/>
            <w:hideMark/>
          </w:tcPr>
          <w:p>
            <w:pPr>
              <w:spacing w:after="0"/>
              <w:jc w:val="center"/>
              <w:rPr>
                <w:rFonts w:eastAsia="Times New Roman" w:cs="Times New Roman"/>
                <w:b/>
                <w:bCs/>
                <w:sz w:val="24"/>
                <w:szCs w:val="24"/>
                <w:lang w:val="en-GB" w:eastAsia="de-DE"/>
              </w:rPr>
            </w:pPr>
            <w:r>
              <w:rPr>
                <w:rFonts w:ascii="Courier New" w:eastAsia="Times New Roman" w:hAnsi="Courier New" w:cs="Courier New"/>
                <w:b/>
                <w:bCs/>
                <w:sz w:val="20"/>
                <w:szCs w:val="20"/>
                <w:lang w:val="en-GB" w:eastAsia="de-DE"/>
              </w:rPr>
              <w:t xml:space="preserve">  1</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b/>
                <w:bCs/>
                <w:color w:val="FF0000"/>
                <w:sz w:val="20"/>
                <w:szCs w:val="20"/>
                <w:lang w:val="en-GB" w:eastAsia="de-DE"/>
              </w:rPr>
              <w:t>METIKALEKF</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b/>
                <w:bCs/>
                <w:color w:val="FF0000"/>
                <w:sz w:val="20"/>
                <w:szCs w:val="20"/>
                <w:lang w:val="en-GB" w:eastAsia="de-DE"/>
              </w:rPr>
              <w:t>MEFDRLQK</w:t>
            </w:r>
            <w:r>
              <w:rPr>
                <w:rFonts w:ascii="Courier New" w:eastAsia="Times New Roman" w:hAnsi="Courier New" w:cs="Courier New"/>
                <w:sz w:val="20"/>
                <w:szCs w:val="20"/>
                <w:lang w:val="en-GB" w:eastAsia="de-DE"/>
              </w:rPr>
              <w:t>DC</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SDKLDREKER</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RMKAER</w:t>
            </w:r>
            <w:r>
              <w:rPr>
                <w:rFonts w:ascii="Courier New" w:eastAsia="Times New Roman" w:hAnsi="Courier New" w:cs="Courier New"/>
                <w:b/>
                <w:bCs/>
                <w:color w:val="FF0000"/>
                <w:sz w:val="20"/>
                <w:szCs w:val="20"/>
                <w:lang w:val="en-GB" w:eastAsia="de-DE"/>
              </w:rPr>
              <w:t>EIAR</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b/>
                <w:bCs/>
                <w:color w:val="FF0000"/>
                <w:sz w:val="20"/>
                <w:szCs w:val="20"/>
                <w:lang w:val="en-GB" w:eastAsia="de-DE"/>
              </w:rPr>
              <w:t>KNCGGNPCER</w:t>
            </w:r>
          </w:p>
        </w:tc>
      </w:tr>
      <w:tr>
        <w:trPr>
          <w:tblCellSpacing w:w="15" w:type="dxa"/>
        </w:trPr>
        <w:tc>
          <w:tcPr>
            <w:tcW w:w="0" w:type="auto"/>
            <w:vAlign w:val="center"/>
            <w:hideMark/>
          </w:tcPr>
          <w:p>
            <w:pPr>
              <w:spacing w:after="0"/>
              <w:jc w:val="center"/>
              <w:rPr>
                <w:rFonts w:eastAsia="Times New Roman" w:cs="Times New Roman"/>
                <w:b/>
                <w:bCs/>
                <w:sz w:val="24"/>
                <w:szCs w:val="24"/>
                <w:lang w:val="en-GB" w:eastAsia="de-DE"/>
              </w:rPr>
            </w:pPr>
            <w:r>
              <w:rPr>
                <w:rFonts w:ascii="Courier New" w:eastAsia="Times New Roman" w:hAnsi="Courier New" w:cs="Courier New"/>
                <w:b/>
                <w:bCs/>
                <w:sz w:val="20"/>
                <w:szCs w:val="20"/>
                <w:lang w:val="en-GB" w:eastAsia="de-DE"/>
              </w:rPr>
              <w:t xml:space="preserve"> 51</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b/>
                <w:bCs/>
                <w:color w:val="FF0000"/>
                <w:sz w:val="20"/>
                <w:szCs w:val="20"/>
                <w:lang w:val="en-GB" w:eastAsia="de-DE"/>
              </w:rPr>
              <w:t>ELESERSNVK</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b/>
                <w:bCs/>
                <w:color w:val="FF0000"/>
                <w:sz w:val="20"/>
                <w:szCs w:val="20"/>
                <w:lang w:val="en-GB" w:eastAsia="de-DE"/>
              </w:rPr>
              <w:t>RLEYQLDAEK</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b/>
                <w:bCs/>
                <w:color w:val="FF0000"/>
                <w:sz w:val="20"/>
                <w:szCs w:val="20"/>
                <w:lang w:val="en-GB" w:eastAsia="de-DE"/>
              </w:rPr>
              <w:t>EKVKFYKREL</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b/>
                <w:bCs/>
                <w:color w:val="FF0000"/>
                <w:sz w:val="20"/>
                <w:szCs w:val="20"/>
                <w:lang w:val="en-GB" w:eastAsia="de-DE"/>
              </w:rPr>
              <w:t>ERDRYLSSRY</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b/>
                <w:bCs/>
                <w:color w:val="FF0000"/>
                <w:sz w:val="20"/>
                <w:szCs w:val="20"/>
                <w:lang w:val="en-GB" w:eastAsia="de-DE"/>
              </w:rPr>
              <w:t>LTSSSDPHEK</w:t>
            </w:r>
          </w:p>
        </w:tc>
      </w:tr>
      <w:tr>
        <w:trPr>
          <w:tblCellSpacing w:w="15" w:type="dxa"/>
        </w:trPr>
        <w:tc>
          <w:tcPr>
            <w:tcW w:w="0" w:type="auto"/>
            <w:vAlign w:val="center"/>
            <w:hideMark/>
          </w:tcPr>
          <w:p>
            <w:pPr>
              <w:spacing w:after="0"/>
              <w:jc w:val="center"/>
              <w:rPr>
                <w:rFonts w:eastAsia="Times New Roman" w:cs="Times New Roman"/>
                <w:b/>
                <w:bCs/>
                <w:sz w:val="24"/>
                <w:szCs w:val="24"/>
                <w:lang w:val="en-GB" w:eastAsia="de-DE"/>
              </w:rPr>
            </w:pPr>
            <w:r>
              <w:rPr>
                <w:rFonts w:ascii="Courier New" w:eastAsia="Times New Roman" w:hAnsi="Courier New" w:cs="Courier New"/>
                <w:b/>
                <w:bCs/>
                <w:sz w:val="20"/>
                <w:szCs w:val="20"/>
                <w:lang w:val="en-GB" w:eastAsia="de-DE"/>
              </w:rPr>
              <w:t>101</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b/>
                <w:bCs/>
                <w:color w:val="FF0000"/>
                <w:sz w:val="20"/>
                <w:szCs w:val="20"/>
                <w:lang w:val="en-GB" w:eastAsia="de-DE"/>
              </w:rPr>
              <w:t>PLPNYTFPR</w:t>
            </w:r>
            <w:r>
              <w:rPr>
                <w:rFonts w:ascii="Courier New" w:eastAsia="Times New Roman" w:hAnsi="Courier New" w:cs="Courier New"/>
                <w:sz w:val="20"/>
                <w:szCs w:val="20"/>
                <w:lang w:val="en-GB" w:eastAsia="de-DE"/>
              </w:rPr>
              <w:t>I</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KNVSPLTTEA</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TGSVEVAPPS</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TDVTEPISDV</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TPSVDVEPEH</w:t>
            </w:r>
          </w:p>
        </w:tc>
      </w:tr>
      <w:tr>
        <w:trPr>
          <w:tblCellSpacing w:w="15" w:type="dxa"/>
        </w:trPr>
        <w:tc>
          <w:tcPr>
            <w:tcW w:w="0" w:type="auto"/>
            <w:vAlign w:val="center"/>
            <w:hideMark/>
          </w:tcPr>
          <w:p>
            <w:pPr>
              <w:spacing w:after="0"/>
              <w:jc w:val="center"/>
              <w:rPr>
                <w:rFonts w:eastAsia="Times New Roman" w:cs="Times New Roman"/>
                <w:b/>
                <w:bCs/>
                <w:sz w:val="24"/>
                <w:szCs w:val="24"/>
                <w:lang w:val="en-GB" w:eastAsia="de-DE"/>
              </w:rPr>
            </w:pPr>
            <w:r>
              <w:rPr>
                <w:rFonts w:ascii="Courier New" w:eastAsia="Times New Roman" w:hAnsi="Courier New" w:cs="Courier New"/>
                <w:b/>
                <w:bCs/>
                <w:sz w:val="20"/>
                <w:szCs w:val="20"/>
                <w:lang w:val="en-GB" w:eastAsia="de-DE"/>
              </w:rPr>
              <w:t>151</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PPAF</w:t>
            </w:r>
          </w:p>
        </w:tc>
        <w:tc>
          <w:tcPr>
            <w:tcW w:w="0" w:type="auto"/>
            <w:vAlign w:val="center"/>
            <w:hideMark/>
          </w:tcPr>
          <w:p>
            <w:pPr>
              <w:spacing w:after="0"/>
              <w:rPr>
                <w:rFonts w:eastAsia="Times New Roman" w:cs="Times New Roman"/>
                <w:sz w:val="20"/>
                <w:szCs w:val="20"/>
                <w:lang w:val="en-GB" w:eastAsia="de-DE"/>
              </w:rPr>
            </w:pPr>
          </w:p>
        </w:tc>
        <w:tc>
          <w:tcPr>
            <w:tcW w:w="0" w:type="auto"/>
            <w:vAlign w:val="center"/>
            <w:hideMark/>
          </w:tcPr>
          <w:p>
            <w:pPr>
              <w:spacing w:after="0"/>
              <w:rPr>
                <w:rFonts w:eastAsia="Times New Roman" w:cs="Times New Roman"/>
                <w:sz w:val="20"/>
                <w:szCs w:val="20"/>
                <w:lang w:val="en-GB" w:eastAsia="de-DE"/>
              </w:rPr>
            </w:pPr>
          </w:p>
        </w:tc>
        <w:tc>
          <w:tcPr>
            <w:tcW w:w="0" w:type="auto"/>
            <w:vAlign w:val="center"/>
            <w:hideMark/>
          </w:tcPr>
          <w:p>
            <w:pPr>
              <w:spacing w:after="0"/>
              <w:rPr>
                <w:rFonts w:eastAsia="Times New Roman" w:cs="Times New Roman"/>
                <w:sz w:val="20"/>
                <w:szCs w:val="20"/>
                <w:lang w:val="en-GB" w:eastAsia="de-DE"/>
              </w:rPr>
            </w:pPr>
          </w:p>
        </w:tc>
        <w:tc>
          <w:tcPr>
            <w:tcW w:w="0" w:type="auto"/>
            <w:vAlign w:val="center"/>
            <w:hideMark/>
          </w:tcPr>
          <w:p>
            <w:pPr>
              <w:spacing w:after="0"/>
              <w:rPr>
                <w:rFonts w:eastAsia="Times New Roman" w:cs="Times New Roman"/>
                <w:sz w:val="20"/>
                <w:szCs w:val="20"/>
                <w:lang w:val="en-GB" w:eastAsia="de-DE"/>
              </w:rPr>
            </w:pPr>
          </w:p>
        </w:tc>
      </w:tr>
    </w:tbl>
    <w:p>
      <w:pPr>
        <w:spacing w:after="0"/>
        <w:rPr>
          <w:lang w:val="en-GB"/>
        </w:rPr>
      </w:pPr>
      <w:r>
        <w:rPr>
          <w:b/>
          <w:lang w:val="en-GB"/>
        </w:rPr>
        <w:t>Reference sequence:</w:t>
      </w:r>
      <w:r>
        <w:rPr>
          <w:lang w:val="en-GB"/>
        </w:rPr>
        <w:t xml:space="preserve"> Q0SZY6, 50S ribosomal protein L2 OS=Shigella flexneri serotype 5b (strain 8401)</w:t>
      </w:r>
    </w:p>
    <w:p>
      <w:pPr>
        <w:spacing w:after="0"/>
        <w:rPr>
          <w:lang w:val="en-GB"/>
        </w:rPr>
      </w:pPr>
      <w:r>
        <w:rPr>
          <w:lang w:val="en-GB"/>
        </w:rPr>
        <w:t>Protein sequence coverage: 73%</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436"/>
        <w:gridCol w:w="1261"/>
        <w:gridCol w:w="1261"/>
        <w:gridCol w:w="1261"/>
        <w:gridCol w:w="1261"/>
        <w:gridCol w:w="1276"/>
      </w:tblGrid>
      <w:tr>
        <w:trPr>
          <w:tblCellSpacing w:w="15" w:type="dxa"/>
        </w:trPr>
        <w:tc>
          <w:tcPr>
            <w:tcW w:w="0" w:type="auto"/>
            <w:vAlign w:val="center"/>
            <w:hideMark/>
          </w:tcPr>
          <w:p>
            <w:pPr>
              <w:spacing w:after="0"/>
              <w:jc w:val="center"/>
              <w:rPr>
                <w:rFonts w:eastAsia="Times New Roman" w:cs="Times New Roman"/>
                <w:b/>
                <w:bCs/>
                <w:sz w:val="24"/>
                <w:szCs w:val="24"/>
                <w:lang w:val="en-GB" w:eastAsia="de-DE"/>
              </w:rPr>
            </w:pPr>
            <w:r>
              <w:rPr>
                <w:rFonts w:ascii="Courier New" w:eastAsia="Times New Roman" w:hAnsi="Courier New" w:cs="Courier New"/>
                <w:b/>
                <w:bCs/>
                <w:sz w:val="20"/>
                <w:szCs w:val="20"/>
                <w:lang w:val="en-GB" w:eastAsia="de-DE"/>
              </w:rPr>
              <w:t xml:space="preserve">  1</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MAVVKCKPTS</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PGRR</w:t>
            </w:r>
            <w:r>
              <w:rPr>
                <w:rFonts w:ascii="Courier New" w:eastAsia="Times New Roman" w:hAnsi="Courier New" w:cs="Courier New"/>
                <w:b/>
                <w:bCs/>
                <w:color w:val="FF0000"/>
                <w:sz w:val="20"/>
                <w:szCs w:val="20"/>
                <w:lang w:val="en-GB" w:eastAsia="de-DE"/>
              </w:rPr>
              <w:t>HVVKVV</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b/>
                <w:bCs/>
                <w:color w:val="FF0000"/>
                <w:sz w:val="20"/>
                <w:szCs w:val="20"/>
                <w:lang w:val="en-GB" w:eastAsia="de-DE"/>
              </w:rPr>
              <w:t>NPELHKGKPF</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b/>
                <w:bCs/>
                <w:color w:val="FF0000"/>
                <w:sz w:val="20"/>
                <w:szCs w:val="20"/>
                <w:lang w:val="en-GB" w:eastAsia="de-DE"/>
              </w:rPr>
              <w:t>APLLEKNSK</w:t>
            </w:r>
            <w:r>
              <w:rPr>
                <w:rFonts w:ascii="Courier New" w:eastAsia="Times New Roman" w:hAnsi="Courier New" w:cs="Courier New"/>
                <w:sz w:val="20"/>
                <w:szCs w:val="20"/>
                <w:lang w:val="en-GB" w:eastAsia="de-DE"/>
              </w:rPr>
              <w:t>S</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GGRNNNGRIT</w:t>
            </w:r>
          </w:p>
        </w:tc>
      </w:tr>
      <w:tr>
        <w:trPr>
          <w:tblCellSpacing w:w="15" w:type="dxa"/>
        </w:trPr>
        <w:tc>
          <w:tcPr>
            <w:tcW w:w="0" w:type="auto"/>
            <w:vAlign w:val="center"/>
            <w:hideMark/>
          </w:tcPr>
          <w:p>
            <w:pPr>
              <w:spacing w:after="0"/>
              <w:jc w:val="center"/>
              <w:rPr>
                <w:rFonts w:eastAsia="Times New Roman" w:cs="Times New Roman"/>
                <w:b/>
                <w:bCs/>
                <w:sz w:val="24"/>
                <w:szCs w:val="24"/>
                <w:lang w:val="en-GB" w:eastAsia="de-DE"/>
              </w:rPr>
            </w:pPr>
            <w:r>
              <w:rPr>
                <w:rFonts w:ascii="Courier New" w:eastAsia="Times New Roman" w:hAnsi="Courier New" w:cs="Courier New"/>
                <w:b/>
                <w:bCs/>
                <w:sz w:val="20"/>
                <w:szCs w:val="20"/>
                <w:lang w:val="en-GB" w:eastAsia="de-DE"/>
              </w:rPr>
              <w:t xml:space="preserve"> 51</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TRHIGGGHKQ</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AYR</w:t>
            </w:r>
            <w:r>
              <w:rPr>
                <w:rFonts w:ascii="Courier New" w:eastAsia="Times New Roman" w:hAnsi="Courier New" w:cs="Courier New"/>
                <w:b/>
                <w:bCs/>
                <w:color w:val="FF0000"/>
                <w:sz w:val="20"/>
                <w:szCs w:val="20"/>
                <w:lang w:val="en-GB" w:eastAsia="de-DE"/>
              </w:rPr>
              <w:t>IVDFKRN</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b/>
                <w:bCs/>
                <w:color w:val="FF0000"/>
                <w:sz w:val="20"/>
                <w:szCs w:val="20"/>
                <w:lang w:val="en-GB" w:eastAsia="de-DE"/>
              </w:rPr>
              <w:t>KDGIPAVVER</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b/>
                <w:bCs/>
                <w:color w:val="FF0000"/>
                <w:sz w:val="20"/>
                <w:szCs w:val="20"/>
                <w:lang w:val="en-GB" w:eastAsia="de-DE"/>
              </w:rPr>
              <w:t>LEYDPNRSAN</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b/>
                <w:bCs/>
                <w:color w:val="FF0000"/>
                <w:sz w:val="20"/>
                <w:szCs w:val="20"/>
                <w:lang w:val="en-GB" w:eastAsia="de-DE"/>
              </w:rPr>
              <w:t>IALVLYKDGE</w:t>
            </w:r>
          </w:p>
        </w:tc>
      </w:tr>
      <w:tr>
        <w:trPr>
          <w:tblCellSpacing w:w="15" w:type="dxa"/>
        </w:trPr>
        <w:tc>
          <w:tcPr>
            <w:tcW w:w="0" w:type="auto"/>
            <w:vAlign w:val="center"/>
            <w:hideMark/>
          </w:tcPr>
          <w:p>
            <w:pPr>
              <w:spacing w:after="0"/>
              <w:jc w:val="center"/>
              <w:rPr>
                <w:rFonts w:eastAsia="Times New Roman" w:cs="Times New Roman"/>
                <w:b/>
                <w:bCs/>
                <w:sz w:val="24"/>
                <w:szCs w:val="24"/>
                <w:lang w:val="en-GB" w:eastAsia="de-DE"/>
              </w:rPr>
            </w:pPr>
            <w:r>
              <w:rPr>
                <w:rFonts w:ascii="Courier New" w:eastAsia="Times New Roman" w:hAnsi="Courier New" w:cs="Courier New"/>
                <w:b/>
                <w:bCs/>
                <w:sz w:val="20"/>
                <w:szCs w:val="20"/>
                <w:lang w:val="en-GB" w:eastAsia="de-DE"/>
              </w:rPr>
              <w:t>101</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b/>
                <w:bCs/>
                <w:color w:val="FF0000"/>
                <w:sz w:val="20"/>
                <w:szCs w:val="20"/>
                <w:lang w:val="en-GB" w:eastAsia="de-DE"/>
              </w:rPr>
              <w:t>RRYILAPKGL</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b/>
                <w:bCs/>
                <w:color w:val="FF0000"/>
                <w:sz w:val="20"/>
                <w:szCs w:val="20"/>
                <w:lang w:val="en-GB" w:eastAsia="de-DE"/>
              </w:rPr>
              <w:t>KAGDQIQSGV</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b/>
                <w:bCs/>
                <w:color w:val="FF0000"/>
                <w:sz w:val="20"/>
                <w:szCs w:val="20"/>
                <w:lang w:val="en-GB" w:eastAsia="de-DE"/>
              </w:rPr>
              <w:t>DAAIKPGNTL</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b/>
                <w:bCs/>
                <w:color w:val="FF0000"/>
                <w:sz w:val="20"/>
                <w:szCs w:val="20"/>
                <w:lang w:val="en-GB" w:eastAsia="de-DE"/>
              </w:rPr>
              <w:t>PMRNIPVGST</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b/>
                <w:bCs/>
                <w:color w:val="FF0000"/>
                <w:sz w:val="20"/>
                <w:szCs w:val="20"/>
                <w:lang w:val="en-GB" w:eastAsia="de-DE"/>
              </w:rPr>
              <w:t>VHNVEMKPGK</w:t>
            </w:r>
          </w:p>
        </w:tc>
      </w:tr>
      <w:tr>
        <w:trPr>
          <w:tblCellSpacing w:w="15" w:type="dxa"/>
        </w:trPr>
        <w:tc>
          <w:tcPr>
            <w:tcW w:w="0" w:type="auto"/>
            <w:vAlign w:val="center"/>
            <w:hideMark/>
          </w:tcPr>
          <w:p>
            <w:pPr>
              <w:spacing w:after="0"/>
              <w:jc w:val="center"/>
              <w:rPr>
                <w:rFonts w:eastAsia="Times New Roman" w:cs="Times New Roman"/>
                <w:b/>
                <w:bCs/>
                <w:sz w:val="24"/>
                <w:szCs w:val="24"/>
                <w:lang w:val="en-GB" w:eastAsia="de-DE"/>
              </w:rPr>
            </w:pPr>
            <w:r>
              <w:rPr>
                <w:rFonts w:ascii="Courier New" w:eastAsia="Times New Roman" w:hAnsi="Courier New" w:cs="Courier New"/>
                <w:b/>
                <w:bCs/>
                <w:sz w:val="20"/>
                <w:szCs w:val="20"/>
                <w:lang w:val="en-GB" w:eastAsia="de-DE"/>
              </w:rPr>
              <w:t>151</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b/>
                <w:bCs/>
                <w:color w:val="FF0000"/>
                <w:sz w:val="20"/>
                <w:szCs w:val="20"/>
                <w:lang w:val="en-GB" w:eastAsia="de-DE"/>
              </w:rPr>
              <w:t>GGQLARSAGT</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b/>
                <w:bCs/>
                <w:color w:val="FF0000"/>
                <w:sz w:val="20"/>
                <w:szCs w:val="20"/>
                <w:lang w:val="en-GB" w:eastAsia="de-DE"/>
              </w:rPr>
              <w:t>YVQIVARDGA</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b/>
                <w:bCs/>
                <w:color w:val="FF0000"/>
                <w:sz w:val="20"/>
                <w:szCs w:val="20"/>
                <w:lang w:val="en-GB" w:eastAsia="de-DE"/>
              </w:rPr>
              <w:t>YVTLRLR</w:t>
            </w:r>
            <w:r>
              <w:rPr>
                <w:rFonts w:ascii="Courier New" w:eastAsia="Times New Roman" w:hAnsi="Courier New" w:cs="Courier New"/>
                <w:sz w:val="20"/>
                <w:szCs w:val="20"/>
                <w:lang w:val="en-GB" w:eastAsia="de-DE"/>
              </w:rPr>
              <w:t>SGE</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MRKVEADCR</w:t>
            </w:r>
            <w:r>
              <w:rPr>
                <w:rFonts w:ascii="Courier New" w:eastAsia="Times New Roman" w:hAnsi="Courier New" w:cs="Courier New"/>
                <w:b/>
                <w:bCs/>
                <w:color w:val="FF0000"/>
                <w:sz w:val="20"/>
                <w:szCs w:val="20"/>
                <w:lang w:val="en-GB" w:eastAsia="de-DE"/>
              </w:rPr>
              <w:t>A</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b/>
                <w:bCs/>
                <w:color w:val="FF0000"/>
                <w:sz w:val="20"/>
                <w:szCs w:val="20"/>
                <w:lang w:val="en-GB" w:eastAsia="de-DE"/>
              </w:rPr>
              <w:t>TLGEVGNAEH</w:t>
            </w:r>
          </w:p>
        </w:tc>
      </w:tr>
      <w:tr>
        <w:trPr>
          <w:tblCellSpacing w:w="15" w:type="dxa"/>
        </w:trPr>
        <w:tc>
          <w:tcPr>
            <w:tcW w:w="0" w:type="auto"/>
            <w:vAlign w:val="center"/>
            <w:hideMark/>
          </w:tcPr>
          <w:p>
            <w:pPr>
              <w:spacing w:after="0"/>
              <w:jc w:val="center"/>
              <w:rPr>
                <w:rFonts w:eastAsia="Times New Roman" w:cs="Times New Roman"/>
                <w:b/>
                <w:bCs/>
                <w:sz w:val="24"/>
                <w:szCs w:val="24"/>
                <w:lang w:val="en-GB" w:eastAsia="de-DE"/>
              </w:rPr>
            </w:pPr>
            <w:r>
              <w:rPr>
                <w:rFonts w:ascii="Courier New" w:eastAsia="Times New Roman" w:hAnsi="Courier New" w:cs="Courier New"/>
                <w:b/>
                <w:bCs/>
                <w:sz w:val="20"/>
                <w:szCs w:val="20"/>
                <w:lang w:val="en-GB" w:eastAsia="de-DE"/>
              </w:rPr>
              <w:t>201</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b/>
                <w:bCs/>
                <w:color w:val="FF0000"/>
                <w:sz w:val="20"/>
                <w:szCs w:val="20"/>
                <w:lang w:val="en-GB" w:eastAsia="de-DE"/>
              </w:rPr>
              <w:t>MLR</w:t>
            </w:r>
            <w:r>
              <w:rPr>
                <w:rFonts w:ascii="Courier New" w:eastAsia="Times New Roman" w:hAnsi="Courier New" w:cs="Courier New"/>
                <w:sz w:val="20"/>
                <w:szCs w:val="20"/>
                <w:lang w:val="en-GB" w:eastAsia="de-DE"/>
              </w:rPr>
              <w:t>VLGKAGA</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AR</w:t>
            </w:r>
            <w:r>
              <w:rPr>
                <w:rFonts w:ascii="Courier New" w:eastAsia="Times New Roman" w:hAnsi="Courier New" w:cs="Courier New"/>
                <w:b/>
                <w:bCs/>
                <w:color w:val="FF0000"/>
                <w:sz w:val="20"/>
                <w:szCs w:val="20"/>
                <w:lang w:val="en-GB" w:eastAsia="de-DE"/>
              </w:rPr>
              <w:t>WRGVRPTV</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b/>
                <w:bCs/>
                <w:color w:val="FF0000"/>
                <w:sz w:val="20"/>
                <w:szCs w:val="20"/>
                <w:lang w:val="en-GB" w:eastAsia="de-DE"/>
              </w:rPr>
              <w:t>RGTAMNPVDH</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b/>
                <w:bCs/>
                <w:color w:val="FF0000"/>
                <w:sz w:val="20"/>
                <w:szCs w:val="20"/>
                <w:lang w:val="en-GB" w:eastAsia="de-DE"/>
              </w:rPr>
              <w:t>PHGGGEGRNF</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b/>
                <w:bCs/>
                <w:color w:val="FF0000"/>
                <w:sz w:val="20"/>
                <w:szCs w:val="20"/>
                <w:lang w:val="en-GB" w:eastAsia="de-DE"/>
              </w:rPr>
              <w:t>GKHPVTPWGV</w:t>
            </w:r>
          </w:p>
        </w:tc>
      </w:tr>
      <w:tr>
        <w:trPr>
          <w:tblCellSpacing w:w="15" w:type="dxa"/>
        </w:trPr>
        <w:tc>
          <w:tcPr>
            <w:tcW w:w="0" w:type="auto"/>
            <w:vAlign w:val="center"/>
            <w:hideMark/>
          </w:tcPr>
          <w:p>
            <w:pPr>
              <w:spacing w:after="0"/>
              <w:jc w:val="center"/>
              <w:rPr>
                <w:rFonts w:eastAsia="Times New Roman" w:cs="Times New Roman"/>
                <w:b/>
                <w:bCs/>
                <w:sz w:val="24"/>
                <w:szCs w:val="24"/>
                <w:lang w:val="en-GB" w:eastAsia="de-DE"/>
              </w:rPr>
            </w:pPr>
            <w:r>
              <w:rPr>
                <w:rFonts w:ascii="Courier New" w:eastAsia="Times New Roman" w:hAnsi="Courier New" w:cs="Courier New"/>
                <w:b/>
                <w:bCs/>
                <w:sz w:val="20"/>
                <w:szCs w:val="20"/>
                <w:lang w:val="en-GB" w:eastAsia="de-DE"/>
              </w:rPr>
              <w:t>251</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b/>
                <w:bCs/>
                <w:color w:val="FF0000"/>
                <w:sz w:val="20"/>
                <w:szCs w:val="20"/>
                <w:lang w:val="en-GB" w:eastAsia="de-DE"/>
              </w:rPr>
              <w:t>QTK</w:t>
            </w:r>
            <w:r>
              <w:rPr>
                <w:rFonts w:ascii="Courier New" w:eastAsia="Times New Roman" w:hAnsi="Courier New" w:cs="Courier New"/>
                <w:sz w:val="20"/>
                <w:szCs w:val="20"/>
                <w:lang w:val="en-GB" w:eastAsia="de-DE"/>
              </w:rPr>
              <w:t>GKKTRSN</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K</w:t>
            </w:r>
            <w:r>
              <w:rPr>
                <w:rFonts w:ascii="Courier New" w:eastAsia="Times New Roman" w:hAnsi="Courier New" w:cs="Courier New"/>
                <w:b/>
                <w:bCs/>
                <w:color w:val="FF0000"/>
                <w:sz w:val="20"/>
                <w:szCs w:val="20"/>
                <w:lang w:val="en-GB" w:eastAsia="de-DE"/>
              </w:rPr>
              <w:t>RTDKFIVR</w:t>
            </w:r>
            <w:r>
              <w:rPr>
                <w:rFonts w:ascii="Courier New" w:eastAsia="Times New Roman" w:hAnsi="Courier New" w:cs="Courier New"/>
                <w:sz w:val="20"/>
                <w:szCs w:val="20"/>
                <w:lang w:val="en-GB" w:eastAsia="de-DE"/>
              </w:rPr>
              <w:t>R</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RSK</w:t>
            </w:r>
          </w:p>
        </w:tc>
        <w:tc>
          <w:tcPr>
            <w:tcW w:w="0" w:type="auto"/>
            <w:vAlign w:val="center"/>
            <w:hideMark/>
          </w:tcPr>
          <w:p>
            <w:pPr>
              <w:spacing w:after="0"/>
              <w:rPr>
                <w:rFonts w:eastAsia="Times New Roman" w:cs="Times New Roman"/>
                <w:sz w:val="20"/>
                <w:szCs w:val="20"/>
                <w:lang w:val="en-GB" w:eastAsia="de-DE"/>
              </w:rPr>
            </w:pPr>
          </w:p>
        </w:tc>
        <w:tc>
          <w:tcPr>
            <w:tcW w:w="0" w:type="auto"/>
            <w:vAlign w:val="center"/>
            <w:hideMark/>
          </w:tcPr>
          <w:p>
            <w:pPr>
              <w:spacing w:after="0"/>
              <w:rPr>
                <w:rFonts w:eastAsia="Times New Roman" w:cs="Times New Roman"/>
                <w:sz w:val="20"/>
                <w:szCs w:val="20"/>
                <w:lang w:val="en-GB" w:eastAsia="de-DE"/>
              </w:rPr>
            </w:pPr>
          </w:p>
        </w:tc>
      </w:tr>
    </w:tbl>
    <w:p>
      <w:pPr>
        <w:spacing w:after="0"/>
        <w:rPr>
          <w:lang w:val="en-GB"/>
        </w:rPr>
      </w:pPr>
      <w:r>
        <w:rPr>
          <w:b/>
          <w:lang w:val="en-GB"/>
        </w:rPr>
        <w:t>Reference sequence:</w:t>
      </w:r>
      <w:r>
        <w:rPr>
          <w:lang w:val="en-GB"/>
        </w:rPr>
        <w:t xml:space="preserve"> P07240, Envelope protein H3 OS=Vaccinia virus (strain Western Reserve)</w:t>
      </w:r>
    </w:p>
    <w:p>
      <w:pPr>
        <w:spacing w:after="0"/>
        <w:rPr>
          <w:lang w:val="en-GB"/>
        </w:rPr>
      </w:pPr>
      <w:r>
        <w:rPr>
          <w:lang w:val="en-GB"/>
        </w:rPr>
        <w:t>Protein sequence coverage: 31%</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436"/>
        <w:gridCol w:w="1261"/>
        <w:gridCol w:w="1261"/>
        <w:gridCol w:w="1261"/>
        <w:gridCol w:w="1261"/>
        <w:gridCol w:w="1276"/>
      </w:tblGrid>
      <w:tr>
        <w:trPr>
          <w:tblCellSpacing w:w="15" w:type="dxa"/>
        </w:trPr>
        <w:tc>
          <w:tcPr>
            <w:tcW w:w="0" w:type="auto"/>
            <w:vAlign w:val="center"/>
            <w:hideMark/>
          </w:tcPr>
          <w:p>
            <w:pPr>
              <w:spacing w:after="0"/>
              <w:jc w:val="center"/>
              <w:rPr>
                <w:rFonts w:eastAsia="Times New Roman" w:cs="Times New Roman"/>
                <w:b/>
                <w:bCs/>
                <w:sz w:val="24"/>
                <w:szCs w:val="24"/>
                <w:lang w:val="en-GB" w:eastAsia="de-DE"/>
              </w:rPr>
            </w:pPr>
            <w:r>
              <w:rPr>
                <w:rFonts w:ascii="Courier New" w:eastAsia="Times New Roman" w:hAnsi="Courier New" w:cs="Courier New"/>
                <w:b/>
                <w:bCs/>
                <w:sz w:val="20"/>
                <w:szCs w:val="20"/>
                <w:lang w:val="en-GB" w:eastAsia="de-DE"/>
              </w:rPr>
              <w:t xml:space="preserve">  1</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MAAAKTPVIV</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VPVIDRLPSE</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TFPNVHEHIN</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DQKFDDVKDN</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EVMPEKRNVV</w:t>
            </w:r>
          </w:p>
        </w:tc>
      </w:tr>
      <w:tr>
        <w:trPr>
          <w:tblCellSpacing w:w="15" w:type="dxa"/>
        </w:trPr>
        <w:tc>
          <w:tcPr>
            <w:tcW w:w="0" w:type="auto"/>
            <w:vAlign w:val="center"/>
            <w:hideMark/>
          </w:tcPr>
          <w:p>
            <w:pPr>
              <w:spacing w:after="0"/>
              <w:jc w:val="center"/>
              <w:rPr>
                <w:rFonts w:eastAsia="Times New Roman" w:cs="Times New Roman"/>
                <w:b/>
                <w:bCs/>
                <w:sz w:val="24"/>
                <w:szCs w:val="24"/>
                <w:lang w:val="en-GB" w:eastAsia="de-DE"/>
              </w:rPr>
            </w:pPr>
            <w:r>
              <w:rPr>
                <w:rFonts w:ascii="Courier New" w:eastAsia="Times New Roman" w:hAnsi="Courier New" w:cs="Courier New"/>
                <w:b/>
                <w:bCs/>
                <w:sz w:val="20"/>
                <w:szCs w:val="20"/>
                <w:lang w:val="en-GB" w:eastAsia="de-DE"/>
              </w:rPr>
              <w:lastRenderedPageBreak/>
              <w:t xml:space="preserve"> 51</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VVKDDPDHYK</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DYAFIQWTGG</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NIR</w:t>
            </w:r>
            <w:r>
              <w:rPr>
                <w:rFonts w:ascii="Courier New" w:eastAsia="Times New Roman" w:hAnsi="Courier New" w:cs="Courier New"/>
                <w:b/>
                <w:bCs/>
                <w:color w:val="FF0000"/>
                <w:sz w:val="20"/>
                <w:szCs w:val="20"/>
                <w:lang w:val="en-GB" w:eastAsia="de-DE"/>
              </w:rPr>
              <w:t>NDDKYTH</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b/>
                <w:bCs/>
                <w:color w:val="FF0000"/>
                <w:sz w:val="20"/>
                <w:szCs w:val="20"/>
                <w:lang w:val="en-GB" w:eastAsia="de-DE"/>
              </w:rPr>
              <w:t>FFSGFCNTMC</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b/>
                <w:bCs/>
                <w:color w:val="FF0000"/>
                <w:sz w:val="20"/>
                <w:szCs w:val="20"/>
                <w:lang w:val="en-GB" w:eastAsia="de-DE"/>
              </w:rPr>
              <w:t>TEETKR</w:t>
            </w:r>
            <w:r>
              <w:rPr>
                <w:rFonts w:ascii="Courier New" w:eastAsia="Times New Roman" w:hAnsi="Courier New" w:cs="Courier New"/>
                <w:sz w:val="20"/>
                <w:szCs w:val="20"/>
                <w:lang w:val="en-GB" w:eastAsia="de-DE"/>
              </w:rPr>
              <w:t>NIAR</w:t>
            </w:r>
          </w:p>
        </w:tc>
      </w:tr>
      <w:tr>
        <w:trPr>
          <w:tblCellSpacing w:w="15" w:type="dxa"/>
        </w:trPr>
        <w:tc>
          <w:tcPr>
            <w:tcW w:w="0" w:type="auto"/>
            <w:vAlign w:val="center"/>
            <w:hideMark/>
          </w:tcPr>
          <w:p>
            <w:pPr>
              <w:spacing w:after="0"/>
              <w:jc w:val="center"/>
              <w:rPr>
                <w:rFonts w:eastAsia="Times New Roman" w:cs="Times New Roman"/>
                <w:b/>
                <w:bCs/>
                <w:sz w:val="24"/>
                <w:szCs w:val="24"/>
                <w:lang w:val="en-GB" w:eastAsia="de-DE"/>
              </w:rPr>
            </w:pPr>
            <w:r>
              <w:rPr>
                <w:rFonts w:ascii="Courier New" w:eastAsia="Times New Roman" w:hAnsi="Courier New" w:cs="Courier New"/>
                <w:b/>
                <w:bCs/>
                <w:sz w:val="20"/>
                <w:szCs w:val="20"/>
                <w:lang w:val="en-GB" w:eastAsia="de-DE"/>
              </w:rPr>
              <w:t>101</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b/>
                <w:bCs/>
                <w:color w:val="FF0000"/>
                <w:sz w:val="20"/>
                <w:szCs w:val="20"/>
                <w:lang w:val="en-GB" w:eastAsia="de-DE"/>
              </w:rPr>
              <w:t>HLALWDSNFF</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b/>
                <w:bCs/>
                <w:color w:val="FF0000"/>
                <w:sz w:val="20"/>
                <w:szCs w:val="20"/>
                <w:lang w:val="en-GB" w:eastAsia="de-DE"/>
              </w:rPr>
              <w:t>TELENKKVEY</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b/>
                <w:bCs/>
                <w:color w:val="FF0000"/>
                <w:sz w:val="20"/>
                <w:szCs w:val="20"/>
                <w:lang w:val="en-GB" w:eastAsia="de-DE"/>
              </w:rPr>
              <w:t>VVIVENDNVI</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b/>
                <w:bCs/>
                <w:color w:val="FF0000"/>
                <w:sz w:val="20"/>
                <w:szCs w:val="20"/>
                <w:lang w:val="en-GB" w:eastAsia="de-DE"/>
              </w:rPr>
              <w:t>EDITFLRPVL</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b/>
                <w:bCs/>
                <w:color w:val="FF0000"/>
                <w:sz w:val="20"/>
                <w:szCs w:val="20"/>
                <w:lang w:val="en-GB" w:eastAsia="de-DE"/>
              </w:rPr>
              <w:t>K</w:t>
            </w:r>
            <w:r>
              <w:rPr>
                <w:rFonts w:ascii="Courier New" w:eastAsia="Times New Roman" w:hAnsi="Courier New" w:cs="Courier New"/>
                <w:sz w:val="20"/>
                <w:szCs w:val="20"/>
                <w:lang w:val="en-GB" w:eastAsia="de-DE"/>
              </w:rPr>
              <w:t>AMHDKKIDI</w:t>
            </w:r>
          </w:p>
        </w:tc>
      </w:tr>
      <w:tr>
        <w:trPr>
          <w:tblCellSpacing w:w="15" w:type="dxa"/>
        </w:trPr>
        <w:tc>
          <w:tcPr>
            <w:tcW w:w="0" w:type="auto"/>
            <w:vAlign w:val="center"/>
            <w:hideMark/>
          </w:tcPr>
          <w:p>
            <w:pPr>
              <w:spacing w:after="0"/>
              <w:jc w:val="center"/>
              <w:rPr>
                <w:rFonts w:eastAsia="Times New Roman" w:cs="Times New Roman"/>
                <w:b/>
                <w:bCs/>
                <w:sz w:val="24"/>
                <w:szCs w:val="24"/>
                <w:lang w:val="en-GB" w:eastAsia="de-DE"/>
              </w:rPr>
            </w:pPr>
            <w:r>
              <w:rPr>
                <w:rFonts w:ascii="Courier New" w:eastAsia="Times New Roman" w:hAnsi="Courier New" w:cs="Courier New"/>
                <w:b/>
                <w:bCs/>
                <w:sz w:val="20"/>
                <w:szCs w:val="20"/>
                <w:lang w:val="en-GB" w:eastAsia="de-DE"/>
              </w:rPr>
              <w:t>151</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LQMREIITGN</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KVK</w:t>
            </w:r>
            <w:r>
              <w:rPr>
                <w:rFonts w:ascii="Courier New" w:eastAsia="Times New Roman" w:hAnsi="Courier New" w:cs="Courier New"/>
                <w:b/>
                <w:bCs/>
                <w:color w:val="FF0000"/>
                <w:sz w:val="20"/>
                <w:szCs w:val="20"/>
                <w:lang w:val="en-GB" w:eastAsia="de-DE"/>
              </w:rPr>
              <w:t>TELVMDK</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b/>
                <w:bCs/>
                <w:color w:val="FF0000"/>
                <w:sz w:val="20"/>
                <w:szCs w:val="20"/>
                <w:lang w:val="en-GB" w:eastAsia="de-DE"/>
              </w:rPr>
              <w:t>NHAIFTYTGG</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b/>
                <w:bCs/>
                <w:color w:val="FF0000"/>
                <w:sz w:val="20"/>
                <w:szCs w:val="20"/>
                <w:lang w:val="en-GB" w:eastAsia="de-DE"/>
              </w:rPr>
              <w:t>YDVSLSAYII</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b/>
                <w:bCs/>
                <w:color w:val="FF0000"/>
                <w:sz w:val="20"/>
                <w:szCs w:val="20"/>
                <w:lang w:val="en-GB" w:eastAsia="de-DE"/>
              </w:rPr>
              <w:t>R</w:t>
            </w:r>
            <w:r>
              <w:rPr>
                <w:rFonts w:ascii="Courier New" w:eastAsia="Times New Roman" w:hAnsi="Courier New" w:cs="Courier New"/>
                <w:sz w:val="20"/>
                <w:szCs w:val="20"/>
                <w:lang w:val="en-GB" w:eastAsia="de-DE"/>
              </w:rPr>
              <w:t>VTTELNIVD</w:t>
            </w:r>
          </w:p>
        </w:tc>
      </w:tr>
      <w:tr>
        <w:trPr>
          <w:tblCellSpacing w:w="15" w:type="dxa"/>
        </w:trPr>
        <w:tc>
          <w:tcPr>
            <w:tcW w:w="0" w:type="auto"/>
            <w:vAlign w:val="center"/>
            <w:hideMark/>
          </w:tcPr>
          <w:p>
            <w:pPr>
              <w:spacing w:after="0"/>
              <w:jc w:val="center"/>
              <w:rPr>
                <w:rFonts w:eastAsia="Times New Roman" w:cs="Times New Roman"/>
                <w:b/>
                <w:bCs/>
                <w:sz w:val="24"/>
                <w:szCs w:val="24"/>
                <w:lang w:val="en-GB" w:eastAsia="de-DE"/>
              </w:rPr>
            </w:pPr>
            <w:r>
              <w:rPr>
                <w:rFonts w:ascii="Courier New" w:eastAsia="Times New Roman" w:hAnsi="Courier New" w:cs="Courier New"/>
                <w:b/>
                <w:bCs/>
                <w:sz w:val="20"/>
                <w:szCs w:val="20"/>
                <w:lang w:val="en-GB" w:eastAsia="de-DE"/>
              </w:rPr>
              <w:t>201</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EIIKSGGLSS</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GFYFEIARIE</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NEMKINRQIL</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DNAAKYVEHD</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PRLVAEHR</w:t>
            </w:r>
            <w:r>
              <w:rPr>
                <w:rFonts w:ascii="Courier New" w:eastAsia="Times New Roman" w:hAnsi="Courier New" w:cs="Courier New"/>
                <w:b/>
                <w:bCs/>
                <w:color w:val="FF0000"/>
                <w:sz w:val="20"/>
                <w:szCs w:val="20"/>
                <w:lang w:val="en-GB" w:eastAsia="de-DE"/>
              </w:rPr>
              <w:t>FE</w:t>
            </w:r>
          </w:p>
        </w:tc>
      </w:tr>
      <w:tr>
        <w:trPr>
          <w:tblCellSpacing w:w="15" w:type="dxa"/>
        </w:trPr>
        <w:tc>
          <w:tcPr>
            <w:tcW w:w="0" w:type="auto"/>
            <w:vAlign w:val="center"/>
            <w:hideMark/>
          </w:tcPr>
          <w:p>
            <w:pPr>
              <w:spacing w:after="0"/>
              <w:jc w:val="center"/>
              <w:rPr>
                <w:rFonts w:eastAsia="Times New Roman" w:cs="Times New Roman"/>
                <w:b/>
                <w:bCs/>
                <w:sz w:val="24"/>
                <w:szCs w:val="24"/>
                <w:lang w:val="en-GB" w:eastAsia="de-DE"/>
              </w:rPr>
            </w:pPr>
            <w:r>
              <w:rPr>
                <w:rFonts w:ascii="Courier New" w:eastAsia="Times New Roman" w:hAnsi="Courier New" w:cs="Courier New"/>
                <w:b/>
                <w:bCs/>
                <w:sz w:val="20"/>
                <w:szCs w:val="20"/>
                <w:lang w:val="en-GB" w:eastAsia="de-DE"/>
              </w:rPr>
              <w:t>251</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b/>
                <w:bCs/>
                <w:color w:val="FF0000"/>
                <w:sz w:val="20"/>
                <w:szCs w:val="20"/>
                <w:lang w:val="en-GB" w:eastAsia="de-DE"/>
              </w:rPr>
              <w:t>NMKPNFWSR</w:t>
            </w:r>
            <w:r>
              <w:rPr>
                <w:rFonts w:ascii="Courier New" w:eastAsia="Times New Roman" w:hAnsi="Courier New" w:cs="Courier New"/>
                <w:sz w:val="20"/>
                <w:szCs w:val="20"/>
                <w:lang w:val="en-GB" w:eastAsia="de-DE"/>
              </w:rPr>
              <w:t>I</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GTAATKRYPG</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VMYAFTTPLI</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SFFGLFDINV</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IGLIVILFIM</w:t>
            </w:r>
          </w:p>
        </w:tc>
      </w:tr>
      <w:tr>
        <w:trPr>
          <w:tblCellSpacing w:w="15" w:type="dxa"/>
        </w:trPr>
        <w:tc>
          <w:tcPr>
            <w:tcW w:w="0" w:type="auto"/>
            <w:vAlign w:val="center"/>
            <w:hideMark/>
          </w:tcPr>
          <w:p>
            <w:pPr>
              <w:spacing w:after="0"/>
              <w:jc w:val="center"/>
              <w:rPr>
                <w:rFonts w:eastAsia="Times New Roman" w:cs="Times New Roman"/>
                <w:b/>
                <w:bCs/>
                <w:sz w:val="24"/>
                <w:szCs w:val="24"/>
                <w:lang w:val="en-GB" w:eastAsia="de-DE"/>
              </w:rPr>
            </w:pPr>
            <w:r>
              <w:rPr>
                <w:rFonts w:ascii="Courier New" w:eastAsia="Times New Roman" w:hAnsi="Courier New" w:cs="Courier New"/>
                <w:b/>
                <w:bCs/>
                <w:sz w:val="20"/>
                <w:szCs w:val="20"/>
                <w:lang w:val="en-GB" w:eastAsia="de-DE"/>
              </w:rPr>
              <w:t>301</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FMLIFNVKSK</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LLWFLTGTFV</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TAFI</w:t>
            </w:r>
          </w:p>
        </w:tc>
        <w:tc>
          <w:tcPr>
            <w:tcW w:w="0" w:type="auto"/>
            <w:vAlign w:val="center"/>
            <w:hideMark/>
          </w:tcPr>
          <w:p>
            <w:pPr>
              <w:spacing w:after="0"/>
              <w:rPr>
                <w:rFonts w:eastAsia="Times New Roman" w:cs="Times New Roman"/>
                <w:sz w:val="20"/>
                <w:szCs w:val="20"/>
                <w:lang w:val="en-GB" w:eastAsia="de-DE"/>
              </w:rPr>
            </w:pPr>
          </w:p>
        </w:tc>
        <w:tc>
          <w:tcPr>
            <w:tcW w:w="0" w:type="auto"/>
            <w:vAlign w:val="center"/>
            <w:hideMark/>
          </w:tcPr>
          <w:p>
            <w:pPr>
              <w:spacing w:after="0"/>
              <w:rPr>
                <w:rFonts w:eastAsia="Times New Roman" w:cs="Times New Roman"/>
                <w:sz w:val="20"/>
                <w:szCs w:val="20"/>
                <w:lang w:val="en-GB" w:eastAsia="de-DE"/>
              </w:rPr>
            </w:pPr>
          </w:p>
        </w:tc>
      </w:tr>
    </w:tbl>
    <w:p>
      <w:pPr>
        <w:spacing w:after="0"/>
        <w:rPr>
          <w:lang w:val="en-GB"/>
        </w:rPr>
      </w:pPr>
      <w:r>
        <w:rPr>
          <w:b/>
          <w:lang w:val="en-GB"/>
        </w:rPr>
        <w:t>Reference sequence:</w:t>
      </w:r>
      <w:r>
        <w:rPr>
          <w:lang w:val="en-GB"/>
        </w:rPr>
        <w:t xml:space="preserve"> P0DOT7, Protein L1 OS=Variola virus (isolate Human/India/Ind3/1967)</w:t>
      </w:r>
    </w:p>
    <w:p>
      <w:pPr>
        <w:spacing w:after="0"/>
        <w:rPr>
          <w:lang w:val="en-GB"/>
        </w:rPr>
      </w:pPr>
      <w:r>
        <w:rPr>
          <w:lang w:val="en-GB"/>
        </w:rPr>
        <w:t>Protein sequence coverage: 38%</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436"/>
        <w:gridCol w:w="1261"/>
        <w:gridCol w:w="1261"/>
        <w:gridCol w:w="1261"/>
        <w:gridCol w:w="1261"/>
        <w:gridCol w:w="1276"/>
      </w:tblGrid>
      <w:tr>
        <w:trPr>
          <w:tblCellSpacing w:w="15" w:type="dxa"/>
        </w:trPr>
        <w:tc>
          <w:tcPr>
            <w:tcW w:w="0" w:type="auto"/>
            <w:vAlign w:val="center"/>
            <w:hideMark/>
          </w:tcPr>
          <w:p>
            <w:pPr>
              <w:spacing w:after="0"/>
              <w:jc w:val="center"/>
              <w:rPr>
                <w:rFonts w:eastAsia="Times New Roman" w:cs="Times New Roman"/>
                <w:b/>
                <w:bCs/>
                <w:sz w:val="24"/>
                <w:szCs w:val="24"/>
                <w:lang w:val="en-GB" w:eastAsia="de-DE"/>
              </w:rPr>
            </w:pPr>
            <w:r>
              <w:rPr>
                <w:rFonts w:ascii="Courier New" w:eastAsia="Times New Roman" w:hAnsi="Courier New" w:cs="Courier New"/>
                <w:b/>
                <w:bCs/>
                <w:sz w:val="20"/>
                <w:szCs w:val="20"/>
                <w:lang w:val="en-GB" w:eastAsia="de-DE"/>
              </w:rPr>
              <w:t xml:space="preserve">  1</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M</w:t>
            </w:r>
            <w:r>
              <w:rPr>
                <w:rFonts w:ascii="Courier New" w:eastAsia="Times New Roman" w:hAnsi="Courier New" w:cs="Courier New"/>
                <w:b/>
                <w:bCs/>
                <w:color w:val="FF0000"/>
                <w:sz w:val="20"/>
                <w:szCs w:val="20"/>
                <w:lang w:val="en-GB" w:eastAsia="de-DE"/>
              </w:rPr>
              <w:t>GAAASIQTT</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b/>
                <w:bCs/>
                <w:color w:val="FF0000"/>
                <w:sz w:val="20"/>
                <w:szCs w:val="20"/>
                <w:lang w:val="en-GB" w:eastAsia="de-DE"/>
              </w:rPr>
              <w:t>VNTLSER</w:t>
            </w:r>
            <w:r>
              <w:rPr>
                <w:rFonts w:ascii="Courier New" w:eastAsia="Times New Roman" w:hAnsi="Courier New" w:cs="Courier New"/>
                <w:sz w:val="20"/>
                <w:szCs w:val="20"/>
                <w:lang w:val="en-GB" w:eastAsia="de-DE"/>
              </w:rPr>
              <w:t>ISS</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KLEQEANASA</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QTKCDIEIGN</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FYIRQNHGCN</w:t>
            </w:r>
          </w:p>
        </w:tc>
      </w:tr>
      <w:tr>
        <w:trPr>
          <w:tblCellSpacing w:w="15" w:type="dxa"/>
        </w:trPr>
        <w:tc>
          <w:tcPr>
            <w:tcW w:w="0" w:type="auto"/>
            <w:vAlign w:val="center"/>
            <w:hideMark/>
          </w:tcPr>
          <w:p>
            <w:pPr>
              <w:spacing w:after="0"/>
              <w:jc w:val="center"/>
              <w:rPr>
                <w:rFonts w:eastAsia="Times New Roman" w:cs="Times New Roman"/>
                <w:b/>
                <w:bCs/>
                <w:sz w:val="24"/>
                <w:szCs w:val="24"/>
                <w:lang w:val="en-GB" w:eastAsia="de-DE"/>
              </w:rPr>
            </w:pPr>
            <w:r>
              <w:rPr>
                <w:rFonts w:ascii="Courier New" w:eastAsia="Times New Roman" w:hAnsi="Courier New" w:cs="Courier New"/>
                <w:b/>
                <w:bCs/>
                <w:sz w:val="20"/>
                <w:szCs w:val="20"/>
                <w:lang w:val="en-GB" w:eastAsia="de-DE"/>
              </w:rPr>
              <w:t xml:space="preserve"> 51</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LTVK</w:t>
            </w:r>
            <w:r>
              <w:rPr>
                <w:rFonts w:ascii="Courier New" w:eastAsia="Times New Roman" w:hAnsi="Courier New" w:cs="Courier New"/>
                <w:b/>
                <w:bCs/>
                <w:color w:val="FF0000"/>
                <w:sz w:val="20"/>
                <w:szCs w:val="20"/>
                <w:lang w:val="en-GB" w:eastAsia="de-DE"/>
              </w:rPr>
              <w:t>NMCSAD</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b/>
                <w:bCs/>
                <w:color w:val="FF0000"/>
                <w:sz w:val="20"/>
                <w:szCs w:val="20"/>
                <w:lang w:val="en-GB" w:eastAsia="de-DE"/>
              </w:rPr>
              <w:t>ADAQLDAVLS</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b/>
                <w:bCs/>
                <w:color w:val="FF0000"/>
                <w:sz w:val="20"/>
                <w:szCs w:val="20"/>
                <w:lang w:val="en-GB" w:eastAsia="de-DE"/>
              </w:rPr>
              <w:t>AATETYSGLT</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b/>
                <w:bCs/>
                <w:color w:val="FF0000"/>
                <w:sz w:val="20"/>
                <w:szCs w:val="20"/>
                <w:lang w:val="en-GB" w:eastAsia="de-DE"/>
              </w:rPr>
              <w:t>PEQKAYVPAM</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b/>
                <w:bCs/>
                <w:color w:val="FF0000"/>
                <w:sz w:val="20"/>
                <w:szCs w:val="20"/>
                <w:lang w:val="en-GB" w:eastAsia="de-DE"/>
              </w:rPr>
              <w:t>FTAALNIQTS</w:t>
            </w:r>
          </w:p>
        </w:tc>
      </w:tr>
      <w:tr>
        <w:trPr>
          <w:tblCellSpacing w:w="15" w:type="dxa"/>
        </w:trPr>
        <w:tc>
          <w:tcPr>
            <w:tcW w:w="0" w:type="auto"/>
            <w:vAlign w:val="center"/>
            <w:hideMark/>
          </w:tcPr>
          <w:p>
            <w:pPr>
              <w:spacing w:after="0"/>
              <w:jc w:val="center"/>
              <w:rPr>
                <w:rFonts w:eastAsia="Times New Roman" w:cs="Times New Roman"/>
                <w:b/>
                <w:bCs/>
                <w:sz w:val="24"/>
                <w:szCs w:val="24"/>
                <w:lang w:val="en-GB" w:eastAsia="de-DE"/>
              </w:rPr>
            </w:pPr>
            <w:r>
              <w:rPr>
                <w:rFonts w:ascii="Courier New" w:eastAsia="Times New Roman" w:hAnsi="Courier New" w:cs="Courier New"/>
                <w:b/>
                <w:bCs/>
                <w:sz w:val="20"/>
                <w:szCs w:val="20"/>
                <w:lang w:val="en-GB" w:eastAsia="de-DE"/>
              </w:rPr>
              <w:t>101</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b/>
                <w:bCs/>
                <w:color w:val="FF0000"/>
                <w:sz w:val="20"/>
                <w:szCs w:val="20"/>
                <w:lang w:val="en-GB" w:eastAsia="de-DE"/>
              </w:rPr>
              <w:t>VNTVVR</w:t>
            </w:r>
            <w:r>
              <w:rPr>
                <w:rFonts w:ascii="Courier New" w:eastAsia="Times New Roman" w:hAnsi="Courier New" w:cs="Courier New"/>
                <w:sz w:val="20"/>
                <w:szCs w:val="20"/>
                <w:lang w:val="en-GB" w:eastAsia="de-DE"/>
              </w:rPr>
              <w:t>DFEN</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YVKQTCNSSA</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VVDNKLK</w:t>
            </w:r>
            <w:r>
              <w:rPr>
                <w:rFonts w:ascii="Courier New" w:eastAsia="Times New Roman" w:hAnsi="Courier New" w:cs="Courier New"/>
                <w:b/>
                <w:bCs/>
                <w:color w:val="FF0000"/>
                <w:sz w:val="20"/>
                <w:szCs w:val="20"/>
                <w:lang w:val="en-GB" w:eastAsia="de-DE"/>
              </w:rPr>
              <w:t>IQN</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b/>
                <w:bCs/>
                <w:color w:val="FF0000"/>
                <w:sz w:val="20"/>
                <w:szCs w:val="20"/>
                <w:lang w:val="en-GB" w:eastAsia="de-DE"/>
              </w:rPr>
              <w:t>VIIDECYGAP</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b/>
                <w:bCs/>
                <w:color w:val="FF0000"/>
                <w:sz w:val="20"/>
                <w:szCs w:val="20"/>
                <w:lang w:val="en-GB" w:eastAsia="de-DE"/>
              </w:rPr>
              <w:t>GSPTNLEFIN</w:t>
            </w:r>
          </w:p>
        </w:tc>
      </w:tr>
      <w:tr>
        <w:trPr>
          <w:tblCellSpacing w:w="15" w:type="dxa"/>
        </w:trPr>
        <w:tc>
          <w:tcPr>
            <w:tcW w:w="0" w:type="auto"/>
            <w:vAlign w:val="center"/>
            <w:hideMark/>
          </w:tcPr>
          <w:p>
            <w:pPr>
              <w:spacing w:after="0"/>
              <w:jc w:val="center"/>
              <w:rPr>
                <w:rFonts w:eastAsia="Times New Roman" w:cs="Times New Roman"/>
                <w:b/>
                <w:bCs/>
                <w:sz w:val="24"/>
                <w:szCs w:val="24"/>
                <w:lang w:val="en-GB" w:eastAsia="de-DE"/>
              </w:rPr>
            </w:pPr>
            <w:r>
              <w:rPr>
                <w:rFonts w:ascii="Courier New" w:eastAsia="Times New Roman" w:hAnsi="Courier New" w:cs="Courier New"/>
                <w:b/>
                <w:bCs/>
                <w:sz w:val="20"/>
                <w:szCs w:val="20"/>
                <w:lang w:val="en-GB" w:eastAsia="de-DE"/>
              </w:rPr>
              <w:t>151</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b/>
                <w:bCs/>
                <w:color w:val="FF0000"/>
                <w:sz w:val="20"/>
                <w:szCs w:val="20"/>
                <w:lang w:val="en-GB" w:eastAsia="de-DE"/>
              </w:rPr>
              <w:t>TGSSK</w:t>
            </w:r>
            <w:r>
              <w:rPr>
                <w:rFonts w:ascii="Courier New" w:eastAsia="Times New Roman" w:hAnsi="Courier New" w:cs="Courier New"/>
                <w:sz w:val="20"/>
                <w:szCs w:val="20"/>
                <w:lang w:val="en-GB" w:eastAsia="de-DE"/>
              </w:rPr>
              <w:t>GNCAI</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KALMQLTTKA</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TTQIAPRQVA</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GTGVQFYMIV</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IGVIILAALF</w:t>
            </w:r>
          </w:p>
        </w:tc>
      </w:tr>
      <w:tr>
        <w:trPr>
          <w:tblCellSpacing w:w="15" w:type="dxa"/>
        </w:trPr>
        <w:tc>
          <w:tcPr>
            <w:tcW w:w="0" w:type="auto"/>
            <w:vAlign w:val="center"/>
            <w:hideMark/>
          </w:tcPr>
          <w:p>
            <w:pPr>
              <w:spacing w:after="0"/>
              <w:jc w:val="center"/>
              <w:rPr>
                <w:rFonts w:eastAsia="Times New Roman" w:cs="Times New Roman"/>
                <w:b/>
                <w:bCs/>
                <w:sz w:val="24"/>
                <w:szCs w:val="24"/>
                <w:lang w:val="en-GB" w:eastAsia="de-DE"/>
              </w:rPr>
            </w:pPr>
            <w:r>
              <w:rPr>
                <w:rFonts w:ascii="Courier New" w:eastAsia="Times New Roman" w:hAnsi="Courier New" w:cs="Courier New"/>
                <w:b/>
                <w:bCs/>
                <w:sz w:val="20"/>
                <w:szCs w:val="20"/>
                <w:lang w:val="en-GB" w:eastAsia="de-DE"/>
              </w:rPr>
              <w:t>201</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MYYAKRMLFT</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STNDKIKLIL</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ANKENVHWTT</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YMDTFFRTSP</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MVIATTDIQN</w:t>
            </w:r>
          </w:p>
        </w:tc>
      </w:tr>
    </w:tbl>
    <w:p>
      <w:pPr>
        <w:rPr>
          <w:lang w:val="en-GB"/>
        </w:rPr>
      </w:pPr>
      <w:r>
        <w:rPr>
          <w:b/>
          <w:lang w:val="en-GB"/>
        </w:rPr>
        <w:t xml:space="preserve">Remarks/ Contamination: </w:t>
      </w:r>
      <w:r>
        <w:rPr>
          <w:lang w:val="en-GB"/>
        </w:rPr>
        <w:t xml:space="preserve">Slight contamination with other vaccinia virus proteins (possible cross-contamination during protein expression and purification), large number of other </w:t>
      </w:r>
      <w:r>
        <w:rPr>
          <w:i/>
          <w:lang w:val="en-GB"/>
        </w:rPr>
        <w:t>E. coli</w:t>
      </w:r>
      <w:r>
        <w:rPr>
          <w:lang w:val="en-GB"/>
        </w:rPr>
        <w:t xml:space="preserve"> proteins and 50S ribosomal protein L2.</w:t>
      </w:r>
    </w:p>
    <w:p>
      <w:pPr>
        <w:rPr>
          <w:b/>
          <w:lang w:val="en-GB"/>
        </w:rPr>
      </w:pPr>
    </w:p>
    <w:p>
      <w:pPr>
        <w:spacing w:after="0"/>
        <w:rPr>
          <w:b/>
          <w:lang w:val="en-GB"/>
        </w:rPr>
      </w:pPr>
      <w:r>
        <w:rPr>
          <w:b/>
          <w:lang w:val="en-GB"/>
        </w:rPr>
        <w:t>Protein: ATI-N 1-725HIS</w:t>
      </w:r>
    </w:p>
    <w:p>
      <w:pPr>
        <w:spacing w:after="0"/>
        <w:rPr>
          <w:lang w:val="en-GB"/>
        </w:rPr>
      </w:pPr>
      <w:r>
        <w:rPr>
          <w:b/>
          <w:lang w:val="en-GB"/>
        </w:rPr>
        <w:t>Reference sequence:</w:t>
      </w:r>
      <w:r>
        <w:rPr>
          <w:lang w:val="en-GB"/>
        </w:rPr>
        <w:t xml:space="preserve"> P16602, A-type inclusion protein A25 homolog OS=Cowpox virus</w:t>
      </w:r>
    </w:p>
    <w:p>
      <w:pPr>
        <w:spacing w:after="0"/>
        <w:rPr>
          <w:lang w:val="en-GB"/>
        </w:rPr>
      </w:pPr>
      <w:r>
        <w:rPr>
          <w:b/>
          <w:lang w:val="en-GB"/>
        </w:rPr>
        <w:t>Protein sequence coverage:</w:t>
      </w:r>
      <w:r>
        <w:rPr>
          <w:lang w:val="en-GB"/>
        </w:rPr>
        <w:t xml:space="preserve"> 49%</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556"/>
        <w:gridCol w:w="1261"/>
        <w:gridCol w:w="1261"/>
        <w:gridCol w:w="1261"/>
        <w:gridCol w:w="1261"/>
        <w:gridCol w:w="1276"/>
      </w:tblGrid>
      <w:tr>
        <w:trPr>
          <w:tblCellSpacing w:w="15" w:type="dxa"/>
        </w:trPr>
        <w:tc>
          <w:tcPr>
            <w:tcW w:w="0" w:type="auto"/>
            <w:vAlign w:val="center"/>
            <w:hideMark/>
          </w:tcPr>
          <w:p>
            <w:pPr>
              <w:spacing w:after="0"/>
              <w:jc w:val="center"/>
              <w:rPr>
                <w:rFonts w:eastAsia="Times New Roman" w:cs="Times New Roman"/>
                <w:b/>
                <w:bCs/>
                <w:sz w:val="24"/>
                <w:szCs w:val="24"/>
                <w:lang w:val="en-GB" w:eastAsia="de-DE"/>
              </w:rPr>
            </w:pPr>
            <w:r>
              <w:rPr>
                <w:rFonts w:ascii="Courier New" w:eastAsia="Times New Roman" w:hAnsi="Courier New" w:cs="Courier New"/>
                <w:b/>
                <w:bCs/>
                <w:sz w:val="20"/>
                <w:szCs w:val="20"/>
                <w:lang w:val="en-GB" w:eastAsia="de-DE"/>
              </w:rPr>
              <w:t xml:space="preserve">  1</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MEVTNLIEK</w:t>
            </w:r>
            <w:r>
              <w:rPr>
                <w:rFonts w:ascii="Courier New" w:eastAsia="Times New Roman" w:hAnsi="Courier New" w:cs="Courier New"/>
                <w:b/>
                <w:bCs/>
                <w:color w:val="FF0000"/>
                <w:sz w:val="20"/>
                <w:szCs w:val="20"/>
                <w:lang w:val="en-GB" w:eastAsia="de-DE"/>
              </w:rPr>
              <w:t>C</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b/>
                <w:bCs/>
                <w:color w:val="FF0000"/>
                <w:sz w:val="20"/>
                <w:szCs w:val="20"/>
                <w:lang w:val="en-GB" w:eastAsia="de-DE"/>
              </w:rPr>
              <w:t>TKHSKDFATE</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b/>
                <w:bCs/>
                <w:color w:val="FF0000"/>
                <w:sz w:val="20"/>
                <w:szCs w:val="20"/>
                <w:lang w:val="en-GB" w:eastAsia="de-DE"/>
              </w:rPr>
              <w:t>VEKLWNDELS</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b/>
                <w:bCs/>
                <w:color w:val="FF0000"/>
                <w:sz w:val="20"/>
                <w:szCs w:val="20"/>
                <w:lang w:val="en-GB" w:eastAsia="de-DE"/>
              </w:rPr>
              <w:t>SESGLSRKTR</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b/>
                <w:bCs/>
                <w:color w:val="FF0000"/>
                <w:sz w:val="20"/>
                <w:szCs w:val="20"/>
                <w:lang w:val="en-GB" w:eastAsia="de-DE"/>
              </w:rPr>
              <w:t>NVIRNILRDI</w:t>
            </w:r>
          </w:p>
        </w:tc>
      </w:tr>
      <w:tr>
        <w:trPr>
          <w:tblCellSpacing w:w="15" w:type="dxa"/>
        </w:trPr>
        <w:tc>
          <w:tcPr>
            <w:tcW w:w="0" w:type="auto"/>
            <w:vAlign w:val="center"/>
            <w:hideMark/>
          </w:tcPr>
          <w:p>
            <w:pPr>
              <w:spacing w:after="0"/>
              <w:jc w:val="center"/>
              <w:rPr>
                <w:rFonts w:eastAsia="Times New Roman" w:cs="Times New Roman"/>
                <w:b/>
                <w:bCs/>
                <w:sz w:val="24"/>
                <w:szCs w:val="24"/>
                <w:lang w:val="en-GB" w:eastAsia="de-DE"/>
              </w:rPr>
            </w:pPr>
            <w:r>
              <w:rPr>
                <w:rFonts w:ascii="Courier New" w:eastAsia="Times New Roman" w:hAnsi="Courier New" w:cs="Courier New"/>
                <w:b/>
                <w:bCs/>
                <w:sz w:val="20"/>
                <w:szCs w:val="20"/>
                <w:lang w:val="en-GB" w:eastAsia="de-DE"/>
              </w:rPr>
              <w:t xml:space="preserve"> 51</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b/>
                <w:bCs/>
                <w:color w:val="FF0000"/>
                <w:sz w:val="20"/>
                <w:szCs w:val="20"/>
                <w:lang w:val="en-GB" w:eastAsia="de-DE"/>
              </w:rPr>
              <w:t>TKSLTTDKK</w:t>
            </w:r>
            <w:r>
              <w:rPr>
                <w:rFonts w:ascii="Courier New" w:eastAsia="Times New Roman" w:hAnsi="Courier New" w:cs="Courier New"/>
                <w:sz w:val="20"/>
                <w:szCs w:val="20"/>
                <w:lang w:val="en-GB" w:eastAsia="de-DE"/>
              </w:rPr>
              <w:t>S</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KCFR</w:t>
            </w:r>
            <w:r>
              <w:rPr>
                <w:rFonts w:ascii="Courier New" w:eastAsia="Times New Roman" w:hAnsi="Courier New" w:cs="Courier New"/>
                <w:b/>
                <w:bCs/>
                <w:color w:val="FF0000"/>
                <w:sz w:val="20"/>
                <w:szCs w:val="20"/>
                <w:lang w:val="en-GB" w:eastAsia="de-DE"/>
              </w:rPr>
              <w:t>ILERST</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b/>
                <w:bCs/>
                <w:color w:val="FF0000"/>
                <w:sz w:val="20"/>
                <w:szCs w:val="20"/>
                <w:lang w:val="en-GB" w:eastAsia="de-DE"/>
              </w:rPr>
              <w:t>INGEQIKDVY</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b/>
                <w:bCs/>
                <w:color w:val="FF0000"/>
                <w:sz w:val="20"/>
                <w:szCs w:val="20"/>
                <w:lang w:val="en-GB" w:eastAsia="de-DE"/>
              </w:rPr>
              <w:t>KTIFNNGVDV</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b/>
                <w:bCs/>
                <w:color w:val="FF0000"/>
                <w:sz w:val="20"/>
                <w:szCs w:val="20"/>
                <w:lang w:val="en-GB" w:eastAsia="de-DE"/>
              </w:rPr>
              <w:t>ESR</w:t>
            </w:r>
            <w:r>
              <w:rPr>
                <w:rFonts w:ascii="Courier New" w:eastAsia="Times New Roman" w:hAnsi="Courier New" w:cs="Courier New"/>
                <w:sz w:val="20"/>
                <w:szCs w:val="20"/>
                <w:lang w:val="en-GB" w:eastAsia="de-DE"/>
              </w:rPr>
              <w:t>INTTGKY</w:t>
            </w:r>
          </w:p>
        </w:tc>
      </w:tr>
      <w:tr>
        <w:trPr>
          <w:tblCellSpacing w:w="15" w:type="dxa"/>
        </w:trPr>
        <w:tc>
          <w:tcPr>
            <w:tcW w:w="0" w:type="auto"/>
            <w:vAlign w:val="center"/>
            <w:hideMark/>
          </w:tcPr>
          <w:p>
            <w:pPr>
              <w:spacing w:after="0"/>
              <w:jc w:val="center"/>
              <w:rPr>
                <w:rFonts w:eastAsia="Times New Roman" w:cs="Times New Roman"/>
                <w:b/>
                <w:bCs/>
                <w:sz w:val="24"/>
                <w:szCs w:val="24"/>
                <w:lang w:val="en-GB" w:eastAsia="de-DE"/>
              </w:rPr>
            </w:pPr>
            <w:r>
              <w:rPr>
                <w:rFonts w:ascii="Courier New" w:eastAsia="Times New Roman" w:hAnsi="Courier New" w:cs="Courier New"/>
                <w:b/>
                <w:bCs/>
                <w:sz w:val="20"/>
                <w:szCs w:val="20"/>
                <w:lang w:val="en-GB" w:eastAsia="de-DE"/>
              </w:rPr>
              <w:t>101</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VLFTVMTYAA</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AELR</w:t>
            </w:r>
            <w:r>
              <w:rPr>
                <w:rFonts w:ascii="Courier New" w:eastAsia="Times New Roman" w:hAnsi="Courier New" w:cs="Courier New"/>
                <w:b/>
                <w:bCs/>
                <w:color w:val="FF0000"/>
                <w:sz w:val="20"/>
                <w:szCs w:val="20"/>
                <w:lang w:val="en-GB" w:eastAsia="de-DE"/>
              </w:rPr>
              <w:t>LIKSDE</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b/>
                <w:bCs/>
                <w:color w:val="FF0000"/>
                <w:sz w:val="20"/>
                <w:szCs w:val="20"/>
                <w:lang w:val="en-GB" w:eastAsia="de-DE"/>
              </w:rPr>
              <w:t>IFALLSRFFN</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b/>
                <w:bCs/>
                <w:color w:val="FF0000"/>
                <w:sz w:val="20"/>
                <w:szCs w:val="20"/>
                <w:lang w:val="en-GB" w:eastAsia="de-DE"/>
              </w:rPr>
              <w:t>MICDIHRK</w:t>
            </w:r>
            <w:r>
              <w:rPr>
                <w:rFonts w:ascii="Courier New" w:eastAsia="Times New Roman" w:hAnsi="Courier New" w:cs="Courier New"/>
                <w:sz w:val="20"/>
                <w:szCs w:val="20"/>
                <w:lang w:val="en-GB" w:eastAsia="de-DE"/>
              </w:rPr>
              <w:t>YG</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CGNMFVGIPA</w:t>
            </w:r>
          </w:p>
        </w:tc>
      </w:tr>
      <w:tr>
        <w:trPr>
          <w:tblCellSpacing w:w="15" w:type="dxa"/>
        </w:trPr>
        <w:tc>
          <w:tcPr>
            <w:tcW w:w="0" w:type="auto"/>
            <w:vAlign w:val="center"/>
            <w:hideMark/>
          </w:tcPr>
          <w:p>
            <w:pPr>
              <w:spacing w:after="0"/>
              <w:jc w:val="center"/>
              <w:rPr>
                <w:rFonts w:eastAsia="Times New Roman" w:cs="Times New Roman"/>
                <w:b/>
                <w:bCs/>
                <w:sz w:val="24"/>
                <w:szCs w:val="24"/>
                <w:lang w:val="en-GB" w:eastAsia="de-DE"/>
              </w:rPr>
            </w:pPr>
            <w:r>
              <w:rPr>
                <w:rFonts w:ascii="Courier New" w:eastAsia="Times New Roman" w:hAnsi="Courier New" w:cs="Courier New"/>
                <w:b/>
                <w:bCs/>
                <w:sz w:val="20"/>
                <w:szCs w:val="20"/>
                <w:lang w:val="en-GB" w:eastAsia="de-DE"/>
              </w:rPr>
              <w:lastRenderedPageBreak/>
              <w:t>151</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ALINLLEIDQ</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INK</w:t>
            </w:r>
            <w:r>
              <w:rPr>
                <w:rFonts w:ascii="Courier New" w:eastAsia="Times New Roman" w:hAnsi="Courier New" w:cs="Courier New"/>
                <w:b/>
                <w:bCs/>
                <w:color w:val="FF0000"/>
                <w:sz w:val="20"/>
                <w:szCs w:val="20"/>
                <w:lang w:val="en-GB" w:eastAsia="de-DE"/>
              </w:rPr>
              <w:t>LFSVFST</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b/>
                <w:bCs/>
                <w:color w:val="FF0000"/>
                <w:sz w:val="20"/>
                <w:szCs w:val="20"/>
                <w:lang w:val="en-GB" w:eastAsia="de-DE"/>
              </w:rPr>
              <w:t>RYDAK</w:t>
            </w:r>
            <w:r>
              <w:rPr>
                <w:rFonts w:ascii="Courier New" w:eastAsia="Times New Roman" w:hAnsi="Courier New" w:cs="Courier New"/>
                <w:sz w:val="20"/>
                <w:szCs w:val="20"/>
                <w:lang w:val="en-GB" w:eastAsia="de-DE"/>
              </w:rPr>
              <w:t>TFIYT</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EYFLFLNINH</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YLLVSGSELF</w:t>
            </w:r>
          </w:p>
        </w:tc>
      </w:tr>
      <w:tr>
        <w:trPr>
          <w:tblCellSpacing w:w="15" w:type="dxa"/>
        </w:trPr>
        <w:tc>
          <w:tcPr>
            <w:tcW w:w="0" w:type="auto"/>
            <w:vAlign w:val="center"/>
            <w:hideMark/>
          </w:tcPr>
          <w:p>
            <w:pPr>
              <w:spacing w:after="0"/>
              <w:jc w:val="center"/>
              <w:rPr>
                <w:rFonts w:eastAsia="Times New Roman" w:cs="Times New Roman"/>
                <w:b/>
                <w:bCs/>
                <w:sz w:val="24"/>
                <w:szCs w:val="24"/>
                <w:lang w:val="en-GB" w:eastAsia="de-DE"/>
              </w:rPr>
            </w:pPr>
            <w:r>
              <w:rPr>
                <w:rFonts w:ascii="Courier New" w:eastAsia="Times New Roman" w:hAnsi="Courier New" w:cs="Courier New"/>
                <w:b/>
                <w:bCs/>
                <w:sz w:val="20"/>
                <w:szCs w:val="20"/>
                <w:lang w:val="en-GB" w:eastAsia="de-DE"/>
              </w:rPr>
              <w:t>201</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INVAYGPASF</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SSPISVPDYI</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MEALTFK</w:t>
            </w:r>
            <w:r>
              <w:rPr>
                <w:rFonts w:ascii="Courier New" w:eastAsia="Times New Roman" w:hAnsi="Courier New" w:cs="Courier New"/>
                <w:b/>
                <w:bCs/>
                <w:color w:val="FF0000"/>
                <w:sz w:val="20"/>
                <w:szCs w:val="20"/>
                <w:lang w:val="en-GB" w:eastAsia="de-DE"/>
              </w:rPr>
              <w:t>ACD</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b/>
                <w:bCs/>
                <w:color w:val="FF0000"/>
                <w:sz w:val="20"/>
                <w:szCs w:val="20"/>
                <w:lang w:val="en-GB" w:eastAsia="de-DE"/>
              </w:rPr>
              <w:t>HIMKSGDLKY</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b/>
                <w:bCs/>
                <w:color w:val="FF0000"/>
                <w:sz w:val="20"/>
                <w:szCs w:val="20"/>
                <w:lang w:val="en-GB" w:eastAsia="de-DE"/>
              </w:rPr>
              <w:t>TYAFTKKVKD</w:t>
            </w:r>
          </w:p>
        </w:tc>
      </w:tr>
      <w:tr>
        <w:trPr>
          <w:tblCellSpacing w:w="15" w:type="dxa"/>
        </w:trPr>
        <w:tc>
          <w:tcPr>
            <w:tcW w:w="0" w:type="auto"/>
            <w:vAlign w:val="center"/>
            <w:hideMark/>
          </w:tcPr>
          <w:p>
            <w:pPr>
              <w:spacing w:after="0"/>
              <w:jc w:val="center"/>
              <w:rPr>
                <w:rFonts w:eastAsia="Times New Roman" w:cs="Times New Roman"/>
                <w:b/>
                <w:bCs/>
                <w:sz w:val="24"/>
                <w:szCs w:val="24"/>
                <w:lang w:val="en-GB" w:eastAsia="de-DE"/>
              </w:rPr>
            </w:pPr>
            <w:r>
              <w:rPr>
                <w:rFonts w:ascii="Courier New" w:eastAsia="Times New Roman" w:hAnsi="Courier New" w:cs="Courier New"/>
                <w:b/>
                <w:bCs/>
                <w:sz w:val="20"/>
                <w:szCs w:val="20"/>
                <w:lang w:val="en-GB" w:eastAsia="de-DE"/>
              </w:rPr>
              <w:t>251</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b/>
                <w:bCs/>
                <w:color w:val="FF0000"/>
                <w:sz w:val="20"/>
                <w:szCs w:val="20"/>
                <w:lang w:val="en-GB" w:eastAsia="de-DE"/>
              </w:rPr>
              <w:t>LFNTKSDSVY</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b/>
                <w:bCs/>
                <w:color w:val="FF0000"/>
                <w:sz w:val="20"/>
                <w:szCs w:val="20"/>
                <w:lang w:val="en-GB" w:eastAsia="de-DE"/>
              </w:rPr>
              <w:t>QYVRLHEMSY</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b/>
                <w:bCs/>
                <w:color w:val="FF0000"/>
                <w:sz w:val="20"/>
                <w:szCs w:val="20"/>
                <w:lang w:val="en-GB" w:eastAsia="de-DE"/>
              </w:rPr>
              <w:t>DGVSEDTDDD</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b/>
                <w:bCs/>
                <w:color w:val="FF0000"/>
                <w:sz w:val="20"/>
                <w:szCs w:val="20"/>
                <w:lang w:val="en-GB" w:eastAsia="de-DE"/>
              </w:rPr>
              <w:t>DEVFAILNLS</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b/>
                <w:bCs/>
                <w:color w:val="FF0000"/>
                <w:sz w:val="20"/>
                <w:szCs w:val="20"/>
                <w:lang w:val="en-GB" w:eastAsia="de-DE"/>
              </w:rPr>
              <w:t>IDSSVDR</w:t>
            </w:r>
            <w:r>
              <w:rPr>
                <w:rFonts w:ascii="Courier New" w:eastAsia="Times New Roman" w:hAnsi="Courier New" w:cs="Courier New"/>
                <w:sz w:val="20"/>
                <w:szCs w:val="20"/>
                <w:lang w:val="en-GB" w:eastAsia="de-DE"/>
              </w:rPr>
              <w:t>YR</w:t>
            </w:r>
            <w:r>
              <w:rPr>
                <w:rFonts w:ascii="Courier New" w:eastAsia="Times New Roman" w:hAnsi="Courier New" w:cs="Courier New"/>
                <w:b/>
                <w:bCs/>
                <w:color w:val="FF0000"/>
                <w:sz w:val="20"/>
                <w:szCs w:val="20"/>
                <w:lang w:val="en-GB" w:eastAsia="de-DE"/>
              </w:rPr>
              <w:t>N</w:t>
            </w:r>
          </w:p>
        </w:tc>
      </w:tr>
      <w:tr>
        <w:trPr>
          <w:tblCellSpacing w:w="15" w:type="dxa"/>
        </w:trPr>
        <w:tc>
          <w:tcPr>
            <w:tcW w:w="0" w:type="auto"/>
            <w:vAlign w:val="center"/>
            <w:hideMark/>
          </w:tcPr>
          <w:p>
            <w:pPr>
              <w:spacing w:after="0"/>
              <w:jc w:val="center"/>
              <w:rPr>
                <w:rFonts w:eastAsia="Times New Roman" w:cs="Times New Roman"/>
                <w:b/>
                <w:bCs/>
                <w:sz w:val="24"/>
                <w:szCs w:val="24"/>
                <w:lang w:val="en-GB" w:eastAsia="de-DE"/>
              </w:rPr>
            </w:pPr>
            <w:r>
              <w:rPr>
                <w:rFonts w:ascii="Courier New" w:eastAsia="Times New Roman" w:hAnsi="Courier New" w:cs="Courier New"/>
                <w:b/>
                <w:bCs/>
                <w:sz w:val="20"/>
                <w:szCs w:val="20"/>
                <w:lang w:val="en-GB" w:eastAsia="de-DE"/>
              </w:rPr>
              <w:t>301</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b/>
                <w:bCs/>
                <w:color w:val="FF0000"/>
                <w:sz w:val="20"/>
                <w:szCs w:val="20"/>
                <w:lang w:val="en-GB" w:eastAsia="de-DE"/>
              </w:rPr>
              <w:t>RVLLLTPEVA</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b/>
                <w:bCs/>
                <w:color w:val="FF0000"/>
                <w:sz w:val="20"/>
                <w:szCs w:val="20"/>
                <w:lang w:val="en-GB" w:eastAsia="de-DE"/>
              </w:rPr>
              <w:t>SLRKEYSDVE</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b/>
                <w:bCs/>
                <w:color w:val="FF0000"/>
                <w:sz w:val="20"/>
                <w:szCs w:val="20"/>
                <w:lang w:val="en-GB" w:eastAsia="de-DE"/>
              </w:rPr>
              <w:t>PDYKYLMDEE</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b/>
                <w:bCs/>
                <w:color w:val="FF0000"/>
                <w:sz w:val="20"/>
                <w:szCs w:val="20"/>
                <w:lang w:val="en-GB" w:eastAsia="de-DE"/>
              </w:rPr>
              <w:t>VPAYDKHLPK</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b/>
                <w:bCs/>
                <w:color w:val="FF0000"/>
                <w:sz w:val="20"/>
                <w:szCs w:val="20"/>
                <w:lang w:val="en-GB" w:eastAsia="de-DE"/>
              </w:rPr>
              <w:t>PITNTGIEEP</w:t>
            </w:r>
          </w:p>
        </w:tc>
      </w:tr>
      <w:tr>
        <w:trPr>
          <w:tblCellSpacing w:w="15" w:type="dxa"/>
        </w:trPr>
        <w:tc>
          <w:tcPr>
            <w:tcW w:w="0" w:type="auto"/>
            <w:vAlign w:val="center"/>
            <w:hideMark/>
          </w:tcPr>
          <w:p>
            <w:pPr>
              <w:spacing w:after="0"/>
              <w:jc w:val="center"/>
              <w:rPr>
                <w:rFonts w:eastAsia="Times New Roman" w:cs="Times New Roman"/>
                <w:b/>
                <w:bCs/>
                <w:sz w:val="24"/>
                <w:szCs w:val="24"/>
                <w:lang w:val="en-GB" w:eastAsia="de-DE"/>
              </w:rPr>
            </w:pPr>
            <w:r>
              <w:rPr>
                <w:rFonts w:ascii="Courier New" w:eastAsia="Times New Roman" w:hAnsi="Courier New" w:cs="Courier New"/>
                <w:b/>
                <w:bCs/>
                <w:sz w:val="20"/>
                <w:szCs w:val="20"/>
                <w:lang w:val="en-GB" w:eastAsia="de-DE"/>
              </w:rPr>
              <w:t>351</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b/>
                <w:bCs/>
                <w:color w:val="FF0000"/>
                <w:sz w:val="20"/>
                <w:szCs w:val="20"/>
                <w:lang w:val="en-GB" w:eastAsia="de-DE"/>
              </w:rPr>
              <w:t>HATGGDK</w:t>
            </w:r>
            <w:r>
              <w:rPr>
                <w:rFonts w:ascii="Courier New" w:eastAsia="Times New Roman" w:hAnsi="Courier New" w:cs="Courier New"/>
                <w:sz w:val="20"/>
                <w:szCs w:val="20"/>
                <w:lang w:val="en-GB" w:eastAsia="de-DE"/>
              </w:rPr>
              <w:t>EEQ</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EQQPVKVVQS</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KPDDGITPYN</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PFEDPDYVPT</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ITK</w:t>
            </w:r>
            <w:r>
              <w:rPr>
                <w:rFonts w:ascii="Courier New" w:eastAsia="Times New Roman" w:hAnsi="Courier New" w:cs="Courier New"/>
                <w:b/>
                <w:bCs/>
                <w:color w:val="FF0000"/>
                <w:sz w:val="20"/>
                <w:szCs w:val="20"/>
                <w:lang w:val="en-GB" w:eastAsia="de-DE"/>
              </w:rPr>
              <w:t>TVLGIAD</w:t>
            </w:r>
          </w:p>
        </w:tc>
      </w:tr>
      <w:tr>
        <w:trPr>
          <w:tblCellSpacing w:w="15" w:type="dxa"/>
        </w:trPr>
        <w:tc>
          <w:tcPr>
            <w:tcW w:w="0" w:type="auto"/>
            <w:vAlign w:val="center"/>
            <w:hideMark/>
          </w:tcPr>
          <w:p>
            <w:pPr>
              <w:spacing w:after="0"/>
              <w:jc w:val="center"/>
              <w:rPr>
                <w:rFonts w:eastAsia="Times New Roman" w:cs="Times New Roman"/>
                <w:b/>
                <w:bCs/>
                <w:sz w:val="24"/>
                <w:szCs w:val="24"/>
                <w:lang w:val="en-GB" w:eastAsia="de-DE"/>
              </w:rPr>
            </w:pPr>
            <w:r>
              <w:rPr>
                <w:rFonts w:ascii="Courier New" w:eastAsia="Times New Roman" w:hAnsi="Courier New" w:cs="Courier New"/>
                <w:b/>
                <w:bCs/>
                <w:sz w:val="20"/>
                <w:szCs w:val="20"/>
                <w:lang w:val="en-GB" w:eastAsia="de-DE"/>
              </w:rPr>
              <w:t>401</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b/>
                <w:bCs/>
                <w:color w:val="FF0000"/>
                <w:sz w:val="20"/>
                <w:szCs w:val="20"/>
                <w:lang w:val="en-GB" w:eastAsia="de-DE"/>
              </w:rPr>
              <w:t>YQLVINKLIE</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b/>
                <w:bCs/>
                <w:color w:val="FF0000"/>
                <w:sz w:val="20"/>
                <w:szCs w:val="20"/>
                <w:lang w:val="en-GB" w:eastAsia="de-DE"/>
              </w:rPr>
              <w:t>WLDKCEEECG</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b/>
                <w:bCs/>
                <w:color w:val="FF0000"/>
                <w:sz w:val="20"/>
                <w:szCs w:val="20"/>
                <w:lang w:val="en-GB" w:eastAsia="de-DE"/>
              </w:rPr>
              <w:t>NGGEYKTELE</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b/>
                <w:bCs/>
                <w:color w:val="FF0000"/>
                <w:sz w:val="20"/>
                <w:szCs w:val="20"/>
                <w:lang w:val="en-GB" w:eastAsia="de-DE"/>
              </w:rPr>
              <w:t>EAKRKLTELN</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b/>
                <w:bCs/>
                <w:color w:val="FF0000"/>
                <w:sz w:val="20"/>
                <w:szCs w:val="20"/>
                <w:lang w:val="en-GB" w:eastAsia="de-DE"/>
              </w:rPr>
              <w:t>LELSDKLSKI</w:t>
            </w:r>
          </w:p>
        </w:tc>
      </w:tr>
      <w:tr>
        <w:trPr>
          <w:tblCellSpacing w:w="15" w:type="dxa"/>
        </w:trPr>
        <w:tc>
          <w:tcPr>
            <w:tcW w:w="0" w:type="auto"/>
            <w:vAlign w:val="center"/>
            <w:hideMark/>
          </w:tcPr>
          <w:p>
            <w:pPr>
              <w:spacing w:after="0"/>
              <w:jc w:val="center"/>
              <w:rPr>
                <w:rFonts w:eastAsia="Times New Roman" w:cs="Times New Roman"/>
                <w:b/>
                <w:bCs/>
                <w:sz w:val="24"/>
                <w:szCs w:val="24"/>
                <w:lang w:val="en-GB" w:eastAsia="de-DE"/>
              </w:rPr>
            </w:pPr>
            <w:r>
              <w:rPr>
                <w:rFonts w:ascii="Courier New" w:eastAsia="Times New Roman" w:hAnsi="Courier New" w:cs="Courier New"/>
                <w:b/>
                <w:bCs/>
                <w:sz w:val="20"/>
                <w:szCs w:val="20"/>
                <w:lang w:val="en-GB" w:eastAsia="de-DE"/>
              </w:rPr>
              <w:t>451</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b/>
                <w:bCs/>
                <w:color w:val="FF0000"/>
                <w:sz w:val="20"/>
                <w:szCs w:val="20"/>
                <w:lang w:val="en-GB" w:eastAsia="de-DE"/>
              </w:rPr>
              <w:t>RTLERDSVYK</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b/>
                <w:bCs/>
                <w:color w:val="FF0000"/>
                <w:sz w:val="20"/>
                <w:szCs w:val="20"/>
                <w:lang w:val="en-GB" w:eastAsia="de-DE"/>
              </w:rPr>
              <w:t>TERIDRLTKE</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b/>
                <w:bCs/>
                <w:color w:val="FF0000"/>
                <w:sz w:val="20"/>
                <w:szCs w:val="20"/>
                <w:lang w:val="en-GB" w:eastAsia="de-DE"/>
              </w:rPr>
              <w:t>IK</w:t>
            </w:r>
            <w:r>
              <w:rPr>
                <w:rFonts w:ascii="Courier New" w:eastAsia="Times New Roman" w:hAnsi="Courier New" w:cs="Courier New"/>
                <w:sz w:val="20"/>
                <w:szCs w:val="20"/>
                <w:lang w:val="en-GB" w:eastAsia="de-DE"/>
              </w:rPr>
              <w:t>ELR</w:t>
            </w:r>
            <w:r>
              <w:rPr>
                <w:rFonts w:ascii="Courier New" w:eastAsia="Times New Roman" w:hAnsi="Courier New" w:cs="Courier New"/>
                <w:b/>
                <w:bCs/>
                <w:color w:val="FF0000"/>
                <w:sz w:val="20"/>
                <w:szCs w:val="20"/>
                <w:lang w:val="en-GB" w:eastAsia="de-DE"/>
              </w:rPr>
              <w:t>DIQNG</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b/>
                <w:bCs/>
                <w:color w:val="FF0000"/>
                <w:sz w:val="20"/>
                <w:szCs w:val="20"/>
                <w:lang w:val="en-GB" w:eastAsia="de-DE"/>
              </w:rPr>
              <w:t>TDDGSDSSEI</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b/>
                <w:bCs/>
                <w:color w:val="FF0000"/>
                <w:sz w:val="20"/>
                <w:szCs w:val="20"/>
                <w:lang w:val="en-GB" w:eastAsia="de-DE"/>
              </w:rPr>
              <w:t>DKK</w:t>
            </w:r>
            <w:r>
              <w:rPr>
                <w:rFonts w:ascii="Courier New" w:eastAsia="Times New Roman" w:hAnsi="Courier New" w:cs="Courier New"/>
                <w:sz w:val="20"/>
                <w:szCs w:val="20"/>
                <w:lang w:val="en-GB" w:eastAsia="de-DE"/>
              </w:rPr>
              <w:t>TIR</w:t>
            </w:r>
            <w:r>
              <w:rPr>
                <w:rFonts w:ascii="Courier New" w:eastAsia="Times New Roman" w:hAnsi="Courier New" w:cs="Courier New"/>
                <w:b/>
                <w:bCs/>
                <w:color w:val="FF0000"/>
                <w:sz w:val="20"/>
                <w:szCs w:val="20"/>
                <w:lang w:val="en-GB" w:eastAsia="de-DE"/>
              </w:rPr>
              <w:t>ELRE</w:t>
            </w:r>
          </w:p>
        </w:tc>
      </w:tr>
      <w:tr>
        <w:trPr>
          <w:tblCellSpacing w:w="15" w:type="dxa"/>
        </w:trPr>
        <w:tc>
          <w:tcPr>
            <w:tcW w:w="0" w:type="auto"/>
            <w:vAlign w:val="center"/>
            <w:hideMark/>
          </w:tcPr>
          <w:p>
            <w:pPr>
              <w:spacing w:after="0"/>
              <w:jc w:val="center"/>
              <w:rPr>
                <w:rFonts w:eastAsia="Times New Roman" w:cs="Times New Roman"/>
                <w:b/>
                <w:bCs/>
                <w:sz w:val="24"/>
                <w:szCs w:val="24"/>
                <w:lang w:val="en-GB" w:eastAsia="de-DE"/>
              </w:rPr>
            </w:pPr>
            <w:r>
              <w:rPr>
                <w:rFonts w:ascii="Courier New" w:eastAsia="Times New Roman" w:hAnsi="Courier New" w:cs="Courier New"/>
                <w:b/>
                <w:bCs/>
                <w:sz w:val="20"/>
                <w:szCs w:val="20"/>
                <w:lang w:val="en-GB" w:eastAsia="de-DE"/>
              </w:rPr>
              <w:t>501</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b/>
                <w:bCs/>
                <w:color w:val="FF0000"/>
                <w:sz w:val="20"/>
                <w:szCs w:val="20"/>
                <w:lang w:val="en-GB" w:eastAsia="de-DE"/>
              </w:rPr>
              <w:t>SLDREREMRT</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b/>
                <w:bCs/>
                <w:color w:val="FF0000"/>
                <w:sz w:val="20"/>
                <w:szCs w:val="20"/>
                <w:lang w:val="en-GB" w:eastAsia="de-DE"/>
              </w:rPr>
              <w:t>ELERELDTIR</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b/>
                <w:bCs/>
                <w:color w:val="FF0000"/>
                <w:sz w:val="20"/>
                <w:szCs w:val="20"/>
                <w:lang w:val="en-GB" w:eastAsia="de-DE"/>
              </w:rPr>
              <w:t>DGKVEGSCQR</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b/>
                <w:bCs/>
                <w:color w:val="FF0000"/>
                <w:sz w:val="20"/>
                <w:szCs w:val="20"/>
                <w:lang w:val="en-GB" w:eastAsia="de-DE"/>
              </w:rPr>
              <w:t>ELELSRMWLK</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b/>
                <w:bCs/>
                <w:color w:val="FF0000"/>
                <w:sz w:val="20"/>
                <w:szCs w:val="20"/>
                <w:lang w:val="en-GB" w:eastAsia="de-DE"/>
              </w:rPr>
              <w:t>QRDDDLRAEI</w:t>
            </w:r>
          </w:p>
        </w:tc>
      </w:tr>
      <w:tr>
        <w:trPr>
          <w:tblCellSpacing w:w="15" w:type="dxa"/>
        </w:trPr>
        <w:tc>
          <w:tcPr>
            <w:tcW w:w="0" w:type="auto"/>
            <w:vAlign w:val="center"/>
            <w:hideMark/>
          </w:tcPr>
          <w:p>
            <w:pPr>
              <w:spacing w:after="0"/>
              <w:jc w:val="center"/>
              <w:rPr>
                <w:rFonts w:eastAsia="Times New Roman" w:cs="Times New Roman"/>
                <w:b/>
                <w:bCs/>
                <w:sz w:val="24"/>
                <w:szCs w:val="24"/>
                <w:lang w:val="en-GB" w:eastAsia="de-DE"/>
              </w:rPr>
            </w:pPr>
            <w:r>
              <w:rPr>
                <w:rFonts w:ascii="Courier New" w:eastAsia="Times New Roman" w:hAnsi="Courier New" w:cs="Courier New"/>
                <w:b/>
                <w:bCs/>
                <w:sz w:val="20"/>
                <w:szCs w:val="20"/>
                <w:lang w:val="en-GB" w:eastAsia="de-DE"/>
              </w:rPr>
              <w:t>551</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b/>
                <w:bCs/>
                <w:color w:val="FF0000"/>
                <w:sz w:val="20"/>
                <w:szCs w:val="20"/>
                <w:lang w:val="en-GB" w:eastAsia="de-DE"/>
              </w:rPr>
              <w:t>DKRRNVEWEL</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b/>
                <w:bCs/>
                <w:color w:val="FF0000"/>
                <w:sz w:val="20"/>
                <w:szCs w:val="20"/>
                <w:lang w:val="en-GB" w:eastAsia="de-DE"/>
              </w:rPr>
              <w:t>SRLR</w:t>
            </w:r>
            <w:r>
              <w:rPr>
                <w:rFonts w:ascii="Courier New" w:eastAsia="Times New Roman" w:hAnsi="Courier New" w:cs="Courier New"/>
                <w:sz w:val="20"/>
                <w:szCs w:val="20"/>
                <w:lang w:val="en-GB" w:eastAsia="de-DE"/>
              </w:rPr>
              <w:t>R</w:t>
            </w:r>
            <w:r>
              <w:rPr>
                <w:rFonts w:ascii="Courier New" w:eastAsia="Times New Roman" w:hAnsi="Courier New" w:cs="Courier New"/>
                <w:b/>
                <w:bCs/>
                <w:color w:val="FF0000"/>
                <w:sz w:val="20"/>
                <w:szCs w:val="20"/>
                <w:lang w:val="en-GB" w:eastAsia="de-DE"/>
              </w:rPr>
              <w:t>DIKEC</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b/>
                <w:bCs/>
                <w:color w:val="FF0000"/>
                <w:sz w:val="20"/>
                <w:szCs w:val="20"/>
                <w:lang w:val="en-GB" w:eastAsia="de-DE"/>
              </w:rPr>
              <w:t>DKYKEDLDKA</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b/>
                <w:bCs/>
                <w:color w:val="FF0000"/>
                <w:sz w:val="20"/>
                <w:szCs w:val="20"/>
                <w:lang w:val="en-GB" w:eastAsia="de-DE"/>
              </w:rPr>
              <w:t>KTTISNYVSR</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b/>
                <w:bCs/>
                <w:color w:val="FF0000"/>
                <w:sz w:val="20"/>
                <w:szCs w:val="20"/>
                <w:lang w:val="en-GB" w:eastAsia="de-DE"/>
              </w:rPr>
              <w:t>ISTLESEIAK</w:t>
            </w:r>
          </w:p>
        </w:tc>
      </w:tr>
      <w:tr>
        <w:trPr>
          <w:tblCellSpacing w:w="15" w:type="dxa"/>
        </w:trPr>
        <w:tc>
          <w:tcPr>
            <w:tcW w:w="0" w:type="auto"/>
            <w:vAlign w:val="center"/>
            <w:hideMark/>
          </w:tcPr>
          <w:p>
            <w:pPr>
              <w:spacing w:after="0"/>
              <w:jc w:val="center"/>
              <w:rPr>
                <w:rFonts w:eastAsia="Times New Roman" w:cs="Times New Roman"/>
                <w:b/>
                <w:bCs/>
                <w:sz w:val="24"/>
                <w:szCs w:val="24"/>
                <w:lang w:val="en-GB" w:eastAsia="de-DE"/>
              </w:rPr>
            </w:pPr>
            <w:r>
              <w:rPr>
                <w:rFonts w:ascii="Courier New" w:eastAsia="Times New Roman" w:hAnsi="Courier New" w:cs="Courier New"/>
                <w:b/>
                <w:bCs/>
                <w:sz w:val="20"/>
                <w:szCs w:val="20"/>
                <w:lang w:val="en-GB" w:eastAsia="de-DE"/>
              </w:rPr>
              <w:t>601</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b/>
                <w:bCs/>
                <w:color w:val="FF0000"/>
                <w:sz w:val="20"/>
                <w:szCs w:val="20"/>
                <w:lang w:val="en-GB" w:eastAsia="de-DE"/>
              </w:rPr>
              <w:t>YQQDRDTLSV</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b/>
                <w:bCs/>
                <w:color w:val="FF0000"/>
                <w:sz w:val="20"/>
                <w:szCs w:val="20"/>
                <w:lang w:val="en-GB" w:eastAsia="de-DE"/>
              </w:rPr>
              <w:t>VRRELEEERR</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R</w:t>
            </w:r>
            <w:r>
              <w:rPr>
                <w:rFonts w:ascii="Courier New" w:eastAsia="Times New Roman" w:hAnsi="Courier New" w:cs="Courier New"/>
                <w:b/>
                <w:bCs/>
                <w:color w:val="FF0000"/>
                <w:sz w:val="20"/>
                <w:szCs w:val="20"/>
                <w:lang w:val="en-GB" w:eastAsia="de-DE"/>
              </w:rPr>
              <w:t>VRDLESRLD</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b/>
                <w:bCs/>
                <w:color w:val="FF0000"/>
                <w:sz w:val="20"/>
                <w:szCs w:val="20"/>
                <w:lang w:val="en-GB" w:eastAsia="de-DE"/>
              </w:rPr>
              <w:t>ECTRNQEDTQ</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b/>
                <w:bCs/>
                <w:color w:val="FF0000"/>
                <w:sz w:val="20"/>
                <w:szCs w:val="20"/>
                <w:lang w:val="en-GB" w:eastAsia="de-DE"/>
              </w:rPr>
              <w:t>EVDALRSRIR</w:t>
            </w:r>
          </w:p>
        </w:tc>
      </w:tr>
      <w:tr>
        <w:trPr>
          <w:tblCellSpacing w:w="15" w:type="dxa"/>
        </w:trPr>
        <w:tc>
          <w:tcPr>
            <w:tcW w:w="0" w:type="auto"/>
            <w:vAlign w:val="center"/>
            <w:hideMark/>
          </w:tcPr>
          <w:p>
            <w:pPr>
              <w:spacing w:after="0"/>
              <w:jc w:val="center"/>
              <w:rPr>
                <w:rFonts w:eastAsia="Times New Roman" w:cs="Times New Roman"/>
                <w:b/>
                <w:bCs/>
                <w:sz w:val="24"/>
                <w:szCs w:val="24"/>
                <w:lang w:val="en-GB" w:eastAsia="de-DE"/>
              </w:rPr>
            </w:pPr>
            <w:r>
              <w:rPr>
                <w:rFonts w:ascii="Courier New" w:eastAsia="Times New Roman" w:hAnsi="Courier New" w:cs="Courier New"/>
                <w:b/>
                <w:bCs/>
                <w:sz w:val="20"/>
                <w:szCs w:val="20"/>
                <w:lang w:val="en-GB" w:eastAsia="de-DE"/>
              </w:rPr>
              <w:t>651</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b/>
                <w:bCs/>
                <w:color w:val="FF0000"/>
                <w:sz w:val="20"/>
                <w:szCs w:val="20"/>
                <w:lang w:val="en-GB" w:eastAsia="de-DE"/>
              </w:rPr>
              <w:t>ELENKLADCM</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b/>
                <w:bCs/>
                <w:color w:val="FF0000"/>
                <w:sz w:val="20"/>
                <w:szCs w:val="20"/>
                <w:lang w:val="en-GB" w:eastAsia="de-DE"/>
              </w:rPr>
              <w:t>ESGGGNLTEI</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b/>
                <w:bCs/>
                <w:color w:val="FF0000"/>
                <w:sz w:val="20"/>
                <w:szCs w:val="20"/>
                <w:lang w:val="en-GB" w:eastAsia="de-DE"/>
              </w:rPr>
              <w:t>SR</w:t>
            </w:r>
            <w:r>
              <w:rPr>
                <w:rFonts w:ascii="Courier New" w:eastAsia="Times New Roman" w:hAnsi="Courier New" w:cs="Courier New"/>
                <w:sz w:val="20"/>
                <w:szCs w:val="20"/>
                <w:lang w:val="en-GB" w:eastAsia="de-DE"/>
              </w:rPr>
              <w:t>LQSK</w:t>
            </w:r>
            <w:r>
              <w:rPr>
                <w:rFonts w:ascii="Courier New" w:eastAsia="Times New Roman" w:hAnsi="Courier New" w:cs="Courier New"/>
                <w:b/>
                <w:bCs/>
                <w:color w:val="FF0000"/>
                <w:sz w:val="20"/>
                <w:szCs w:val="20"/>
                <w:lang w:val="en-GB" w:eastAsia="de-DE"/>
              </w:rPr>
              <w:t>ISDL</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b/>
                <w:bCs/>
                <w:color w:val="FF0000"/>
                <w:sz w:val="20"/>
                <w:szCs w:val="20"/>
                <w:lang w:val="en-GB" w:eastAsia="de-DE"/>
              </w:rPr>
              <w:t>ER</w:t>
            </w:r>
            <w:r>
              <w:rPr>
                <w:rFonts w:ascii="Courier New" w:eastAsia="Times New Roman" w:hAnsi="Courier New" w:cs="Courier New"/>
                <w:sz w:val="20"/>
                <w:szCs w:val="20"/>
                <w:lang w:val="en-GB" w:eastAsia="de-DE"/>
              </w:rPr>
              <w:t>QLRECRGN</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ATEISRLQYR</w:t>
            </w:r>
          </w:p>
        </w:tc>
      </w:tr>
      <w:tr>
        <w:trPr>
          <w:tblCellSpacing w:w="15" w:type="dxa"/>
        </w:trPr>
        <w:tc>
          <w:tcPr>
            <w:tcW w:w="0" w:type="auto"/>
            <w:vAlign w:val="center"/>
            <w:hideMark/>
          </w:tcPr>
          <w:p>
            <w:pPr>
              <w:spacing w:after="0"/>
              <w:jc w:val="center"/>
              <w:rPr>
                <w:rFonts w:eastAsia="Times New Roman" w:cs="Times New Roman"/>
                <w:b/>
                <w:bCs/>
                <w:sz w:val="24"/>
                <w:szCs w:val="24"/>
                <w:lang w:val="en-GB" w:eastAsia="de-DE"/>
              </w:rPr>
            </w:pPr>
            <w:r>
              <w:rPr>
                <w:rFonts w:ascii="Courier New" w:eastAsia="Times New Roman" w:hAnsi="Courier New" w:cs="Courier New"/>
                <w:b/>
                <w:bCs/>
                <w:sz w:val="20"/>
                <w:szCs w:val="20"/>
                <w:lang w:val="en-GB" w:eastAsia="de-DE"/>
              </w:rPr>
              <w:t>701</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ITDLERQLND</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CRRNNENNAD</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TEREMQRLRD</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RITDLERQLS</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DCRRNNESNA</w:t>
            </w:r>
          </w:p>
        </w:tc>
      </w:tr>
      <w:tr>
        <w:trPr>
          <w:tblCellSpacing w:w="15" w:type="dxa"/>
        </w:trPr>
        <w:tc>
          <w:tcPr>
            <w:tcW w:w="0" w:type="auto"/>
            <w:vAlign w:val="center"/>
            <w:hideMark/>
          </w:tcPr>
          <w:p>
            <w:pPr>
              <w:spacing w:after="0"/>
              <w:jc w:val="center"/>
              <w:rPr>
                <w:rFonts w:eastAsia="Times New Roman" w:cs="Times New Roman"/>
                <w:b/>
                <w:bCs/>
                <w:sz w:val="24"/>
                <w:szCs w:val="24"/>
                <w:lang w:val="en-GB" w:eastAsia="de-DE"/>
              </w:rPr>
            </w:pPr>
            <w:r>
              <w:rPr>
                <w:rFonts w:ascii="Courier New" w:eastAsia="Times New Roman" w:hAnsi="Courier New" w:cs="Courier New"/>
                <w:b/>
                <w:bCs/>
                <w:sz w:val="20"/>
                <w:szCs w:val="20"/>
                <w:lang w:val="en-GB" w:eastAsia="de-DE"/>
              </w:rPr>
              <w:t>751</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DMEREMQRLR</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DR</w:t>
            </w:r>
            <w:r>
              <w:rPr>
                <w:rFonts w:ascii="Courier New" w:eastAsia="Times New Roman" w:hAnsi="Courier New" w:cs="Courier New"/>
                <w:b/>
                <w:bCs/>
                <w:color w:val="FF0000"/>
                <w:sz w:val="20"/>
                <w:szCs w:val="20"/>
                <w:lang w:val="en-GB" w:eastAsia="de-DE"/>
              </w:rPr>
              <w:t>IMDLDR</w:t>
            </w:r>
            <w:r>
              <w:rPr>
                <w:rFonts w:ascii="Courier New" w:eastAsia="Times New Roman" w:hAnsi="Courier New" w:cs="Courier New"/>
                <w:sz w:val="20"/>
                <w:szCs w:val="20"/>
                <w:lang w:val="en-GB" w:eastAsia="de-DE"/>
              </w:rPr>
              <w:t>QL</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NECKRDGNGT</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SSEEVNRLKT</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RIRDLER</w:t>
            </w:r>
            <w:r>
              <w:rPr>
                <w:rFonts w:ascii="Courier New" w:eastAsia="Times New Roman" w:hAnsi="Courier New" w:cs="Courier New"/>
                <w:b/>
                <w:bCs/>
                <w:color w:val="FF0000"/>
                <w:sz w:val="20"/>
                <w:szCs w:val="20"/>
                <w:lang w:val="en-GB" w:eastAsia="de-DE"/>
              </w:rPr>
              <w:t>SLE</w:t>
            </w:r>
          </w:p>
        </w:tc>
      </w:tr>
      <w:tr>
        <w:trPr>
          <w:tblCellSpacing w:w="15" w:type="dxa"/>
        </w:trPr>
        <w:tc>
          <w:tcPr>
            <w:tcW w:w="0" w:type="auto"/>
            <w:vAlign w:val="center"/>
            <w:hideMark/>
          </w:tcPr>
          <w:p>
            <w:pPr>
              <w:spacing w:after="0"/>
              <w:jc w:val="center"/>
              <w:rPr>
                <w:rFonts w:eastAsia="Times New Roman" w:cs="Times New Roman"/>
                <w:b/>
                <w:bCs/>
                <w:sz w:val="24"/>
                <w:szCs w:val="24"/>
                <w:lang w:val="en-GB" w:eastAsia="de-DE"/>
              </w:rPr>
            </w:pPr>
            <w:r>
              <w:rPr>
                <w:rFonts w:ascii="Courier New" w:eastAsia="Times New Roman" w:hAnsi="Courier New" w:cs="Courier New"/>
                <w:b/>
                <w:bCs/>
                <w:sz w:val="20"/>
                <w:szCs w:val="20"/>
                <w:lang w:val="en-GB" w:eastAsia="de-DE"/>
              </w:rPr>
              <w:t>801</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b/>
                <w:bCs/>
                <w:color w:val="FF0000"/>
                <w:sz w:val="20"/>
                <w:szCs w:val="20"/>
                <w:lang w:val="en-GB" w:eastAsia="de-DE"/>
              </w:rPr>
              <w:t>ICSKDESELY</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b/>
                <w:bCs/>
                <w:color w:val="FF0000"/>
                <w:sz w:val="20"/>
                <w:szCs w:val="20"/>
                <w:lang w:val="en-GB" w:eastAsia="de-DE"/>
              </w:rPr>
              <w:t>SAYKSELGR</w:t>
            </w:r>
            <w:r>
              <w:rPr>
                <w:rFonts w:ascii="Courier New" w:eastAsia="Times New Roman" w:hAnsi="Courier New" w:cs="Courier New"/>
                <w:sz w:val="20"/>
                <w:szCs w:val="20"/>
                <w:lang w:val="en-GB" w:eastAsia="de-DE"/>
              </w:rPr>
              <w:t>A</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R</w:t>
            </w:r>
            <w:r>
              <w:rPr>
                <w:rFonts w:ascii="Courier New" w:eastAsia="Times New Roman" w:hAnsi="Courier New" w:cs="Courier New"/>
                <w:b/>
                <w:bCs/>
                <w:color w:val="FF0000"/>
                <w:sz w:val="20"/>
                <w:szCs w:val="20"/>
                <w:lang w:val="en-GB" w:eastAsia="de-DE"/>
              </w:rPr>
              <w:t>EQISNLQES</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b/>
                <w:bCs/>
                <w:color w:val="FF0000"/>
                <w:sz w:val="20"/>
                <w:szCs w:val="20"/>
                <w:lang w:val="en-GB" w:eastAsia="de-DE"/>
              </w:rPr>
              <w:t>LRR</w:t>
            </w:r>
            <w:r>
              <w:rPr>
                <w:rFonts w:ascii="Courier New" w:eastAsia="Times New Roman" w:hAnsi="Courier New" w:cs="Courier New"/>
                <w:sz w:val="20"/>
                <w:szCs w:val="20"/>
                <w:lang w:val="en-GB" w:eastAsia="de-DE"/>
              </w:rPr>
              <w:t>ERESDKT</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DSYYRRELTR</w:t>
            </w:r>
          </w:p>
        </w:tc>
      </w:tr>
      <w:tr>
        <w:trPr>
          <w:tblCellSpacing w:w="15" w:type="dxa"/>
        </w:trPr>
        <w:tc>
          <w:tcPr>
            <w:tcW w:w="0" w:type="auto"/>
            <w:vAlign w:val="center"/>
            <w:hideMark/>
          </w:tcPr>
          <w:p>
            <w:pPr>
              <w:spacing w:after="0"/>
              <w:jc w:val="center"/>
              <w:rPr>
                <w:rFonts w:eastAsia="Times New Roman" w:cs="Times New Roman"/>
                <w:b/>
                <w:bCs/>
                <w:sz w:val="24"/>
                <w:szCs w:val="24"/>
                <w:lang w:val="en-GB" w:eastAsia="de-DE"/>
              </w:rPr>
            </w:pPr>
            <w:r>
              <w:rPr>
                <w:rFonts w:ascii="Courier New" w:eastAsia="Times New Roman" w:hAnsi="Courier New" w:cs="Courier New"/>
                <w:b/>
                <w:bCs/>
                <w:sz w:val="20"/>
                <w:szCs w:val="20"/>
                <w:lang w:val="en-GB" w:eastAsia="de-DE"/>
              </w:rPr>
              <w:t>851</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ERNKIVELEK</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ELNKCFDTNH</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AKYIDEINSK</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KTRISDLERQ</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LAACK</w:t>
            </w:r>
            <w:r>
              <w:rPr>
                <w:rFonts w:ascii="Courier New" w:eastAsia="Times New Roman" w:hAnsi="Courier New" w:cs="Courier New"/>
                <w:b/>
                <w:bCs/>
                <w:color w:val="FF0000"/>
                <w:sz w:val="20"/>
                <w:szCs w:val="20"/>
                <w:lang w:val="en-GB" w:eastAsia="de-DE"/>
              </w:rPr>
              <w:t>SNGGS</w:t>
            </w:r>
          </w:p>
        </w:tc>
      </w:tr>
      <w:tr>
        <w:trPr>
          <w:tblCellSpacing w:w="15" w:type="dxa"/>
        </w:trPr>
        <w:tc>
          <w:tcPr>
            <w:tcW w:w="0" w:type="auto"/>
            <w:vAlign w:val="center"/>
            <w:hideMark/>
          </w:tcPr>
          <w:p>
            <w:pPr>
              <w:spacing w:after="0"/>
              <w:jc w:val="center"/>
              <w:rPr>
                <w:rFonts w:eastAsia="Times New Roman" w:cs="Times New Roman"/>
                <w:b/>
                <w:bCs/>
                <w:sz w:val="24"/>
                <w:szCs w:val="24"/>
                <w:lang w:val="en-GB" w:eastAsia="de-DE"/>
              </w:rPr>
            </w:pPr>
            <w:r>
              <w:rPr>
                <w:rFonts w:ascii="Courier New" w:eastAsia="Times New Roman" w:hAnsi="Courier New" w:cs="Courier New"/>
                <w:b/>
                <w:bCs/>
                <w:sz w:val="20"/>
                <w:szCs w:val="20"/>
                <w:lang w:val="en-GB" w:eastAsia="de-DE"/>
              </w:rPr>
              <w:t>901</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b/>
                <w:bCs/>
                <w:color w:val="FF0000"/>
                <w:sz w:val="20"/>
                <w:szCs w:val="20"/>
                <w:lang w:val="en-GB" w:eastAsia="de-DE"/>
              </w:rPr>
              <w:t>NGDMDQYKR</w:t>
            </w:r>
            <w:r>
              <w:rPr>
                <w:rFonts w:ascii="Courier New" w:eastAsia="Times New Roman" w:hAnsi="Courier New" w:cs="Courier New"/>
                <w:sz w:val="20"/>
                <w:szCs w:val="20"/>
                <w:lang w:val="en-GB" w:eastAsia="de-DE"/>
              </w:rPr>
              <w:t>E</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IESLKRELAE</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CR</w:t>
            </w:r>
            <w:r>
              <w:rPr>
                <w:rFonts w:ascii="Courier New" w:eastAsia="Times New Roman" w:hAnsi="Courier New" w:cs="Courier New"/>
                <w:b/>
                <w:bCs/>
                <w:color w:val="FF0000"/>
                <w:sz w:val="20"/>
                <w:szCs w:val="20"/>
                <w:lang w:val="en-GB" w:eastAsia="de-DE"/>
              </w:rPr>
              <w:t>RGNNGSHS</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b/>
                <w:bCs/>
                <w:color w:val="FF0000"/>
                <w:sz w:val="20"/>
                <w:szCs w:val="20"/>
                <w:lang w:val="en-GB" w:eastAsia="de-DE"/>
              </w:rPr>
              <w:t>DCKYYDEEAR</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EEVKR</w:t>
            </w:r>
            <w:r>
              <w:rPr>
                <w:rFonts w:ascii="Courier New" w:eastAsia="Times New Roman" w:hAnsi="Courier New" w:cs="Courier New"/>
                <w:b/>
                <w:bCs/>
                <w:color w:val="FF0000"/>
                <w:sz w:val="20"/>
                <w:szCs w:val="20"/>
                <w:lang w:val="en-GB" w:eastAsia="de-DE"/>
              </w:rPr>
              <w:t>LRQEL</w:t>
            </w:r>
          </w:p>
        </w:tc>
      </w:tr>
      <w:tr>
        <w:trPr>
          <w:tblCellSpacing w:w="15" w:type="dxa"/>
        </w:trPr>
        <w:tc>
          <w:tcPr>
            <w:tcW w:w="0" w:type="auto"/>
            <w:vAlign w:val="center"/>
            <w:hideMark/>
          </w:tcPr>
          <w:p>
            <w:pPr>
              <w:spacing w:after="0"/>
              <w:jc w:val="center"/>
              <w:rPr>
                <w:rFonts w:eastAsia="Times New Roman" w:cs="Times New Roman"/>
                <w:b/>
                <w:bCs/>
                <w:sz w:val="24"/>
                <w:szCs w:val="24"/>
                <w:lang w:val="en-GB" w:eastAsia="de-DE"/>
              </w:rPr>
            </w:pPr>
            <w:r>
              <w:rPr>
                <w:rFonts w:ascii="Courier New" w:eastAsia="Times New Roman" w:hAnsi="Courier New" w:cs="Courier New"/>
                <w:b/>
                <w:bCs/>
                <w:sz w:val="20"/>
                <w:szCs w:val="20"/>
                <w:lang w:val="en-GB" w:eastAsia="de-DE"/>
              </w:rPr>
              <w:t>951</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b/>
                <w:bCs/>
                <w:color w:val="FF0000"/>
                <w:sz w:val="20"/>
                <w:szCs w:val="20"/>
                <w:lang w:val="en-GB" w:eastAsia="de-DE"/>
              </w:rPr>
              <w:t>TQLHEDLKR</w:t>
            </w:r>
            <w:r>
              <w:rPr>
                <w:rFonts w:ascii="Courier New" w:eastAsia="Times New Roman" w:hAnsi="Courier New" w:cs="Courier New"/>
                <w:sz w:val="20"/>
                <w:szCs w:val="20"/>
                <w:lang w:val="en-GB" w:eastAsia="de-DE"/>
              </w:rPr>
              <w:t>A</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RESDKNDSYY</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KRELERQRAK</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VIEVEKELER</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YFDDSRLAEC</w:t>
            </w:r>
          </w:p>
        </w:tc>
      </w:tr>
      <w:tr>
        <w:trPr>
          <w:tblCellSpacing w:w="15" w:type="dxa"/>
        </w:trPr>
        <w:tc>
          <w:tcPr>
            <w:tcW w:w="0" w:type="auto"/>
            <w:vAlign w:val="center"/>
            <w:hideMark/>
          </w:tcPr>
          <w:p>
            <w:pPr>
              <w:spacing w:after="0"/>
              <w:jc w:val="center"/>
              <w:rPr>
                <w:rFonts w:eastAsia="Times New Roman" w:cs="Times New Roman"/>
                <w:b/>
                <w:bCs/>
                <w:sz w:val="24"/>
                <w:szCs w:val="24"/>
                <w:lang w:val="en-GB" w:eastAsia="de-DE"/>
              </w:rPr>
            </w:pPr>
            <w:r>
              <w:rPr>
                <w:rFonts w:ascii="Courier New" w:eastAsia="Times New Roman" w:hAnsi="Courier New" w:cs="Courier New"/>
                <w:b/>
                <w:bCs/>
                <w:sz w:val="20"/>
                <w:szCs w:val="20"/>
                <w:lang w:val="en-GB" w:eastAsia="de-DE"/>
              </w:rPr>
              <w:t>1001</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KRHGDEMLRK</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IADLEKKLRD</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GGNGNGGNGC</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TSSCEFERKR</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IAVLEVEVRK</w:t>
            </w:r>
          </w:p>
        </w:tc>
      </w:tr>
      <w:tr>
        <w:trPr>
          <w:tblCellSpacing w:w="15" w:type="dxa"/>
        </w:trPr>
        <w:tc>
          <w:tcPr>
            <w:tcW w:w="0" w:type="auto"/>
            <w:vAlign w:val="center"/>
            <w:hideMark/>
          </w:tcPr>
          <w:p>
            <w:pPr>
              <w:spacing w:after="0"/>
              <w:jc w:val="center"/>
              <w:rPr>
                <w:rFonts w:eastAsia="Times New Roman" w:cs="Times New Roman"/>
                <w:b/>
                <w:bCs/>
                <w:sz w:val="24"/>
                <w:szCs w:val="24"/>
                <w:lang w:val="en-GB" w:eastAsia="de-DE"/>
              </w:rPr>
            </w:pPr>
            <w:r>
              <w:rPr>
                <w:rFonts w:ascii="Courier New" w:eastAsia="Times New Roman" w:hAnsi="Courier New" w:cs="Courier New"/>
                <w:b/>
                <w:bCs/>
                <w:sz w:val="20"/>
                <w:szCs w:val="20"/>
                <w:lang w:val="en-GB" w:eastAsia="de-DE"/>
              </w:rPr>
              <w:t>1051</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SMETIKSLEK</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b/>
                <w:bCs/>
                <w:color w:val="FF0000"/>
                <w:sz w:val="20"/>
                <w:szCs w:val="20"/>
                <w:lang w:val="en-GB" w:eastAsia="de-DE"/>
              </w:rPr>
              <w:t>FMEFDR</w:t>
            </w:r>
            <w:r>
              <w:rPr>
                <w:rFonts w:ascii="Courier New" w:eastAsia="Times New Roman" w:hAnsi="Courier New" w:cs="Courier New"/>
                <w:sz w:val="20"/>
                <w:szCs w:val="20"/>
                <w:lang w:val="en-GB" w:eastAsia="de-DE"/>
              </w:rPr>
              <w:t>LQKD</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CADKLDREKE</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RR</w:t>
            </w:r>
            <w:r>
              <w:rPr>
                <w:rFonts w:ascii="Courier New" w:eastAsia="Times New Roman" w:hAnsi="Courier New" w:cs="Courier New"/>
                <w:b/>
                <w:bCs/>
                <w:color w:val="FF0000"/>
                <w:sz w:val="20"/>
                <w:szCs w:val="20"/>
                <w:lang w:val="en-GB" w:eastAsia="de-DE"/>
              </w:rPr>
              <w:t>MKAERDLE</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b/>
                <w:bCs/>
                <w:color w:val="FF0000"/>
                <w:sz w:val="20"/>
                <w:szCs w:val="20"/>
                <w:lang w:val="en-GB" w:eastAsia="de-DE"/>
              </w:rPr>
              <w:t>REIARKNCGG</w:t>
            </w:r>
          </w:p>
        </w:tc>
      </w:tr>
      <w:tr>
        <w:trPr>
          <w:tblCellSpacing w:w="15" w:type="dxa"/>
        </w:trPr>
        <w:tc>
          <w:tcPr>
            <w:tcW w:w="0" w:type="auto"/>
            <w:vAlign w:val="center"/>
            <w:hideMark/>
          </w:tcPr>
          <w:p>
            <w:pPr>
              <w:spacing w:after="0"/>
              <w:jc w:val="center"/>
              <w:rPr>
                <w:rFonts w:eastAsia="Times New Roman" w:cs="Times New Roman"/>
                <w:b/>
                <w:bCs/>
                <w:sz w:val="24"/>
                <w:szCs w:val="24"/>
                <w:lang w:val="en-GB" w:eastAsia="de-DE"/>
              </w:rPr>
            </w:pPr>
            <w:r>
              <w:rPr>
                <w:rFonts w:ascii="Courier New" w:eastAsia="Times New Roman" w:hAnsi="Courier New" w:cs="Courier New"/>
                <w:b/>
                <w:bCs/>
                <w:sz w:val="20"/>
                <w:szCs w:val="20"/>
                <w:lang w:val="en-GB" w:eastAsia="de-DE"/>
              </w:rPr>
              <w:t>1101</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b/>
                <w:bCs/>
                <w:color w:val="FF0000"/>
                <w:sz w:val="20"/>
                <w:szCs w:val="20"/>
                <w:lang w:val="en-GB" w:eastAsia="de-DE"/>
              </w:rPr>
              <w:t>NPCER</w:t>
            </w:r>
            <w:r>
              <w:rPr>
                <w:rFonts w:ascii="Courier New" w:eastAsia="Times New Roman" w:hAnsi="Courier New" w:cs="Courier New"/>
                <w:sz w:val="20"/>
                <w:szCs w:val="20"/>
                <w:lang w:val="en-GB" w:eastAsia="de-DE"/>
              </w:rPr>
              <w:t>ELESE</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RSNVKRLEYQ</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LDAEKEKVKF</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YKRELERDRY</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LSSRYLTSSS</w:t>
            </w:r>
          </w:p>
        </w:tc>
      </w:tr>
      <w:tr>
        <w:trPr>
          <w:tblCellSpacing w:w="15" w:type="dxa"/>
        </w:trPr>
        <w:tc>
          <w:tcPr>
            <w:tcW w:w="0" w:type="auto"/>
            <w:vAlign w:val="center"/>
            <w:hideMark/>
          </w:tcPr>
          <w:p>
            <w:pPr>
              <w:spacing w:after="0"/>
              <w:jc w:val="center"/>
              <w:rPr>
                <w:rFonts w:eastAsia="Times New Roman" w:cs="Times New Roman"/>
                <w:b/>
                <w:bCs/>
                <w:sz w:val="24"/>
                <w:szCs w:val="24"/>
                <w:lang w:val="en-GB" w:eastAsia="de-DE"/>
              </w:rPr>
            </w:pPr>
            <w:r>
              <w:rPr>
                <w:rFonts w:ascii="Courier New" w:eastAsia="Times New Roman" w:hAnsi="Courier New" w:cs="Courier New"/>
                <w:b/>
                <w:bCs/>
                <w:sz w:val="20"/>
                <w:szCs w:val="20"/>
                <w:lang w:val="en-GB" w:eastAsia="de-DE"/>
              </w:rPr>
              <w:t>1151</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DPDEKPLPNY</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TFPRIEVEPL</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TTEDTEPKPV</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EVVPPSSDVT</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EPISSGVTPS</w:t>
            </w:r>
          </w:p>
        </w:tc>
      </w:tr>
      <w:tr>
        <w:trPr>
          <w:tblCellSpacing w:w="15" w:type="dxa"/>
        </w:trPr>
        <w:tc>
          <w:tcPr>
            <w:tcW w:w="0" w:type="auto"/>
            <w:vAlign w:val="center"/>
            <w:hideMark/>
          </w:tcPr>
          <w:p>
            <w:pPr>
              <w:spacing w:after="0"/>
              <w:jc w:val="center"/>
              <w:rPr>
                <w:rFonts w:eastAsia="Times New Roman" w:cs="Times New Roman"/>
                <w:b/>
                <w:bCs/>
                <w:sz w:val="24"/>
                <w:szCs w:val="24"/>
                <w:lang w:val="en-GB" w:eastAsia="de-DE"/>
              </w:rPr>
            </w:pPr>
            <w:r>
              <w:rPr>
                <w:rFonts w:ascii="Courier New" w:eastAsia="Times New Roman" w:hAnsi="Courier New" w:cs="Courier New"/>
                <w:b/>
                <w:bCs/>
                <w:sz w:val="20"/>
                <w:szCs w:val="20"/>
                <w:lang w:val="en-GB" w:eastAsia="de-DE"/>
              </w:rPr>
              <w:t>1201</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VDAEPEHPQL</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SEYQTSVSQV</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AVTPPPKPET</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PQISEYQDYS</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ELYSASNNTE</w:t>
            </w:r>
          </w:p>
        </w:tc>
      </w:tr>
      <w:tr>
        <w:trPr>
          <w:tblCellSpacing w:w="15" w:type="dxa"/>
        </w:trPr>
        <w:tc>
          <w:tcPr>
            <w:tcW w:w="0" w:type="auto"/>
            <w:vAlign w:val="center"/>
            <w:hideMark/>
          </w:tcPr>
          <w:p>
            <w:pPr>
              <w:spacing w:after="0"/>
              <w:jc w:val="center"/>
              <w:rPr>
                <w:rFonts w:eastAsia="Times New Roman" w:cs="Times New Roman"/>
                <w:b/>
                <w:bCs/>
                <w:sz w:val="24"/>
                <w:szCs w:val="24"/>
                <w:lang w:val="en-GB" w:eastAsia="de-DE"/>
              </w:rPr>
            </w:pPr>
            <w:r>
              <w:rPr>
                <w:rFonts w:ascii="Courier New" w:eastAsia="Times New Roman" w:hAnsi="Courier New" w:cs="Courier New"/>
                <w:b/>
                <w:bCs/>
                <w:sz w:val="20"/>
                <w:szCs w:val="20"/>
                <w:lang w:val="en-GB" w:eastAsia="de-DE"/>
              </w:rPr>
              <w:t>1251</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SKNVFSELAY</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LDDLDKLDDI</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DEYLLNNIMP</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EKTV</w:t>
            </w:r>
          </w:p>
        </w:tc>
        <w:tc>
          <w:tcPr>
            <w:tcW w:w="0" w:type="auto"/>
            <w:vAlign w:val="center"/>
            <w:hideMark/>
          </w:tcPr>
          <w:p>
            <w:pPr>
              <w:spacing w:after="0"/>
              <w:rPr>
                <w:rFonts w:eastAsia="Times New Roman" w:cs="Times New Roman"/>
                <w:sz w:val="20"/>
                <w:szCs w:val="20"/>
                <w:lang w:val="en-GB" w:eastAsia="de-DE"/>
              </w:rPr>
            </w:pPr>
          </w:p>
        </w:tc>
      </w:tr>
    </w:tbl>
    <w:p>
      <w:pPr>
        <w:rPr>
          <w:lang w:val="en-GB"/>
        </w:rPr>
      </w:pPr>
      <w:r>
        <w:rPr>
          <w:b/>
          <w:lang w:val="en-GB"/>
        </w:rPr>
        <w:t xml:space="preserve">Remarks/ Contamination: </w:t>
      </w:r>
      <w:r>
        <w:rPr>
          <w:lang w:val="en-GB"/>
        </w:rPr>
        <w:t xml:space="preserve">Peptides after amino acid 725 due to carry-over from the column (very low signal intensity) </w:t>
      </w:r>
    </w:p>
    <w:p>
      <w:pPr>
        <w:spacing w:after="0"/>
        <w:rPr>
          <w:lang w:val="en-GB"/>
        </w:rPr>
      </w:pPr>
      <w:r>
        <w:rPr>
          <w:b/>
          <w:lang w:val="en-GB"/>
        </w:rPr>
        <w:lastRenderedPageBreak/>
        <w:t>Reference sequence:</w:t>
      </w:r>
      <w:r>
        <w:rPr>
          <w:lang w:val="en-GB"/>
        </w:rPr>
        <w:t xml:space="preserve"> P24759, A-type inclusion protein A25 OS=Vaccinia virus (strain Western Reserve)</w:t>
      </w:r>
    </w:p>
    <w:p>
      <w:pPr>
        <w:spacing w:after="0"/>
        <w:rPr>
          <w:lang w:val="en-GB"/>
        </w:rPr>
      </w:pPr>
      <w:r>
        <w:rPr>
          <w:b/>
          <w:lang w:val="en-GB"/>
        </w:rPr>
        <w:t>Protein sequence coverage:</w:t>
      </w:r>
      <w:r>
        <w:rPr>
          <w:lang w:val="en-GB"/>
        </w:rPr>
        <w:t xml:space="preserve"> 51%</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436"/>
        <w:gridCol w:w="1261"/>
        <w:gridCol w:w="1261"/>
        <w:gridCol w:w="1261"/>
        <w:gridCol w:w="1261"/>
        <w:gridCol w:w="1276"/>
      </w:tblGrid>
      <w:tr>
        <w:trPr>
          <w:tblCellSpacing w:w="15" w:type="dxa"/>
        </w:trPr>
        <w:tc>
          <w:tcPr>
            <w:tcW w:w="0" w:type="auto"/>
            <w:vAlign w:val="center"/>
            <w:hideMark/>
          </w:tcPr>
          <w:p>
            <w:pPr>
              <w:spacing w:after="0"/>
              <w:jc w:val="center"/>
              <w:rPr>
                <w:rFonts w:eastAsia="Times New Roman" w:cs="Times New Roman"/>
                <w:b/>
                <w:bCs/>
                <w:sz w:val="24"/>
                <w:szCs w:val="24"/>
                <w:lang w:val="en-GB" w:eastAsia="de-DE"/>
              </w:rPr>
            </w:pPr>
            <w:r>
              <w:rPr>
                <w:rFonts w:ascii="Courier New" w:eastAsia="Times New Roman" w:hAnsi="Courier New" w:cs="Courier New"/>
                <w:b/>
                <w:bCs/>
                <w:sz w:val="20"/>
                <w:szCs w:val="20"/>
                <w:lang w:val="en-GB" w:eastAsia="de-DE"/>
              </w:rPr>
              <w:t xml:space="preserve">  1</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MEVTNLIEKC</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TKHSKDFATE</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VK</w:t>
            </w:r>
            <w:r>
              <w:rPr>
                <w:rFonts w:ascii="Courier New" w:eastAsia="Times New Roman" w:hAnsi="Courier New" w:cs="Courier New"/>
                <w:b/>
                <w:bCs/>
                <w:color w:val="FF0000"/>
                <w:sz w:val="20"/>
                <w:szCs w:val="20"/>
                <w:lang w:val="en-GB" w:eastAsia="de-DE"/>
              </w:rPr>
              <w:t>KLWNDELS</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b/>
                <w:bCs/>
                <w:color w:val="FF0000"/>
                <w:sz w:val="20"/>
                <w:szCs w:val="20"/>
                <w:lang w:val="en-GB" w:eastAsia="de-DE"/>
              </w:rPr>
              <w:t>SESGLSRKTR</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b/>
                <w:bCs/>
                <w:color w:val="FF0000"/>
                <w:sz w:val="20"/>
                <w:szCs w:val="20"/>
                <w:lang w:val="en-GB" w:eastAsia="de-DE"/>
              </w:rPr>
              <w:t>NVIRNILRDI</w:t>
            </w:r>
          </w:p>
        </w:tc>
      </w:tr>
      <w:tr>
        <w:trPr>
          <w:tblCellSpacing w:w="15" w:type="dxa"/>
        </w:trPr>
        <w:tc>
          <w:tcPr>
            <w:tcW w:w="0" w:type="auto"/>
            <w:vAlign w:val="center"/>
            <w:hideMark/>
          </w:tcPr>
          <w:p>
            <w:pPr>
              <w:spacing w:after="0"/>
              <w:jc w:val="center"/>
              <w:rPr>
                <w:rFonts w:eastAsia="Times New Roman" w:cs="Times New Roman"/>
                <w:b/>
                <w:bCs/>
                <w:sz w:val="24"/>
                <w:szCs w:val="24"/>
                <w:lang w:val="en-GB" w:eastAsia="de-DE"/>
              </w:rPr>
            </w:pPr>
            <w:r>
              <w:rPr>
                <w:rFonts w:ascii="Courier New" w:eastAsia="Times New Roman" w:hAnsi="Courier New" w:cs="Courier New"/>
                <w:b/>
                <w:bCs/>
                <w:sz w:val="20"/>
                <w:szCs w:val="20"/>
                <w:lang w:val="en-GB" w:eastAsia="de-DE"/>
              </w:rPr>
              <w:t xml:space="preserve"> 51</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b/>
                <w:bCs/>
                <w:color w:val="FF0000"/>
                <w:sz w:val="20"/>
                <w:szCs w:val="20"/>
                <w:lang w:val="en-GB" w:eastAsia="de-DE"/>
              </w:rPr>
              <w:t>TKSLTTDKK</w:t>
            </w:r>
            <w:r>
              <w:rPr>
                <w:rFonts w:ascii="Courier New" w:eastAsia="Times New Roman" w:hAnsi="Courier New" w:cs="Courier New"/>
                <w:sz w:val="20"/>
                <w:szCs w:val="20"/>
                <w:lang w:val="en-GB" w:eastAsia="de-DE"/>
              </w:rPr>
              <w:t>S</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KCFR</w:t>
            </w:r>
            <w:r>
              <w:rPr>
                <w:rFonts w:ascii="Courier New" w:eastAsia="Times New Roman" w:hAnsi="Courier New" w:cs="Courier New"/>
                <w:b/>
                <w:bCs/>
                <w:color w:val="FF0000"/>
                <w:sz w:val="20"/>
                <w:szCs w:val="20"/>
                <w:lang w:val="en-GB" w:eastAsia="de-DE"/>
              </w:rPr>
              <w:t>ILERST</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b/>
                <w:bCs/>
                <w:color w:val="FF0000"/>
                <w:sz w:val="20"/>
                <w:szCs w:val="20"/>
                <w:lang w:val="en-GB" w:eastAsia="de-DE"/>
              </w:rPr>
              <w:t>INGEQIKDVY</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b/>
                <w:bCs/>
                <w:color w:val="FF0000"/>
                <w:sz w:val="20"/>
                <w:szCs w:val="20"/>
                <w:lang w:val="en-GB" w:eastAsia="de-DE"/>
              </w:rPr>
              <w:t>KTIFNNGVDV</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b/>
                <w:bCs/>
                <w:color w:val="FF0000"/>
                <w:sz w:val="20"/>
                <w:szCs w:val="20"/>
                <w:lang w:val="en-GB" w:eastAsia="de-DE"/>
              </w:rPr>
              <w:t>ESR</w:t>
            </w:r>
            <w:r>
              <w:rPr>
                <w:rFonts w:ascii="Courier New" w:eastAsia="Times New Roman" w:hAnsi="Courier New" w:cs="Courier New"/>
                <w:sz w:val="20"/>
                <w:szCs w:val="20"/>
                <w:lang w:val="en-GB" w:eastAsia="de-DE"/>
              </w:rPr>
              <w:t>INTTGKY</w:t>
            </w:r>
          </w:p>
        </w:tc>
      </w:tr>
      <w:tr>
        <w:trPr>
          <w:tblCellSpacing w:w="15" w:type="dxa"/>
        </w:trPr>
        <w:tc>
          <w:tcPr>
            <w:tcW w:w="0" w:type="auto"/>
            <w:vAlign w:val="center"/>
            <w:hideMark/>
          </w:tcPr>
          <w:p>
            <w:pPr>
              <w:spacing w:after="0"/>
              <w:jc w:val="center"/>
              <w:rPr>
                <w:rFonts w:eastAsia="Times New Roman" w:cs="Times New Roman"/>
                <w:b/>
                <w:bCs/>
                <w:sz w:val="24"/>
                <w:szCs w:val="24"/>
                <w:lang w:val="en-GB" w:eastAsia="de-DE"/>
              </w:rPr>
            </w:pPr>
            <w:r>
              <w:rPr>
                <w:rFonts w:ascii="Courier New" w:eastAsia="Times New Roman" w:hAnsi="Courier New" w:cs="Courier New"/>
                <w:b/>
                <w:bCs/>
                <w:sz w:val="20"/>
                <w:szCs w:val="20"/>
                <w:lang w:val="en-GB" w:eastAsia="de-DE"/>
              </w:rPr>
              <w:t>101</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VLFTVMTYVA</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AELR</w:t>
            </w:r>
            <w:r>
              <w:rPr>
                <w:rFonts w:ascii="Courier New" w:eastAsia="Times New Roman" w:hAnsi="Courier New" w:cs="Courier New"/>
                <w:b/>
                <w:bCs/>
                <w:color w:val="FF0000"/>
                <w:sz w:val="20"/>
                <w:szCs w:val="20"/>
                <w:lang w:val="en-GB" w:eastAsia="de-DE"/>
              </w:rPr>
              <w:t>LIKSDE</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b/>
                <w:bCs/>
                <w:color w:val="FF0000"/>
                <w:sz w:val="20"/>
                <w:szCs w:val="20"/>
                <w:lang w:val="en-GB" w:eastAsia="de-DE"/>
              </w:rPr>
              <w:t>IFALLSRFFN</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b/>
                <w:bCs/>
                <w:color w:val="FF0000"/>
                <w:sz w:val="20"/>
                <w:szCs w:val="20"/>
                <w:lang w:val="en-GB" w:eastAsia="de-DE"/>
              </w:rPr>
              <w:t>MICDIHRK</w:t>
            </w:r>
            <w:r>
              <w:rPr>
                <w:rFonts w:ascii="Courier New" w:eastAsia="Times New Roman" w:hAnsi="Courier New" w:cs="Courier New"/>
                <w:sz w:val="20"/>
                <w:szCs w:val="20"/>
                <w:lang w:val="en-GB" w:eastAsia="de-DE"/>
              </w:rPr>
              <w:t>YG</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CGNMFVGIPA</w:t>
            </w:r>
          </w:p>
        </w:tc>
      </w:tr>
      <w:tr>
        <w:trPr>
          <w:tblCellSpacing w:w="15" w:type="dxa"/>
        </w:trPr>
        <w:tc>
          <w:tcPr>
            <w:tcW w:w="0" w:type="auto"/>
            <w:vAlign w:val="center"/>
            <w:hideMark/>
          </w:tcPr>
          <w:p>
            <w:pPr>
              <w:spacing w:after="0"/>
              <w:jc w:val="center"/>
              <w:rPr>
                <w:rFonts w:eastAsia="Times New Roman" w:cs="Times New Roman"/>
                <w:b/>
                <w:bCs/>
                <w:sz w:val="24"/>
                <w:szCs w:val="24"/>
                <w:lang w:val="en-GB" w:eastAsia="de-DE"/>
              </w:rPr>
            </w:pPr>
            <w:r>
              <w:rPr>
                <w:rFonts w:ascii="Courier New" w:eastAsia="Times New Roman" w:hAnsi="Courier New" w:cs="Courier New"/>
                <w:b/>
                <w:bCs/>
                <w:sz w:val="20"/>
                <w:szCs w:val="20"/>
                <w:lang w:val="en-GB" w:eastAsia="de-DE"/>
              </w:rPr>
              <w:t>151</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ALIILLEIDH</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INK</w:t>
            </w:r>
            <w:r>
              <w:rPr>
                <w:rFonts w:ascii="Courier New" w:eastAsia="Times New Roman" w:hAnsi="Courier New" w:cs="Courier New"/>
                <w:b/>
                <w:bCs/>
                <w:color w:val="FF0000"/>
                <w:sz w:val="20"/>
                <w:szCs w:val="20"/>
                <w:lang w:val="en-GB" w:eastAsia="de-DE"/>
              </w:rPr>
              <w:t>LFSVFST</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b/>
                <w:bCs/>
                <w:color w:val="FF0000"/>
                <w:sz w:val="20"/>
                <w:szCs w:val="20"/>
                <w:lang w:val="en-GB" w:eastAsia="de-DE"/>
              </w:rPr>
              <w:t>RYDAK</w:t>
            </w:r>
            <w:r>
              <w:rPr>
                <w:rFonts w:ascii="Courier New" w:eastAsia="Times New Roman" w:hAnsi="Courier New" w:cs="Courier New"/>
                <w:sz w:val="20"/>
                <w:szCs w:val="20"/>
                <w:lang w:val="en-GB" w:eastAsia="de-DE"/>
              </w:rPr>
              <w:t>AYLYT</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EYFLFLNINH</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YLLSGSDLFI</w:t>
            </w:r>
          </w:p>
        </w:tc>
      </w:tr>
      <w:tr>
        <w:trPr>
          <w:tblCellSpacing w:w="15" w:type="dxa"/>
        </w:trPr>
        <w:tc>
          <w:tcPr>
            <w:tcW w:w="0" w:type="auto"/>
            <w:vAlign w:val="center"/>
            <w:hideMark/>
          </w:tcPr>
          <w:p>
            <w:pPr>
              <w:spacing w:after="0"/>
              <w:jc w:val="center"/>
              <w:rPr>
                <w:rFonts w:eastAsia="Times New Roman" w:cs="Times New Roman"/>
                <w:b/>
                <w:bCs/>
                <w:sz w:val="24"/>
                <w:szCs w:val="24"/>
                <w:lang w:val="en-GB" w:eastAsia="de-DE"/>
              </w:rPr>
            </w:pPr>
            <w:r>
              <w:rPr>
                <w:rFonts w:ascii="Courier New" w:eastAsia="Times New Roman" w:hAnsi="Courier New" w:cs="Courier New"/>
                <w:b/>
                <w:bCs/>
                <w:sz w:val="20"/>
                <w:szCs w:val="20"/>
                <w:lang w:val="en-GB" w:eastAsia="de-DE"/>
              </w:rPr>
              <w:t>201</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NVAYGAVSFS</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SPISVPDYIM</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EALTFK</w:t>
            </w:r>
            <w:r>
              <w:rPr>
                <w:rFonts w:ascii="Courier New" w:eastAsia="Times New Roman" w:hAnsi="Courier New" w:cs="Courier New"/>
                <w:b/>
                <w:bCs/>
                <w:color w:val="FF0000"/>
                <w:sz w:val="20"/>
                <w:szCs w:val="20"/>
                <w:lang w:val="en-GB" w:eastAsia="de-DE"/>
              </w:rPr>
              <w:t>ACDH</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b/>
                <w:bCs/>
                <w:color w:val="FF0000"/>
                <w:sz w:val="20"/>
                <w:szCs w:val="20"/>
                <w:lang w:val="en-GB" w:eastAsia="de-DE"/>
              </w:rPr>
              <w:t>IMKSGDLKYT</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b/>
                <w:bCs/>
                <w:color w:val="FF0000"/>
                <w:sz w:val="20"/>
                <w:szCs w:val="20"/>
                <w:lang w:val="en-GB" w:eastAsia="de-DE"/>
              </w:rPr>
              <w:t>YAFTKKVKDL</w:t>
            </w:r>
          </w:p>
        </w:tc>
      </w:tr>
      <w:tr>
        <w:trPr>
          <w:tblCellSpacing w:w="15" w:type="dxa"/>
        </w:trPr>
        <w:tc>
          <w:tcPr>
            <w:tcW w:w="0" w:type="auto"/>
            <w:vAlign w:val="center"/>
            <w:hideMark/>
          </w:tcPr>
          <w:p>
            <w:pPr>
              <w:spacing w:after="0"/>
              <w:jc w:val="center"/>
              <w:rPr>
                <w:rFonts w:eastAsia="Times New Roman" w:cs="Times New Roman"/>
                <w:b/>
                <w:bCs/>
                <w:sz w:val="24"/>
                <w:szCs w:val="24"/>
                <w:lang w:val="en-GB" w:eastAsia="de-DE"/>
              </w:rPr>
            </w:pPr>
            <w:r>
              <w:rPr>
                <w:rFonts w:ascii="Courier New" w:eastAsia="Times New Roman" w:hAnsi="Courier New" w:cs="Courier New"/>
                <w:b/>
                <w:bCs/>
                <w:sz w:val="20"/>
                <w:szCs w:val="20"/>
                <w:lang w:val="en-GB" w:eastAsia="de-DE"/>
              </w:rPr>
              <w:t>251</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b/>
                <w:bCs/>
                <w:color w:val="FF0000"/>
                <w:sz w:val="20"/>
                <w:szCs w:val="20"/>
                <w:lang w:val="en-GB" w:eastAsia="de-DE"/>
              </w:rPr>
              <w:t>FNTK</w:t>
            </w:r>
            <w:r>
              <w:rPr>
                <w:rFonts w:ascii="Courier New" w:eastAsia="Times New Roman" w:hAnsi="Courier New" w:cs="Courier New"/>
                <w:sz w:val="20"/>
                <w:szCs w:val="20"/>
                <w:lang w:val="en-GB" w:eastAsia="de-DE"/>
              </w:rPr>
              <w:t>SDSIYQ</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YVR</w:t>
            </w:r>
            <w:r>
              <w:rPr>
                <w:rFonts w:ascii="Courier New" w:eastAsia="Times New Roman" w:hAnsi="Courier New" w:cs="Courier New"/>
                <w:b/>
                <w:bCs/>
                <w:color w:val="FF0000"/>
                <w:sz w:val="20"/>
                <w:szCs w:val="20"/>
                <w:lang w:val="en-GB" w:eastAsia="de-DE"/>
              </w:rPr>
              <w:t>LHEMSYD</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b/>
                <w:bCs/>
                <w:color w:val="FF0000"/>
                <w:sz w:val="20"/>
                <w:szCs w:val="20"/>
                <w:lang w:val="en-GB" w:eastAsia="de-DE"/>
              </w:rPr>
              <w:t>GVSEDTDDDD</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b/>
                <w:bCs/>
                <w:color w:val="FF0000"/>
                <w:sz w:val="20"/>
                <w:szCs w:val="20"/>
                <w:lang w:val="en-GB" w:eastAsia="de-DE"/>
              </w:rPr>
              <w:t>EVFAILNLSI</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b/>
                <w:bCs/>
                <w:color w:val="FF0000"/>
                <w:sz w:val="20"/>
                <w:szCs w:val="20"/>
                <w:lang w:val="en-GB" w:eastAsia="de-DE"/>
              </w:rPr>
              <w:t>DSSVDR</w:t>
            </w:r>
            <w:r>
              <w:rPr>
                <w:rFonts w:ascii="Courier New" w:eastAsia="Times New Roman" w:hAnsi="Courier New" w:cs="Courier New"/>
                <w:sz w:val="20"/>
                <w:szCs w:val="20"/>
                <w:lang w:val="en-GB" w:eastAsia="de-DE"/>
              </w:rPr>
              <w:t>YR</w:t>
            </w:r>
            <w:r>
              <w:rPr>
                <w:rFonts w:ascii="Courier New" w:eastAsia="Times New Roman" w:hAnsi="Courier New" w:cs="Courier New"/>
                <w:b/>
                <w:bCs/>
                <w:color w:val="FF0000"/>
                <w:sz w:val="20"/>
                <w:szCs w:val="20"/>
                <w:lang w:val="en-GB" w:eastAsia="de-DE"/>
              </w:rPr>
              <w:t>NR</w:t>
            </w:r>
          </w:p>
        </w:tc>
      </w:tr>
      <w:tr>
        <w:trPr>
          <w:tblCellSpacing w:w="15" w:type="dxa"/>
        </w:trPr>
        <w:tc>
          <w:tcPr>
            <w:tcW w:w="0" w:type="auto"/>
            <w:vAlign w:val="center"/>
            <w:hideMark/>
          </w:tcPr>
          <w:p>
            <w:pPr>
              <w:spacing w:after="0"/>
              <w:jc w:val="center"/>
              <w:rPr>
                <w:rFonts w:eastAsia="Times New Roman" w:cs="Times New Roman"/>
                <w:b/>
                <w:bCs/>
                <w:sz w:val="24"/>
                <w:szCs w:val="24"/>
                <w:lang w:val="en-GB" w:eastAsia="de-DE"/>
              </w:rPr>
            </w:pPr>
            <w:r>
              <w:rPr>
                <w:rFonts w:ascii="Courier New" w:eastAsia="Times New Roman" w:hAnsi="Courier New" w:cs="Courier New"/>
                <w:b/>
                <w:bCs/>
                <w:sz w:val="20"/>
                <w:szCs w:val="20"/>
                <w:lang w:val="en-GB" w:eastAsia="de-DE"/>
              </w:rPr>
              <w:t>301</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b/>
                <w:bCs/>
                <w:color w:val="FF0000"/>
                <w:sz w:val="20"/>
                <w:szCs w:val="20"/>
                <w:lang w:val="en-GB" w:eastAsia="de-DE"/>
              </w:rPr>
              <w:t>VLLLTPEVAS</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b/>
                <w:bCs/>
                <w:color w:val="FF0000"/>
                <w:sz w:val="20"/>
                <w:szCs w:val="20"/>
                <w:lang w:val="en-GB" w:eastAsia="de-DE"/>
              </w:rPr>
              <w:t>LRKEYSDVEP</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b/>
                <w:bCs/>
                <w:color w:val="FF0000"/>
                <w:sz w:val="20"/>
                <w:szCs w:val="20"/>
                <w:lang w:val="en-GB" w:eastAsia="de-DE"/>
              </w:rPr>
              <w:t>DYKYLMDEEV</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b/>
                <w:bCs/>
                <w:color w:val="FF0000"/>
                <w:sz w:val="20"/>
                <w:szCs w:val="20"/>
                <w:lang w:val="en-GB" w:eastAsia="de-DE"/>
              </w:rPr>
              <w:t>PAYDK</w:t>
            </w:r>
            <w:r>
              <w:rPr>
                <w:rFonts w:ascii="Courier New" w:eastAsia="Times New Roman" w:hAnsi="Courier New" w:cs="Courier New"/>
                <w:sz w:val="20"/>
                <w:szCs w:val="20"/>
                <w:lang w:val="en-GB" w:eastAsia="de-DE"/>
              </w:rPr>
              <w:t>HLPKP</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ITNTGIEEPH</w:t>
            </w:r>
          </w:p>
        </w:tc>
      </w:tr>
      <w:tr>
        <w:trPr>
          <w:tblCellSpacing w:w="15" w:type="dxa"/>
        </w:trPr>
        <w:tc>
          <w:tcPr>
            <w:tcW w:w="0" w:type="auto"/>
            <w:vAlign w:val="center"/>
            <w:hideMark/>
          </w:tcPr>
          <w:p>
            <w:pPr>
              <w:spacing w:after="0"/>
              <w:jc w:val="center"/>
              <w:rPr>
                <w:rFonts w:eastAsia="Times New Roman" w:cs="Times New Roman"/>
                <w:b/>
                <w:bCs/>
                <w:sz w:val="24"/>
                <w:szCs w:val="24"/>
                <w:lang w:val="en-GB" w:eastAsia="de-DE"/>
              </w:rPr>
            </w:pPr>
            <w:r>
              <w:rPr>
                <w:rFonts w:ascii="Courier New" w:eastAsia="Times New Roman" w:hAnsi="Courier New" w:cs="Courier New"/>
                <w:b/>
                <w:bCs/>
                <w:sz w:val="20"/>
                <w:szCs w:val="20"/>
                <w:lang w:val="en-GB" w:eastAsia="de-DE"/>
              </w:rPr>
              <w:t>351</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ATGGDEDQPI</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KVVHPPNNDK</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DDAIKPYNPL</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EDPNYVPTIT</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RTAIGIADYQ</w:t>
            </w:r>
          </w:p>
        </w:tc>
      </w:tr>
      <w:tr>
        <w:trPr>
          <w:tblCellSpacing w:w="15" w:type="dxa"/>
        </w:trPr>
        <w:tc>
          <w:tcPr>
            <w:tcW w:w="0" w:type="auto"/>
            <w:vAlign w:val="center"/>
            <w:hideMark/>
          </w:tcPr>
          <w:p>
            <w:pPr>
              <w:spacing w:after="0"/>
              <w:jc w:val="center"/>
              <w:rPr>
                <w:rFonts w:eastAsia="Times New Roman" w:cs="Times New Roman"/>
                <w:b/>
                <w:bCs/>
                <w:sz w:val="24"/>
                <w:szCs w:val="24"/>
                <w:lang w:val="en-GB" w:eastAsia="de-DE"/>
              </w:rPr>
            </w:pPr>
            <w:r>
              <w:rPr>
                <w:rFonts w:ascii="Courier New" w:eastAsia="Times New Roman" w:hAnsi="Courier New" w:cs="Courier New"/>
                <w:b/>
                <w:bCs/>
                <w:sz w:val="20"/>
                <w:szCs w:val="20"/>
                <w:lang w:val="en-GB" w:eastAsia="de-DE"/>
              </w:rPr>
              <w:t>401</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LVINK</w:t>
            </w:r>
            <w:r>
              <w:rPr>
                <w:rFonts w:ascii="Courier New" w:eastAsia="Times New Roman" w:hAnsi="Courier New" w:cs="Courier New"/>
                <w:b/>
                <w:bCs/>
                <w:color w:val="FF0000"/>
                <w:sz w:val="20"/>
                <w:szCs w:val="20"/>
                <w:lang w:val="en-GB" w:eastAsia="de-DE"/>
              </w:rPr>
              <w:t>LIEWL</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b/>
                <w:bCs/>
                <w:color w:val="FF0000"/>
                <w:sz w:val="20"/>
                <w:szCs w:val="20"/>
                <w:lang w:val="en-GB" w:eastAsia="de-DE"/>
              </w:rPr>
              <w:t>DK</w:t>
            </w:r>
            <w:r>
              <w:rPr>
                <w:rFonts w:ascii="Courier New" w:eastAsia="Times New Roman" w:hAnsi="Courier New" w:cs="Courier New"/>
                <w:sz w:val="20"/>
                <w:szCs w:val="20"/>
                <w:lang w:val="en-GB" w:eastAsia="de-DE"/>
              </w:rPr>
              <w:t>CEEECGNS</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GEFK</w:t>
            </w:r>
            <w:r>
              <w:rPr>
                <w:rFonts w:ascii="Courier New" w:eastAsia="Times New Roman" w:hAnsi="Courier New" w:cs="Courier New"/>
                <w:b/>
                <w:bCs/>
                <w:color w:val="FF0000"/>
                <w:sz w:val="20"/>
                <w:szCs w:val="20"/>
                <w:lang w:val="en-GB" w:eastAsia="de-DE"/>
              </w:rPr>
              <w:t>TELEEA</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b/>
                <w:bCs/>
                <w:color w:val="FF0000"/>
                <w:sz w:val="20"/>
                <w:szCs w:val="20"/>
                <w:lang w:val="en-GB" w:eastAsia="de-DE"/>
              </w:rPr>
              <w:t>KR</w:t>
            </w:r>
            <w:r>
              <w:rPr>
                <w:rFonts w:ascii="Courier New" w:eastAsia="Times New Roman" w:hAnsi="Courier New" w:cs="Courier New"/>
                <w:sz w:val="20"/>
                <w:szCs w:val="20"/>
                <w:lang w:val="en-GB" w:eastAsia="de-DE"/>
              </w:rPr>
              <w:t>KLTELNAE</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LSDKLSK</w:t>
            </w:r>
            <w:r>
              <w:rPr>
                <w:rFonts w:ascii="Courier New" w:eastAsia="Times New Roman" w:hAnsi="Courier New" w:cs="Courier New"/>
                <w:b/>
                <w:bCs/>
                <w:color w:val="FF0000"/>
                <w:sz w:val="20"/>
                <w:szCs w:val="20"/>
                <w:lang w:val="en-GB" w:eastAsia="de-DE"/>
              </w:rPr>
              <w:t>IRT</w:t>
            </w:r>
          </w:p>
        </w:tc>
      </w:tr>
      <w:tr>
        <w:trPr>
          <w:tblCellSpacing w:w="15" w:type="dxa"/>
        </w:trPr>
        <w:tc>
          <w:tcPr>
            <w:tcW w:w="0" w:type="auto"/>
            <w:vAlign w:val="center"/>
            <w:hideMark/>
          </w:tcPr>
          <w:p>
            <w:pPr>
              <w:spacing w:after="0"/>
              <w:jc w:val="center"/>
              <w:rPr>
                <w:rFonts w:eastAsia="Times New Roman" w:cs="Times New Roman"/>
                <w:b/>
                <w:bCs/>
                <w:sz w:val="24"/>
                <w:szCs w:val="24"/>
                <w:lang w:val="en-GB" w:eastAsia="de-DE"/>
              </w:rPr>
            </w:pPr>
            <w:r>
              <w:rPr>
                <w:rFonts w:ascii="Courier New" w:eastAsia="Times New Roman" w:hAnsi="Courier New" w:cs="Courier New"/>
                <w:b/>
                <w:bCs/>
                <w:sz w:val="20"/>
                <w:szCs w:val="20"/>
                <w:lang w:val="en-GB" w:eastAsia="de-DE"/>
              </w:rPr>
              <w:t>451</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b/>
                <w:bCs/>
                <w:color w:val="FF0000"/>
                <w:sz w:val="20"/>
                <w:szCs w:val="20"/>
                <w:lang w:val="en-GB" w:eastAsia="de-DE"/>
              </w:rPr>
              <w:t>LERDSVYKTE</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b/>
                <w:bCs/>
                <w:color w:val="FF0000"/>
                <w:sz w:val="20"/>
                <w:szCs w:val="20"/>
                <w:lang w:val="en-GB" w:eastAsia="de-DE"/>
              </w:rPr>
              <w:t>RIDRLTKEIK</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EHRDIQNGTD</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DGSDLLEIDK</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KTIR</w:t>
            </w:r>
            <w:r>
              <w:rPr>
                <w:rFonts w:ascii="Courier New" w:eastAsia="Times New Roman" w:hAnsi="Courier New" w:cs="Courier New"/>
                <w:b/>
                <w:bCs/>
                <w:color w:val="FF0000"/>
                <w:sz w:val="20"/>
                <w:szCs w:val="20"/>
                <w:lang w:val="en-GB" w:eastAsia="de-DE"/>
              </w:rPr>
              <w:t>ELRESL</w:t>
            </w:r>
          </w:p>
        </w:tc>
      </w:tr>
      <w:tr>
        <w:trPr>
          <w:tblCellSpacing w:w="15" w:type="dxa"/>
        </w:trPr>
        <w:tc>
          <w:tcPr>
            <w:tcW w:w="0" w:type="auto"/>
            <w:vAlign w:val="center"/>
            <w:hideMark/>
          </w:tcPr>
          <w:p>
            <w:pPr>
              <w:spacing w:after="0"/>
              <w:jc w:val="center"/>
              <w:rPr>
                <w:rFonts w:eastAsia="Times New Roman" w:cs="Times New Roman"/>
                <w:b/>
                <w:bCs/>
                <w:sz w:val="24"/>
                <w:szCs w:val="24"/>
                <w:lang w:val="en-GB" w:eastAsia="de-DE"/>
              </w:rPr>
            </w:pPr>
            <w:r>
              <w:rPr>
                <w:rFonts w:ascii="Courier New" w:eastAsia="Times New Roman" w:hAnsi="Courier New" w:cs="Courier New"/>
                <w:b/>
                <w:bCs/>
                <w:sz w:val="20"/>
                <w:szCs w:val="20"/>
                <w:lang w:val="en-GB" w:eastAsia="de-DE"/>
              </w:rPr>
              <w:t>501</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b/>
                <w:bCs/>
                <w:color w:val="FF0000"/>
                <w:sz w:val="20"/>
                <w:szCs w:val="20"/>
                <w:lang w:val="en-GB" w:eastAsia="de-DE"/>
              </w:rPr>
              <w:t>DRER</w:t>
            </w:r>
            <w:r>
              <w:rPr>
                <w:rFonts w:ascii="Courier New" w:eastAsia="Times New Roman" w:hAnsi="Courier New" w:cs="Courier New"/>
                <w:sz w:val="20"/>
                <w:szCs w:val="20"/>
                <w:lang w:val="en-GB" w:eastAsia="de-DE"/>
              </w:rPr>
              <w:t>EMRSEL</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EK</w:t>
            </w:r>
            <w:r>
              <w:rPr>
                <w:rFonts w:ascii="Courier New" w:eastAsia="Times New Roman" w:hAnsi="Courier New" w:cs="Courier New"/>
                <w:b/>
                <w:bCs/>
                <w:color w:val="FF0000"/>
                <w:sz w:val="20"/>
                <w:szCs w:val="20"/>
                <w:lang w:val="en-GB" w:eastAsia="de-DE"/>
              </w:rPr>
              <w:t>ELDTIR</w:t>
            </w:r>
            <w:r>
              <w:rPr>
                <w:rFonts w:ascii="Courier New" w:eastAsia="Times New Roman" w:hAnsi="Courier New" w:cs="Courier New"/>
                <w:sz w:val="20"/>
                <w:szCs w:val="20"/>
                <w:lang w:val="en-GB" w:eastAsia="de-DE"/>
              </w:rPr>
              <w:t>NG</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KVDGSCQR</w:t>
            </w:r>
            <w:r>
              <w:rPr>
                <w:rFonts w:ascii="Courier New" w:eastAsia="Times New Roman" w:hAnsi="Courier New" w:cs="Courier New"/>
                <w:b/>
                <w:bCs/>
                <w:color w:val="FF0000"/>
                <w:sz w:val="20"/>
                <w:szCs w:val="20"/>
                <w:lang w:val="en-GB" w:eastAsia="de-DE"/>
              </w:rPr>
              <w:t>EL</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b/>
                <w:bCs/>
                <w:color w:val="FF0000"/>
                <w:sz w:val="20"/>
                <w:szCs w:val="20"/>
                <w:lang w:val="en-GB" w:eastAsia="de-DE"/>
              </w:rPr>
              <w:t>ELSRMWLKQR</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b/>
                <w:bCs/>
                <w:color w:val="FF0000"/>
                <w:sz w:val="20"/>
                <w:szCs w:val="20"/>
                <w:lang w:val="en-GB" w:eastAsia="de-DE"/>
              </w:rPr>
              <w:t>DDDLRAEIDK</w:t>
            </w:r>
          </w:p>
        </w:tc>
      </w:tr>
      <w:tr>
        <w:trPr>
          <w:tblCellSpacing w:w="15" w:type="dxa"/>
        </w:trPr>
        <w:tc>
          <w:tcPr>
            <w:tcW w:w="0" w:type="auto"/>
            <w:vAlign w:val="center"/>
            <w:hideMark/>
          </w:tcPr>
          <w:p>
            <w:pPr>
              <w:spacing w:after="0"/>
              <w:jc w:val="center"/>
              <w:rPr>
                <w:rFonts w:eastAsia="Times New Roman" w:cs="Times New Roman"/>
                <w:b/>
                <w:bCs/>
                <w:sz w:val="24"/>
                <w:szCs w:val="24"/>
                <w:lang w:val="en-GB" w:eastAsia="de-DE"/>
              </w:rPr>
            </w:pPr>
            <w:r>
              <w:rPr>
                <w:rFonts w:ascii="Courier New" w:eastAsia="Times New Roman" w:hAnsi="Courier New" w:cs="Courier New"/>
                <w:b/>
                <w:bCs/>
                <w:sz w:val="20"/>
                <w:szCs w:val="20"/>
                <w:lang w:val="en-GB" w:eastAsia="de-DE"/>
              </w:rPr>
              <w:t>551</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b/>
                <w:bCs/>
                <w:color w:val="FF0000"/>
                <w:sz w:val="20"/>
                <w:szCs w:val="20"/>
                <w:lang w:val="en-GB" w:eastAsia="de-DE"/>
              </w:rPr>
              <w:t>RRNVEWELSR</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b/>
                <w:bCs/>
                <w:color w:val="FF0000"/>
                <w:sz w:val="20"/>
                <w:szCs w:val="20"/>
                <w:lang w:val="en-GB" w:eastAsia="de-DE"/>
              </w:rPr>
              <w:t>LR</w:t>
            </w:r>
            <w:r>
              <w:rPr>
                <w:rFonts w:ascii="Courier New" w:eastAsia="Times New Roman" w:hAnsi="Courier New" w:cs="Courier New"/>
                <w:sz w:val="20"/>
                <w:szCs w:val="20"/>
                <w:lang w:val="en-GB" w:eastAsia="de-DE"/>
              </w:rPr>
              <w:t>R</w:t>
            </w:r>
            <w:r>
              <w:rPr>
                <w:rFonts w:ascii="Courier New" w:eastAsia="Times New Roman" w:hAnsi="Courier New" w:cs="Courier New"/>
                <w:b/>
                <w:bCs/>
                <w:color w:val="FF0000"/>
                <w:sz w:val="20"/>
                <w:szCs w:val="20"/>
                <w:lang w:val="en-GB" w:eastAsia="de-DE"/>
              </w:rPr>
              <w:t>DIKECDK</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b/>
                <w:bCs/>
                <w:color w:val="FF0000"/>
                <w:sz w:val="20"/>
                <w:szCs w:val="20"/>
                <w:lang w:val="en-GB" w:eastAsia="de-DE"/>
              </w:rPr>
              <w:t>YKEDLDKAK</w:t>
            </w:r>
            <w:r>
              <w:rPr>
                <w:rFonts w:ascii="Courier New" w:eastAsia="Times New Roman" w:hAnsi="Courier New" w:cs="Courier New"/>
                <w:sz w:val="20"/>
                <w:szCs w:val="20"/>
                <w:lang w:val="en-GB" w:eastAsia="de-DE"/>
              </w:rPr>
              <w:t>T</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TISNYVSK</w:t>
            </w:r>
            <w:r>
              <w:rPr>
                <w:rFonts w:ascii="Courier New" w:eastAsia="Times New Roman" w:hAnsi="Courier New" w:cs="Courier New"/>
                <w:b/>
                <w:bCs/>
                <w:color w:val="FF0000"/>
                <w:sz w:val="20"/>
                <w:szCs w:val="20"/>
                <w:lang w:val="en-GB" w:eastAsia="de-DE"/>
              </w:rPr>
              <w:t>IS</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b/>
                <w:bCs/>
                <w:color w:val="FF0000"/>
                <w:sz w:val="20"/>
                <w:szCs w:val="20"/>
                <w:lang w:val="en-GB" w:eastAsia="de-DE"/>
              </w:rPr>
              <w:t>TLESEIAKYQ</w:t>
            </w:r>
          </w:p>
        </w:tc>
      </w:tr>
      <w:tr>
        <w:trPr>
          <w:tblCellSpacing w:w="15" w:type="dxa"/>
        </w:trPr>
        <w:tc>
          <w:tcPr>
            <w:tcW w:w="0" w:type="auto"/>
            <w:vAlign w:val="center"/>
            <w:hideMark/>
          </w:tcPr>
          <w:p>
            <w:pPr>
              <w:spacing w:after="0"/>
              <w:jc w:val="center"/>
              <w:rPr>
                <w:rFonts w:eastAsia="Times New Roman" w:cs="Times New Roman"/>
                <w:b/>
                <w:bCs/>
                <w:sz w:val="24"/>
                <w:szCs w:val="24"/>
                <w:lang w:val="en-GB" w:eastAsia="de-DE"/>
              </w:rPr>
            </w:pPr>
            <w:r>
              <w:rPr>
                <w:rFonts w:ascii="Courier New" w:eastAsia="Times New Roman" w:hAnsi="Courier New" w:cs="Courier New"/>
                <w:b/>
                <w:bCs/>
                <w:sz w:val="20"/>
                <w:szCs w:val="20"/>
                <w:lang w:val="en-GB" w:eastAsia="de-DE"/>
              </w:rPr>
              <w:t>601</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b/>
                <w:bCs/>
                <w:color w:val="FF0000"/>
                <w:sz w:val="20"/>
                <w:szCs w:val="20"/>
                <w:lang w:val="en-GB" w:eastAsia="de-DE"/>
              </w:rPr>
              <w:t>QDRDTLSVVR</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b/>
                <w:bCs/>
                <w:color w:val="FF0000"/>
                <w:sz w:val="20"/>
                <w:szCs w:val="20"/>
                <w:lang w:val="en-GB" w:eastAsia="de-DE"/>
              </w:rPr>
              <w:t>RELEEERR</w:t>
            </w:r>
            <w:r>
              <w:rPr>
                <w:rFonts w:ascii="Courier New" w:eastAsia="Times New Roman" w:hAnsi="Courier New" w:cs="Courier New"/>
                <w:sz w:val="20"/>
                <w:szCs w:val="20"/>
                <w:lang w:val="en-GB" w:eastAsia="de-DE"/>
              </w:rPr>
              <w:t>R</w:t>
            </w:r>
            <w:r>
              <w:rPr>
                <w:rFonts w:ascii="Courier New" w:eastAsia="Times New Roman" w:hAnsi="Courier New" w:cs="Courier New"/>
                <w:b/>
                <w:bCs/>
                <w:color w:val="FF0000"/>
                <w:sz w:val="20"/>
                <w:szCs w:val="20"/>
                <w:lang w:val="en-GB" w:eastAsia="de-DE"/>
              </w:rPr>
              <w:t>V</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b/>
                <w:bCs/>
                <w:color w:val="FF0000"/>
                <w:sz w:val="20"/>
                <w:szCs w:val="20"/>
                <w:lang w:val="en-GB" w:eastAsia="de-DE"/>
              </w:rPr>
              <w:t>RDLESRLDEC</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b/>
                <w:bCs/>
                <w:color w:val="FF0000"/>
                <w:sz w:val="20"/>
                <w:szCs w:val="20"/>
                <w:lang w:val="en-GB" w:eastAsia="de-DE"/>
              </w:rPr>
              <w:t>TRNQEDTQEV</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b/>
                <w:bCs/>
                <w:color w:val="FF0000"/>
                <w:sz w:val="20"/>
                <w:szCs w:val="20"/>
                <w:lang w:val="en-GB" w:eastAsia="de-DE"/>
              </w:rPr>
              <w:t>DALRSRIREL</w:t>
            </w:r>
          </w:p>
        </w:tc>
      </w:tr>
      <w:tr>
        <w:trPr>
          <w:tblCellSpacing w:w="15" w:type="dxa"/>
        </w:trPr>
        <w:tc>
          <w:tcPr>
            <w:tcW w:w="0" w:type="auto"/>
            <w:vAlign w:val="center"/>
            <w:hideMark/>
          </w:tcPr>
          <w:p>
            <w:pPr>
              <w:spacing w:after="0"/>
              <w:jc w:val="center"/>
              <w:rPr>
                <w:rFonts w:eastAsia="Times New Roman" w:cs="Times New Roman"/>
                <w:b/>
                <w:bCs/>
                <w:sz w:val="24"/>
                <w:szCs w:val="24"/>
                <w:lang w:val="en-GB" w:eastAsia="de-DE"/>
              </w:rPr>
            </w:pPr>
            <w:r>
              <w:rPr>
                <w:rFonts w:ascii="Courier New" w:eastAsia="Times New Roman" w:hAnsi="Courier New" w:cs="Courier New"/>
                <w:b/>
                <w:bCs/>
                <w:sz w:val="20"/>
                <w:szCs w:val="20"/>
                <w:lang w:val="en-GB" w:eastAsia="de-DE"/>
              </w:rPr>
              <w:t>651</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b/>
                <w:bCs/>
                <w:color w:val="FF0000"/>
                <w:sz w:val="20"/>
                <w:szCs w:val="20"/>
                <w:lang w:val="en-GB" w:eastAsia="de-DE"/>
              </w:rPr>
              <w:t>ENK</w:t>
            </w:r>
            <w:r>
              <w:rPr>
                <w:rFonts w:ascii="Courier New" w:eastAsia="Times New Roman" w:hAnsi="Courier New" w:cs="Courier New"/>
                <w:sz w:val="20"/>
                <w:szCs w:val="20"/>
                <w:lang w:val="en-GB" w:eastAsia="de-DE"/>
              </w:rPr>
              <w:t>LTDCIES</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GGGNLTEISR</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LQSK</w:t>
            </w:r>
            <w:r>
              <w:rPr>
                <w:rFonts w:ascii="Courier New" w:eastAsia="Times New Roman" w:hAnsi="Courier New" w:cs="Courier New"/>
                <w:b/>
                <w:bCs/>
                <w:color w:val="FF0000"/>
                <w:sz w:val="20"/>
                <w:szCs w:val="20"/>
                <w:lang w:val="en-GB" w:eastAsia="de-DE"/>
              </w:rPr>
              <w:t>ISDLER</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QLSECRENAT</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EISRLQSRIS</w:t>
            </w:r>
          </w:p>
        </w:tc>
      </w:tr>
      <w:tr>
        <w:trPr>
          <w:tblCellSpacing w:w="15" w:type="dxa"/>
        </w:trPr>
        <w:tc>
          <w:tcPr>
            <w:tcW w:w="0" w:type="auto"/>
            <w:vAlign w:val="center"/>
            <w:hideMark/>
          </w:tcPr>
          <w:p>
            <w:pPr>
              <w:spacing w:after="0"/>
              <w:jc w:val="center"/>
              <w:rPr>
                <w:rFonts w:eastAsia="Times New Roman" w:cs="Times New Roman"/>
                <w:b/>
                <w:bCs/>
                <w:sz w:val="24"/>
                <w:szCs w:val="24"/>
                <w:lang w:val="en-GB" w:eastAsia="de-DE"/>
              </w:rPr>
            </w:pPr>
            <w:r>
              <w:rPr>
                <w:rFonts w:ascii="Courier New" w:eastAsia="Times New Roman" w:hAnsi="Courier New" w:cs="Courier New"/>
                <w:b/>
                <w:bCs/>
                <w:sz w:val="20"/>
                <w:szCs w:val="20"/>
                <w:lang w:val="en-GB" w:eastAsia="de-DE"/>
              </w:rPr>
              <w:t>701</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DLERQLNDCR</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RNNETNAETE</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RDATS</w:t>
            </w:r>
          </w:p>
        </w:tc>
        <w:tc>
          <w:tcPr>
            <w:tcW w:w="0" w:type="auto"/>
            <w:vAlign w:val="center"/>
            <w:hideMark/>
          </w:tcPr>
          <w:p>
            <w:pPr>
              <w:spacing w:after="0"/>
              <w:rPr>
                <w:rFonts w:eastAsia="Times New Roman" w:cs="Times New Roman"/>
                <w:sz w:val="20"/>
                <w:szCs w:val="20"/>
                <w:lang w:val="en-GB" w:eastAsia="de-DE"/>
              </w:rPr>
            </w:pPr>
          </w:p>
        </w:tc>
        <w:tc>
          <w:tcPr>
            <w:tcW w:w="0" w:type="auto"/>
            <w:vAlign w:val="center"/>
            <w:hideMark/>
          </w:tcPr>
          <w:p>
            <w:pPr>
              <w:spacing w:after="0"/>
              <w:rPr>
                <w:rFonts w:eastAsia="Times New Roman" w:cs="Times New Roman"/>
                <w:sz w:val="20"/>
                <w:szCs w:val="20"/>
                <w:lang w:val="en-GB" w:eastAsia="de-DE"/>
              </w:rPr>
            </w:pPr>
          </w:p>
        </w:tc>
      </w:tr>
    </w:tbl>
    <w:p>
      <w:pPr>
        <w:rPr>
          <w:lang w:val="en-GB"/>
        </w:rPr>
      </w:pPr>
      <w:r>
        <w:rPr>
          <w:b/>
          <w:lang w:val="en-GB"/>
        </w:rPr>
        <w:t>Remarks/ Contamination:</w:t>
      </w:r>
      <w:r>
        <w:rPr>
          <w:lang w:val="en-GB"/>
        </w:rPr>
        <w:t xml:space="preserve"> Significant contamination with </w:t>
      </w:r>
      <w:r>
        <w:rPr>
          <w:i/>
          <w:lang w:val="en-GB"/>
        </w:rPr>
        <w:t>E. coli</w:t>
      </w:r>
      <w:r>
        <w:rPr>
          <w:lang w:val="en-GB"/>
        </w:rPr>
        <w:t xml:space="preserve"> proteome.</w:t>
      </w:r>
    </w:p>
    <w:p>
      <w:pPr>
        <w:rPr>
          <w:lang w:val="en-GB"/>
        </w:rPr>
      </w:pPr>
    </w:p>
    <w:p>
      <w:pPr>
        <w:spacing w:after="0"/>
        <w:rPr>
          <w:b/>
          <w:lang w:val="en-GB"/>
        </w:rPr>
      </w:pPr>
      <w:r>
        <w:rPr>
          <w:b/>
          <w:lang w:val="en-GB"/>
        </w:rPr>
        <w:t>Protein: B5R</w:t>
      </w:r>
    </w:p>
    <w:p>
      <w:pPr>
        <w:spacing w:after="0"/>
        <w:rPr>
          <w:lang w:val="en-GB"/>
        </w:rPr>
      </w:pPr>
      <w:r>
        <w:rPr>
          <w:b/>
          <w:lang w:val="en-GB"/>
        </w:rPr>
        <w:t>Reference sequence:</w:t>
      </w:r>
      <w:r>
        <w:rPr>
          <w:lang w:val="en-GB"/>
        </w:rPr>
        <w:t xml:space="preserve"> Q01227, Protein B5 OS=Vaccinia virus (strain Western Reserve)</w:t>
      </w:r>
    </w:p>
    <w:p>
      <w:pPr>
        <w:spacing w:after="0"/>
        <w:rPr>
          <w:lang w:val="en-GB"/>
        </w:rPr>
      </w:pPr>
      <w:r>
        <w:rPr>
          <w:b/>
          <w:lang w:val="en-GB"/>
        </w:rPr>
        <w:t>Protein sequence coverage:</w:t>
      </w:r>
      <w:r>
        <w:rPr>
          <w:lang w:val="en-GB"/>
        </w:rPr>
        <w:t xml:space="preserve"> 38%</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436"/>
        <w:gridCol w:w="1261"/>
        <w:gridCol w:w="1261"/>
        <w:gridCol w:w="1261"/>
        <w:gridCol w:w="1261"/>
        <w:gridCol w:w="1276"/>
      </w:tblGrid>
      <w:tr>
        <w:trPr>
          <w:tblCellSpacing w:w="15" w:type="dxa"/>
        </w:trPr>
        <w:tc>
          <w:tcPr>
            <w:tcW w:w="0" w:type="auto"/>
            <w:vAlign w:val="center"/>
            <w:hideMark/>
          </w:tcPr>
          <w:p>
            <w:pPr>
              <w:spacing w:after="0"/>
              <w:jc w:val="center"/>
              <w:rPr>
                <w:rFonts w:eastAsia="Times New Roman" w:cs="Times New Roman"/>
                <w:b/>
                <w:bCs/>
                <w:sz w:val="24"/>
                <w:szCs w:val="24"/>
                <w:lang w:val="en-GB" w:eastAsia="de-DE"/>
              </w:rPr>
            </w:pPr>
            <w:r>
              <w:rPr>
                <w:rFonts w:ascii="Courier New" w:eastAsia="Times New Roman" w:hAnsi="Courier New" w:cs="Courier New"/>
                <w:b/>
                <w:bCs/>
                <w:sz w:val="20"/>
                <w:szCs w:val="20"/>
                <w:lang w:val="en-GB" w:eastAsia="de-DE"/>
              </w:rPr>
              <w:t xml:space="preserve">  1</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MKTISVVTLL</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CVLPAVVYST</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CTVPTMNNAK</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b/>
                <w:bCs/>
                <w:color w:val="FF0000"/>
                <w:sz w:val="20"/>
                <w:szCs w:val="20"/>
                <w:lang w:val="en-GB" w:eastAsia="de-DE"/>
              </w:rPr>
              <w:t>LTSTETSFND</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b/>
                <w:bCs/>
                <w:color w:val="FF0000"/>
                <w:sz w:val="20"/>
                <w:szCs w:val="20"/>
                <w:lang w:val="en-GB" w:eastAsia="de-DE"/>
              </w:rPr>
              <w:t>KQKVTFTCDQ</w:t>
            </w:r>
          </w:p>
        </w:tc>
      </w:tr>
      <w:tr>
        <w:trPr>
          <w:tblCellSpacing w:w="15" w:type="dxa"/>
        </w:trPr>
        <w:tc>
          <w:tcPr>
            <w:tcW w:w="0" w:type="auto"/>
            <w:vAlign w:val="center"/>
            <w:hideMark/>
          </w:tcPr>
          <w:p>
            <w:pPr>
              <w:spacing w:after="0"/>
              <w:jc w:val="center"/>
              <w:rPr>
                <w:rFonts w:eastAsia="Times New Roman" w:cs="Times New Roman"/>
                <w:b/>
                <w:bCs/>
                <w:sz w:val="24"/>
                <w:szCs w:val="24"/>
                <w:lang w:val="en-GB" w:eastAsia="de-DE"/>
              </w:rPr>
            </w:pPr>
            <w:r>
              <w:rPr>
                <w:rFonts w:ascii="Courier New" w:eastAsia="Times New Roman" w:hAnsi="Courier New" w:cs="Courier New"/>
                <w:b/>
                <w:bCs/>
                <w:sz w:val="20"/>
                <w:szCs w:val="20"/>
                <w:lang w:val="en-GB" w:eastAsia="de-DE"/>
              </w:rPr>
              <w:lastRenderedPageBreak/>
              <w:t xml:space="preserve"> 51</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b/>
                <w:bCs/>
                <w:color w:val="FF0000"/>
                <w:sz w:val="20"/>
                <w:szCs w:val="20"/>
                <w:lang w:val="en-GB" w:eastAsia="de-DE"/>
              </w:rPr>
              <w:t>GYHSSDPNAV</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b/>
                <w:bCs/>
                <w:color w:val="FF0000"/>
                <w:sz w:val="20"/>
                <w:szCs w:val="20"/>
                <w:lang w:val="en-GB" w:eastAsia="de-DE"/>
              </w:rPr>
              <w:t>CETDKWKYEN</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b/>
                <w:bCs/>
                <w:color w:val="FF0000"/>
                <w:sz w:val="20"/>
                <w:szCs w:val="20"/>
                <w:lang w:val="en-GB" w:eastAsia="de-DE"/>
              </w:rPr>
              <w:t>PCKK</w:t>
            </w:r>
            <w:r>
              <w:rPr>
                <w:rFonts w:ascii="Courier New" w:eastAsia="Times New Roman" w:hAnsi="Courier New" w:cs="Courier New"/>
                <w:sz w:val="20"/>
                <w:szCs w:val="20"/>
                <w:lang w:val="en-GB" w:eastAsia="de-DE"/>
              </w:rPr>
              <w:t>MCTVSD</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YISELYNKPL</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YEVNSTMTLS</w:t>
            </w:r>
          </w:p>
        </w:tc>
      </w:tr>
      <w:tr>
        <w:trPr>
          <w:tblCellSpacing w:w="15" w:type="dxa"/>
        </w:trPr>
        <w:tc>
          <w:tcPr>
            <w:tcW w:w="0" w:type="auto"/>
            <w:vAlign w:val="center"/>
            <w:hideMark/>
          </w:tcPr>
          <w:p>
            <w:pPr>
              <w:spacing w:after="0"/>
              <w:jc w:val="center"/>
              <w:rPr>
                <w:rFonts w:eastAsia="Times New Roman" w:cs="Times New Roman"/>
                <w:b/>
                <w:bCs/>
                <w:sz w:val="24"/>
                <w:szCs w:val="24"/>
                <w:lang w:val="en-GB" w:eastAsia="de-DE"/>
              </w:rPr>
            </w:pPr>
            <w:r>
              <w:rPr>
                <w:rFonts w:ascii="Courier New" w:eastAsia="Times New Roman" w:hAnsi="Courier New" w:cs="Courier New"/>
                <w:b/>
                <w:bCs/>
                <w:sz w:val="20"/>
                <w:szCs w:val="20"/>
                <w:lang w:val="en-GB" w:eastAsia="de-DE"/>
              </w:rPr>
              <w:t>101</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CNGETKYFRC</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EEKNGNTSWN</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DTVTCPNAEC</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QPLQLEHGSC</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QPVKEKYSFG</w:t>
            </w:r>
          </w:p>
        </w:tc>
      </w:tr>
      <w:tr>
        <w:trPr>
          <w:tblCellSpacing w:w="15" w:type="dxa"/>
        </w:trPr>
        <w:tc>
          <w:tcPr>
            <w:tcW w:w="0" w:type="auto"/>
            <w:vAlign w:val="center"/>
            <w:hideMark/>
          </w:tcPr>
          <w:p>
            <w:pPr>
              <w:spacing w:after="0"/>
              <w:jc w:val="center"/>
              <w:rPr>
                <w:rFonts w:eastAsia="Times New Roman" w:cs="Times New Roman"/>
                <w:b/>
                <w:bCs/>
                <w:sz w:val="24"/>
                <w:szCs w:val="24"/>
                <w:lang w:val="en-GB" w:eastAsia="de-DE"/>
              </w:rPr>
            </w:pPr>
            <w:r>
              <w:rPr>
                <w:rFonts w:ascii="Courier New" w:eastAsia="Times New Roman" w:hAnsi="Courier New" w:cs="Courier New"/>
                <w:b/>
                <w:bCs/>
                <w:sz w:val="20"/>
                <w:szCs w:val="20"/>
                <w:lang w:val="en-GB" w:eastAsia="de-DE"/>
              </w:rPr>
              <w:t>151</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EYMTINCDVG</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YEVIGASYIS</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CTANSWNVIP</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SCQQK</w:t>
            </w:r>
            <w:r>
              <w:rPr>
                <w:rFonts w:ascii="Courier New" w:eastAsia="Times New Roman" w:hAnsi="Courier New" w:cs="Courier New"/>
                <w:b/>
                <w:bCs/>
                <w:color w:val="FF0000"/>
                <w:sz w:val="20"/>
                <w:szCs w:val="20"/>
                <w:lang w:val="en-GB" w:eastAsia="de-DE"/>
              </w:rPr>
              <w:t>CDMPS</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b/>
                <w:bCs/>
                <w:color w:val="FF0000"/>
                <w:sz w:val="20"/>
                <w:szCs w:val="20"/>
                <w:lang w:val="en-GB" w:eastAsia="de-DE"/>
              </w:rPr>
              <w:t>LSNGLISGST</w:t>
            </w:r>
          </w:p>
        </w:tc>
      </w:tr>
      <w:tr>
        <w:trPr>
          <w:tblCellSpacing w:w="15" w:type="dxa"/>
        </w:trPr>
        <w:tc>
          <w:tcPr>
            <w:tcW w:w="0" w:type="auto"/>
            <w:vAlign w:val="center"/>
            <w:hideMark/>
          </w:tcPr>
          <w:p>
            <w:pPr>
              <w:spacing w:after="0"/>
              <w:jc w:val="center"/>
              <w:rPr>
                <w:rFonts w:eastAsia="Times New Roman" w:cs="Times New Roman"/>
                <w:b/>
                <w:bCs/>
                <w:sz w:val="24"/>
                <w:szCs w:val="24"/>
                <w:lang w:val="en-GB" w:eastAsia="de-DE"/>
              </w:rPr>
            </w:pPr>
            <w:r>
              <w:rPr>
                <w:rFonts w:ascii="Courier New" w:eastAsia="Times New Roman" w:hAnsi="Courier New" w:cs="Courier New"/>
                <w:b/>
                <w:bCs/>
                <w:sz w:val="20"/>
                <w:szCs w:val="20"/>
                <w:lang w:val="en-GB" w:eastAsia="de-DE"/>
              </w:rPr>
              <w:t>201</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b/>
                <w:bCs/>
                <w:color w:val="FF0000"/>
                <w:sz w:val="20"/>
                <w:szCs w:val="20"/>
                <w:lang w:val="en-GB" w:eastAsia="de-DE"/>
              </w:rPr>
              <w:t>FSIGGVIHLS</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b/>
                <w:bCs/>
                <w:color w:val="FF0000"/>
                <w:sz w:val="20"/>
                <w:szCs w:val="20"/>
                <w:lang w:val="en-GB" w:eastAsia="de-DE"/>
              </w:rPr>
              <w:t>CKSGFTLTGS</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b/>
                <w:bCs/>
                <w:color w:val="FF0000"/>
                <w:sz w:val="20"/>
                <w:szCs w:val="20"/>
                <w:lang w:val="en-GB" w:eastAsia="de-DE"/>
              </w:rPr>
              <w:t>PSSTCIDGKW</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b/>
                <w:bCs/>
                <w:color w:val="FF0000"/>
                <w:sz w:val="20"/>
                <w:szCs w:val="20"/>
                <w:lang w:val="en-GB" w:eastAsia="de-DE"/>
              </w:rPr>
              <w:t>NPVLPICVRT</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b/>
                <w:bCs/>
                <w:color w:val="FF0000"/>
                <w:sz w:val="20"/>
                <w:szCs w:val="20"/>
                <w:lang w:val="en-GB" w:eastAsia="de-DE"/>
              </w:rPr>
              <w:t>NEEFDPVDDG</w:t>
            </w:r>
          </w:p>
        </w:tc>
      </w:tr>
      <w:tr>
        <w:trPr>
          <w:tblCellSpacing w:w="15" w:type="dxa"/>
        </w:trPr>
        <w:tc>
          <w:tcPr>
            <w:tcW w:w="0" w:type="auto"/>
            <w:vAlign w:val="center"/>
            <w:hideMark/>
          </w:tcPr>
          <w:p>
            <w:pPr>
              <w:spacing w:after="0"/>
              <w:jc w:val="center"/>
              <w:rPr>
                <w:rFonts w:eastAsia="Times New Roman" w:cs="Times New Roman"/>
                <w:b/>
                <w:bCs/>
                <w:sz w:val="24"/>
                <w:szCs w:val="24"/>
                <w:lang w:val="en-GB" w:eastAsia="de-DE"/>
              </w:rPr>
            </w:pPr>
            <w:r>
              <w:rPr>
                <w:rFonts w:ascii="Courier New" w:eastAsia="Times New Roman" w:hAnsi="Courier New" w:cs="Courier New"/>
                <w:b/>
                <w:bCs/>
                <w:sz w:val="20"/>
                <w:szCs w:val="20"/>
                <w:lang w:val="en-GB" w:eastAsia="de-DE"/>
              </w:rPr>
              <w:t>251</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b/>
                <w:bCs/>
                <w:color w:val="FF0000"/>
                <w:sz w:val="20"/>
                <w:szCs w:val="20"/>
                <w:lang w:val="en-GB" w:eastAsia="de-DE"/>
              </w:rPr>
              <w:t>PDDETDLSKL</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b/>
                <w:bCs/>
                <w:color w:val="FF0000"/>
                <w:sz w:val="20"/>
                <w:szCs w:val="20"/>
                <w:lang w:val="en-GB" w:eastAsia="de-DE"/>
              </w:rPr>
              <w:t>SK</w:t>
            </w:r>
            <w:r>
              <w:rPr>
                <w:rFonts w:ascii="Courier New" w:eastAsia="Times New Roman" w:hAnsi="Courier New" w:cs="Courier New"/>
                <w:sz w:val="20"/>
                <w:szCs w:val="20"/>
                <w:lang w:val="en-GB" w:eastAsia="de-DE"/>
              </w:rPr>
              <w:t>DVVQYEQE</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IESLEATYHI</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IIVALTIMGV</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IFLISVIVLV</w:t>
            </w:r>
          </w:p>
        </w:tc>
      </w:tr>
      <w:tr>
        <w:trPr>
          <w:tblCellSpacing w:w="15" w:type="dxa"/>
        </w:trPr>
        <w:tc>
          <w:tcPr>
            <w:tcW w:w="0" w:type="auto"/>
            <w:vAlign w:val="center"/>
            <w:hideMark/>
          </w:tcPr>
          <w:p>
            <w:pPr>
              <w:spacing w:after="0"/>
              <w:jc w:val="center"/>
              <w:rPr>
                <w:rFonts w:eastAsia="Times New Roman" w:cs="Times New Roman"/>
                <w:b/>
                <w:bCs/>
                <w:sz w:val="24"/>
                <w:szCs w:val="24"/>
                <w:lang w:val="en-GB" w:eastAsia="de-DE"/>
              </w:rPr>
            </w:pPr>
            <w:r>
              <w:rPr>
                <w:rFonts w:ascii="Courier New" w:eastAsia="Times New Roman" w:hAnsi="Courier New" w:cs="Courier New"/>
                <w:b/>
                <w:bCs/>
                <w:sz w:val="20"/>
                <w:szCs w:val="20"/>
                <w:lang w:val="en-GB" w:eastAsia="de-DE"/>
              </w:rPr>
              <w:t>301</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CSCDKNNDQY</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KFHKLLP</w:t>
            </w:r>
          </w:p>
        </w:tc>
        <w:tc>
          <w:tcPr>
            <w:tcW w:w="0" w:type="auto"/>
            <w:vAlign w:val="center"/>
            <w:hideMark/>
          </w:tcPr>
          <w:p>
            <w:pPr>
              <w:spacing w:after="0"/>
              <w:rPr>
                <w:rFonts w:eastAsia="Times New Roman" w:cs="Times New Roman"/>
                <w:sz w:val="20"/>
                <w:szCs w:val="20"/>
                <w:lang w:val="en-GB" w:eastAsia="de-DE"/>
              </w:rPr>
            </w:pPr>
          </w:p>
        </w:tc>
        <w:tc>
          <w:tcPr>
            <w:tcW w:w="0" w:type="auto"/>
            <w:vAlign w:val="center"/>
            <w:hideMark/>
          </w:tcPr>
          <w:p>
            <w:pPr>
              <w:spacing w:after="0"/>
              <w:rPr>
                <w:rFonts w:eastAsia="Times New Roman" w:cs="Times New Roman"/>
                <w:sz w:val="20"/>
                <w:szCs w:val="20"/>
                <w:lang w:val="en-GB" w:eastAsia="de-DE"/>
              </w:rPr>
            </w:pPr>
          </w:p>
        </w:tc>
        <w:tc>
          <w:tcPr>
            <w:tcW w:w="0" w:type="auto"/>
            <w:vAlign w:val="center"/>
            <w:hideMark/>
          </w:tcPr>
          <w:p>
            <w:pPr>
              <w:spacing w:after="0"/>
              <w:rPr>
                <w:rFonts w:eastAsia="Times New Roman" w:cs="Times New Roman"/>
                <w:sz w:val="20"/>
                <w:szCs w:val="20"/>
                <w:lang w:val="en-GB" w:eastAsia="de-DE"/>
              </w:rPr>
            </w:pPr>
          </w:p>
        </w:tc>
      </w:tr>
    </w:tbl>
    <w:p>
      <w:pPr>
        <w:spacing w:after="0"/>
        <w:rPr>
          <w:lang w:val="en-GB"/>
        </w:rPr>
      </w:pPr>
      <w:r>
        <w:rPr>
          <w:b/>
          <w:lang w:val="en-GB"/>
        </w:rPr>
        <w:t>Reference sequence:</w:t>
      </w:r>
      <w:r>
        <w:rPr>
          <w:lang w:val="en-GB"/>
        </w:rPr>
        <w:t xml:space="preserve"> B5R (provided by supplier)</w:t>
      </w:r>
    </w:p>
    <w:p>
      <w:pPr>
        <w:spacing w:after="0"/>
        <w:rPr>
          <w:lang w:val="en-GB"/>
        </w:rPr>
      </w:pPr>
      <w:r>
        <w:rPr>
          <w:lang w:val="en-GB"/>
        </w:rPr>
        <w:t>Protein sequence coverage: 57%</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436"/>
        <w:gridCol w:w="1261"/>
        <w:gridCol w:w="1261"/>
        <w:gridCol w:w="1261"/>
        <w:gridCol w:w="1261"/>
        <w:gridCol w:w="1276"/>
      </w:tblGrid>
      <w:tr>
        <w:trPr>
          <w:tblCellSpacing w:w="15" w:type="dxa"/>
        </w:trPr>
        <w:tc>
          <w:tcPr>
            <w:tcW w:w="0" w:type="auto"/>
            <w:vAlign w:val="center"/>
            <w:hideMark/>
          </w:tcPr>
          <w:p>
            <w:pPr>
              <w:spacing w:after="0"/>
              <w:jc w:val="center"/>
              <w:rPr>
                <w:rFonts w:eastAsia="Times New Roman" w:cs="Times New Roman"/>
                <w:b/>
                <w:bCs/>
                <w:sz w:val="24"/>
                <w:szCs w:val="24"/>
                <w:lang w:val="en-GB" w:eastAsia="de-DE"/>
              </w:rPr>
            </w:pPr>
            <w:r>
              <w:rPr>
                <w:rFonts w:ascii="Courier New" w:eastAsia="Times New Roman" w:hAnsi="Courier New" w:cs="Courier New"/>
                <w:b/>
                <w:bCs/>
                <w:sz w:val="20"/>
                <w:szCs w:val="20"/>
                <w:lang w:val="en-GB" w:eastAsia="de-DE"/>
              </w:rPr>
              <w:t xml:space="preserve">  1</w:t>
            </w:r>
          </w:p>
        </w:tc>
        <w:tc>
          <w:tcPr>
            <w:tcW w:w="0" w:type="auto"/>
            <w:vAlign w:val="center"/>
            <w:hideMark/>
          </w:tcPr>
          <w:p>
            <w:pPr>
              <w:spacing w:after="0"/>
              <w:rPr>
                <w:rFonts w:eastAsia="Times New Roman" w:cs="Times New Roman"/>
                <w:color w:val="FF0000"/>
                <w:sz w:val="24"/>
                <w:szCs w:val="24"/>
                <w:lang w:val="en-GB" w:eastAsia="de-DE"/>
              </w:rPr>
            </w:pPr>
            <w:r>
              <w:rPr>
                <w:rFonts w:ascii="Courier New" w:eastAsia="Times New Roman" w:hAnsi="Courier New" w:cs="Courier New"/>
                <w:b/>
                <w:bCs/>
                <w:color w:val="FF0000"/>
                <w:sz w:val="20"/>
                <w:szCs w:val="20"/>
                <w:lang w:val="en-GB" w:eastAsia="de-DE"/>
              </w:rPr>
              <w:t>DLHHHHHHTC</w:t>
            </w:r>
          </w:p>
        </w:tc>
        <w:tc>
          <w:tcPr>
            <w:tcW w:w="0" w:type="auto"/>
            <w:vAlign w:val="center"/>
            <w:hideMark/>
          </w:tcPr>
          <w:p>
            <w:pPr>
              <w:spacing w:after="0"/>
              <w:rPr>
                <w:rFonts w:eastAsia="Times New Roman" w:cs="Times New Roman"/>
                <w:color w:val="FF0000"/>
                <w:sz w:val="24"/>
                <w:szCs w:val="24"/>
                <w:lang w:val="en-GB" w:eastAsia="de-DE"/>
              </w:rPr>
            </w:pPr>
            <w:r>
              <w:rPr>
                <w:rFonts w:ascii="Courier New" w:eastAsia="Times New Roman" w:hAnsi="Courier New" w:cs="Courier New"/>
                <w:b/>
                <w:bCs/>
                <w:color w:val="FF0000"/>
                <w:sz w:val="20"/>
                <w:szCs w:val="20"/>
                <w:lang w:val="en-GB" w:eastAsia="de-DE"/>
              </w:rPr>
              <w:t>TVPTMNNAKL</w:t>
            </w:r>
          </w:p>
        </w:tc>
        <w:tc>
          <w:tcPr>
            <w:tcW w:w="0" w:type="auto"/>
            <w:vAlign w:val="center"/>
            <w:hideMark/>
          </w:tcPr>
          <w:p>
            <w:pPr>
              <w:spacing w:after="0"/>
              <w:rPr>
                <w:rFonts w:eastAsia="Times New Roman" w:cs="Times New Roman"/>
                <w:color w:val="FF0000"/>
                <w:sz w:val="24"/>
                <w:szCs w:val="24"/>
                <w:lang w:val="en-GB" w:eastAsia="de-DE"/>
              </w:rPr>
            </w:pPr>
            <w:r>
              <w:rPr>
                <w:rFonts w:ascii="Courier New" w:eastAsia="Times New Roman" w:hAnsi="Courier New" w:cs="Courier New"/>
                <w:b/>
                <w:bCs/>
                <w:color w:val="FF0000"/>
                <w:sz w:val="20"/>
                <w:szCs w:val="20"/>
                <w:lang w:val="en-GB" w:eastAsia="de-DE"/>
              </w:rPr>
              <w:t>TSTETSFNDK</w:t>
            </w:r>
          </w:p>
        </w:tc>
        <w:tc>
          <w:tcPr>
            <w:tcW w:w="0" w:type="auto"/>
            <w:vAlign w:val="center"/>
            <w:hideMark/>
          </w:tcPr>
          <w:p>
            <w:pPr>
              <w:spacing w:after="0"/>
              <w:rPr>
                <w:rFonts w:eastAsia="Times New Roman" w:cs="Times New Roman"/>
                <w:color w:val="FF0000"/>
                <w:sz w:val="24"/>
                <w:szCs w:val="24"/>
                <w:lang w:val="en-GB" w:eastAsia="de-DE"/>
              </w:rPr>
            </w:pPr>
            <w:r>
              <w:rPr>
                <w:rFonts w:ascii="Courier New" w:eastAsia="Times New Roman" w:hAnsi="Courier New" w:cs="Courier New"/>
                <w:b/>
                <w:bCs/>
                <w:color w:val="FF0000"/>
                <w:sz w:val="20"/>
                <w:szCs w:val="20"/>
                <w:lang w:val="en-GB" w:eastAsia="de-DE"/>
              </w:rPr>
              <w:t>QKVTFTCDQG</w:t>
            </w:r>
          </w:p>
        </w:tc>
        <w:tc>
          <w:tcPr>
            <w:tcW w:w="0" w:type="auto"/>
            <w:vAlign w:val="center"/>
            <w:hideMark/>
          </w:tcPr>
          <w:p>
            <w:pPr>
              <w:spacing w:after="0"/>
              <w:rPr>
                <w:rFonts w:eastAsia="Times New Roman" w:cs="Times New Roman"/>
                <w:color w:val="FF0000"/>
                <w:sz w:val="24"/>
                <w:szCs w:val="24"/>
                <w:lang w:val="en-GB" w:eastAsia="de-DE"/>
              </w:rPr>
            </w:pPr>
            <w:r>
              <w:rPr>
                <w:rFonts w:ascii="Courier New" w:eastAsia="Times New Roman" w:hAnsi="Courier New" w:cs="Courier New"/>
                <w:b/>
                <w:bCs/>
                <w:color w:val="FF0000"/>
                <w:sz w:val="20"/>
                <w:szCs w:val="20"/>
                <w:lang w:val="en-GB" w:eastAsia="de-DE"/>
              </w:rPr>
              <w:t>YHSSDPNAVC</w:t>
            </w:r>
          </w:p>
        </w:tc>
      </w:tr>
      <w:tr>
        <w:trPr>
          <w:tblCellSpacing w:w="15" w:type="dxa"/>
        </w:trPr>
        <w:tc>
          <w:tcPr>
            <w:tcW w:w="0" w:type="auto"/>
            <w:vAlign w:val="center"/>
            <w:hideMark/>
          </w:tcPr>
          <w:p>
            <w:pPr>
              <w:spacing w:after="0"/>
              <w:jc w:val="center"/>
              <w:rPr>
                <w:rFonts w:eastAsia="Times New Roman" w:cs="Times New Roman"/>
                <w:b/>
                <w:bCs/>
                <w:sz w:val="24"/>
                <w:szCs w:val="24"/>
                <w:lang w:val="en-GB" w:eastAsia="de-DE"/>
              </w:rPr>
            </w:pPr>
            <w:r>
              <w:rPr>
                <w:rFonts w:ascii="Courier New" w:eastAsia="Times New Roman" w:hAnsi="Courier New" w:cs="Courier New"/>
                <w:b/>
                <w:bCs/>
                <w:sz w:val="20"/>
                <w:szCs w:val="20"/>
                <w:lang w:val="en-GB" w:eastAsia="de-DE"/>
              </w:rPr>
              <w:t xml:space="preserve"> 51</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b/>
                <w:bCs/>
                <w:color w:val="FF0000"/>
                <w:sz w:val="20"/>
                <w:szCs w:val="20"/>
                <w:lang w:val="en-GB" w:eastAsia="de-DE"/>
              </w:rPr>
              <w:t>ETDKWKYENP</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b/>
                <w:bCs/>
                <w:color w:val="FF0000"/>
                <w:sz w:val="20"/>
                <w:szCs w:val="20"/>
                <w:lang w:val="en-GB" w:eastAsia="de-DE"/>
              </w:rPr>
              <w:t>CKK</w:t>
            </w:r>
            <w:r>
              <w:rPr>
                <w:rFonts w:ascii="Courier New" w:eastAsia="Times New Roman" w:hAnsi="Courier New" w:cs="Courier New"/>
                <w:sz w:val="20"/>
                <w:szCs w:val="20"/>
                <w:lang w:val="en-GB" w:eastAsia="de-DE"/>
              </w:rPr>
              <w:t>MCTVSDY</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ISELYNKPLY</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EVNSTMTLSC</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NGETKYFRCE</w:t>
            </w:r>
          </w:p>
        </w:tc>
      </w:tr>
      <w:tr>
        <w:trPr>
          <w:tblCellSpacing w:w="15" w:type="dxa"/>
        </w:trPr>
        <w:tc>
          <w:tcPr>
            <w:tcW w:w="0" w:type="auto"/>
            <w:vAlign w:val="center"/>
            <w:hideMark/>
          </w:tcPr>
          <w:p>
            <w:pPr>
              <w:spacing w:after="0"/>
              <w:jc w:val="center"/>
              <w:rPr>
                <w:rFonts w:eastAsia="Times New Roman" w:cs="Times New Roman"/>
                <w:b/>
                <w:bCs/>
                <w:sz w:val="24"/>
                <w:szCs w:val="24"/>
                <w:lang w:val="en-GB" w:eastAsia="de-DE"/>
              </w:rPr>
            </w:pPr>
            <w:r>
              <w:rPr>
                <w:rFonts w:ascii="Courier New" w:eastAsia="Times New Roman" w:hAnsi="Courier New" w:cs="Courier New"/>
                <w:b/>
                <w:bCs/>
                <w:sz w:val="20"/>
                <w:szCs w:val="20"/>
                <w:lang w:val="en-GB" w:eastAsia="de-DE"/>
              </w:rPr>
              <w:t>101</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EKNGNTSWND</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TVTCPNAECQ</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PLQLEHGSCQ</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PVKEKYSFGE</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YMTINCDVGY</w:t>
            </w:r>
          </w:p>
        </w:tc>
      </w:tr>
      <w:tr>
        <w:trPr>
          <w:tblCellSpacing w:w="15" w:type="dxa"/>
        </w:trPr>
        <w:tc>
          <w:tcPr>
            <w:tcW w:w="0" w:type="auto"/>
            <w:vAlign w:val="center"/>
            <w:hideMark/>
          </w:tcPr>
          <w:p>
            <w:pPr>
              <w:spacing w:after="0"/>
              <w:jc w:val="center"/>
              <w:rPr>
                <w:rFonts w:eastAsia="Times New Roman" w:cs="Times New Roman"/>
                <w:b/>
                <w:bCs/>
                <w:sz w:val="24"/>
                <w:szCs w:val="24"/>
                <w:lang w:val="en-GB" w:eastAsia="de-DE"/>
              </w:rPr>
            </w:pPr>
            <w:r>
              <w:rPr>
                <w:rFonts w:ascii="Courier New" w:eastAsia="Times New Roman" w:hAnsi="Courier New" w:cs="Courier New"/>
                <w:b/>
                <w:bCs/>
                <w:sz w:val="20"/>
                <w:szCs w:val="20"/>
                <w:lang w:val="en-GB" w:eastAsia="de-DE"/>
              </w:rPr>
              <w:t>151</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EVIGASYISC</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TANSWNVIPS</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CQQK</w:t>
            </w:r>
            <w:r>
              <w:rPr>
                <w:rFonts w:ascii="Courier New" w:eastAsia="Times New Roman" w:hAnsi="Courier New" w:cs="Courier New"/>
                <w:b/>
                <w:bCs/>
                <w:color w:val="FF0000"/>
                <w:sz w:val="20"/>
                <w:szCs w:val="20"/>
                <w:lang w:val="en-GB" w:eastAsia="de-DE"/>
              </w:rPr>
              <w:t>CDMPSL</w:t>
            </w:r>
          </w:p>
        </w:tc>
        <w:tc>
          <w:tcPr>
            <w:tcW w:w="0" w:type="auto"/>
            <w:vAlign w:val="center"/>
            <w:hideMark/>
          </w:tcPr>
          <w:p>
            <w:pPr>
              <w:spacing w:after="0"/>
              <w:rPr>
                <w:rFonts w:eastAsia="Times New Roman" w:cs="Times New Roman"/>
                <w:color w:val="FF0000"/>
                <w:sz w:val="24"/>
                <w:szCs w:val="24"/>
                <w:lang w:val="en-GB" w:eastAsia="de-DE"/>
              </w:rPr>
            </w:pPr>
            <w:r>
              <w:rPr>
                <w:rFonts w:ascii="Courier New" w:eastAsia="Times New Roman" w:hAnsi="Courier New" w:cs="Courier New"/>
                <w:b/>
                <w:bCs/>
                <w:color w:val="FF0000"/>
                <w:sz w:val="20"/>
                <w:szCs w:val="20"/>
                <w:lang w:val="en-GB" w:eastAsia="de-DE"/>
              </w:rPr>
              <w:t>SNGLISGSTF</w:t>
            </w:r>
          </w:p>
        </w:tc>
        <w:tc>
          <w:tcPr>
            <w:tcW w:w="0" w:type="auto"/>
            <w:vAlign w:val="center"/>
            <w:hideMark/>
          </w:tcPr>
          <w:p>
            <w:pPr>
              <w:spacing w:after="0"/>
              <w:rPr>
                <w:rFonts w:eastAsia="Times New Roman" w:cs="Times New Roman"/>
                <w:color w:val="FF0000"/>
                <w:sz w:val="24"/>
                <w:szCs w:val="24"/>
                <w:lang w:val="en-GB" w:eastAsia="de-DE"/>
              </w:rPr>
            </w:pPr>
            <w:r>
              <w:rPr>
                <w:rFonts w:ascii="Courier New" w:eastAsia="Times New Roman" w:hAnsi="Courier New" w:cs="Courier New"/>
                <w:b/>
                <w:bCs/>
                <w:color w:val="FF0000"/>
                <w:sz w:val="20"/>
                <w:szCs w:val="20"/>
                <w:lang w:val="en-GB" w:eastAsia="de-DE"/>
              </w:rPr>
              <w:t>SIGGVIHLSC</w:t>
            </w:r>
          </w:p>
        </w:tc>
      </w:tr>
      <w:tr>
        <w:trPr>
          <w:tblCellSpacing w:w="15" w:type="dxa"/>
        </w:trPr>
        <w:tc>
          <w:tcPr>
            <w:tcW w:w="0" w:type="auto"/>
            <w:vAlign w:val="center"/>
            <w:hideMark/>
          </w:tcPr>
          <w:p>
            <w:pPr>
              <w:spacing w:after="0"/>
              <w:jc w:val="center"/>
              <w:rPr>
                <w:rFonts w:eastAsia="Times New Roman" w:cs="Times New Roman"/>
                <w:b/>
                <w:bCs/>
                <w:sz w:val="24"/>
                <w:szCs w:val="24"/>
                <w:lang w:val="en-GB" w:eastAsia="de-DE"/>
              </w:rPr>
            </w:pPr>
            <w:r>
              <w:rPr>
                <w:rFonts w:ascii="Courier New" w:eastAsia="Times New Roman" w:hAnsi="Courier New" w:cs="Courier New"/>
                <w:b/>
                <w:bCs/>
                <w:sz w:val="20"/>
                <w:szCs w:val="20"/>
                <w:lang w:val="en-GB" w:eastAsia="de-DE"/>
              </w:rPr>
              <w:t>201</w:t>
            </w:r>
          </w:p>
        </w:tc>
        <w:tc>
          <w:tcPr>
            <w:tcW w:w="0" w:type="auto"/>
            <w:vAlign w:val="center"/>
            <w:hideMark/>
          </w:tcPr>
          <w:p>
            <w:pPr>
              <w:spacing w:after="0"/>
              <w:rPr>
                <w:rFonts w:eastAsia="Times New Roman" w:cs="Times New Roman"/>
                <w:color w:val="FF0000"/>
                <w:sz w:val="24"/>
                <w:szCs w:val="24"/>
                <w:lang w:val="en-GB" w:eastAsia="de-DE"/>
              </w:rPr>
            </w:pPr>
            <w:r>
              <w:rPr>
                <w:rFonts w:ascii="Courier New" w:eastAsia="Times New Roman" w:hAnsi="Courier New" w:cs="Courier New"/>
                <w:b/>
                <w:bCs/>
                <w:color w:val="FF0000"/>
                <w:sz w:val="20"/>
                <w:szCs w:val="20"/>
                <w:lang w:val="en-GB" w:eastAsia="de-DE"/>
              </w:rPr>
              <w:t>KSGFTLTGSP</w:t>
            </w:r>
          </w:p>
        </w:tc>
        <w:tc>
          <w:tcPr>
            <w:tcW w:w="0" w:type="auto"/>
            <w:vAlign w:val="center"/>
            <w:hideMark/>
          </w:tcPr>
          <w:p>
            <w:pPr>
              <w:spacing w:after="0"/>
              <w:rPr>
                <w:rFonts w:eastAsia="Times New Roman" w:cs="Times New Roman"/>
                <w:color w:val="FF0000"/>
                <w:sz w:val="24"/>
                <w:szCs w:val="24"/>
                <w:lang w:val="en-GB" w:eastAsia="de-DE"/>
              </w:rPr>
            </w:pPr>
            <w:r>
              <w:rPr>
                <w:rFonts w:ascii="Courier New" w:eastAsia="Times New Roman" w:hAnsi="Courier New" w:cs="Courier New"/>
                <w:b/>
                <w:bCs/>
                <w:color w:val="FF0000"/>
                <w:sz w:val="20"/>
                <w:szCs w:val="20"/>
                <w:lang w:val="en-GB" w:eastAsia="de-DE"/>
              </w:rPr>
              <w:t>SSTCIDGKWN</w:t>
            </w:r>
          </w:p>
        </w:tc>
        <w:tc>
          <w:tcPr>
            <w:tcW w:w="0" w:type="auto"/>
            <w:vAlign w:val="center"/>
            <w:hideMark/>
          </w:tcPr>
          <w:p>
            <w:pPr>
              <w:spacing w:after="0"/>
              <w:rPr>
                <w:rFonts w:eastAsia="Times New Roman" w:cs="Times New Roman"/>
                <w:color w:val="FF0000"/>
                <w:sz w:val="24"/>
                <w:szCs w:val="24"/>
                <w:lang w:val="en-GB" w:eastAsia="de-DE"/>
              </w:rPr>
            </w:pPr>
            <w:r>
              <w:rPr>
                <w:rFonts w:ascii="Courier New" w:eastAsia="Times New Roman" w:hAnsi="Courier New" w:cs="Courier New"/>
                <w:b/>
                <w:bCs/>
                <w:color w:val="FF0000"/>
                <w:sz w:val="20"/>
                <w:szCs w:val="20"/>
                <w:lang w:val="en-GB" w:eastAsia="de-DE"/>
              </w:rPr>
              <w:t>PVLPICVRTN</w:t>
            </w:r>
          </w:p>
        </w:tc>
        <w:tc>
          <w:tcPr>
            <w:tcW w:w="0" w:type="auto"/>
            <w:vAlign w:val="center"/>
            <w:hideMark/>
          </w:tcPr>
          <w:p>
            <w:pPr>
              <w:spacing w:after="0"/>
              <w:rPr>
                <w:rFonts w:eastAsia="Times New Roman" w:cs="Times New Roman"/>
                <w:color w:val="FF0000"/>
                <w:sz w:val="24"/>
                <w:szCs w:val="24"/>
                <w:lang w:val="en-GB" w:eastAsia="de-DE"/>
              </w:rPr>
            </w:pPr>
            <w:r>
              <w:rPr>
                <w:rFonts w:ascii="Courier New" w:eastAsia="Times New Roman" w:hAnsi="Courier New" w:cs="Courier New"/>
                <w:b/>
                <w:bCs/>
                <w:color w:val="FF0000"/>
                <w:sz w:val="20"/>
                <w:szCs w:val="20"/>
                <w:lang w:val="en-GB" w:eastAsia="de-DE"/>
              </w:rPr>
              <w:t>EEFDPVDDGP</w:t>
            </w:r>
          </w:p>
        </w:tc>
        <w:tc>
          <w:tcPr>
            <w:tcW w:w="0" w:type="auto"/>
            <w:vAlign w:val="center"/>
            <w:hideMark/>
          </w:tcPr>
          <w:p>
            <w:pPr>
              <w:spacing w:after="0"/>
              <w:rPr>
                <w:rFonts w:eastAsia="Times New Roman" w:cs="Times New Roman"/>
                <w:color w:val="FF0000"/>
                <w:sz w:val="24"/>
                <w:szCs w:val="24"/>
                <w:lang w:val="en-GB" w:eastAsia="de-DE"/>
              </w:rPr>
            </w:pPr>
            <w:r>
              <w:rPr>
                <w:rFonts w:ascii="Courier New" w:eastAsia="Times New Roman" w:hAnsi="Courier New" w:cs="Courier New"/>
                <w:b/>
                <w:bCs/>
                <w:color w:val="FF0000"/>
                <w:sz w:val="20"/>
                <w:szCs w:val="20"/>
                <w:lang w:val="en-GB" w:eastAsia="de-DE"/>
              </w:rPr>
              <w:t>DDETDLSKLS</w:t>
            </w:r>
          </w:p>
        </w:tc>
      </w:tr>
      <w:tr>
        <w:trPr>
          <w:tblCellSpacing w:w="15" w:type="dxa"/>
        </w:trPr>
        <w:tc>
          <w:tcPr>
            <w:tcW w:w="0" w:type="auto"/>
            <w:vAlign w:val="center"/>
            <w:hideMark/>
          </w:tcPr>
          <w:p>
            <w:pPr>
              <w:spacing w:after="0"/>
              <w:jc w:val="center"/>
              <w:rPr>
                <w:rFonts w:eastAsia="Times New Roman" w:cs="Times New Roman"/>
                <w:b/>
                <w:bCs/>
                <w:sz w:val="24"/>
                <w:szCs w:val="24"/>
                <w:lang w:val="en-GB" w:eastAsia="de-DE"/>
              </w:rPr>
            </w:pPr>
            <w:r>
              <w:rPr>
                <w:rFonts w:ascii="Courier New" w:eastAsia="Times New Roman" w:hAnsi="Courier New" w:cs="Courier New"/>
                <w:b/>
                <w:bCs/>
                <w:sz w:val="20"/>
                <w:szCs w:val="20"/>
                <w:lang w:val="en-GB" w:eastAsia="de-DE"/>
              </w:rPr>
              <w:t>251</w:t>
            </w:r>
          </w:p>
        </w:tc>
        <w:tc>
          <w:tcPr>
            <w:tcW w:w="0" w:type="auto"/>
            <w:vAlign w:val="center"/>
            <w:hideMark/>
          </w:tcPr>
          <w:p>
            <w:pPr>
              <w:spacing w:after="0"/>
              <w:rPr>
                <w:rFonts w:eastAsia="Times New Roman" w:cs="Times New Roman"/>
                <w:color w:val="FF0000"/>
                <w:sz w:val="24"/>
                <w:szCs w:val="24"/>
                <w:lang w:val="en-GB" w:eastAsia="de-DE"/>
              </w:rPr>
            </w:pPr>
            <w:r>
              <w:rPr>
                <w:rFonts w:ascii="Courier New" w:eastAsia="Times New Roman" w:hAnsi="Courier New" w:cs="Courier New"/>
                <w:b/>
                <w:bCs/>
                <w:color w:val="FF0000"/>
                <w:sz w:val="20"/>
                <w:szCs w:val="20"/>
                <w:lang w:val="en-GB" w:eastAsia="de-DE"/>
              </w:rPr>
              <w:t>KDVVQYEQEI</w:t>
            </w:r>
          </w:p>
        </w:tc>
        <w:tc>
          <w:tcPr>
            <w:tcW w:w="0" w:type="auto"/>
            <w:vAlign w:val="center"/>
            <w:hideMark/>
          </w:tcPr>
          <w:p>
            <w:pPr>
              <w:spacing w:after="0"/>
              <w:rPr>
                <w:rFonts w:eastAsia="Times New Roman" w:cs="Times New Roman"/>
                <w:color w:val="FF0000"/>
                <w:sz w:val="24"/>
                <w:szCs w:val="24"/>
                <w:lang w:val="en-GB" w:eastAsia="de-DE"/>
              </w:rPr>
            </w:pPr>
            <w:r>
              <w:rPr>
                <w:rFonts w:ascii="Courier New" w:eastAsia="Times New Roman" w:hAnsi="Courier New" w:cs="Courier New"/>
                <w:b/>
                <w:bCs/>
                <w:color w:val="FF0000"/>
                <w:sz w:val="20"/>
                <w:szCs w:val="20"/>
                <w:lang w:val="en-GB" w:eastAsia="de-DE"/>
              </w:rPr>
              <w:t>ESLE</w:t>
            </w:r>
          </w:p>
        </w:tc>
        <w:tc>
          <w:tcPr>
            <w:tcW w:w="0" w:type="auto"/>
            <w:vAlign w:val="center"/>
            <w:hideMark/>
          </w:tcPr>
          <w:p>
            <w:pPr>
              <w:spacing w:after="0"/>
              <w:rPr>
                <w:rFonts w:eastAsia="Times New Roman" w:cs="Times New Roman"/>
                <w:sz w:val="20"/>
                <w:szCs w:val="20"/>
                <w:lang w:val="en-GB" w:eastAsia="de-DE"/>
              </w:rPr>
            </w:pPr>
          </w:p>
        </w:tc>
        <w:tc>
          <w:tcPr>
            <w:tcW w:w="0" w:type="auto"/>
            <w:vAlign w:val="center"/>
            <w:hideMark/>
          </w:tcPr>
          <w:p>
            <w:pPr>
              <w:spacing w:after="0"/>
              <w:rPr>
                <w:rFonts w:eastAsia="Times New Roman" w:cs="Times New Roman"/>
                <w:sz w:val="20"/>
                <w:szCs w:val="20"/>
                <w:lang w:val="en-GB" w:eastAsia="de-DE"/>
              </w:rPr>
            </w:pPr>
          </w:p>
        </w:tc>
        <w:tc>
          <w:tcPr>
            <w:tcW w:w="0" w:type="auto"/>
            <w:vAlign w:val="center"/>
            <w:hideMark/>
          </w:tcPr>
          <w:p>
            <w:pPr>
              <w:spacing w:after="0"/>
              <w:rPr>
                <w:rFonts w:eastAsia="Times New Roman" w:cs="Times New Roman"/>
                <w:sz w:val="20"/>
                <w:szCs w:val="20"/>
                <w:lang w:val="en-GB" w:eastAsia="de-DE"/>
              </w:rPr>
            </w:pPr>
          </w:p>
        </w:tc>
      </w:tr>
    </w:tbl>
    <w:p>
      <w:pPr>
        <w:rPr>
          <w:lang w:val="en-GB"/>
        </w:rPr>
      </w:pPr>
      <w:r>
        <w:rPr>
          <w:b/>
          <w:lang w:val="en-GB"/>
        </w:rPr>
        <w:t>Remarks/ Contamination:</w:t>
      </w:r>
      <w:r>
        <w:rPr>
          <w:lang w:val="en-GB"/>
        </w:rPr>
        <w:t xml:space="preserve"> Significant contamination with baculovirus proteins</w:t>
      </w:r>
    </w:p>
    <w:p>
      <w:pPr>
        <w:rPr>
          <w:lang w:val="en-GB"/>
        </w:rPr>
      </w:pPr>
    </w:p>
    <w:p>
      <w:pPr>
        <w:spacing w:after="0"/>
        <w:rPr>
          <w:b/>
          <w:lang w:val="en-GB"/>
        </w:rPr>
      </w:pPr>
      <w:r>
        <w:rPr>
          <w:b/>
          <w:lang w:val="en-GB"/>
        </w:rPr>
        <w:t>Protein: B6R</w:t>
      </w:r>
    </w:p>
    <w:p>
      <w:pPr>
        <w:spacing w:after="0"/>
        <w:rPr>
          <w:lang w:val="en-GB"/>
        </w:rPr>
      </w:pPr>
      <w:r>
        <w:rPr>
          <w:b/>
          <w:lang w:val="en-GB"/>
        </w:rPr>
        <w:t>Reference sequence:</w:t>
      </w:r>
      <w:r>
        <w:rPr>
          <w:lang w:val="en-GB"/>
        </w:rPr>
        <w:t xml:space="preserve"> P24084, Protein B5 OS=Vaccinia virus (strain LC16m0)</w:t>
      </w:r>
    </w:p>
    <w:p>
      <w:pPr>
        <w:spacing w:after="0"/>
        <w:rPr>
          <w:lang w:val="en-GB"/>
        </w:rPr>
      </w:pPr>
      <w:r>
        <w:rPr>
          <w:b/>
          <w:lang w:val="en-GB"/>
        </w:rPr>
        <w:t>Protein sequence coverage:</w:t>
      </w:r>
      <w:r>
        <w:rPr>
          <w:lang w:val="en-GB"/>
        </w:rPr>
        <w:t xml:space="preserve"> 27%</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436"/>
        <w:gridCol w:w="1261"/>
        <w:gridCol w:w="1261"/>
        <w:gridCol w:w="1261"/>
        <w:gridCol w:w="1261"/>
        <w:gridCol w:w="1276"/>
      </w:tblGrid>
      <w:tr>
        <w:trPr>
          <w:tblCellSpacing w:w="15" w:type="dxa"/>
        </w:trPr>
        <w:tc>
          <w:tcPr>
            <w:tcW w:w="0" w:type="auto"/>
            <w:vAlign w:val="center"/>
            <w:hideMark/>
          </w:tcPr>
          <w:p>
            <w:pPr>
              <w:spacing w:after="0"/>
              <w:jc w:val="center"/>
              <w:rPr>
                <w:rFonts w:eastAsia="Times New Roman" w:cs="Times New Roman"/>
                <w:b/>
                <w:bCs/>
                <w:sz w:val="24"/>
                <w:szCs w:val="24"/>
                <w:lang w:val="en-GB" w:eastAsia="de-DE"/>
              </w:rPr>
            </w:pPr>
            <w:r>
              <w:rPr>
                <w:rFonts w:ascii="Courier New" w:eastAsia="Times New Roman" w:hAnsi="Courier New" w:cs="Courier New"/>
                <w:b/>
                <w:bCs/>
                <w:sz w:val="20"/>
                <w:szCs w:val="20"/>
                <w:lang w:val="en-GB" w:eastAsia="de-DE"/>
              </w:rPr>
              <w:t xml:space="preserve">  1</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MKTISVVTLL</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CVLPAVVYST</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CTVPTMNNAK</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b/>
                <w:bCs/>
                <w:color w:val="FF0000"/>
                <w:sz w:val="20"/>
                <w:szCs w:val="20"/>
                <w:lang w:val="en-GB" w:eastAsia="de-DE"/>
              </w:rPr>
              <w:t>LTSTETSFND</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b/>
                <w:bCs/>
                <w:color w:val="FF0000"/>
                <w:sz w:val="20"/>
                <w:szCs w:val="20"/>
                <w:lang w:val="en-GB" w:eastAsia="de-DE"/>
              </w:rPr>
              <w:t>KQKVTFTCDQ</w:t>
            </w:r>
          </w:p>
        </w:tc>
      </w:tr>
      <w:tr>
        <w:trPr>
          <w:tblCellSpacing w:w="15" w:type="dxa"/>
        </w:trPr>
        <w:tc>
          <w:tcPr>
            <w:tcW w:w="0" w:type="auto"/>
            <w:vAlign w:val="center"/>
            <w:hideMark/>
          </w:tcPr>
          <w:p>
            <w:pPr>
              <w:spacing w:after="0"/>
              <w:jc w:val="center"/>
              <w:rPr>
                <w:rFonts w:eastAsia="Times New Roman" w:cs="Times New Roman"/>
                <w:b/>
                <w:bCs/>
                <w:sz w:val="24"/>
                <w:szCs w:val="24"/>
                <w:lang w:val="en-GB" w:eastAsia="de-DE"/>
              </w:rPr>
            </w:pPr>
            <w:r>
              <w:rPr>
                <w:rFonts w:ascii="Courier New" w:eastAsia="Times New Roman" w:hAnsi="Courier New" w:cs="Courier New"/>
                <w:b/>
                <w:bCs/>
                <w:sz w:val="20"/>
                <w:szCs w:val="20"/>
                <w:lang w:val="en-GB" w:eastAsia="de-DE"/>
              </w:rPr>
              <w:t xml:space="preserve"> 51</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b/>
                <w:bCs/>
                <w:color w:val="FF0000"/>
                <w:sz w:val="20"/>
                <w:szCs w:val="20"/>
                <w:lang w:val="en-GB" w:eastAsia="de-DE"/>
              </w:rPr>
              <w:t>GYHSLDPNAV</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b/>
                <w:bCs/>
                <w:color w:val="FF0000"/>
                <w:sz w:val="20"/>
                <w:szCs w:val="20"/>
                <w:lang w:val="en-GB" w:eastAsia="de-DE"/>
              </w:rPr>
              <w:t>CETDKWKYEN</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b/>
                <w:bCs/>
                <w:color w:val="FF0000"/>
                <w:sz w:val="20"/>
                <w:szCs w:val="20"/>
                <w:lang w:val="en-GB" w:eastAsia="de-DE"/>
              </w:rPr>
              <w:t>PCKK</w:t>
            </w:r>
            <w:r>
              <w:rPr>
                <w:rFonts w:ascii="Courier New" w:eastAsia="Times New Roman" w:hAnsi="Courier New" w:cs="Courier New"/>
                <w:sz w:val="20"/>
                <w:szCs w:val="20"/>
                <w:lang w:val="en-GB" w:eastAsia="de-DE"/>
              </w:rPr>
              <w:t>MCTVSD</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YVSELYDKPL</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YEVNSTMTLS</w:t>
            </w:r>
          </w:p>
        </w:tc>
      </w:tr>
      <w:tr>
        <w:trPr>
          <w:tblCellSpacing w:w="15" w:type="dxa"/>
        </w:trPr>
        <w:tc>
          <w:tcPr>
            <w:tcW w:w="0" w:type="auto"/>
            <w:vAlign w:val="center"/>
            <w:hideMark/>
          </w:tcPr>
          <w:p>
            <w:pPr>
              <w:spacing w:after="0"/>
              <w:jc w:val="center"/>
              <w:rPr>
                <w:rFonts w:eastAsia="Times New Roman" w:cs="Times New Roman"/>
                <w:b/>
                <w:bCs/>
                <w:sz w:val="24"/>
                <w:szCs w:val="24"/>
                <w:lang w:val="en-GB" w:eastAsia="de-DE"/>
              </w:rPr>
            </w:pPr>
            <w:r>
              <w:rPr>
                <w:rFonts w:ascii="Courier New" w:eastAsia="Times New Roman" w:hAnsi="Courier New" w:cs="Courier New"/>
                <w:b/>
                <w:bCs/>
                <w:sz w:val="20"/>
                <w:szCs w:val="20"/>
                <w:lang w:val="en-GB" w:eastAsia="de-DE"/>
              </w:rPr>
              <w:t>101</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CNGETKYFRC</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EEKNGNTSWN</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DTVTCPNAEC</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QPLQLEHGSC</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QPVKEKYSFG</w:t>
            </w:r>
          </w:p>
        </w:tc>
      </w:tr>
      <w:tr>
        <w:trPr>
          <w:tblCellSpacing w:w="15" w:type="dxa"/>
        </w:trPr>
        <w:tc>
          <w:tcPr>
            <w:tcW w:w="0" w:type="auto"/>
            <w:vAlign w:val="center"/>
            <w:hideMark/>
          </w:tcPr>
          <w:p>
            <w:pPr>
              <w:spacing w:after="0"/>
              <w:jc w:val="center"/>
              <w:rPr>
                <w:rFonts w:eastAsia="Times New Roman" w:cs="Times New Roman"/>
                <w:b/>
                <w:bCs/>
                <w:sz w:val="24"/>
                <w:szCs w:val="24"/>
                <w:lang w:val="en-GB" w:eastAsia="de-DE"/>
              </w:rPr>
            </w:pPr>
            <w:r>
              <w:rPr>
                <w:rFonts w:ascii="Courier New" w:eastAsia="Times New Roman" w:hAnsi="Courier New" w:cs="Courier New"/>
                <w:b/>
                <w:bCs/>
                <w:sz w:val="20"/>
                <w:szCs w:val="20"/>
                <w:lang w:val="en-GB" w:eastAsia="de-DE"/>
              </w:rPr>
              <w:t>151</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EYMTINCDVG</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YEVIGASYIS</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CTANSWNVIP</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SCQQKCDMPS</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LSNGLISGST</w:t>
            </w:r>
          </w:p>
        </w:tc>
      </w:tr>
      <w:tr>
        <w:trPr>
          <w:tblCellSpacing w:w="15" w:type="dxa"/>
        </w:trPr>
        <w:tc>
          <w:tcPr>
            <w:tcW w:w="0" w:type="auto"/>
            <w:vAlign w:val="center"/>
            <w:hideMark/>
          </w:tcPr>
          <w:p>
            <w:pPr>
              <w:spacing w:after="0"/>
              <w:jc w:val="center"/>
              <w:rPr>
                <w:rFonts w:eastAsia="Times New Roman" w:cs="Times New Roman"/>
                <w:b/>
                <w:bCs/>
                <w:sz w:val="24"/>
                <w:szCs w:val="24"/>
                <w:lang w:val="en-GB" w:eastAsia="de-DE"/>
              </w:rPr>
            </w:pPr>
            <w:r>
              <w:rPr>
                <w:rFonts w:ascii="Courier New" w:eastAsia="Times New Roman" w:hAnsi="Courier New" w:cs="Courier New"/>
                <w:b/>
                <w:bCs/>
                <w:sz w:val="20"/>
                <w:szCs w:val="20"/>
                <w:lang w:val="en-GB" w:eastAsia="de-DE"/>
              </w:rPr>
              <w:lastRenderedPageBreak/>
              <w:t>201</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FSIGGVIHLS</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CK</w:t>
            </w:r>
            <w:r>
              <w:rPr>
                <w:rFonts w:ascii="Courier New" w:eastAsia="Times New Roman" w:hAnsi="Courier New" w:cs="Courier New"/>
                <w:b/>
                <w:bCs/>
                <w:color w:val="FF0000"/>
                <w:sz w:val="20"/>
                <w:szCs w:val="20"/>
                <w:lang w:val="en-GB" w:eastAsia="de-DE"/>
              </w:rPr>
              <w:t>SGFTLTGS</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b/>
                <w:bCs/>
                <w:color w:val="FF0000"/>
                <w:sz w:val="20"/>
                <w:szCs w:val="20"/>
                <w:lang w:val="en-GB" w:eastAsia="de-DE"/>
              </w:rPr>
              <w:t>PSSTCIDGKW</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b/>
                <w:bCs/>
                <w:color w:val="FF0000"/>
                <w:sz w:val="20"/>
                <w:szCs w:val="20"/>
                <w:lang w:val="en-GB" w:eastAsia="de-DE"/>
              </w:rPr>
              <w:t>NPILPTCVR</w:t>
            </w:r>
            <w:r>
              <w:rPr>
                <w:rFonts w:ascii="Courier New" w:eastAsia="Times New Roman" w:hAnsi="Courier New" w:cs="Courier New"/>
                <w:sz w:val="20"/>
                <w:szCs w:val="20"/>
                <w:lang w:val="en-GB" w:eastAsia="de-DE"/>
              </w:rPr>
              <w:t>S</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NEK</w:t>
            </w:r>
            <w:r>
              <w:rPr>
                <w:rFonts w:ascii="Courier New" w:eastAsia="Times New Roman" w:hAnsi="Courier New" w:cs="Courier New"/>
                <w:b/>
                <w:bCs/>
                <w:color w:val="FF0000"/>
                <w:sz w:val="20"/>
                <w:szCs w:val="20"/>
                <w:lang w:val="en-GB" w:eastAsia="de-DE"/>
              </w:rPr>
              <w:t>FDPVDDG</w:t>
            </w:r>
          </w:p>
        </w:tc>
      </w:tr>
      <w:tr>
        <w:trPr>
          <w:tblCellSpacing w:w="15" w:type="dxa"/>
        </w:trPr>
        <w:tc>
          <w:tcPr>
            <w:tcW w:w="0" w:type="auto"/>
            <w:vAlign w:val="center"/>
            <w:hideMark/>
          </w:tcPr>
          <w:p>
            <w:pPr>
              <w:spacing w:after="0"/>
              <w:jc w:val="center"/>
              <w:rPr>
                <w:rFonts w:eastAsia="Times New Roman" w:cs="Times New Roman"/>
                <w:b/>
                <w:bCs/>
                <w:sz w:val="24"/>
                <w:szCs w:val="24"/>
                <w:lang w:val="en-GB" w:eastAsia="de-DE"/>
              </w:rPr>
            </w:pPr>
            <w:r>
              <w:rPr>
                <w:rFonts w:ascii="Courier New" w:eastAsia="Times New Roman" w:hAnsi="Courier New" w:cs="Courier New"/>
                <w:b/>
                <w:bCs/>
                <w:sz w:val="20"/>
                <w:szCs w:val="20"/>
                <w:lang w:val="en-GB" w:eastAsia="de-DE"/>
              </w:rPr>
              <w:t>251</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b/>
                <w:bCs/>
                <w:color w:val="FF0000"/>
                <w:sz w:val="20"/>
                <w:szCs w:val="20"/>
                <w:lang w:val="en-GB" w:eastAsia="de-DE"/>
              </w:rPr>
              <w:t>PDDETDLSK</w:t>
            </w:r>
            <w:r>
              <w:rPr>
                <w:rFonts w:ascii="Courier New" w:eastAsia="Times New Roman" w:hAnsi="Courier New" w:cs="Courier New"/>
                <w:sz w:val="20"/>
                <w:szCs w:val="20"/>
                <w:lang w:val="en-GB" w:eastAsia="de-DE"/>
              </w:rPr>
              <w:t>L</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SKDVVQYEQE</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IESLEATYHI</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IIVALTIMGV</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IFLISVIVLV</w:t>
            </w:r>
          </w:p>
        </w:tc>
      </w:tr>
      <w:tr>
        <w:trPr>
          <w:tblCellSpacing w:w="15" w:type="dxa"/>
        </w:trPr>
        <w:tc>
          <w:tcPr>
            <w:tcW w:w="0" w:type="auto"/>
            <w:vAlign w:val="center"/>
            <w:hideMark/>
          </w:tcPr>
          <w:p>
            <w:pPr>
              <w:spacing w:after="0"/>
              <w:jc w:val="center"/>
              <w:rPr>
                <w:rFonts w:eastAsia="Times New Roman" w:cs="Times New Roman"/>
                <w:b/>
                <w:bCs/>
                <w:sz w:val="24"/>
                <w:szCs w:val="24"/>
                <w:lang w:val="en-GB" w:eastAsia="de-DE"/>
              </w:rPr>
            </w:pPr>
            <w:r>
              <w:rPr>
                <w:rFonts w:ascii="Courier New" w:eastAsia="Times New Roman" w:hAnsi="Courier New" w:cs="Courier New"/>
                <w:b/>
                <w:bCs/>
                <w:sz w:val="20"/>
                <w:szCs w:val="20"/>
                <w:lang w:val="en-GB" w:eastAsia="de-DE"/>
              </w:rPr>
              <w:t>301</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CSCDKNNDQY</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KFHKLLP</w:t>
            </w:r>
          </w:p>
        </w:tc>
        <w:tc>
          <w:tcPr>
            <w:tcW w:w="0" w:type="auto"/>
            <w:vAlign w:val="center"/>
            <w:hideMark/>
          </w:tcPr>
          <w:p>
            <w:pPr>
              <w:spacing w:after="0"/>
              <w:rPr>
                <w:rFonts w:eastAsia="Times New Roman" w:cs="Times New Roman"/>
                <w:sz w:val="20"/>
                <w:szCs w:val="20"/>
                <w:lang w:val="en-GB" w:eastAsia="de-DE"/>
              </w:rPr>
            </w:pPr>
          </w:p>
        </w:tc>
        <w:tc>
          <w:tcPr>
            <w:tcW w:w="0" w:type="auto"/>
            <w:vAlign w:val="center"/>
            <w:hideMark/>
          </w:tcPr>
          <w:p>
            <w:pPr>
              <w:spacing w:after="0"/>
              <w:rPr>
                <w:rFonts w:eastAsia="Times New Roman" w:cs="Times New Roman"/>
                <w:sz w:val="20"/>
                <w:szCs w:val="20"/>
                <w:lang w:val="en-GB" w:eastAsia="de-DE"/>
              </w:rPr>
            </w:pPr>
          </w:p>
        </w:tc>
        <w:tc>
          <w:tcPr>
            <w:tcW w:w="0" w:type="auto"/>
            <w:vAlign w:val="center"/>
            <w:hideMark/>
          </w:tcPr>
          <w:p>
            <w:pPr>
              <w:spacing w:after="0"/>
              <w:rPr>
                <w:rFonts w:eastAsia="Times New Roman" w:cs="Times New Roman"/>
                <w:sz w:val="20"/>
                <w:szCs w:val="20"/>
                <w:lang w:val="en-GB" w:eastAsia="de-DE"/>
              </w:rPr>
            </w:pPr>
          </w:p>
        </w:tc>
      </w:tr>
    </w:tbl>
    <w:p>
      <w:pPr>
        <w:spacing w:after="0"/>
        <w:rPr>
          <w:lang w:val="en-GB"/>
        </w:rPr>
      </w:pPr>
      <w:r>
        <w:rPr>
          <w:b/>
          <w:lang w:val="en-GB"/>
        </w:rPr>
        <w:t>Reference sequence:</w:t>
      </w:r>
      <w:r>
        <w:rPr>
          <w:lang w:val="en-GB"/>
        </w:rPr>
        <w:t xml:space="preserve"> B6R Thr20-His279 (provided by supplier)</w:t>
      </w:r>
    </w:p>
    <w:p>
      <w:pPr>
        <w:spacing w:after="0"/>
        <w:rPr>
          <w:lang w:val="en-GB"/>
        </w:rPr>
      </w:pPr>
      <w:r>
        <w:rPr>
          <w:b/>
          <w:lang w:val="en-GB"/>
        </w:rPr>
        <w:t>Protein sequence coverage:</w:t>
      </w:r>
      <w:r>
        <w:rPr>
          <w:lang w:val="en-GB"/>
        </w:rPr>
        <w:t xml:space="preserve"> 51%</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436"/>
        <w:gridCol w:w="1261"/>
        <w:gridCol w:w="1261"/>
        <w:gridCol w:w="1261"/>
        <w:gridCol w:w="1261"/>
        <w:gridCol w:w="1276"/>
      </w:tblGrid>
      <w:tr>
        <w:trPr>
          <w:tblCellSpacing w:w="15" w:type="dxa"/>
        </w:trPr>
        <w:tc>
          <w:tcPr>
            <w:tcW w:w="0" w:type="auto"/>
            <w:vAlign w:val="center"/>
            <w:hideMark/>
          </w:tcPr>
          <w:p>
            <w:pPr>
              <w:spacing w:after="0"/>
              <w:jc w:val="center"/>
              <w:rPr>
                <w:rFonts w:eastAsia="Times New Roman" w:cs="Times New Roman"/>
                <w:b/>
                <w:bCs/>
                <w:sz w:val="24"/>
                <w:szCs w:val="24"/>
                <w:lang w:val="en-GB" w:eastAsia="de-DE"/>
              </w:rPr>
            </w:pPr>
            <w:r>
              <w:rPr>
                <w:rFonts w:ascii="Courier New" w:eastAsia="Times New Roman" w:hAnsi="Courier New" w:cs="Courier New"/>
                <w:b/>
                <w:bCs/>
                <w:sz w:val="20"/>
                <w:szCs w:val="20"/>
                <w:lang w:val="en-GB" w:eastAsia="de-DE"/>
              </w:rPr>
              <w:t xml:space="preserve">  1</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MKTISVVTLL</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CVLPAVVYST</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CTVPTMNNAK</w:t>
            </w:r>
          </w:p>
        </w:tc>
        <w:tc>
          <w:tcPr>
            <w:tcW w:w="0" w:type="auto"/>
            <w:vAlign w:val="center"/>
            <w:hideMark/>
          </w:tcPr>
          <w:p>
            <w:pPr>
              <w:spacing w:after="0"/>
              <w:rPr>
                <w:rFonts w:eastAsia="Times New Roman" w:cs="Times New Roman"/>
                <w:color w:val="FF0000"/>
                <w:sz w:val="24"/>
                <w:szCs w:val="24"/>
                <w:lang w:val="en-GB" w:eastAsia="de-DE"/>
              </w:rPr>
            </w:pPr>
            <w:r>
              <w:rPr>
                <w:rFonts w:ascii="Courier New" w:eastAsia="Times New Roman" w:hAnsi="Courier New" w:cs="Courier New"/>
                <w:b/>
                <w:bCs/>
                <w:color w:val="FF0000"/>
                <w:sz w:val="20"/>
                <w:szCs w:val="20"/>
                <w:lang w:val="en-GB" w:eastAsia="de-DE"/>
              </w:rPr>
              <w:t>LTSTETSFND</w:t>
            </w:r>
          </w:p>
        </w:tc>
        <w:tc>
          <w:tcPr>
            <w:tcW w:w="0" w:type="auto"/>
            <w:vAlign w:val="center"/>
            <w:hideMark/>
          </w:tcPr>
          <w:p>
            <w:pPr>
              <w:spacing w:after="0"/>
              <w:rPr>
                <w:rFonts w:eastAsia="Times New Roman" w:cs="Times New Roman"/>
                <w:color w:val="FF0000"/>
                <w:sz w:val="24"/>
                <w:szCs w:val="24"/>
                <w:lang w:val="en-GB" w:eastAsia="de-DE"/>
              </w:rPr>
            </w:pPr>
            <w:r>
              <w:rPr>
                <w:rFonts w:ascii="Courier New" w:eastAsia="Times New Roman" w:hAnsi="Courier New" w:cs="Courier New"/>
                <w:b/>
                <w:bCs/>
                <w:color w:val="FF0000"/>
                <w:sz w:val="20"/>
                <w:szCs w:val="20"/>
                <w:lang w:val="en-GB" w:eastAsia="de-DE"/>
              </w:rPr>
              <w:t>KQKVTFTCDS</w:t>
            </w:r>
          </w:p>
        </w:tc>
      </w:tr>
      <w:tr>
        <w:trPr>
          <w:tblCellSpacing w:w="15" w:type="dxa"/>
        </w:trPr>
        <w:tc>
          <w:tcPr>
            <w:tcW w:w="0" w:type="auto"/>
            <w:vAlign w:val="center"/>
            <w:hideMark/>
          </w:tcPr>
          <w:p>
            <w:pPr>
              <w:spacing w:after="0"/>
              <w:jc w:val="center"/>
              <w:rPr>
                <w:rFonts w:eastAsia="Times New Roman" w:cs="Times New Roman"/>
                <w:b/>
                <w:bCs/>
                <w:sz w:val="24"/>
                <w:szCs w:val="24"/>
                <w:lang w:val="en-GB" w:eastAsia="de-DE"/>
              </w:rPr>
            </w:pPr>
            <w:r>
              <w:rPr>
                <w:rFonts w:ascii="Courier New" w:eastAsia="Times New Roman" w:hAnsi="Courier New" w:cs="Courier New"/>
                <w:b/>
                <w:bCs/>
                <w:sz w:val="20"/>
                <w:szCs w:val="20"/>
                <w:lang w:val="en-GB" w:eastAsia="de-DE"/>
              </w:rPr>
              <w:t xml:space="preserve"> 51</w:t>
            </w:r>
          </w:p>
        </w:tc>
        <w:tc>
          <w:tcPr>
            <w:tcW w:w="0" w:type="auto"/>
            <w:vAlign w:val="center"/>
            <w:hideMark/>
          </w:tcPr>
          <w:p>
            <w:pPr>
              <w:spacing w:after="0"/>
              <w:rPr>
                <w:rFonts w:eastAsia="Times New Roman" w:cs="Times New Roman"/>
                <w:color w:val="FF0000"/>
                <w:sz w:val="24"/>
                <w:szCs w:val="24"/>
                <w:lang w:val="en-GB" w:eastAsia="de-DE"/>
              </w:rPr>
            </w:pPr>
            <w:r>
              <w:rPr>
                <w:rFonts w:ascii="Courier New" w:eastAsia="Times New Roman" w:hAnsi="Courier New" w:cs="Courier New"/>
                <w:b/>
                <w:bCs/>
                <w:color w:val="FF0000"/>
                <w:sz w:val="20"/>
                <w:szCs w:val="20"/>
                <w:lang w:val="en-GB" w:eastAsia="de-DE"/>
              </w:rPr>
              <w:t>GYHSLDPNAV</w:t>
            </w:r>
          </w:p>
        </w:tc>
        <w:tc>
          <w:tcPr>
            <w:tcW w:w="0" w:type="auto"/>
            <w:vAlign w:val="center"/>
            <w:hideMark/>
          </w:tcPr>
          <w:p>
            <w:pPr>
              <w:spacing w:after="0"/>
              <w:rPr>
                <w:rFonts w:eastAsia="Times New Roman" w:cs="Times New Roman"/>
                <w:color w:val="FF0000"/>
                <w:sz w:val="24"/>
                <w:szCs w:val="24"/>
                <w:lang w:val="en-GB" w:eastAsia="de-DE"/>
              </w:rPr>
            </w:pPr>
            <w:r>
              <w:rPr>
                <w:rFonts w:ascii="Courier New" w:eastAsia="Times New Roman" w:hAnsi="Courier New" w:cs="Courier New"/>
                <w:b/>
                <w:bCs/>
                <w:color w:val="FF0000"/>
                <w:sz w:val="20"/>
                <w:szCs w:val="20"/>
                <w:lang w:val="en-GB" w:eastAsia="de-DE"/>
              </w:rPr>
              <w:t>CETDKWKYEN</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b/>
                <w:bCs/>
                <w:color w:val="FF0000"/>
                <w:sz w:val="20"/>
                <w:szCs w:val="20"/>
                <w:lang w:val="en-GB" w:eastAsia="de-DE"/>
              </w:rPr>
              <w:t>PCKK</w:t>
            </w:r>
            <w:r>
              <w:rPr>
                <w:rFonts w:ascii="Courier New" w:eastAsia="Times New Roman" w:hAnsi="Courier New" w:cs="Courier New"/>
                <w:sz w:val="20"/>
                <w:szCs w:val="20"/>
                <w:lang w:val="en-GB" w:eastAsia="de-DE"/>
              </w:rPr>
              <w:t>MCTVSD</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YVSELYDKPL</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YEVNSTMTLS</w:t>
            </w:r>
          </w:p>
        </w:tc>
      </w:tr>
      <w:tr>
        <w:trPr>
          <w:tblCellSpacing w:w="15" w:type="dxa"/>
        </w:trPr>
        <w:tc>
          <w:tcPr>
            <w:tcW w:w="0" w:type="auto"/>
            <w:vAlign w:val="center"/>
            <w:hideMark/>
          </w:tcPr>
          <w:p>
            <w:pPr>
              <w:spacing w:after="0"/>
              <w:jc w:val="center"/>
              <w:rPr>
                <w:rFonts w:eastAsia="Times New Roman" w:cs="Times New Roman"/>
                <w:b/>
                <w:bCs/>
                <w:sz w:val="24"/>
                <w:szCs w:val="24"/>
                <w:lang w:val="en-GB" w:eastAsia="de-DE"/>
              </w:rPr>
            </w:pPr>
            <w:r>
              <w:rPr>
                <w:rFonts w:ascii="Courier New" w:eastAsia="Times New Roman" w:hAnsi="Courier New" w:cs="Courier New"/>
                <w:b/>
                <w:bCs/>
                <w:sz w:val="20"/>
                <w:szCs w:val="20"/>
                <w:lang w:val="en-GB" w:eastAsia="de-DE"/>
              </w:rPr>
              <w:t>101</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CNGETKYFRC</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EEKNGNTSWN</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DTVTCPNAEC</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QPLQLEHGSC</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QPVK</w:t>
            </w:r>
            <w:r>
              <w:rPr>
                <w:rFonts w:ascii="Courier New" w:eastAsia="Times New Roman" w:hAnsi="Courier New" w:cs="Courier New"/>
                <w:b/>
                <w:bCs/>
                <w:color w:val="FF0000"/>
                <w:sz w:val="20"/>
                <w:szCs w:val="20"/>
                <w:lang w:val="en-GB" w:eastAsia="de-DE"/>
              </w:rPr>
              <w:t>EKYSFG</w:t>
            </w:r>
          </w:p>
        </w:tc>
      </w:tr>
      <w:tr>
        <w:trPr>
          <w:tblCellSpacing w:w="15" w:type="dxa"/>
        </w:trPr>
        <w:tc>
          <w:tcPr>
            <w:tcW w:w="0" w:type="auto"/>
            <w:vAlign w:val="center"/>
            <w:hideMark/>
          </w:tcPr>
          <w:p>
            <w:pPr>
              <w:spacing w:after="0"/>
              <w:jc w:val="center"/>
              <w:rPr>
                <w:rFonts w:eastAsia="Times New Roman" w:cs="Times New Roman"/>
                <w:b/>
                <w:bCs/>
                <w:sz w:val="24"/>
                <w:szCs w:val="24"/>
                <w:lang w:val="en-GB" w:eastAsia="de-DE"/>
              </w:rPr>
            </w:pPr>
            <w:r>
              <w:rPr>
                <w:rFonts w:ascii="Courier New" w:eastAsia="Times New Roman" w:hAnsi="Courier New" w:cs="Courier New"/>
                <w:b/>
                <w:bCs/>
                <w:sz w:val="20"/>
                <w:szCs w:val="20"/>
                <w:lang w:val="en-GB" w:eastAsia="de-DE"/>
              </w:rPr>
              <w:t>151</w:t>
            </w:r>
          </w:p>
        </w:tc>
        <w:tc>
          <w:tcPr>
            <w:tcW w:w="0" w:type="auto"/>
            <w:vAlign w:val="center"/>
            <w:hideMark/>
          </w:tcPr>
          <w:p>
            <w:pPr>
              <w:spacing w:after="0"/>
              <w:rPr>
                <w:rFonts w:eastAsia="Times New Roman" w:cs="Times New Roman"/>
                <w:color w:val="FF0000"/>
                <w:sz w:val="24"/>
                <w:szCs w:val="24"/>
                <w:lang w:val="en-GB" w:eastAsia="de-DE"/>
              </w:rPr>
            </w:pPr>
            <w:r>
              <w:rPr>
                <w:rFonts w:ascii="Courier New" w:eastAsia="Times New Roman" w:hAnsi="Courier New" w:cs="Courier New"/>
                <w:b/>
                <w:bCs/>
                <w:color w:val="FF0000"/>
                <w:sz w:val="20"/>
                <w:szCs w:val="20"/>
                <w:lang w:val="en-GB" w:eastAsia="de-DE"/>
              </w:rPr>
              <w:t>EYMTINCDVG</w:t>
            </w:r>
          </w:p>
        </w:tc>
        <w:tc>
          <w:tcPr>
            <w:tcW w:w="0" w:type="auto"/>
            <w:vAlign w:val="center"/>
            <w:hideMark/>
          </w:tcPr>
          <w:p>
            <w:pPr>
              <w:spacing w:after="0"/>
              <w:rPr>
                <w:rFonts w:eastAsia="Times New Roman" w:cs="Times New Roman"/>
                <w:color w:val="FF0000"/>
                <w:sz w:val="24"/>
                <w:szCs w:val="24"/>
                <w:lang w:val="en-GB" w:eastAsia="de-DE"/>
              </w:rPr>
            </w:pPr>
            <w:r>
              <w:rPr>
                <w:rFonts w:ascii="Courier New" w:eastAsia="Times New Roman" w:hAnsi="Courier New" w:cs="Courier New"/>
                <w:b/>
                <w:bCs/>
                <w:color w:val="FF0000"/>
                <w:sz w:val="20"/>
                <w:szCs w:val="20"/>
                <w:lang w:val="en-GB" w:eastAsia="de-DE"/>
              </w:rPr>
              <w:t>YEVIGVSYIS</w:t>
            </w:r>
          </w:p>
        </w:tc>
        <w:tc>
          <w:tcPr>
            <w:tcW w:w="0" w:type="auto"/>
            <w:vAlign w:val="center"/>
            <w:hideMark/>
          </w:tcPr>
          <w:p>
            <w:pPr>
              <w:spacing w:after="0"/>
              <w:rPr>
                <w:rFonts w:eastAsia="Times New Roman" w:cs="Times New Roman"/>
                <w:color w:val="FF0000"/>
                <w:sz w:val="24"/>
                <w:szCs w:val="24"/>
                <w:lang w:val="en-GB" w:eastAsia="de-DE"/>
              </w:rPr>
            </w:pPr>
            <w:r>
              <w:rPr>
                <w:rFonts w:ascii="Courier New" w:eastAsia="Times New Roman" w:hAnsi="Courier New" w:cs="Courier New"/>
                <w:b/>
                <w:bCs/>
                <w:color w:val="FF0000"/>
                <w:sz w:val="20"/>
                <w:szCs w:val="20"/>
                <w:lang w:val="en-GB" w:eastAsia="de-DE"/>
              </w:rPr>
              <w:t>CTANSWNVIP</w:t>
            </w:r>
          </w:p>
        </w:tc>
        <w:tc>
          <w:tcPr>
            <w:tcW w:w="0" w:type="auto"/>
            <w:vAlign w:val="center"/>
            <w:hideMark/>
          </w:tcPr>
          <w:p>
            <w:pPr>
              <w:spacing w:after="0"/>
              <w:rPr>
                <w:rFonts w:eastAsia="Times New Roman" w:cs="Times New Roman"/>
                <w:color w:val="FF0000"/>
                <w:sz w:val="24"/>
                <w:szCs w:val="24"/>
                <w:lang w:val="en-GB" w:eastAsia="de-DE"/>
              </w:rPr>
            </w:pPr>
            <w:r>
              <w:rPr>
                <w:rFonts w:ascii="Courier New" w:eastAsia="Times New Roman" w:hAnsi="Courier New" w:cs="Courier New"/>
                <w:b/>
                <w:bCs/>
                <w:color w:val="FF0000"/>
                <w:sz w:val="20"/>
                <w:szCs w:val="20"/>
                <w:lang w:val="en-GB" w:eastAsia="de-DE"/>
              </w:rPr>
              <w:t>SCQQKCDIPS</w:t>
            </w:r>
          </w:p>
        </w:tc>
        <w:tc>
          <w:tcPr>
            <w:tcW w:w="0" w:type="auto"/>
            <w:vAlign w:val="center"/>
            <w:hideMark/>
          </w:tcPr>
          <w:p>
            <w:pPr>
              <w:spacing w:after="0"/>
              <w:rPr>
                <w:rFonts w:eastAsia="Times New Roman" w:cs="Times New Roman"/>
                <w:color w:val="FF0000"/>
                <w:sz w:val="24"/>
                <w:szCs w:val="24"/>
                <w:lang w:val="en-GB" w:eastAsia="de-DE"/>
              </w:rPr>
            </w:pPr>
            <w:r>
              <w:rPr>
                <w:rFonts w:ascii="Courier New" w:eastAsia="Times New Roman" w:hAnsi="Courier New" w:cs="Courier New"/>
                <w:b/>
                <w:bCs/>
                <w:color w:val="FF0000"/>
                <w:sz w:val="20"/>
                <w:szCs w:val="20"/>
                <w:lang w:val="en-GB" w:eastAsia="de-DE"/>
              </w:rPr>
              <w:t>LSNGLISGST</w:t>
            </w:r>
          </w:p>
        </w:tc>
      </w:tr>
      <w:tr>
        <w:trPr>
          <w:tblCellSpacing w:w="15" w:type="dxa"/>
        </w:trPr>
        <w:tc>
          <w:tcPr>
            <w:tcW w:w="0" w:type="auto"/>
            <w:vAlign w:val="center"/>
            <w:hideMark/>
          </w:tcPr>
          <w:p>
            <w:pPr>
              <w:spacing w:after="0"/>
              <w:jc w:val="center"/>
              <w:rPr>
                <w:rFonts w:eastAsia="Times New Roman" w:cs="Times New Roman"/>
                <w:b/>
                <w:bCs/>
                <w:sz w:val="24"/>
                <w:szCs w:val="24"/>
                <w:lang w:val="en-GB" w:eastAsia="de-DE"/>
              </w:rPr>
            </w:pPr>
            <w:r>
              <w:rPr>
                <w:rFonts w:ascii="Courier New" w:eastAsia="Times New Roman" w:hAnsi="Courier New" w:cs="Courier New"/>
                <w:b/>
                <w:bCs/>
                <w:sz w:val="20"/>
                <w:szCs w:val="20"/>
                <w:lang w:val="en-GB" w:eastAsia="de-DE"/>
              </w:rPr>
              <w:t>201</w:t>
            </w:r>
          </w:p>
        </w:tc>
        <w:tc>
          <w:tcPr>
            <w:tcW w:w="0" w:type="auto"/>
            <w:vAlign w:val="center"/>
            <w:hideMark/>
          </w:tcPr>
          <w:p>
            <w:pPr>
              <w:spacing w:after="0"/>
              <w:rPr>
                <w:rFonts w:eastAsia="Times New Roman" w:cs="Times New Roman"/>
                <w:color w:val="FF0000"/>
                <w:sz w:val="24"/>
                <w:szCs w:val="24"/>
                <w:lang w:val="en-GB" w:eastAsia="de-DE"/>
              </w:rPr>
            </w:pPr>
            <w:r>
              <w:rPr>
                <w:rFonts w:ascii="Courier New" w:eastAsia="Times New Roman" w:hAnsi="Courier New" w:cs="Courier New"/>
                <w:b/>
                <w:bCs/>
                <w:color w:val="FF0000"/>
                <w:sz w:val="20"/>
                <w:szCs w:val="20"/>
                <w:lang w:val="en-GB" w:eastAsia="de-DE"/>
              </w:rPr>
              <w:t>FSIGGVIHLS</w:t>
            </w:r>
          </w:p>
        </w:tc>
        <w:tc>
          <w:tcPr>
            <w:tcW w:w="0" w:type="auto"/>
            <w:vAlign w:val="center"/>
            <w:hideMark/>
          </w:tcPr>
          <w:p>
            <w:pPr>
              <w:spacing w:after="0"/>
              <w:rPr>
                <w:rFonts w:eastAsia="Times New Roman" w:cs="Times New Roman"/>
                <w:color w:val="FF0000"/>
                <w:sz w:val="24"/>
                <w:szCs w:val="24"/>
                <w:lang w:val="en-GB" w:eastAsia="de-DE"/>
              </w:rPr>
            </w:pPr>
            <w:r>
              <w:rPr>
                <w:rFonts w:ascii="Courier New" w:eastAsia="Times New Roman" w:hAnsi="Courier New" w:cs="Courier New"/>
                <w:b/>
                <w:bCs/>
                <w:color w:val="FF0000"/>
                <w:sz w:val="20"/>
                <w:szCs w:val="20"/>
                <w:lang w:val="en-GB" w:eastAsia="de-DE"/>
              </w:rPr>
              <w:t>CKSGFTLTGS</w:t>
            </w:r>
          </w:p>
        </w:tc>
        <w:tc>
          <w:tcPr>
            <w:tcW w:w="0" w:type="auto"/>
            <w:vAlign w:val="center"/>
            <w:hideMark/>
          </w:tcPr>
          <w:p>
            <w:pPr>
              <w:spacing w:after="0"/>
              <w:rPr>
                <w:rFonts w:eastAsia="Times New Roman" w:cs="Times New Roman"/>
                <w:color w:val="FF0000"/>
                <w:sz w:val="24"/>
                <w:szCs w:val="24"/>
                <w:lang w:val="en-GB" w:eastAsia="de-DE"/>
              </w:rPr>
            </w:pPr>
            <w:r>
              <w:rPr>
                <w:rFonts w:ascii="Courier New" w:eastAsia="Times New Roman" w:hAnsi="Courier New" w:cs="Courier New"/>
                <w:b/>
                <w:bCs/>
                <w:color w:val="FF0000"/>
                <w:sz w:val="20"/>
                <w:szCs w:val="20"/>
                <w:lang w:val="en-GB" w:eastAsia="de-DE"/>
              </w:rPr>
              <w:t>PSSTCIDGKW</w:t>
            </w:r>
          </w:p>
        </w:tc>
        <w:tc>
          <w:tcPr>
            <w:tcW w:w="0" w:type="auto"/>
            <w:vAlign w:val="center"/>
            <w:hideMark/>
          </w:tcPr>
          <w:p>
            <w:pPr>
              <w:spacing w:after="0"/>
              <w:rPr>
                <w:rFonts w:eastAsia="Times New Roman" w:cs="Times New Roman"/>
                <w:color w:val="FF0000"/>
                <w:sz w:val="24"/>
                <w:szCs w:val="24"/>
                <w:lang w:val="en-GB" w:eastAsia="de-DE"/>
              </w:rPr>
            </w:pPr>
            <w:r>
              <w:rPr>
                <w:rFonts w:ascii="Courier New" w:eastAsia="Times New Roman" w:hAnsi="Courier New" w:cs="Courier New"/>
                <w:b/>
                <w:bCs/>
                <w:color w:val="FF0000"/>
                <w:sz w:val="20"/>
                <w:szCs w:val="20"/>
                <w:lang w:val="en-GB" w:eastAsia="de-DE"/>
              </w:rPr>
              <w:t>NPILPTCVRS</w:t>
            </w:r>
          </w:p>
        </w:tc>
        <w:tc>
          <w:tcPr>
            <w:tcW w:w="0" w:type="auto"/>
            <w:vAlign w:val="center"/>
            <w:hideMark/>
          </w:tcPr>
          <w:p>
            <w:pPr>
              <w:spacing w:after="0"/>
              <w:rPr>
                <w:rFonts w:eastAsia="Times New Roman" w:cs="Times New Roman"/>
                <w:color w:val="FF0000"/>
                <w:sz w:val="24"/>
                <w:szCs w:val="24"/>
                <w:lang w:val="en-GB" w:eastAsia="de-DE"/>
              </w:rPr>
            </w:pPr>
            <w:r>
              <w:rPr>
                <w:rFonts w:ascii="Courier New" w:eastAsia="Times New Roman" w:hAnsi="Courier New" w:cs="Courier New"/>
                <w:b/>
                <w:bCs/>
                <w:color w:val="FF0000"/>
                <w:sz w:val="20"/>
                <w:szCs w:val="20"/>
                <w:lang w:val="en-GB" w:eastAsia="de-DE"/>
              </w:rPr>
              <w:t>NEEFDPVDDG</w:t>
            </w:r>
          </w:p>
        </w:tc>
      </w:tr>
      <w:tr>
        <w:trPr>
          <w:tblCellSpacing w:w="15" w:type="dxa"/>
        </w:trPr>
        <w:tc>
          <w:tcPr>
            <w:tcW w:w="0" w:type="auto"/>
            <w:vAlign w:val="center"/>
            <w:hideMark/>
          </w:tcPr>
          <w:p>
            <w:pPr>
              <w:spacing w:after="0"/>
              <w:jc w:val="center"/>
              <w:rPr>
                <w:rFonts w:eastAsia="Times New Roman" w:cs="Times New Roman"/>
                <w:b/>
                <w:bCs/>
                <w:sz w:val="24"/>
                <w:szCs w:val="24"/>
                <w:lang w:val="en-GB" w:eastAsia="de-DE"/>
              </w:rPr>
            </w:pPr>
            <w:r>
              <w:rPr>
                <w:rFonts w:ascii="Courier New" w:eastAsia="Times New Roman" w:hAnsi="Courier New" w:cs="Courier New"/>
                <w:b/>
                <w:bCs/>
                <w:sz w:val="20"/>
                <w:szCs w:val="20"/>
                <w:lang w:val="en-GB" w:eastAsia="de-DE"/>
              </w:rPr>
              <w:t>251</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b/>
                <w:bCs/>
                <w:color w:val="FF0000"/>
                <w:sz w:val="20"/>
                <w:szCs w:val="20"/>
                <w:lang w:val="en-GB" w:eastAsia="de-DE"/>
              </w:rPr>
              <w:t>PDDETDLSKL</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b/>
                <w:bCs/>
                <w:color w:val="FF0000"/>
                <w:sz w:val="20"/>
                <w:szCs w:val="20"/>
                <w:lang w:val="en-GB" w:eastAsia="de-DE"/>
              </w:rPr>
              <w:t>SK</w:t>
            </w:r>
            <w:r>
              <w:rPr>
                <w:rFonts w:ascii="Courier New" w:eastAsia="Times New Roman" w:hAnsi="Courier New" w:cs="Courier New"/>
                <w:sz w:val="20"/>
                <w:szCs w:val="20"/>
                <w:lang w:val="en-GB" w:eastAsia="de-DE"/>
              </w:rPr>
              <w:t>DVVQYEQE</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IESLEATYHI</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IIMALTIMGV</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IFLISIIVLV</w:t>
            </w:r>
          </w:p>
        </w:tc>
      </w:tr>
      <w:tr>
        <w:trPr>
          <w:tblCellSpacing w:w="15" w:type="dxa"/>
        </w:trPr>
        <w:tc>
          <w:tcPr>
            <w:tcW w:w="0" w:type="auto"/>
            <w:vAlign w:val="center"/>
            <w:hideMark/>
          </w:tcPr>
          <w:p>
            <w:pPr>
              <w:spacing w:after="0"/>
              <w:jc w:val="center"/>
              <w:rPr>
                <w:rFonts w:eastAsia="Times New Roman" w:cs="Times New Roman"/>
                <w:b/>
                <w:bCs/>
                <w:sz w:val="24"/>
                <w:szCs w:val="24"/>
                <w:lang w:val="en-GB" w:eastAsia="de-DE"/>
              </w:rPr>
            </w:pPr>
            <w:r>
              <w:rPr>
                <w:rFonts w:ascii="Courier New" w:eastAsia="Times New Roman" w:hAnsi="Courier New" w:cs="Courier New"/>
                <w:b/>
                <w:bCs/>
                <w:sz w:val="20"/>
                <w:szCs w:val="20"/>
                <w:lang w:val="en-GB" w:eastAsia="de-DE"/>
              </w:rPr>
              <w:t>301</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CSCDKNNDQY</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KFHKLLP</w:t>
            </w:r>
          </w:p>
        </w:tc>
        <w:tc>
          <w:tcPr>
            <w:tcW w:w="0" w:type="auto"/>
            <w:vAlign w:val="center"/>
            <w:hideMark/>
          </w:tcPr>
          <w:p>
            <w:pPr>
              <w:spacing w:after="0"/>
              <w:rPr>
                <w:rFonts w:eastAsia="Times New Roman" w:cs="Times New Roman"/>
                <w:sz w:val="24"/>
                <w:szCs w:val="24"/>
                <w:lang w:val="en-GB" w:eastAsia="de-DE"/>
              </w:rPr>
            </w:pPr>
          </w:p>
        </w:tc>
        <w:tc>
          <w:tcPr>
            <w:tcW w:w="0" w:type="auto"/>
            <w:vAlign w:val="center"/>
            <w:hideMark/>
          </w:tcPr>
          <w:p>
            <w:pPr>
              <w:spacing w:after="0"/>
              <w:rPr>
                <w:rFonts w:eastAsia="Times New Roman" w:cs="Times New Roman"/>
                <w:sz w:val="20"/>
                <w:szCs w:val="20"/>
                <w:lang w:val="en-GB" w:eastAsia="de-DE"/>
              </w:rPr>
            </w:pPr>
          </w:p>
        </w:tc>
        <w:tc>
          <w:tcPr>
            <w:tcW w:w="0" w:type="auto"/>
            <w:vAlign w:val="center"/>
            <w:hideMark/>
          </w:tcPr>
          <w:p>
            <w:pPr>
              <w:spacing w:after="0"/>
              <w:rPr>
                <w:rFonts w:eastAsia="Times New Roman" w:cs="Times New Roman"/>
                <w:sz w:val="20"/>
                <w:szCs w:val="20"/>
                <w:lang w:val="en-GB" w:eastAsia="de-DE"/>
              </w:rPr>
            </w:pPr>
          </w:p>
        </w:tc>
      </w:tr>
    </w:tbl>
    <w:p>
      <w:pPr>
        <w:rPr>
          <w:lang w:val="en-GB"/>
        </w:rPr>
      </w:pPr>
      <w:r>
        <w:rPr>
          <w:b/>
          <w:lang w:val="en-GB"/>
        </w:rPr>
        <w:t xml:space="preserve">Remarks/ Contamination: </w:t>
      </w:r>
      <w:r>
        <w:rPr>
          <w:lang w:val="en-GB"/>
        </w:rPr>
        <w:t>Significant contamination with human proteome and rat proteins.</w:t>
      </w:r>
    </w:p>
    <w:p>
      <w:pPr>
        <w:spacing w:after="0"/>
        <w:rPr>
          <w:b/>
          <w:lang w:val="en-GB"/>
        </w:rPr>
      </w:pPr>
    </w:p>
    <w:p>
      <w:pPr>
        <w:spacing w:after="0"/>
        <w:rPr>
          <w:b/>
          <w:lang w:val="en-GB"/>
        </w:rPr>
      </w:pPr>
      <w:r>
        <w:rPr>
          <w:b/>
          <w:lang w:val="en-GB"/>
        </w:rPr>
        <w:t>Protein: D8L</w:t>
      </w:r>
    </w:p>
    <w:p>
      <w:pPr>
        <w:spacing w:after="0"/>
        <w:rPr>
          <w:lang w:val="en-GB"/>
        </w:rPr>
      </w:pPr>
      <w:r>
        <w:rPr>
          <w:b/>
          <w:lang w:val="en-GB"/>
        </w:rPr>
        <w:t>Reference sequence:</w:t>
      </w:r>
      <w:r>
        <w:rPr>
          <w:lang w:val="en-GB"/>
        </w:rPr>
        <w:t xml:space="preserve"> P04195, Cell surface-binding protein OS=Vaccinia virus (strain Western Reserve)</w:t>
      </w:r>
    </w:p>
    <w:p>
      <w:pPr>
        <w:spacing w:after="0"/>
        <w:rPr>
          <w:lang w:val="en-GB"/>
        </w:rPr>
      </w:pPr>
      <w:r>
        <w:rPr>
          <w:b/>
          <w:lang w:val="en-GB"/>
        </w:rPr>
        <w:t>Protein sequence coverage:</w:t>
      </w:r>
      <w:r>
        <w:rPr>
          <w:lang w:val="en-GB"/>
        </w:rPr>
        <w:t xml:space="preserve"> 67%</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436"/>
        <w:gridCol w:w="1261"/>
        <w:gridCol w:w="1261"/>
        <w:gridCol w:w="1261"/>
        <w:gridCol w:w="1261"/>
        <w:gridCol w:w="1276"/>
      </w:tblGrid>
      <w:tr>
        <w:trPr>
          <w:tblCellSpacing w:w="15" w:type="dxa"/>
        </w:trPr>
        <w:tc>
          <w:tcPr>
            <w:tcW w:w="0" w:type="auto"/>
            <w:vAlign w:val="center"/>
            <w:hideMark/>
          </w:tcPr>
          <w:p>
            <w:pPr>
              <w:spacing w:after="0"/>
              <w:jc w:val="center"/>
              <w:rPr>
                <w:rFonts w:eastAsia="Times New Roman" w:cs="Times New Roman"/>
                <w:b/>
                <w:bCs/>
                <w:sz w:val="24"/>
                <w:szCs w:val="24"/>
                <w:lang w:val="en-GB" w:eastAsia="de-DE"/>
              </w:rPr>
            </w:pPr>
            <w:r>
              <w:rPr>
                <w:rFonts w:ascii="Courier New" w:eastAsia="Times New Roman" w:hAnsi="Courier New" w:cs="Courier New"/>
                <w:b/>
                <w:bCs/>
                <w:sz w:val="20"/>
                <w:szCs w:val="20"/>
                <w:lang w:val="en-GB" w:eastAsia="de-DE"/>
              </w:rPr>
              <w:t xml:space="preserve">  1</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b/>
                <w:bCs/>
                <w:color w:val="FF0000"/>
                <w:sz w:val="20"/>
                <w:szCs w:val="20"/>
                <w:lang w:val="en-GB" w:eastAsia="de-DE"/>
              </w:rPr>
              <w:t>MPQQLSPINI</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b/>
                <w:bCs/>
                <w:color w:val="FF0000"/>
                <w:sz w:val="20"/>
                <w:szCs w:val="20"/>
                <w:lang w:val="en-GB" w:eastAsia="de-DE"/>
              </w:rPr>
              <w:t>ETKKAISNAR</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b/>
                <w:bCs/>
                <w:color w:val="FF0000"/>
                <w:sz w:val="20"/>
                <w:szCs w:val="20"/>
                <w:lang w:val="en-GB" w:eastAsia="de-DE"/>
              </w:rPr>
              <w:t>LKPLDIHYNE</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b/>
                <w:bCs/>
                <w:color w:val="FF0000"/>
                <w:sz w:val="20"/>
                <w:szCs w:val="20"/>
                <w:lang w:val="en-GB" w:eastAsia="de-DE"/>
              </w:rPr>
              <w:t>SKPTTIQNTG</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b/>
                <w:bCs/>
                <w:color w:val="FF0000"/>
                <w:sz w:val="20"/>
                <w:szCs w:val="20"/>
                <w:lang w:val="en-GB" w:eastAsia="de-DE"/>
              </w:rPr>
              <w:t>KLVRINFKGG</w:t>
            </w:r>
          </w:p>
        </w:tc>
      </w:tr>
      <w:tr>
        <w:trPr>
          <w:tblCellSpacing w:w="15" w:type="dxa"/>
        </w:trPr>
        <w:tc>
          <w:tcPr>
            <w:tcW w:w="0" w:type="auto"/>
            <w:vAlign w:val="center"/>
            <w:hideMark/>
          </w:tcPr>
          <w:p>
            <w:pPr>
              <w:spacing w:after="0"/>
              <w:jc w:val="center"/>
              <w:rPr>
                <w:rFonts w:eastAsia="Times New Roman" w:cs="Times New Roman"/>
                <w:b/>
                <w:bCs/>
                <w:sz w:val="24"/>
                <w:szCs w:val="24"/>
                <w:lang w:val="en-GB" w:eastAsia="de-DE"/>
              </w:rPr>
            </w:pPr>
            <w:r>
              <w:rPr>
                <w:rFonts w:ascii="Courier New" w:eastAsia="Times New Roman" w:hAnsi="Courier New" w:cs="Courier New"/>
                <w:b/>
                <w:bCs/>
                <w:sz w:val="20"/>
                <w:szCs w:val="20"/>
                <w:lang w:val="en-GB" w:eastAsia="de-DE"/>
              </w:rPr>
              <w:t xml:space="preserve"> 51</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b/>
                <w:bCs/>
                <w:color w:val="FF0000"/>
                <w:sz w:val="20"/>
                <w:szCs w:val="20"/>
                <w:lang w:val="en-GB" w:eastAsia="de-DE"/>
              </w:rPr>
              <w:t>YISGGFLPNE</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b/>
                <w:bCs/>
                <w:color w:val="FF0000"/>
                <w:sz w:val="20"/>
                <w:szCs w:val="20"/>
                <w:lang w:val="en-GB" w:eastAsia="de-DE"/>
              </w:rPr>
              <w:t>YVLSSLHIYW</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b/>
                <w:bCs/>
                <w:color w:val="FF0000"/>
                <w:sz w:val="20"/>
                <w:szCs w:val="20"/>
                <w:lang w:val="en-GB" w:eastAsia="de-DE"/>
              </w:rPr>
              <w:t>GKEDDYGSNH</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b/>
                <w:bCs/>
                <w:color w:val="FF0000"/>
                <w:sz w:val="20"/>
                <w:szCs w:val="20"/>
                <w:lang w:val="en-GB" w:eastAsia="de-DE"/>
              </w:rPr>
              <w:t>LIDVYKYSGE</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b/>
                <w:bCs/>
                <w:color w:val="FF0000"/>
                <w:sz w:val="20"/>
                <w:szCs w:val="20"/>
                <w:lang w:val="en-GB" w:eastAsia="de-DE"/>
              </w:rPr>
              <w:t>INLVHWNKKK</w:t>
            </w:r>
          </w:p>
        </w:tc>
      </w:tr>
      <w:tr>
        <w:trPr>
          <w:tblCellSpacing w:w="15" w:type="dxa"/>
        </w:trPr>
        <w:tc>
          <w:tcPr>
            <w:tcW w:w="0" w:type="auto"/>
            <w:vAlign w:val="center"/>
            <w:hideMark/>
          </w:tcPr>
          <w:p>
            <w:pPr>
              <w:spacing w:after="0"/>
              <w:jc w:val="center"/>
              <w:rPr>
                <w:rFonts w:eastAsia="Times New Roman" w:cs="Times New Roman"/>
                <w:b/>
                <w:bCs/>
                <w:sz w:val="24"/>
                <w:szCs w:val="24"/>
                <w:lang w:val="en-GB" w:eastAsia="de-DE"/>
              </w:rPr>
            </w:pPr>
            <w:r>
              <w:rPr>
                <w:rFonts w:ascii="Courier New" w:eastAsia="Times New Roman" w:hAnsi="Courier New" w:cs="Courier New"/>
                <w:b/>
                <w:bCs/>
                <w:sz w:val="20"/>
                <w:szCs w:val="20"/>
                <w:lang w:val="en-GB" w:eastAsia="de-DE"/>
              </w:rPr>
              <w:t>101</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b/>
                <w:bCs/>
                <w:color w:val="FF0000"/>
                <w:sz w:val="20"/>
                <w:szCs w:val="20"/>
                <w:lang w:val="en-GB" w:eastAsia="de-DE"/>
              </w:rPr>
              <w:t>YSSYEEAKK</w:t>
            </w:r>
            <w:r>
              <w:rPr>
                <w:rFonts w:ascii="Courier New" w:eastAsia="Times New Roman" w:hAnsi="Courier New" w:cs="Courier New"/>
                <w:sz w:val="20"/>
                <w:szCs w:val="20"/>
                <w:lang w:val="en-GB" w:eastAsia="de-DE"/>
              </w:rPr>
              <w:t>H</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DDGLIIISIF</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LQVLDHK</w:t>
            </w:r>
            <w:r>
              <w:rPr>
                <w:rFonts w:ascii="Courier New" w:eastAsia="Times New Roman" w:hAnsi="Courier New" w:cs="Courier New"/>
                <w:b/>
                <w:bCs/>
                <w:color w:val="FF0000"/>
                <w:sz w:val="20"/>
                <w:szCs w:val="20"/>
                <w:lang w:val="en-GB" w:eastAsia="de-DE"/>
              </w:rPr>
              <w:t>NVY</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b/>
                <w:bCs/>
                <w:color w:val="FF0000"/>
                <w:sz w:val="20"/>
                <w:szCs w:val="20"/>
                <w:lang w:val="en-GB" w:eastAsia="de-DE"/>
              </w:rPr>
              <w:t>FQKIVNQLDS</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b/>
                <w:bCs/>
                <w:color w:val="FF0000"/>
                <w:sz w:val="20"/>
                <w:szCs w:val="20"/>
                <w:lang w:val="en-GB" w:eastAsia="de-DE"/>
              </w:rPr>
              <w:t>IRSANTSAPF</w:t>
            </w:r>
          </w:p>
        </w:tc>
      </w:tr>
      <w:tr>
        <w:trPr>
          <w:tblCellSpacing w:w="15" w:type="dxa"/>
        </w:trPr>
        <w:tc>
          <w:tcPr>
            <w:tcW w:w="0" w:type="auto"/>
            <w:vAlign w:val="center"/>
            <w:hideMark/>
          </w:tcPr>
          <w:p>
            <w:pPr>
              <w:spacing w:after="0"/>
              <w:jc w:val="center"/>
              <w:rPr>
                <w:rFonts w:eastAsia="Times New Roman" w:cs="Times New Roman"/>
                <w:b/>
                <w:bCs/>
                <w:sz w:val="24"/>
                <w:szCs w:val="24"/>
                <w:lang w:val="en-GB" w:eastAsia="de-DE"/>
              </w:rPr>
            </w:pPr>
            <w:r>
              <w:rPr>
                <w:rFonts w:ascii="Courier New" w:eastAsia="Times New Roman" w:hAnsi="Courier New" w:cs="Courier New"/>
                <w:b/>
                <w:bCs/>
                <w:sz w:val="20"/>
                <w:szCs w:val="20"/>
                <w:lang w:val="en-GB" w:eastAsia="de-DE"/>
              </w:rPr>
              <w:t>151</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b/>
                <w:bCs/>
                <w:color w:val="FF0000"/>
                <w:sz w:val="20"/>
                <w:szCs w:val="20"/>
                <w:lang w:val="en-GB" w:eastAsia="de-DE"/>
              </w:rPr>
              <w:t>DSVFYLDNLL</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b/>
                <w:bCs/>
                <w:color w:val="FF0000"/>
                <w:sz w:val="20"/>
                <w:szCs w:val="20"/>
                <w:lang w:val="en-GB" w:eastAsia="de-DE"/>
              </w:rPr>
              <w:t>PSK</w:t>
            </w:r>
            <w:r>
              <w:rPr>
                <w:rFonts w:ascii="Courier New" w:eastAsia="Times New Roman" w:hAnsi="Courier New" w:cs="Courier New"/>
                <w:sz w:val="20"/>
                <w:szCs w:val="20"/>
                <w:lang w:val="en-GB" w:eastAsia="de-DE"/>
              </w:rPr>
              <w:t>LDYFTYL</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GTTINHSADA</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VWIIFPTPIN</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IHSDQLSK</w:t>
            </w:r>
            <w:r>
              <w:rPr>
                <w:rFonts w:ascii="Courier New" w:eastAsia="Times New Roman" w:hAnsi="Courier New" w:cs="Courier New"/>
                <w:b/>
                <w:bCs/>
                <w:color w:val="FF0000"/>
                <w:sz w:val="20"/>
                <w:szCs w:val="20"/>
                <w:lang w:val="en-GB" w:eastAsia="de-DE"/>
              </w:rPr>
              <w:t>FR</w:t>
            </w:r>
          </w:p>
        </w:tc>
      </w:tr>
      <w:tr>
        <w:trPr>
          <w:tblCellSpacing w:w="15" w:type="dxa"/>
        </w:trPr>
        <w:tc>
          <w:tcPr>
            <w:tcW w:w="0" w:type="auto"/>
            <w:vAlign w:val="center"/>
            <w:hideMark/>
          </w:tcPr>
          <w:p>
            <w:pPr>
              <w:spacing w:after="0"/>
              <w:jc w:val="center"/>
              <w:rPr>
                <w:rFonts w:eastAsia="Times New Roman" w:cs="Times New Roman"/>
                <w:b/>
                <w:bCs/>
                <w:sz w:val="24"/>
                <w:szCs w:val="24"/>
                <w:lang w:val="en-GB" w:eastAsia="de-DE"/>
              </w:rPr>
            </w:pPr>
            <w:r>
              <w:rPr>
                <w:rFonts w:ascii="Courier New" w:eastAsia="Times New Roman" w:hAnsi="Courier New" w:cs="Courier New"/>
                <w:b/>
                <w:bCs/>
                <w:sz w:val="20"/>
                <w:szCs w:val="20"/>
                <w:lang w:val="en-GB" w:eastAsia="de-DE"/>
              </w:rPr>
              <w:t>201</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b/>
                <w:bCs/>
                <w:color w:val="FF0000"/>
                <w:sz w:val="20"/>
                <w:szCs w:val="20"/>
                <w:lang w:val="en-GB" w:eastAsia="de-DE"/>
              </w:rPr>
              <w:t>TLLSSSNHDG</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b/>
                <w:bCs/>
                <w:color w:val="FF0000"/>
                <w:sz w:val="20"/>
                <w:szCs w:val="20"/>
                <w:lang w:val="en-GB" w:eastAsia="de-DE"/>
              </w:rPr>
              <w:t>KPHYITENYR</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b/>
                <w:bCs/>
                <w:color w:val="FF0000"/>
                <w:sz w:val="20"/>
                <w:szCs w:val="20"/>
                <w:lang w:val="en-GB" w:eastAsia="de-DE"/>
              </w:rPr>
              <w:t>NPYKLNDDTQ</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b/>
                <w:bCs/>
                <w:color w:val="FF0000"/>
                <w:sz w:val="20"/>
                <w:szCs w:val="20"/>
                <w:lang w:val="en-GB" w:eastAsia="de-DE"/>
              </w:rPr>
              <w:t>VYYSGEIIRA</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b/>
                <w:bCs/>
                <w:color w:val="FF0000"/>
                <w:sz w:val="20"/>
                <w:szCs w:val="20"/>
                <w:lang w:val="en-GB" w:eastAsia="de-DE"/>
              </w:rPr>
              <w:t>ATTSPARENY</w:t>
            </w:r>
          </w:p>
        </w:tc>
      </w:tr>
      <w:tr>
        <w:trPr>
          <w:tblCellSpacing w:w="15" w:type="dxa"/>
        </w:trPr>
        <w:tc>
          <w:tcPr>
            <w:tcW w:w="0" w:type="auto"/>
            <w:vAlign w:val="center"/>
            <w:hideMark/>
          </w:tcPr>
          <w:p>
            <w:pPr>
              <w:spacing w:after="0"/>
              <w:jc w:val="center"/>
              <w:rPr>
                <w:rFonts w:eastAsia="Times New Roman" w:cs="Times New Roman"/>
                <w:b/>
                <w:bCs/>
                <w:sz w:val="24"/>
                <w:szCs w:val="24"/>
                <w:lang w:val="en-GB" w:eastAsia="de-DE"/>
              </w:rPr>
            </w:pPr>
            <w:r>
              <w:rPr>
                <w:rFonts w:ascii="Courier New" w:eastAsia="Times New Roman" w:hAnsi="Courier New" w:cs="Courier New"/>
                <w:b/>
                <w:bCs/>
                <w:sz w:val="20"/>
                <w:szCs w:val="20"/>
                <w:lang w:val="en-GB" w:eastAsia="de-DE"/>
              </w:rPr>
              <w:t>251</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b/>
                <w:bCs/>
                <w:color w:val="FF0000"/>
                <w:sz w:val="20"/>
                <w:szCs w:val="20"/>
                <w:lang w:val="en-GB" w:eastAsia="de-DE"/>
              </w:rPr>
              <w:t>FMRWLSDLR</w:t>
            </w:r>
            <w:r>
              <w:rPr>
                <w:rFonts w:ascii="Courier New" w:eastAsia="Times New Roman" w:hAnsi="Courier New" w:cs="Courier New"/>
                <w:sz w:val="20"/>
                <w:szCs w:val="20"/>
                <w:lang w:val="en-GB" w:eastAsia="de-DE"/>
              </w:rPr>
              <w:t>E</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TCFSYYQKYI</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EENKTFAIIA</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IVFVFILTAI</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LFFMSRRYSR</w:t>
            </w:r>
          </w:p>
        </w:tc>
      </w:tr>
      <w:tr>
        <w:trPr>
          <w:tblCellSpacing w:w="15" w:type="dxa"/>
        </w:trPr>
        <w:tc>
          <w:tcPr>
            <w:tcW w:w="0" w:type="auto"/>
            <w:vAlign w:val="center"/>
            <w:hideMark/>
          </w:tcPr>
          <w:p>
            <w:pPr>
              <w:spacing w:after="0"/>
              <w:jc w:val="center"/>
              <w:rPr>
                <w:rFonts w:eastAsia="Times New Roman" w:cs="Times New Roman"/>
                <w:b/>
                <w:bCs/>
                <w:sz w:val="24"/>
                <w:szCs w:val="24"/>
                <w:lang w:val="en-GB" w:eastAsia="de-DE"/>
              </w:rPr>
            </w:pPr>
            <w:r>
              <w:rPr>
                <w:rFonts w:ascii="Courier New" w:eastAsia="Times New Roman" w:hAnsi="Courier New" w:cs="Courier New"/>
                <w:b/>
                <w:bCs/>
                <w:sz w:val="20"/>
                <w:szCs w:val="20"/>
                <w:lang w:val="en-GB" w:eastAsia="de-DE"/>
              </w:rPr>
              <w:t>301</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EKQN</w:t>
            </w:r>
          </w:p>
        </w:tc>
        <w:tc>
          <w:tcPr>
            <w:tcW w:w="0" w:type="auto"/>
            <w:vAlign w:val="center"/>
            <w:hideMark/>
          </w:tcPr>
          <w:p>
            <w:pPr>
              <w:spacing w:after="0"/>
              <w:rPr>
                <w:rFonts w:eastAsia="Times New Roman" w:cs="Times New Roman"/>
                <w:sz w:val="20"/>
                <w:szCs w:val="20"/>
                <w:lang w:val="en-GB" w:eastAsia="de-DE"/>
              </w:rPr>
            </w:pPr>
          </w:p>
        </w:tc>
        <w:tc>
          <w:tcPr>
            <w:tcW w:w="0" w:type="auto"/>
            <w:vAlign w:val="center"/>
            <w:hideMark/>
          </w:tcPr>
          <w:p>
            <w:pPr>
              <w:spacing w:after="0"/>
              <w:rPr>
                <w:rFonts w:eastAsia="Times New Roman" w:cs="Times New Roman"/>
                <w:sz w:val="20"/>
                <w:szCs w:val="20"/>
                <w:lang w:val="en-GB" w:eastAsia="de-DE"/>
              </w:rPr>
            </w:pPr>
          </w:p>
        </w:tc>
        <w:tc>
          <w:tcPr>
            <w:tcW w:w="0" w:type="auto"/>
            <w:vAlign w:val="center"/>
            <w:hideMark/>
          </w:tcPr>
          <w:p>
            <w:pPr>
              <w:spacing w:after="0"/>
              <w:rPr>
                <w:rFonts w:eastAsia="Times New Roman" w:cs="Times New Roman"/>
                <w:sz w:val="20"/>
                <w:szCs w:val="20"/>
                <w:lang w:val="en-GB" w:eastAsia="de-DE"/>
              </w:rPr>
            </w:pPr>
          </w:p>
        </w:tc>
        <w:tc>
          <w:tcPr>
            <w:tcW w:w="0" w:type="auto"/>
            <w:vAlign w:val="center"/>
            <w:hideMark/>
          </w:tcPr>
          <w:p>
            <w:pPr>
              <w:spacing w:after="0"/>
              <w:rPr>
                <w:rFonts w:eastAsia="Times New Roman" w:cs="Times New Roman"/>
                <w:sz w:val="20"/>
                <w:szCs w:val="20"/>
                <w:lang w:val="en-GB" w:eastAsia="de-DE"/>
              </w:rPr>
            </w:pPr>
          </w:p>
        </w:tc>
      </w:tr>
    </w:tbl>
    <w:p>
      <w:pPr>
        <w:spacing w:after="0"/>
        <w:rPr>
          <w:lang w:val="en-GB"/>
        </w:rPr>
      </w:pPr>
      <w:r>
        <w:rPr>
          <w:b/>
          <w:lang w:val="en-GB"/>
        </w:rPr>
        <w:lastRenderedPageBreak/>
        <w:t>Reference sequence:</w:t>
      </w:r>
      <w:r>
        <w:rPr>
          <w:lang w:val="en-GB"/>
        </w:rPr>
        <w:t xml:space="preserve"> P0DOT7, Protein L1 OS=Variola virus (isolate Human/India/Ind3/1967)</w:t>
      </w:r>
    </w:p>
    <w:p>
      <w:pPr>
        <w:spacing w:after="0"/>
        <w:rPr>
          <w:lang w:val="en-GB"/>
        </w:rPr>
      </w:pPr>
      <w:r>
        <w:rPr>
          <w:b/>
          <w:lang w:val="en-GB"/>
        </w:rPr>
        <w:t>Protein sequence coverage:</w:t>
      </w:r>
      <w:r>
        <w:rPr>
          <w:lang w:val="en-GB"/>
        </w:rPr>
        <w:t xml:space="preserve"> 54%</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436"/>
        <w:gridCol w:w="1261"/>
        <w:gridCol w:w="1261"/>
        <w:gridCol w:w="1261"/>
        <w:gridCol w:w="1261"/>
        <w:gridCol w:w="1276"/>
      </w:tblGrid>
      <w:tr>
        <w:trPr>
          <w:tblCellSpacing w:w="15" w:type="dxa"/>
        </w:trPr>
        <w:tc>
          <w:tcPr>
            <w:tcW w:w="0" w:type="auto"/>
            <w:vAlign w:val="center"/>
            <w:hideMark/>
          </w:tcPr>
          <w:p>
            <w:pPr>
              <w:spacing w:after="0"/>
              <w:jc w:val="center"/>
              <w:rPr>
                <w:rFonts w:eastAsia="Times New Roman" w:cs="Times New Roman"/>
                <w:b/>
                <w:bCs/>
                <w:sz w:val="24"/>
                <w:szCs w:val="24"/>
                <w:lang w:val="en-GB" w:eastAsia="de-DE"/>
              </w:rPr>
            </w:pPr>
            <w:r>
              <w:rPr>
                <w:rFonts w:ascii="Courier New" w:eastAsia="Times New Roman" w:hAnsi="Courier New" w:cs="Courier New"/>
                <w:b/>
                <w:bCs/>
                <w:sz w:val="20"/>
                <w:szCs w:val="20"/>
                <w:lang w:val="en-GB" w:eastAsia="de-DE"/>
              </w:rPr>
              <w:t xml:space="preserve">  1</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M</w:t>
            </w:r>
            <w:r>
              <w:rPr>
                <w:rFonts w:ascii="Courier New" w:eastAsia="Times New Roman" w:hAnsi="Courier New" w:cs="Courier New"/>
                <w:b/>
                <w:bCs/>
                <w:color w:val="FF0000"/>
                <w:sz w:val="20"/>
                <w:szCs w:val="20"/>
                <w:lang w:val="en-GB" w:eastAsia="de-DE"/>
              </w:rPr>
              <w:t>GAAASIQTT</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b/>
                <w:bCs/>
                <w:color w:val="FF0000"/>
                <w:sz w:val="20"/>
                <w:szCs w:val="20"/>
                <w:lang w:val="en-GB" w:eastAsia="de-DE"/>
              </w:rPr>
              <w:t>VNTLSERISS</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b/>
                <w:bCs/>
                <w:color w:val="FF0000"/>
                <w:sz w:val="20"/>
                <w:szCs w:val="20"/>
                <w:lang w:val="en-GB" w:eastAsia="de-DE"/>
              </w:rPr>
              <w:t>KLEQEANASA</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b/>
                <w:bCs/>
                <w:color w:val="FF0000"/>
                <w:sz w:val="20"/>
                <w:szCs w:val="20"/>
                <w:lang w:val="en-GB" w:eastAsia="de-DE"/>
              </w:rPr>
              <w:t>QTKCDIEIGN</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b/>
                <w:bCs/>
                <w:color w:val="FF0000"/>
                <w:sz w:val="20"/>
                <w:szCs w:val="20"/>
                <w:lang w:val="en-GB" w:eastAsia="de-DE"/>
              </w:rPr>
              <w:t>FYIR</w:t>
            </w:r>
            <w:r>
              <w:rPr>
                <w:rFonts w:ascii="Courier New" w:eastAsia="Times New Roman" w:hAnsi="Courier New" w:cs="Courier New"/>
                <w:sz w:val="20"/>
                <w:szCs w:val="20"/>
                <w:lang w:val="en-GB" w:eastAsia="de-DE"/>
              </w:rPr>
              <w:t>QNHGCN</w:t>
            </w:r>
          </w:p>
        </w:tc>
      </w:tr>
      <w:tr>
        <w:trPr>
          <w:tblCellSpacing w:w="15" w:type="dxa"/>
        </w:trPr>
        <w:tc>
          <w:tcPr>
            <w:tcW w:w="0" w:type="auto"/>
            <w:vAlign w:val="center"/>
            <w:hideMark/>
          </w:tcPr>
          <w:p>
            <w:pPr>
              <w:spacing w:after="0"/>
              <w:jc w:val="center"/>
              <w:rPr>
                <w:rFonts w:eastAsia="Times New Roman" w:cs="Times New Roman"/>
                <w:b/>
                <w:bCs/>
                <w:sz w:val="24"/>
                <w:szCs w:val="24"/>
                <w:lang w:val="en-GB" w:eastAsia="de-DE"/>
              </w:rPr>
            </w:pPr>
            <w:r>
              <w:rPr>
                <w:rFonts w:ascii="Courier New" w:eastAsia="Times New Roman" w:hAnsi="Courier New" w:cs="Courier New"/>
                <w:b/>
                <w:bCs/>
                <w:sz w:val="20"/>
                <w:szCs w:val="20"/>
                <w:lang w:val="en-GB" w:eastAsia="de-DE"/>
              </w:rPr>
              <w:t xml:space="preserve"> 51</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LTVK</w:t>
            </w:r>
            <w:r>
              <w:rPr>
                <w:rFonts w:ascii="Courier New" w:eastAsia="Times New Roman" w:hAnsi="Courier New" w:cs="Courier New"/>
                <w:b/>
                <w:bCs/>
                <w:color w:val="FF0000"/>
                <w:sz w:val="20"/>
                <w:szCs w:val="20"/>
                <w:lang w:val="en-GB" w:eastAsia="de-DE"/>
              </w:rPr>
              <w:t>NMCSAD</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b/>
                <w:bCs/>
                <w:color w:val="FF0000"/>
                <w:sz w:val="20"/>
                <w:szCs w:val="20"/>
                <w:lang w:val="en-GB" w:eastAsia="de-DE"/>
              </w:rPr>
              <w:t>ADAQLDAVLS</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b/>
                <w:bCs/>
                <w:color w:val="FF0000"/>
                <w:sz w:val="20"/>
                <w:szCs w:val="20"/>
                <w:lang w:val="en-GB" w:eastAsia="de-DE"/>
              </w:rPr>
              <w:t>AATETYSGLT</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b/>
                <w:bCs/>
                <w:color w:val="FF0000"/>
                <w:sz w:val="20"/>
                <w:szCs w:val="20"/>
                <w:lang w:val="en-GB" w:eastAsia="de-DE"/>
              </w:rPr>
              <w:t>PEQKAYVPAM</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b/>
                <w:bCs/>
                <w:color w:val="FF0000"/>
                <w:sz w:val="20"/>
                <w:szCs w:val="20"/>
                <w:lang w:val="en-GB" w:eastAsia="de-DE"/>
              </w:rPr>
              <w:t>FTAALNIQTS</w:t>
            </w:r>
          </w:p>
        </w:tc>
      </w:tr>
      <w:tr>
        <w:trPr>
          <w:tblCellSpacing w:w="15" w:type="dxa"/>
        </w:trPr>
        <w:tc>
          <w:tcPr>
            <w:tcW w:w="0" w:type="auto"/>
            <w:vAlign w:val="center"/>
            <w:hideMark/>
          </w:tcPr>
          <w:p>
            <w:pPr>
              <w:spacing w:after="0"/>
              <w:jc w:val="center"/>
              <w:rPr>
                <w:rFonts w:eastAsia="Times New Roman" w:cs="Times New Roman"/>
                <w:b/>
                <w:bCs/>
                <w:sz w:val="24"/>
                <w:szCs w:val="24"/>
                <w:lang w:val="en-GB" w:eastAsia="de-DE"/>
              </w:rPr>
            </w:pPr>
            <w:r>
              <w:rPr>
                <w:rFonts w:ascii="Courier New" w:eastAsia="Times New Roman" w:hAnsi="Courier New" w:cs="Courier New"/>
                <w:b/>
                <w:bCs/>
                <w:sz w:val="20"/>
                <w:szCs w:val="20"/>
                <w:lang w:val="en-GB" w:eastAsia="de-DE"/>
              </w:rPr>
              <w:t>101</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b/>
                <w:bCs/>
                <w:color w:val="FF0000"/>
                <w:sz w:val="20"/>
                <w:szCs w:val="20"/>
                <w:lang w:val="en-GB" w:eastAsia="de-DE"/>
              </w:rPr>
              <w:t>VNTVVRDFEN</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b/>
                <w:bCs/>
                <w:color w:val="FF0000"/>
                <w:sz w:val="20"/>
                <w:szCs w:val="20"/>
                <w:lang w:val="en-GB" w:eastAsia="de-DE"/>
              </w:rPr>
              <w:t>YVK</w:t>
            </w:r>
            <w:r>
              <w:rPr>
                <w:rFonts w:ascii="Courier New" w:eastAsia="Times New Roman" w:hAnsi="Courier New" w:cs="Courier New"/>
                <w:sz w:val="20"/>
                <w:szCs w:val="20"/>
                <w:lang w:val="en-GB" w:eastAsia="de-DE"/>
              </w:rPr>
              <w:t>QTCNSSA</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VVDNKLK</w:t>
            </w:r>
            <w:r>
              <w:rPr>
                <w:rFonts w:ascii="Courier New" w:eastAsia="Times New Roman" w:hAnsi="Courier New" w:cs="Courier New"/>
                <w:b/>
                <w:bCs/>
                <w:color w:val="FF0000"/>
                <w:sz w:val="20"/>
                <w:szCs w:val="20"/>
                <w:lang w:val="en-GB" w:eastAsia="de-DE"/>
              </w:rPr>
              <w:t>IQN</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b/>
                <w:bCs/>
                <w:color w:val="FF0000"/>
                <w:sz w:val="20"/>
                <w:szCs w:val="20"/>
                <w:lang w:val="en-GB" w:eastAsia="de-DE"/>
              </w:rPr>
              <w:t>VIIDECYGAP</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b/>
                <w:bCs/>
                <w:color w:val="FF0000"/>
                <w:sz w:val="20"/>
                <w:szCs w:val="20"/>
                <w:lang w:val="en-GB" w:eastAsia="de-DE"/>
              </w:rPr>
              <w:t>GSPTNLEFIN</w:t>
            </w:r>
          </w:p>
        </w:tc>
      </w:tr>
      <w:tr>
        <w:trPr>
          <w:tblCellSpacing w:w="15" w:type="dxa"/>
        </w:trPr>
        <w:tc>
          <w:tcPr>
            <w:tcW w:w="0" w:type="auto"/>
            <w:vAlign w:val="center"/>
            <w:hideMark/>
          </w:tcPr>
          <w:p>
            <w:pPr>
              <w:spacing w:after="0"/>
              <w:jc w:val="center"/>
              <w:rPr>
                <w:rFonts w:eastAsia="Times New Roman" w:cs="Times New Roman"/>
                <w:b/>
                <w:bCs/>
                <w:sz w:val="24"/>
                <w:szCs w:val="24"/>
                <w:lang w:val="en-GB" w:eastAsia="de-DE"/>
              </w:rPr>
            </w:pPr>
            <w:r>
              <w:rPr>
                <w:rFonts w:ascii="Courier New" w:eastAsia="Times New Roman" w:hAnsi="Courier New" w:cs="Courier New"/>
                <w:b/>
                <w:bCs/>
                <w:sz w:val="20"/>
                <w:szCs w:val="20"/>
                <w:lang w:val="en-GB" w:eastAsia="de-DE"/>
              </w:rPr>
              <w:t>151</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b/>
                <w:bCs/>
                <w:color w:val="FF0000"/>
                <w:sz w:val="20"/>
                <w:szCs w:val="20"/>
                <w:lang w:val="en-GB" w:eastAsia="de-DE"/>
              </w:rPr>
              <w:t>TGSSKGNCAI</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b/>
                <w:bCs/>
                <w:color w:val="FF0000"/>
                <w:sz w:val="20"/>
                <w:szCs w:val="20"/>
                <w:lang w:val="en-GB" w:eastAsia="de-DE"/>
              </w:rPr>
              <w:t>K</w:t>
            </w:r>
            <w:r>
              <w:rPr>
                <w:rFonts w:ascii="Courier New" w:eastAsia="Times New Roman" w:hAnsi="Courier New" w:cs="Courier New"/>
                <w:sz w:val="20"/>
                <w:szCs w:val="20"/>
                <w:lang w:val="en-GB" w:eastAsia="de-DE"/>
              </w:rPr>
              <w:t>ALMQLTTKA</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TTQIAPRQVA</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GTGVQFYMIV</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IGVIILAALF</w:t>
            </w:r>
          </w:p>
        </w:tc>
      </w:tr>
      <w:tr>
        <w:trPr>
          <w:tblCellSpacing w:w="15" w:type="dxa"/>
        </w:trPr>
        <w:tc>
          <w:tcPr>
            <w:tcW w:w="0" w:type="auto"/>
            <w:vAlign w:val="center"/>
            <w:hideMark/>
          </w:tcPr>
          <w:p>
            <w:pPr>
              <w:spacing w:after="0"/>
              <w:jc w:val="center"/>
              <w:rPr>
                <w:rFonts w:eastAsia="Times New Roman" w:cs="Times New Roman"/>
                <w:b/>
                <w:bCs/>
                <w:sz w:val="24"/>
                <w:szCs w:val="24"/>
                <w:lang w:val="en-GB" w:eastAsia="de-DE"/>
              </w:rPr>
            </w:pPr>
            <w:r>
              <w:rPr>
                <w:rFonts w:ascii="Courier New" w:eastAsia="Times New Roman" w:hAnsi="Courier New" w:cs="Courier New"/>
                <w:b/>
                <w:bCs/>
                <w:sz w:val="20"/>
                <w:szCs w:val="20"/>
                <w:lang w:val="en-GB" w:eastAsia="de-DE"/>
              </w:rPr>
              <w:t>201</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MYYAKRMLFT</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STNDKIKLIL</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ANKENVHWTT</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YMDTFFRTSP</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MVIATTDIQN</w:t>
            </w:r>
          </w:p>
        </w:tc>
      </w:tr>
    </w:tbl>
    <w:p>
      <w:pPr>
        <w:spacing w:after="0"/>
        <w:rPr>
          <w:lang w:val="en-GB"/>
        </w:rPr>
      </w:pPr>
      <w:r>
        <w:rPr>
          <w:b/>
          <w:lang w:val="en-GB"/>
        </w:rPr>
        <w:t>Reference sequence:</w:t>
      </w:r>
      <w:r>
        <w:rPr>
          <w:lang w:val="en-GB"/>
        </w:rPr>
        <w:t xml:space="preserve"> D8L 2-260HIS (provided by supplier)</w:t>
      </w:r>
    </w:p>
    <w:p>
      <w:pPr>
        <w:spacing w:after="0"/>
        <w:rPr>
          <w:lang w:val="en-GB"/>
        </w:rPr>
      </w:pPr>
      <w:r>
        <w:rPr>
          <w:b/>
          <w:lang w:val="en-GB"/>
        </w:rPr>
        <w:t>Protein sequence coverage:</w:t>
      </w:r>
      <w:r>
        <w:rPr>
          <w:lang w:val="en-GB"/>
        </w:rPr>
        <w:t xml:space="preserve"> 66%</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436"/>
        <w:gridCol w:w="1261"/>
        <w:gridCol w:w="1261"/>
        <w:gridCol w:w="1261"/>
        <w:gridCol w:w="1261"/>
        <w:gridCol w:w="1276"/>
      </w:tblGrid>
      <w:tr>
        <w:trPr>
          <w:tblCellSpacing w:w="15" w:type="dxa"/>
        </w:trPr>
        <w:tc>
          <w:tcPr>
            <w:tcW w:w="0" w:type="auto"/>
            <w:vAlign w:val="center"/>
            <w:hideMark/>
          </w:tcPr>
          <w:p>
            <w:pPr>
              <w:spacing w:after="0"/>
              <w:jc w:val="center"/>
              <w:rPr>
                <w:rFonts w:eastAsia="Times New Roman" w:cs="Times New Roman"/>
                <w:b/>
                <w:bCs/>
                <w:sz w:val="24"/>
                <w:szCs w:val="24"/>
                <w:lang w:val="en-GB" w:eastAsia="de-DE"/>
              </w:rPr>
            </w:pPr>
            <w:r>
              <w:rPr>
                <w:rFonts w:ascii="Courier New" w:eastAsia="Times New Roman" w:hAnsi="Courier New" w:cs="Courier New"/>
                <w:b/>
                <w:bCs/>
                <w:sz w:val="20"/>
                <w:szCs w:val="20"/>
                <w:lang w:val="en-GB" w:eastAsia="de-DE"/>
              </w:rPr>
              <w:t xml:space="preserve">  1</w:t>
            </w:r>
          </w:p>
        </w:tc>
        <w:tc>
          <w:tcPr>
            <w:tcW w:w="0" w:type="auto"/>
            <w:vAlign w:val="center"/>
            <w:hideMark/>
          </w:tcPr>
          <w:p>
            <w:pPr>
              <w:spacing w:after="0"/>
              <w:rPr>
                <w:rFonts w:eastAsia="Times New Roman" w:cs="Times New Roman"/>
                <w:color w:val="FF0000"/>
                <w:sz w:val="24"/>
                <w:szCs w:val="24"/>
                <w:lang w:val="en-GB" w:eastAsia="de-DE"/>
              </w:rPr>
            </w:pPr>
            <w:r>
              <w:rPr>
                <w:rFonts w:ascii="Courier New" w:eastAsia="Times New Roman" w:hAnsi="Courier New" w:cs="Courier New"/>
                <w:b/>
                <w:bCs/>
                <w:color w:val="FF0000"/>
                <w:sz w:val="20"/>
                <w:szCs w:val="20"/>
                <w:lang w:val="en-GB" w:eastAsia="de-DE"/>
              </w:rPr>
              <w:t>MPQQLSPINI</w:t>
            </w:r>
          </w:p>
        </w:tc>
        <w:tc>
          <w:tcPr>
            <w:tcW w:w="0" w:type="auto"/>
            <w:vAlign w:val="center"/>
            <w:hideMark/>
          </w:tcPr>
          <w:p>
            <w:pPr>
              <w:spacing w:after="0"/>
              <w:rPr>
                <w:rFonts w:eastAsia="Times New Roman" w:cs="Times New Roman"/>
                <w:color w:val="FF0000"/>
                <w:sz w:val="24"/>
                <w:szCs w:val="24"/>
                <w:lang w:val="en-GB" w:eastAsia="de-DE"/>
              </w:rPr>
            </w:pPr>
            <w:r>
              <w:rPr>
                <w:rFonts w:ascii="Courier New" w:eastAsia="Times New Roman" w:hAnsi="Courier New" w:cs="Courier New"/>
                <w:b/>
                <w:bCs/>
                <w:color w:val="FF0000"/>
                <w:sz w:val="20"/>
                <w:szCs w:val="20"/>
                <w:lang w:val="en-GB" w:eastAsia="de-DE"/>
              </w:rPr>
              <w:t>ETKKAISNAR</w:t>
            </w:r>
          </w:p>
        </w:tc>
        <w:tc>
          <w:tcPr>
            <w:tcW w:w="0" w:type="auto"/>
            <w:vAlign w:val="center"/>
            <w:hideMark/>
          </w:tcPr>
          <w:p>
            <w:pPr>
              <w:spacing w:after="0"/>
              <w:rPr>
                <w:rFonts w:eastAsia="Times New Roman" w:cs="Times New Roman"/>
                <w:color w:val="FF0000"/>
                <w:sz w:val="24"/>
                <w:szCs w:val="24"/>
                <w:lang w:val="en-GB" w:eastAsia="de-DE"/>
              </w:rPr>
            </w:pPr>
            <w:r>
              <w:rPr>
                <w:rFonts w:ascii="Courier New" w:eastAsia="Times New Roman" w:hAnsi="Courier New" w:cs="Courier New"/>
                <w:b/>
                <w:bCs/>
                <w:color w:val="FF0000"/>
                <w:sz w:val="20"/>
                <w:szCs w:val="20"/>
                <w:lang w:val="en-GB" w:eastAsia="de-DE"/>
              </w:rPr>
              <w:t>LKPLDIHYNE</w:t>
            </w:r>
          </w:p>
        </w:tc>
        <w:tc>
          <w:tcPr>
            <w:tcW w:w="0" w:type="auto"/>
            <w:vAlign w:val="center"/>
            <w:hideMark/>
          </w:tcPr>
          <w:p>
            <w:pPr>
              <w:spacing w:after="0"/>
              <w:rPr>
                <w:rFonts w:eastAsia="Times New Roman" w:cs="Times New Roman"/>
                <w:color w:val="FF0000"/>
                <w:sz w:val="24"/>
                <w:szCs w:val="24"/>
                <w:lang w:val="en-GB" w:eastAsia="de-DE"/>
              </w:rPr>
            </w:pPr>
            <w:r>
              <w:rPr>
                <w:rFonts w:ascii="Courier New" w:eastAsia="Times New Roman" w:hAnsi="Courier New" w:cs="Courier New"/>
                <w:b/>
                <w:bCs/>
                <w:color w:val="FF0000"/>
                <w:sz w:val="20"/>
                <w:szCs w:val="20"/>
                <w:lang w:val="en-GB" w:eastAsia="de-DE"/>
              </w:rPr>
              <w:t>SKPTTIQNTG</w:t>
            </w:r>
          </w:p>
        </w:tc>
        <w:tc>
          <w:tcPr>
            <w:tcW w:w="0" w:type="auto"/>
            <w:vAlign w:val="center"/>
            <w:hideMark/>
          </w:tcPr>
          <w:p>
            <w:pPr>
              <w:spacing w:after="0"/>
              <w:rPr>
                <w:rFonts w:eastAsia="Times New Roman" w:cs="Times New Roman"/>
                <w:color w:val="FF0000"/>
                <w:sz w:val="24"/>
                <w:szCs w:val="24"/>
                <w:lang w:val="en-GB" w:eastAsia="de-DE"/>
              </w:rPr>
            </w:pPr>
            <w:r>
              <w:rPr>
                <w:rFonts w:ascii="Courier New" w:eastAsia="Times New Roman" w:hAnsi="Courier New" w:cs="Courier New"/>
                <w:b/>
                <w:bCs/>
                <w:color w:val="FF0000"/>
                <w:sz w:val="20"/>
                <w:szCs w:val="20"/>
                <w:lang w:val="en-GB" w:eastAsia="de-DE"/>
              </w:rPr>
              <w:t>KLVRINFKGG</w:t>
            </w:r>
          </w:p>
        </w:tc>
      </w:tr>
      <w:tr>
        <w:trPr>
          <w:tblCellSpacing w:w="15" w:type="dxa"/>
        </w:trPr>
        <w:tc>
          <w:tcPr>
            <w:tcW w:w="0" w:type="auto"/>
            <w:vAlign w:val="center"/>
            <w:hideMark/>
          </w:tcPr>
          <w:p>
            <w:pPr>
              <w:spacing w:after="0"/>
              <w:jc w:val="center"/>
              <w:rPr>
                <w:rFonts w:eastAsia="Times New Roman" w:cs="Times New Roman"/>
                <w:b/>
                <w:bCs/>
                <w:sz w:val="24"/>
                <w:szCs w:val="24"/>
                <w:lang w:val="en-GB" w:eastAsia="de-DE"/>
              </w:rPr>
            </w:pPr>
            <w:r>
              <w:rPr>
                <w:rFonts w:ascii="Courier New" w:eastAsia="Times New Roman" w:hAnsi="Courier New" w:cs="Courier New"/>
                <w:b/>
                <w:bCs/>
                <w:sz w:val="20"/>
                <w:szCs w:val="20"/>
                <w:lang w:val="en-GB" w:eastAsia="de-DE"/>
              </w:rPr>
              <w:t xml:space="preserve"> 51</w:t>
            </w:r>
          </w:p>
        </w:tc>
        <w:tc>
          <w:tcPr>
            <w:tcW w:w="0" w:type="auto"/>
            <w:vAlign w:val="center"/>
            <w:hideMark/>
          </w:tcPr>
          <w:p>
            <w:pPr>
              <w:spacing w:after="0"/>
              <w:rPr>
                <w:rFonts w:eastAsia="Times New Roman" w:cs="Times New Roman"/>
                <w:color w:val="FF0000"/>
                <w:sz w:val="24"/>
                <w:szCs w:val="24"/>
                <w:lang w:val="en-GB" w:eastAsia="de-DE"/>
              </w:rPr>
            </w:pPr>
            <w:r>
              <w:rPr>
                <w:rFonts w:ascii="Courier New" w:eastAsia="Times New Roman" w:hAnsi="Courier New" w:cs="Courier New"/>
                <w:b/>
                <w:bCs/>
                <w:color w:val="FF0000"/>
                <w:sz w:val="20"/>
                <w:szCs w:val="20"/>
                <w:lang w:val="en-GB" w:eastAsia="de-DE"/>
              </w:rPr>
              <w:t>YISGGFLPNE</w:t>
            </w:r>
          </w:p>
        </w:tc>
        <w:tc>
          <w:tcPr>
            <w:tcW w:w="0" w:type="auto"/>
            <w:vAlign w:val="center"/>
            <w:hideMark/>
          </w:tcPr>
          <w:p>
            <w:pPr>
              <w:spacing w:after="0"/>
              <w:rPr>
                <w:rFonts w:eastAsia="Times New Roman" w:cs="Times New Roman"/>
                <w:color w:val="FF0000"/>
                <w:sz w:val="24"/>
                <w:szCs w:val="24"/>
                <w:lang w:val="en-GB" w:eastAsia="de-DE"/>
              </w:rPr>
            </w:pPr>
            <w:r>
              <w:rPr>
                <w:rFonts w:ascii="Courier New" w:eastAsia="Times New Roman" w:hAnsi="Courier New" w:cs="Courier New"/>
                <w:b/>
                <w:bCs/>
                <w:color w:val="FF0000"/>
                <w:sz w:val="20"/>
                <w:szCs w:val="20"/>
                <w:lang w:val="en-GB" w:eastAsia="de-DE"/>
              </w:rPr>
              <w:t>YVLSSLHIYW</w:t>
            </w:r>
          </w:p>
        </w:tc>
        <w:tc>
          <w:tcPr>
            <w:tcW w:w="0" w:type="auto"/>
            <w:vAlign w:val="center"/>
            <w:hideMark/>
          </w:tcPr>
          <w:p>
            <w:pPr>
              <w:spacing w:after="0"/>
              <w:rPr>
                <w:rFonts w:eastAsia="Times New Roman" w:cs="Times New Roman"/>
                <w:color w:val="FF0000"/>
                <w:sz w:val="24"/>
                <w:szCs w:val="24"/>
                <w:lang w:val="en-GB" w:eastAsia="de-DE"/>
              </w:rPr>
            </w:pPr>
            <w:r>
              <w:rPr>
                <w:rFonts w:ascii="Courier New" w:eastAsia="Times New Roman" w:hAnsi="Courier New" w:cs="Courier New"/>
                <w:b/>
                <w:bCs/>
                <w:color w:val="FF0000"/>
                <w:sz w:val="20"/>
                <w:szCs w:val="20"/>
                <w:lang w:val="en-GB" w:eastAsia="de-DE"/>
              </w:rPr>
              <w:t>GKEDDYGSNH</w:t>
            </w:r>
          </w:p>
        </w:tc>
        <w:tc>
          <w:tcPr>
            <w:tcW w:w="0" w:type="auto"/>
            <w:vAlign w:val="center"/>
            <w:hideMark/>
          </w:tcPr>
          <w:p>
            <w:pPr>
              <w:spacing w:after="0"/>
              <w:rPr>
                <w:rFonts w:eastAsia="Times New Roman" w:cs="Times New Roman"/>
                <w:color w:val="FF0000"/>
                <w:sz w:val="24"/>
                <w:szCs w:val="24"/>
                <w:lang w:val="en-GB" w:eastAsia="de-DE"/>
              </w:rPr>
            </w:pPr>
            <w:r>
              <w:rPr>
                <w:rFonts w:ascii="Courier New" w:eastAsia="Times New Roman" w:hAnsi="Courier New" w:cs="Courier New"/>
                <w:b/>
                <w:bCs/>
                <w:color w:val="FF0000"/>
                <w:sz w:val="20"/>
                <w:szCs w:val="20"/>
                <w:lang w:val="en-GB" w:eastAsia="de-DE"/>
              </w:rPr>
              <w:t>LIDVYKYSGE</w:t>
            </w:r>
          </w:p>
        </w:tc>
        <w:tc>
          <w:tcPr>
            <w:tcW w:w="0" w:type="auto"/>
            <w:vAlign w:val="center"/>
            <w:hideMark/>
          </w:tcPr>
          <w:p>
            <w:pPr>
              <w:spacing w:after="0"/>
              <w:rPr>
                <w:rFonts w:eastAsia="Times New Roman" w:cs="Times New Roman"/>
                <w:color w:val="FF0000"/>
                <w:sz w:val="24"/>
                <w:szCs w:val="24"/>
                <w:lang w:val="en-GB" w:eastAsia="de-DE"/>
              </w:rPr>
            </w:pPr>
            <w:r>
              <w:rPr>
                <w:rFonts w:ascii="Courier New" w:eastAsia="Times New Roman" w:hAnsi="Courier New" w:cs="Courier New"/>
                <w:b/>
                <w:bCs/>
                <w:color w:val="FF0000"/>
                <w:sz w:val="20"/>
                <w:szCs w:val="20"/>
                <w:lang w:val="en-GB" w:eastAsia="de-DE"/>
              </w:rPr>
              <w:t>INLVHWNKKK</w:t>
            </w:r>
          </w:p>
        </w:tc>
      </w:tr>
      <w:tr>
        <w:trPr>
          <w:tblCellSpacing w:w="15" w:type="dxa"/>
        </w:trPr>
        <w:tc>
          <w:tcPr>
            <w:tcW w:w="0" w:type="auto"/>
            <w:vAlign w:val="center"/>
            <w:hideMark/>
          </w:tcPr>
          <w:p>
            <w:pPr>
              <w:spacing w:after="0"/>
              <w:jc w:val="center"/>
              <w:rPr>
                <w:rFonts w:eastAsia="Times New Roman" w:cs="Times New Roman"/>
                <w:b/>
                <w:bCs/>
                <w:sz w:val="24"/>
                <w:szCs w:val="24"/>
                <w:lang w:val="en-GB" w:eastAsia="de-DE"/>
              </w:rPr>
            </w:pPr>
            <w:r>
              <w:rPr>
                <w:rFonts w:ascii="Courier New" w:eastAsia="Times New Roman" w:hAnsi="Courier New" w:cs="Courier New"/>
                <w:b/>
                <w:bCs/>
                <w:sz w:val="20"/>
                <w:szCs w:val="20"/>
                <w:lang w:val="en-GB" w:eastAsia="de-DE"/>
              </w:rPr>
              <w:t>101</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b/>
                <w:bCs/>
                <w:color w:val="FF0000"/>
                <w:sz w:val="20"/>
                <w:szCs w:val="20"/>
                <w:lang w:val="en-GB" w:eastAsia="de-DE"/>
              </w:rPr>
              <w:t>YSSYEEAKK</w:t>
            </w:r>
            <w:r>
              <w:rPr>
                <w:rFonts w:ascii="Courier New" w:eastAsia="Times New Roman" w:hAnsi="Courier New" w:cs="Courier New"/>
                <w:sz w:val="20"/>
                <w:szCs w:val="20"/>
                <w:lang w:val="en-GB" w:eastAsia="de-DE"/>
              </w:rPr>
              <w:t>H</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DDGLIIISIF</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LQVSDHK</w:t>
            </w:r>
            <w:r>
              <w:rPr>
                <w:rFonts w:ascii="Courier New" w:eastAsia="Times New Roman" w:hAnsi="Courier New" w:cs="Courier New"/>
                <w:b/>
                <w:bCs/>
                <w:color w:val="FF0000"/>
                <w:sz w:val="20"/>
                <w:szCs w:val="20"/>
                <w:lang w:val="en-GB" w:eastAsia="de-DE"/>
              </w:rPr>
              <w:t>NVY</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b/>
                <w:bCs/>
                <w:color w:val="FF0000"/>
                <w:sz w:val="20"/>
                <w:szCs w:val="20"/>
                <w:lang w:val="en-GB" w:eastAsia="de-DE"/>
              </w:rPr>
              <w:t>FQKIVNQLDS</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b/>
                <w:bCs/>
                <w:color w:val="FF0000"/>
                <w:sz w:val="20"/>
                <w:szCs w:val="20"/>
                <w:lang w:val="en-GB" w:eastAsia="de-DE"/>
              </w:rPr>
              <w:t>IR</w:t>
            </w:r>
            <w:r>
              <w:rPr>
                <w:rFonts w:ascii="Courier New" w:eastAsia="Times New Roman" w:hAnsi="Courier New" w:cs="Courier New"/>
                <w:sz w:val="20"/>
                <w:szCs w:val="20"/>
                <w:lang w:val="en-GB" w:eastAsia="de-DE"/>
              </w:rPr>
              <w:t>SANTSAPF</w:t>
            </w:r>
          </w:p>
        </w:tc>
      </w:tr>
      <w:tr>
        <w:trPr>
          <w:tblCellSpacing w:w="15" w:type="dxa"/>
        </w:trPr>
        <w:tc>
          <w:tcPr>
            <w:tcW w:w="0" w:type="auto"/>
            <w:vAlign w:val="center"/>
            <w:hideMark/>
          </w:tcPr>
          <w:p>
            <w:pPr>
              <w:spacing w:after="0"/>
              <w:jc w:val="center"/>
              <w:rPr>
                <w:rFonts w:eastAsia="Times New Roman" w:cs="Times New Roman"/>
                <w:b/>
                <w:bCs/>
                <w:sz w:val="24"/>
                <w:szCs w:val="24"/>
                <w:lang w:val="en-GB" w:eastAsia="de-DE"/>
              </w:rPr>
            </w:pPr>
            <w:r>
              <w:rPr>
                <w:rFonts w:ascii="Courier New" w:eastAsia="Times New Roman" w:hAnsi="Courier New" w:cs="Courier New"/>
                <w:b/>
                <w:bCs/>
                <w:sz w:val="20"/>
                <w:szCs w:val="20"/>
                <w:lang w:val="en-GB" w:eastAsia="de-DE"/>
              </w:rPr>
              <w:t>151</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DSVFYLDNLL</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PSTLDYFTYL</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GTTIK</w:t>
            </w:r>
            <w:r>
              <w:rPr>
                <w:rFonts w:ascii="Courier New" w:eastAsia="Times New Roman" w:hAnsi="Courier New" w:cs="Courier New"/>
                <w:b/>
                <w:bCs/>
                <w:color w:val="FF0000"/>
                <w:sz w:val="20"/>
                <w:szCs w:val="20"/>
                <w:lang w:val="en-GB" w:eastAsia="de-DE"/>
              </w:rPr>
              <w:t>HSADA</w:t>
            </w:r>
          </w:p>
        </w:tc>
        <w:tc>
          <w:tcPr>
            <w:tcW w:w="0" w:type="auto"/>
            <w:vAlign w:val="center"/>
            <w:hideMark/>
          </w:tcPr>
          <w:p>
            <w:pPr>
              <w:spacing w:after="0"/>
              <w:rPr>
                <w:rFonts w:eastAsia="Times New Roman" w:cs="Times New Roman"/>
                <w:color w:val="FF0000"/>
                <w:sz w:val="24"/>
                <w:szCs w:val="24"/>
                <w:lang w:val="en-GB" w:eastAsia="de-DE"/>
              </w:rPr>
            </w:pPr>
            <w:r>
              <w:rPr>
                <w:rFonts w:ascii="Courier New" w:eastAsia="Times New Roman" w:hAnsi="Courier New" w:cs="Courier New"/>
                <w:b/>
                <w:bCs/>
                <w:color w:val="FF0000"/>
                <w:sz w:val="20"/>
                <w:szCs w:val="20"/>
                <w:lang w:val="en-GB" w:eastAsia="de-DE"/>
              </w:rPr>
              <w:t>VWIIFPTPIN</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b/>
                <w:bCs/>
                <w:color w:val="FF0000"/>
                <w:sz w:val="20"/>
                <w:szCs w:val="20"/>
                <w:lang w:val="en-GB" w:eastAsia="de-DE"/>
              </w:rPr>
              <w:t>IHSDQLSK</w:t>
            </w:r>
            <w:r>
              <w:rPr>
                <w:rFonts w:ascii="Courier New" w:eastAsia="Times New Roman" w:hAnsi="Courier New" w:cs="Courier New"/>
                <w:sz w:val="20"/>
                <w:szCs w:val="20"/>
                <w:lang w:val="en-GB" w:eastAsia="de-DE"/>
              </w:rPr>
              <w:t>FR</w:t>
            </w:r>
          </w:p>
        </w:tc>
      </w:tr>
      <w:tr>
        <w:trPr>
          <w:tblCellSpacing w:w="15" w:type="dxa"/>
        </w:trPr>
        <w:tc>
          <w:tcPr>
            <w:tcW w:w="0" w:type="auto"/>
            <w:vAlign w:val="center"/>
            <w:hideMark/>
          </w:tcPr>
          <w:p>
            <w:pPr>
              <w:spacing w:after="0"/>
              <w:jc w:val="center"/>
              <w:rPr>
                <w:rFonts w:eastAsia="Times New Roman" w:cs="Times New Roman"/>
                <w:b/>
                <w:bCs/>
                <w:sz w:val="24"/>
                <w:szCs w:val="24"/>
                <w:lang w:val="en-GB" w:eastAsia="de-DE"/>
              </w:rPr>
            </w:pPr>
            <w:r>
              <w:rPr>
                <w:rFonts w:ascii="Courier New" w:eastAsia="Times New Roman" w:hAnsi="Courier New" w:cs="Courier New"/>
                <w:b/>
                <w:bCs/>
                <w:sz w:val="20"/>
                <w:szCs w:val="20"/>
                <w:lang w:val="en-GB" w:eastAsia="de-DE"/>
              </w:rPr>
              <w:t>201</w:t>
            </w:r>
          </w:p>
        </w:tc>
        <w:tc>
          <w:tcPr>
            <w:tcW w:w="0" w:type="auto"/>
            <w:vAlign w:val="center"/>
            <w:hideMark/>
          </w:tcPr>
          <w:p>
            <w:pPr>
              <w:spacing w:after="0"/>
              <w:rPr>
                <w:rFonts w:eastAsia="Times New Roman" w:cs="Times New Roman"/>
                <w:color w:val="FF0000"/>
                <w:sz w:val="24"/>
                <w:szCs w:val="24"/>
                <w:lang w:val="en-GB" w:eastAsia="de-DE"/>
              </w:rPr>
            </w:pPr>
            <w:r>
              <w:rPr>
                <w:rFonts w:ascii="Courier New" w:eastAsia="Times New Roman" w:hAnsi="Courier New" w:cs="Courier New"/>
                <w:b/>
                <w:bCs/>
                <w:color w:val="FF0000"/>
                <w:sz w:val="20"/>
                <w:szCs w:val="20"/>
                <w:lang w:val="en-GB" w:eastAsia="de-DE"/>
              </w:rPr>
              <w:t>TLLSSSNHDG</w:t>
            </w:r>
          </w:p>
        </w:tc>
        <w:tc>
          <w:tcPr>
            <w:tcW w:w="0" w:type="auto"/>
            <w:vAlign w:val="center"/>
            <w:hideMark/>
          </w:tcPr>
          <w:p>
            <w:pPr>
              <w:spacing w:after="0"/>
              <w:rPr>
                <w:rFonts w:eastAsia="Times New Roman" w:cs="Times New Roman"/>
                <w:color w:val="FF0000"/>
                <w:sz w:val="24"/>
                <w:szCs w:val="24"/>
                <w:lang w:val="en-GB" w:eastAsia="de-DE"/>
              </w:rPr>
            </w:pPr>
            <w:r>
              <w:rPr>
                <w:rFonts w:ascii="Courier New" w:eastAsia="Times New Roman" w:hAnsi="Courier New" w:cs="Courier New"/>
                <w:b/>
                <w:bCs/>
                <w:color w:val="FF0000"/>
                <w:sz w:val="20"/>
                <w:szCs w:val="20"/>
                <w:lang w:val="en-GB" w:eastAsia="de-DE"/>
              </w:rPr>
              <w:t>KPYYITENYR</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NPYK</w:t>
            </w:r>
            <w:r>
              <w:rPr>
                <w:rFonts w:ascii="Courier New" w:eastAsia="Times New Roman" w:hAnsi="Courier New" w:cs="Courier New"/>
                <w:b/>
                <w:bCs/>
                <w:color w:val="FF0000"/>
                <w:sz w:val="20"/>
                <w:szCs w:val="20"/>
                <w:lang w:val="en-GB" w:eastAsia="de-DE"/>
              </w:rPr>
              <w:t>LNDDTQ</w:t>
            </w:r>
          </w:p>
        </w:tc>
        <w:tc>
          <w:tcPr>
            <w:tcW w:w="0" w:type="auto"/>
            <w:vAlign w:val="center"/>
            <w:hideMark/>
          </w:tcPr>
          <w:p>
            <w:pPr>
              <w:spacing w:after="0"/>
              <w:rPr>
                <w:rFonts w:eastAsia="Times New Roman" w:cs="Times New Roman"/>
                <w:color w:val="FF0000"/>
                <w:sz w:val="24"/>
                <w:szCs w:val="24"/>
                <w:lang w:val="en-GB" w:eastAsia="de-DE"/>
              </w:rPr>
            </w:pPr>
            <w:r>
              <w:rPr>
                <w:rFonts w:ascii="Courier New" w:eastAsia="Times New Roman" w:hAnsi="Courier New" w:cs="Courier New"/>
                <w:b/>
                <w:bCs/>
                <w:color w:val="FF0000"/>
                <w:sz w:val="20"/>
                <w:szCs w:val="20"/>
                <w:lang w:val="en-GB" w:eastAsia="de-DE"/>
              </w:rPr>
              <w:t>VYYSGEIIRA</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b/>
                <w:bCs/>
                <w:color w:val="FF0000"/>
                <w:sz w:val="20"/>
                <w:szCs w:val="20"/>
                <w:lang w:val="en-GB" w:eastAsia="de-DE"/>
              </w:rPr>
              <w:t>ATTSPARENY</w:t>
            </w:r>
          </w:p>
        </w:tc>
      </w:tr>
      <w:tr>
        <w:trPr>
          <w:tblCellSpacing w:w="15" w:type="dxa"/>
        </w:trPr>
        <w:tc>
          <w:tcPr>
            <w:tcW w:w="0" w:type="auto"/>
            <w:vAlign w:val="center"/>
            <w:hideMark/>
          </w:tcPr>
          <w:p>
            <w:pPr>
              <w:spacing w:after="0"/>
              <w:jc w:val="center"/>
              <w:rPr>
                <w:rFonts w:eastAsia="Times New Roman" w:cs="Times New Roman"/>
                <w:b/>
                <w:bCs/>
                <w:sz w:val="24"/>
                <w:szCs w:val="24"/>
                <w:lang w:val="en-GB" w:eastAsia="de-DE"/>
              </w:rPr>
            </w:pPr>
            <w:r>
              <w:rPr>
                <w:rFonts w:ascii="Courier New" w:eastAsia="Times New Roman" w:hAnsi="Courier New" w:cs="Courier New"/>
                <w:b/>
                <w:bCs/>
                <w:sz w:val="20"/>
                <w:szCs w:val="20"/>
                <w:lang w:val="en-GB" w:eastAsia="de-DE"/>
              </w:rPr>
              <w:t>251</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b/>
                <w:bCs/>
                <w:color w:val="FF0000"/>
                <w:sz w:val="20"/>
                <w:szCs w:val="20"/>
                <w:lang w:val="en-GB" w:eastAsia="de-DE"/>
              </w:rPr>
              <w:t>FMRWLSDLR</w:t>
            </w:r>
            <w:r>
              <w:rPr>
                <w:rFonts w:ascii="Courier New" w:eastAsia="Times New Roman" w:hAnsi="Courier New" w:cs="Courier New"/>
                <w:sz w:val="20"/>
                <w:szCs w:val="20"/>
                <w:lang w:val="en-GB" w:eastAsia="de-DE"/>
              </w:rPr>
              <w:t>E</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TCFSYYQKYI</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EGNKTFAIIA</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IVFVFILTAI</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LFLMSRRYSR</w:t>
            </w:r>
          </w:p>
        </w:tc>
      </w:tr>
      <w:tr>
        <w:trPr>
          <w:tblCellSpacing w:w="15" w:type="dxa"/>
        </w:trPr>
        <w:tc>
          <w:tcPr>
            <w:tcW w:w="0" w:type="auto"/>
            <w:vAlign w:val="center"/>
            <w:hideMark/>
          </w:tcPr>
          <w:p>
            <w:pPr>
              <w:spacing w:after="0"/>
              <w:jc w:val="center"/>
              <w:rPr>
                <w:rFonts w:eastAsia="Times New Roman" w:cs="Times New Roman"/>
                <w:b/>
                <w:bCs/>
                <w:sz w:val="24"/>
                <w:szCs w:val="24"/>
                <w:lang w:val="en-GB" w:eastAsia="de-DE"/>
              </w:rPr>
            </w:pPr>
            <w:r>
              <w:rPr>
                <w:rFonts w:ascii="Courier New" w:eastAsia="Times New Roman" w:hAnsi="Courier New" w:cs="Courier New"/>
                <w:b/>
                <w:bCs/>
                <w:sz w:val="20"/>
                <w:szCs w:val="20"/>
                <w:lang w:val="en-GB" w:eastAsia="de-DE"/>
              </w:rPr>
              <w:t>301</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EKQN</w:t>
            </w:r>
          </w:p>
        </w:tc>
        <w:tc>
          <w:tcPr>
            <w:tcW w:w="0" w:type="auto"/>
            <w:vAlign w:val="center"/>
            <w:hideMark/>
          </w:tcPr>
          <w:p>
            <w:pPr>
              <w:spacing w:after="0"/>
              <w:rPr>
                <w:rFonts w:eastAsia="Times New Roman" w:cs="Times New Roman"/>
                <w:sz w:val="20"/>
                <w:szCs w:val="20"/>
                <w:lang w:val="en-GB" w:eastAsia="de-DE"/>
              </w:rPr>
            </w:pPr>
          </w:p>
        </w:tc>
        <w:tc>
          <w:tcPr>
            <w:tcW w:w="0" w:type="auto"/>
            <w:vAlign w:val="center"/>
            <w:hideMark/>
          </w:tcPr>
          <w:p>
            <w:pPr>
              <w:spacing w:after="0"/>
              <w:rPr>
                <w:rFonts w:eastAsia="Times New Roman" w:cs="Times New Roman"/>
                <w:sz w:val="20"/>
                <w:szCs w:val="20"/>
                <w:lang w:val="en-GB" w:eastAsia="de-DE"/>
              </w:rPr>
            </w:pPr>
          </w:p>
        </w:tc>
        <w:tc>
          <w:tcPr>
            <w:tcW w:w="0" w:type="auto"/>
            <w:vAlign w:val="center"/>
            <w:hideMark/>
          </w:tcPr>
          <w:p>
            <w:pPr>
              <w:spacing w:after="0"/>
              <w:rPr>
                <w:rFonts w:eastAsia="Times New Roman" w:cs="Times New Roman"/>
                <w:sz w:val="20"/>
                <w:szCs w:val="20"/>
                <w:lang w:val="en-GB" w:eastAsia="de-DE"/>
              </w:rPr>
            </w:pPr>
          </w:p>
        </w:tc>
        <w:tc>
          <w:tcPr>
            <w:tcW w:w="0" w:type="auto"/>
            <w:vAlign w:val="center"/>
            <w:hideMark/>
          </w:tcPr>
          <w:p>
            <w:pPr>
              <w:spacing w:after="0"/>
              <w:rPr>
                <w:rFonts w:eastAsia="Times New Roman" w:cs="Times New Roman"/>
                <w:sz w:val="20"/>
                <w:szCs w:val="20"/>
                <w:lang w:val="en-GB" w:eastAsia="de-DE"/>
              </w:rPr>
            </w:pPr>
          </w:p>
        </w:tc>
      </w:tr>
    </w:tbl>
    <w:p>
      <w:pPr>
        <w:rPr>
          <w:lang w:val="en-GB"/>
        </w:rPr>
      </w:pPr>
      <w:r>
        <w:rPr>
          <w:b/>
          <w:lang w:val="en-GB"/>
        </w:rPr>
        <w:t>Remarks/ Contamination:</w:t>
      </w:r>
      <w:r>
        <w:rPr>
          <w:lang w:val="en-GB"/>
        </w:rPr>
        <w:t xml:space="preserve"> Significant contamination with </w:t>
      </w:r>
      <w:r>
        <w:rPr>
          <w:i/>
          <w:lang w:val="en-GB"/>
        </w:rPr>
        <w:t>E. coli</w:t>
      </w:r>
      <w:r>
        <w:rPr>
          <w:lang w:val="en-GB"/>
        </w:rPr>
        <w:t xml:space="preserve"> proteome.</w:t>
      </w:r>
    </w:p>
    <w:p>
      <w:pPr>
        <w:rPr>
          <w:lang w:val="en-GB"/>
        </w:rPr>
      </w:pPr>
    </w:p>
    <w:p>
      <w:pPr>
        <w:spacing w:after="0"/>
        <w:rPr>
          <w:b/>
          <w:lang w:val="en-GB"/>
        </w:rPr>
      </w:pPr>
      <w:r>
        <w:rPr>
          <w:b/>
          <w:lang w:val="en-GB"/>
        </w:rPr>
        <w:t>Protein: E8L</w:t>
      </w:r>
    </w:p>
    <w:p>
      <w:pPr>
        <w:spacing w:after="0"/>
        <w:rPr>
          <w:lang w:val="en-GB"/>
        </w:rPr>
      </w:pPr>
      <w:r>
        <w:rPr>
          <w:b/>
          <w:lang w:val="en-GB"/>
        </w:rPr>
        <w:t>Reference sequence:</w:t>
      </w:r>
      <w:r>
        <w:rPr>
          <w:lang w:val="en-GB"/>
        </w:rPr>
        <w:t xml:space="preserve"> Q8V4Y0, Cell surface-binding protein OS=Monkeypox virus (strain Zaire-96-I-16)</w:t>
      </w:r>
    </w:p>
    <w:p>
      <w:pPr>
        <w:spacing w:after="0"/>
        <w:rPr>
          <w:lang w:val="en-GB"/>
        </w:rPr>
      </w:pPr>
      <w:r>
        <w:rPr>
          <w:b/>
          <w:lang w:val="en-GB"/>
        </w:rPr>
        <w:t>Protein sequence coverage:</w:t>
      </w:r>
      <w:r>
        <w:rPr>
          <w:lang w:val="en-GB"/>
        </w:rPr>
        <w:t xml:space="preserve"> 70%</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436"/>
        <w:gridCol w:w="1261"/>
        <w:gridCol w:w="1261"/>
        <w:gridCol w:w="1261"/>
        <w:gridCol w:w="1261"/>
        <w:gridCol w:w="1276"/>
      </w:tblGrid>
      <w:tr>
        <w:trPr>
          <w:tblCellSpacing w:w="15" w:type="dxa"/>
        </w:trPr>
        <w:tc>
          <w:tcPr>
            <w:tcW w:w="0" w:type="auto"/>
            <w:vAlign w:val="center"/>
            <w:hideMark/>
          </w:tcPr>
          <w:p>
            <w:pPr>
              <w:spacing w:after="0"/>
              <w:jc w:val="center"/>
              <w:rPr>
                <w:rFonts w:eastAsia="Times New Roman" w:cs="Times New Roman"/>
                <w:b/>
                <w:bCs/>
                <w:sz w:val="24"/>
                <w:szCs w:val="24"/>
                <w:lang w:val="en-GB" w:eastAsia="de-DE"/>
              </w:rPr>
            </w:pPr>
            <w:r>
              <w:rPr>
                <w:rFonts w:ascii="Courier New" w:eastAsia="Times New Roman" w:hAnsi="Courier New" w:cs="Courier New"/>
                <w:b/>
                <w:bCs/>
                <w:sz w:val="20"/>
                <w:szCs w:val="20"/>
                <w:lang w:val="en-GB" w:eastAsia="de-DE"/>
              </w:rPr>
              <w:t xml:space="preserve">  1</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M</w:t>
            </w:r>
            <w:r>
              <w:rPr>
                <w:rFonts w:ascii="Courier New" w:eastAsia="Times New Roman" w:hAnsi="Courier New" w:cs="Courier New"/>
                <w:b/>
                <w:bCs/>
                <w:color w:val="FF0000"/>
                <w:sz w:val="20"/>
                <w:szCs w:val="20"/>
                <w:lang w:val="en-GB" w:eastAsia="de-DE"/>
              </w:rPr>
              <w:t>PQQLSPINI</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b/>
                <w:bCs/>
                <w:color w:val="FF0000"/>
                <w:sz w:val="20"/>
                <w:szCs w:val="20"/>
                <w:lang w:val="en-GB" w:eastAsia="de-DE"/>
              </w:rPr>
              <w:t>ETKKAISDTR</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b/>
                <w:bCs/>
                <w:color w:val="FF0000"/>
                <w:sz w:val="20"/>
                <w:szCs w:val="20"/>
                <w:lang w:val="en-GB" w:eastAsia="de-DE"/>
              </w:rPr>
              <w:t>LKTLDIHYNE</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b/>
                <w:bCs/>
                <w:color w:val="FF0000"/>
                <w:sz w:val="20"/>
                <w:szCs w:val="20"/>
                <w:lang w:val="en-GB" w:eastAsia="de-DE"/>
              </w:rPr>
              <w:t>SKPTTIQNTG</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b/>
                <w:bCs/>
                <w:color w:val="FF0000"/>
                <w:sz w:val="20"/>
                <w:szCs w:val="20"/>
                <w:lang w:val="en-GB" w:eastAsia="de-DE"/>
              </w:rPr>
              <w:t>K</w:t>
            </w:r>
            <w:r>
              <w:rPr>
                <w:rFonts w:ascii="Courier New" w:eastAsia="Times New Roman" w:hAnsi="Courier New" w:cs="Courier New"/>
                <w:sz w:val="20"/>
                <w:szCs w:val="20"/>
                <w:lang w:val="en-GB" w:eastAsia="de-DE"/>
              </w:rPr>
              <w:t>LVR</w:t>
            </w:r>
            <w:r>
              <w:rPr>
                <w:rFonts w:ascii="Courier New" w:eastAsia="Times New Roman" w:hAnsi="Courier New" w:cs="Courier New"/>
                <w:b/>
                <w:bCs/>
                <w:color w:val="FF0000"/>
                <w:sz w:val="20"/>
                <w:szCs w:val="20"/>
                <w:lang w:val="en-GB" w:eastAsia="de-DE"/>
              </w:rPr>
              <w:t>INFKGG</w:t>
            </w:r>
          </w:p>
        </w:tc>
      </w:tr>
      <w:tr>
        <w:trPr>
          <w:tblCellSpacing w:w="15" w:type="dxa"/>
        </w:trPr>
        <w:tc>
          <w:tcPr>
            <w:tcW w:w="0" w:type="auto"/>
            <w:vAlign w:val="center"/>
            <w:hideMark/>
          </w:tcPr>
          <w:p>
            <w:pPr>
              <w:spacing w:after="0"/>
              <w:jc w:val="center"/>
              <w:rPr>
                <w:rFonts w:eastAsia="Times New Roman" w:cs="Times New Roman"/>
                <w:b/>
                <w:bCs/>
                <w:sz w:val="24"/>
                <w:szCs w:val="24"/>
                <w:lang w:val="en-GB" w:eastAsia="de-DE"/>
              </w:rPr>
            </w:pPr>
            <w:r>
              <w:rPr>
                <w:rFonts w:ascii="Courier New" w:eastAsia="Times New Roman" w:hAnsi="Courier New" w:cs="Courier New"/>
                <w:b/>
                <w:bCs/>
                <w:sz w:val="20"/>
                <w:szCs w:val="20"/>
                <w:lang w:val="en-GB" w:eastAsia="de-DE"/>
              </w:rPr>
              <w:t xml:space="preserve"> 51</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b/>
                <w:bCs/>
                <w:color w:val="FF0000"/>
                <w:sz w:val="20"/>
                <w:szCs w:val="20"/>
                <w:lang w:val="en-GB" w:eastAsia="de-DE"/>
              </w:rPr>
              <w:t>YISGGFLPNE</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b/>
                <w:bCs/>
                <w:color w:val="FF0000"/>
                <w:sz w:val="20"/>
                <w:szCs w:val="20"/>
                <w:lang w:val="en-GB" w:eastAsia="de-DE"/>
              </w:rPr>
              <w:t>YVLSTIHIYW</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b/>
                <w:bCs/>
                <w:color w:val="FF0000"/>
                <w:sz w:val="20"/>
                <w:szCs w:val="20"/>
                <w:lang w:val="en-GB" w:eastAsia="de-DE"/>
              </w:rPr>
              <w:t>GKEDDYGSNH</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b/>
                <w:bCs/>
                <w:color w:val="FF0000"/>
                <w:sz w:val="20"/>
                <w:szCs w:val="20"/>
                <w:lang w:val="en-GB" w:eastAsia="de-DE"/>
              </w:rPr>
              <w:t>LIDVYKYSGE</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b/>
                <w:bCs/>
                <w:color w:val="FF0000"/>
                <w:sz w:val="20"/>
                <w:szCs w:val="20"/>
                <w:lang w:val="en-GB" w:eastAsia="de-DE"/>
              </w:rPr>
              <w:t>INLVHWNKKK</w:t>
            </w:r>
          </w:p>
        </w:tc>
      </w:tr>
      <w:tr>
        <w:trPr>
          <w:tblCellSpacing w:w="15" w:type="dxa"/>
        </w:trPr>
        <w:tc>
          <w:tcPr>
            <w:tcW w:w="0" w:type="auto"/>
            <w:vAlign w:val="center"/>
            <w:hideMark/>
          </w:tcPr>
          <w:p>
            <w:pPr>
              <w:spacing w:after="0"/>
              <w:jc w:val="center"/>
              <w:rPr>
                <w:rFonts w:eastAsia="Times New Roman" w:cs="Times New Roman"/>
                <w:b/>
                <w:bCs/>
                <w:sz w:val="24"/>
                <w:szCs w:val="24"/>
                <w:lang w:val="en-GB" w:eastAsia="de-DE"/>
              </w:rPr>
            </w:pPr>
            <w:r>
              <w:rPr>
                <w:rFonts w:ascii="Courier New" w:eastAsia="Times New Roman" w:hAnsi="Courier New" w:cs="Courier New"/>
                <w:b/>
                <w:bCs/>
                <w:sz w:val="20"/>
                <w:szCs w:val="20"/>
                <w:lang w:val="en-GB" w:eastAsia="de-DE"/>
              </w:rPr>
              <w:lastRenderedPageBreak/>
              <w:t>101</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b/>
                <w:bCs/>
                <w:color w:val="FF0000"/>
                <w:sz w:val="20"/>
                <w:szCs w:val="20"/>
                <w:lang w:val="en-GB" w:eastAsia="de-DE"/>
              </w:rPr>
              <w:t>YSSYEEAKKH</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b/>
                <w:bCs/>
                <w:color w:val="FF0000"/>
                <w:sz w:val="20"/>
                <w:szCs w:val="20"/>
                <w:lang w:val="en-GB" w:eastAsia="de-DE"/>
              </w:rPr>
              <w:t>DDGIIIIAIF</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b/>
                <w:bCs/>
                <w:color w:val="FF0000"/>
                <w:sz w:val="20"/>
                <w:szCs w:val="20"/>
                <w:lang w:val="en-GB" w:eastAsia="de-DE"/>
              </w:rPr>
              <w:t>LQVSDHKNVY</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b/>
                <w:bCs/>
                <w:color w:val="FF0000"/>
                <w:sz w:val="20"/>
                <w:szCs w:val="20"/>
                <w:lang w:val="en-GB" w:eastAsia="de-DE"/>
              </w:rPr>
              <w:t>FQKIVNQLDS</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b/>
                <w:bCs/>
                <w:color w:val="FF0000"/>
                <w:sz w:val="20"/>
                <w:szCs w:val="20"/>
                <w:lang w:val="en-GB" w:eastAsia="de-DE"/>
              </w:rPr>
              <w:t>IR</w:t>
            </w:r>
            <w:r>
              <w:rPr>
                <w:rFonts w:ascii="Courier New" w:eastAsia="Times New Roman" w:hAnsi="Courier New" w:cs="Courier New"/>
                <w:sz w:val="20"/>
                <w:szCs w:val="20"/>
                <w:lang w:val="en-GB" w:eastAsia="de-DE"/>
              </w:rPr>
              <w:t>SANMSAPF</w:t>
            </w:r>
          </w:p>
        </w:tc>
      </w:tr>
      <w:tr>
        <w:trPr>
          <w:tblCellSpacing w:w="15" w:type="dxa"/>
        </w:trPr>
        <w:tc>
          <w:tcPr>
            <w:tcW w:w="0" w:type="auto"/>
            <w:vAlign w:val="center"/>
            <w:hideMark/>
          </w:tcPr>
          <w:p>
            <w:pPr>
              <w:spacing w:after="0"/>
              <w:jc w:val="center"/>
              <w:rPr>
                <w:rFonts w:eastAsia="Times New Roman" w:cs="Times New Roman"/>
                <w:b/>
                <w:bCs/>
                <w:sz w:val="24"/>
                <w:szCs w:val="24"/>
                <w:lang w:val="en-GB" w:eastAsia="de-DE"/>
              </w:rPr>
            </w:pPr>
            <w:r>
              <w:rPr>
                <w:rFonts w:ascii="Courier New" w:eastAsia="Times New Roman" w:hAnsi="Courier New" w:cs="Courier New"/>
                <w:b/>
                <w:bCs/>
                <w:sz w:val="20"/>
                <w:szCs w:val="20"/>
                <w:lang w:val="en-GB" w:eastAsia="de-DE"/>
              </w:rPr>
              <w:t>151</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DSVFYLDNLL</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PSTLDYFTYL</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GTTINHSADA</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AWIIFPTPIN</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IHSDQLSK</w:t>
            </w:r>
            <w:r>
              <w:rPr>
                <w:rFonts w:ascii="Courier New" w:eastAsia="Times New Roman" w:hAnsi="Courier New" w:cs="Courier New"/>
                <w:b/>
                <w:bCs/>
                <w:color w:val="FF0000"/>
                <w:sz w:val="20"/>
                <w:szCs w:val="20"/>
                <w:lang w:val="en-GB" w:eastAsia="de-DE"/>
              </w:rPr>
              <w:t>FR</w:t>
            </w:r>
          </w:p>
        </w:tc>
      </w:tr>
      <w:tr>
        <w:trPr>
          <w:tblCellSpacing w:w="15" w:type="dxa"/>
        </w:trPr>
        <w:tc>
          <w:tcPr>
            <w:tcW w:w="0" w:type="auto"/>
            <w:vAlign w:val="center"/>
            <w:hideMark/>
          </w:tcPr>
          <w:p>
            <w:pPr>
              <w:spacing w:after="0"/>
              <w:jc w:val="center"/>
              <w:rPr>
                <w:rFonts w:eastAsia="Times New Roman" w:cs="Times New Roman"/>
                <w:b/>
                <w:bCs/>
                <w:sz w:val="24"/>
                <w:szCs w:val="24"/>
                <w:lang w:val="en-GB" w:eastAsia="de-DE"/>
              </w:rPr>
            </w:pPr>
            <w:r>
              <w:rPr>
                <w:rFonts w:ascii="Courier New" w:eastAsia="Times New Roman" w:hAnsi="Courier New" w:cs="Courier New"/>
                <w:b/>
                <w:bCs/>
                <w:sz w:val="20"/>
                <w:szCs w:val="20"/>
                <w:lang w:val="en-GB" w:eastAsia="de-DE"/>
              </w:rPr>
              <w:t>201</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b/>
                <w:bCs/>
                <w:color w:val="FF0000"/>
                <w:sz w:val="20"/>
                <w:szCs w:val="20"/>
                <w:lang w:val="en-GB" w:eastAsia="de-DE"/>
              </w:rPr>
              <w:t>TLLSSSNHEG</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b/>
                <w:bCs/>
                <w:color w:val="FF0000"/>
                <w:sz w:val="20"/>
                <w:szCs w:val="20"/>
                <w:lang w:val="en-GB" w:eastAsia="de-DE"/>
              </w:rPr>
              <w:t>KPHYITENYR</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b/>
                <w:bCs/>
                <w:color w:val="FF0000"/>
                <w:sz w:val="20"/>
                <w:szCs w:val="20"/>
                <w:lang w:val="en-GB" w:eastAsia="de-DE"/>
              </w:rPr>
              <w:t>NPYKLNDDTQ</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b/>
                <w:bCs/>
                <w:color w:val="FF0000"/>
                <w:sz w:val="20"/>
                <w:szCs w:val="20"/>
                <w:lang w:val="en-GB" w:eastAsia="de-DE"/>
              </w:rPr>
              <w:t>VYYSGEIIRA</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b/>
                <w:bCs/>
                <w:color w:val="FF0000"/>
                <w:sz w:val="20"/>
                <w:szCs w:val="20"/>
                <w:lang w:val="en-GB" w:eastAsia="de-DE"/>
              </w:rPr>
              <w:t>ATTSPVRENY</w:t>
            </w:r>
          </w:p>
        </w:tc>
      </w:tr>
      <w:tr>
        <w:trPr>
          <w:tblCellSpacing w:w="15" w:type="dxa"/>
        </w:trPr>
        <w:tc>
          <w:tcPr>
            <w:tcW w:w="0" w:type="auto"/>
            <w:vAlign w:val="center"/>
            <w:hideMark/>
          </w:tcPr>
          <w:p>
            <w:pPr>
              <w:spacing w:after="0"/>
              <w:jc w:val="center"/>
              <w:rPr>
                <w:rFonts w:eastAsia="Times New Roman" w:cs="Times New Roman"/>
                <w:b/>
                <w:bCs/>
                <w:sz w:val="24"/>
                <w:szCs w:val="24"/>
                <w:lang w:val="en-GB" w:eastAsia="de-DE"/>
              </w:rPr>
            </w:pPr>
            <w:r>
              <w:rPr>
                <w:rFonts w:ascii="Courier New" w:eastAsia="Times New Roman" w:hAnsi="Courier New" w:cs="Courier New"/>
                <w:b/>
                <w:bCs/>
                <w:sz w:val="20"/>
                <w:szCs w:val="20"/>
                <w:lang w:val="en-GB" w:eastAsia="de-DE"/>
              </w:rPr>
              <w:t>251</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b/>
                <w:bCs/>
                <w:color w:val="FF0000"/>
                <w:sz w:val="20"/>
                <w:szCs w:val="20"/>
                <w:lang w:val="en-GB" w:eastAsia="de-DE"/>
              </w:rPr>
              <w:t>FMKWLSDLRE</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b/>
                <w:bCs/>
                <w:color w:val="FF0000"/>
                <w:sz w:val="20"/>
                <w:szCs w:val="20"/>
                <w:lang w:val="en-GB" w:eastAsia="de-DE"/>
              </w:rPr>
              <w:t>ACFSYYQKYI</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b/>
                <w:bCs/>
                <w:color w:val="FF0000"/>
                <w:sz w:val="20"/>
                <w:szCs w:val="20"/>
                <w:lang w:val="en-GB" w:eastAsia="de-DE"/>
              </w:rPr>
              <w:t>EGNK</w:t>
            </w:r>
            <w:r>
              <w:rPr>
                <w:rFonts w:ascii="Courier New" w:eastAsia="Times New Roman" w:hAnsi="Courier New" w:cs="Courier New"/>
                <w:sz w:val="20"/>
                <w:szCs w:val="20"/>
                <w:lang w:val="en-GB" w:eastAsia="de-DE"/>
              </w:rPr>
              <w:t>TFAIIA</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IVFVFILTAI</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LFLMSQRYSR</w:t>
            </w:r>
          </w:p>
        </w:tc>
      </w:tr>
      <w:tr>
        <w:trPr>
          <w:tblCellSpacing w:w="15" w:type="dxa"/>
        </w:trPr>
        <w:tc>
          <w:tcPr>
            <w:tcW w:w="0" w:type="auto"/>
            <w:vAlign w:val="center"/>
            <w:hideMark/>
          </w:tcPr>
          <w:p>
            <w:pPr>
              <w:spacing w:after="0"/>
              <w:jc w:val="center"/>
              <w:rPr>
                <w:rFonts w:eastAsia="Times New Roman" w:cs="Times New Roman"/>
                <w:b/>
                <w:bCs/>
                <w:sz w:val="24"/>
                <w:szCs w:val="24"/>
                <w:lang w:val="en-GB" w:eastAsia="de-DE"/>
              </w:rPr>
            </w:pPr>
            <w:r>
              <w:rPr>
                <w:rFonts w:ascii="Courier New" w:eastAsia="Times New Roman" w:hAnsi="Courier New" w:cs="Courier New"/>
                <w:b/>
                <w:bCs/>
                <w:sz w:val="20"/>
                <w:szCs w:val="20"/>
                <w:lang w:val="en-GB" w:eastAsia="de-DE"/>
              </w:rPr>
              <w:t>301</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EKQN</w:t>
            </w:r>
          </w:p>
        </w:tc>
        <w:tc>
          <w:tcPr>
            <w:tcW w:w="0" w:type="auto"/>
            <w:vAlign w:val="center"/>
            <w:hideMark/>
          </w:tcPr>
          <w:p>
            <w:pPr>
              <w:spacing w:after="0"/>
              <w:rPr>
                <w:rFonts w:eastAsia="Times New Roman" w:cs="Times New Roman"/>
                <w:sz w:val="20"/>
                <w:szCs w:val="20"/>
                <w:lang w:val="en-GB" w:eastAsia="de-DE"/>
              </w:rPr>
            </w:pPr>
          </w:p>
        </w:tc>
        <w:tc>
          <w:tcPr>
            <w:tcW w:w="0" w:type="auto"/>
            <w:vAlign w:val="center"/>
            <w:hideMark/>
          </w:tcPr>
          <w:p>
            <w:pPr>
              <w:spacing w:after="0"/>
              <w:rPr>
                <w:rFonts w:eastAsia="Times New Roman" w:cs="Times New Roman"/>
                <w:sz w:val="20"/>
                <w:szCs w:val="20"/>
                <w:lang w:val="en-GB" w:eastAsia="de-DE"/>
              </w:rPr>
            </w:pPr>
          </w:p>
        </w:tc>
        <w:tc>
          <w:tcPr>
            <w:tcW w:w="0" w:type="auto"/>
            <w:vAlign w:val="center"/>
            <w:hideMark/>
          </w:tcPr>
          <w:p>
            <w:pPr>
              <w:spacing w:after="0"/>
              <w:rPr>
                <w:rFonts w:eastAsia="Times New Roman" w:cs="Times New Roman"/>
                <w:sz w:val="20"/>
                <w:szCs w:val="20"/>
                <w:lang w:val="en-GB" w:eastAsia="de-DE"/>
              </w:rPr>
            </w:pPr>
          </w:p>
        </w:tc>
        <w:tc>
          <w:tcPr>
            <w:tcW w:w="0" w:type="auto"/>
            <w:vAlign w:val="center"/>
            <w:hideMark/>
          </w:tcPr>
          <w:p>
            <w:pPr>
              <w:spacing w:after="0"/>
              <w:rPr>
                <w:rFonts w:eastAsia="Times New Roman" w:cs="Times New Roman"/>
                <w:sz w:val="20"/>
                <w:szCs w:val="20"/>
                <w:lang w:val="en-GB" w:eastAsia="de-DE"/>
              </w:rPr>
            </w:pPr>
          </w:p>
        </w:tc>
      </w:tr>
    </w:tbl>
    <w:p>
      <w:pPr>
        <w:spacing w:after="0"/>
        <w:rPr>
          <w:lang w:val="en-GB"/>
        </w:rPr>
      </w:pPr>
      <w:r>
        <w:rPr>
          <w:b/>
          <w:lang w:val="en-GB"/>
        </w:rPr>
        <w:t>Reference sequence:</w:t>
      </w:r>
      <w:r>
        <w:rPr>
          <w:lang w:val="en-GB"/>
        </w:rPr>
        <w:t xml:space="preserve"> P68616, Protein A33 OS=Vaccinia virus (strain Copenhagen)</w:t>
      </w:r>
    </w:p>
    <w:p>
      <w:pPr>
        <w:spacing w:after="0"/>
        <w:rPr>
          <w:lang w:val="en-GB"/>
        </w:rPr>
      </w:pPr>
      <w:r>
        <w:rPr>
          <w:b/>
          <w:lang w:val="en-GB"/>
        </w:rPr>
        <w:t>Protein sequence coverage:</w:t>
      </w:r>
      <w:r>
        <w:rPr>
          <w:lang w:val="en-GB"/>
        </w:rPr>
        <w:t xml:space="preserve"> 29%</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436"/>
        <w:gridCol w:w="1261"/>
        <w:gridCol w:w="1261"/>
        <w:gridCol w:w="1261"/>
        <w:gridCol w:w="1261"/>
        <w:gridCol w:w="1276"/>
      </w:tblGrid>
      <w:tr>
        <w:trPr>
          <w:tblCellSpacing w:w="15" w:type="dxa"/>
        </w:trPr>
        <w:tc>
          <w:tcPr>
            <w:tcW w:w="0" w:type="auto"/>
            <w:vAlign w:val="center"/>
            <w:hideMark/>
          </w:tcPr>
          <w:p>
            <w:pPr>
              <w:spacing w:after="0"/>
              <w:jc w:val="center"/>
              <w:rPr>
                <w:rFonts w:eastAsia="Times New Roman" w:cs="Times New Roman"/>
                <w:b/>
                <w:bCs/>
                <w:sz w:val="24"/>
                <w:szCs w:val="24"/>
                <w:lang w:val="en-GB" w:eastAsia="de-DE"/>
              </w:rPr>
            </w:pPr>
            <w:r>
              <w:rPr>
                <w:rFonts w:ascii="Courier New" w:eastAsia="Times New Roman" w:hAnsi="Courier New" w:cs="Courier New"/>
                <w:b/>
                <w:bCs/>
                <w:sz w:val="20"/>
                <w:szCs w:val="20"/>
                <w:lang w:val="en-GB" w:eastAsia="de-DE"/>
              </w:rPr>
              <w:t xml:space="preserve">  1</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MMTPENDEEQ</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TSVFSATVYG</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DKIQGKNKRK</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RVIGLCIRIS</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MVISLLSMIT</w:t>
            </w:r>
          </w:p>
        </w:tc>
      </w:tr>
      <w:tr>
        <w:trPr>
          <w:tblCellSpacing w:w="15" w:type="dxa"/>
        </w:trPr>
        <w:tc>
          <w:tcPr>
            <w:tcW w:w="0" w:type="auto"/>
            <w:vAlign w:val="center"/>
            <w:hideMark/>
          </w:tcPr>
          <w:p>
            <w:pPr>
              <w:spacing w:after="0"/>
              <w:jc w:val="center"/>
              <w:rPr>
                <w:rFonts w:eastAsia="Times New Roman" w:cs="Times New Roman"/>
                <w:b/>
                <w:bCs/>
                <w:sz w:val="24"/>
                <w:szCs w:val="24"/>
                <w:lang w:val="en-GB" w:eastAsia="de-DE"/>
              </w:rPr>
            </w:pPr>
            <w:r>
              <w:rPr>
                <w:rFonts w:ascii="Courier New" w:eastAsia="Times New Roman" w:hAnsi="Courier New" w:cs="Courier New"/>
                <w:b/>
                <w:bCs/>
                <w:sz w:val="20"/>
                <w:szCs w:val="20"/>
                <w:lang w:val="en-GB" w:eastAsia="de-DE"/>
              </w:rPr>
              <w:t xml:space="preserve"> 51</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MSAFLIVR</w:t>
            </w:r>
            <w:r>
              <w:rPr>
                <w:rFonts w:ascii="Courier New" w:eastAsia="Times New Roman" w:hAnsi="Courier New" w:cs="Courier New"/>
                <w:b/>
                <w:bCs/>
                <w:color w:val="FF0000"/>
                <w:sz w:val="20"/>
                <w:szCs w:val="20"/>
                <w:lang w:val="en-GB" w:eastAsia="de-DE"/>
              </w:rPr>
              <w:t>LN</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b/>
                <w:bCs/>
                <w:color w:val="FF0000"/>
                <w:sz w:val="20"/>
                <w:szCs w:val="20"/>
                <w:lang w:val="en-GB" w:eastAsia="de-DE"/>
              </w:rPr>
              <w:t>QCMSANEAAI</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b/>
                <w:bCs/>
                <w:color w:val="FF0000"/>
                <w:sz w:val="20"/>
                <w:szCs w:val="20"/>
                <w:lang w:val="en-GB" w:eastAsia="de-DE"/>
              </w:rPr>
              <w:t>TDAAVAVAAA</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b/>
                <w:bCs/>
                <w:color w:val="FF0000"/>
                <w:sz w:val="20"/>
                <w:szCs w:val="20"/>
                <w:lang w:val="en-GB" w:eastAsia="de-DE"/>
              </w:rPr>
              <w:t>SSTHRKVASS</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b/>
                <w:bCs/>
                <w:color w:val="FF0000"/>
                <w:sz w:val="20"/>
                <w:szCs w:val="20"/>
                <w:lang w:val="en-GB" w:eastAsia="de-DE"/>
              </w:rPr>
              <w:t>TTQYDHK</w:t>
            </w:r>
            <w:r>
              <w:rPr>
                <w:rFonts w:ascii="Courier New" w:eastAsia="Times New Roman" w:hAnsi="Courier New" w:cs="Courier New"/>
                <w:sz w:val="20"/>
                <w:szCs w:val="20"/>
                <w:lang w:val="en-GB" w:eastAsia="de-DE"/>
              </w:rPr>
              <w:t>ESC</w:t>
            </w:r>
          </w:p>
        </w:tc>
      </w:tr>
      <w:tr>
        <w:trPr>
          <w:tblCellSpacing w:w="15" w:type="dxa"/>
        </w:trPr>
        <w:tc>
          <w:tcPr>
            <w:tcW w:w="0" w:type="auto"/>
            <w:vAlign w:val="center"/>
            <w:hideMark/>
          </w:tcPr>
          <w:p>
            <w:pPr>
              <w:spacing w:after="0"/>
              <w:jc w:val="center"/>
              <w:rPr>
                <w:rFonts w:eastAsia="Times New Roman" w:cs="Times New Roman"/>
                <w:b/>
                <w:bCs/>
                <w:sz w:val="24"/>
                <w:szCs w:val="24"/>
                <w:lang w:val="en-GB" w:eastAsia="de-DE"/>
              </w:rPr>
            </w:pPr>
            <w:r>
              <w:rPr>
                <w:rFonts w:ascii="Courier New" w:eastAsia="Times New Roman" w:hAnsi="Courier New" w:cs="Courier New"/>
                <w:b/>
                <w:bCs/>
                <w:sz w:val="20"/>
                <w:szCs w:val="20"/>
                <w:lang w:val="en-GB" w:eastAsia="de-DE"/>
              </w:rPr>
              <w:t>101</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NGLYYQGSCY</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ILHSDYQLFS</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DAKANCTAES</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STLPNKSDVL</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ITWLIDYVED</w:t>
            </w:r>
          </w:p>
        </w:tc>
      </w:tr>
      <w:tr>
        <w:trPr>
          <w:tblCellSpacing w:w="15" w:type="dxa"/>
        </w:trPr>
        <w:tc>
          <w:tcPr>
            <w:tcW w:w="0" w:type="auto"/>
            <w:vAlign w:val="center"/>
            <w:hideMark/>
          </w:tcPr>
          <w:p>
            <w:pPr>
              <w:spacing w:after="0"/>
              <w:jc w:val="center"/>
              <w:rPr>
                <w:rFonts w:eastAsia="Times New Roman" w:cs="Times New Roman"/>
                <w:b/>
                <w:bCs/>
                <w:sz w:val="24"/>
                <w:szCs w:val="24"/>
                <w:lang w:val="en-GB" w:eastAsia="de-DE"/>
              </w:rPr>
            </w:pPr>
            <w:r>
              <w:rPr>
                <w:rFonts w:ascii="Courier New" w:eastAsia="Times New Roman" w:hAnsi="Courier New" w:cs="Courier New"/>
                <w:b/>
                <w:bCs/>
                <w:sz w:val="20"/>
                <w:szCs w:val="20"/>
                <w:lang w:val="en-GB" w:eastAsia="de-DE"/>
              </w:rPr>
              <w:t>151</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TWGSDGNPIT</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K</w:t>
            </w:r>
            <w:r>
              <w:rPr>
                <w:rFonts w:ascii="Courier New" w:eastAsia="Times New Roman" w:hAnsi="Courier New" w:cs="Courier New"/>
                <w:b/>
                <w:bCs/>
                <w:color w:val="FF0000"/>
                <w:sz w:val="20"/>
                <w:szCs w:val="20"/>
                <w:lang w:val="en-GB" w:eastAsia="de-DE"/>
              </w:rPr>
              <w:t>TTSDYQDSD</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b/>
                <w:bCs/>
                <w:color w:val="FF0000"/>
                <w:sz w:val="20"/>
                <w:szCs w:val="20"/>
                <w:lang w:val="en-GB" w:eastAsia="de-DE"/>
              </w:rPr>
              <w:t>VSQEVRK</w:t>
            </w:r>
            <w:r>
              <w:rPr>
                <w:rFonts w:ascii="Courier New" w:eastAsia="Times New Roman" w:hAnsi="Courier New" w:cs="Courier New"/>
                <w:sz w:val="20"/>
                <w:szCs w:val="20"/>
                <w:lang w:val="en-GB" w:eastAsia="de-DE"/>
              </w:rPr>
              <w:t>YFC</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VKTMN</w:t>
            </w:r>
          </w:p>
        </w:tc>
        <w:tc>
          <w:tcPr>
            <w:tcW w:w="0" w:type="auto"/>
            <w:vAlign w:val="center"/>
            <w:hideMark/>
          </w:tcPr>
          <w:p>
            <w:pPr>
              <w:spacing w:after="0"/>
              <w:rPr>
                <w:rFonts w:eastAsia="Times New Roman" w:cs="Times New Roman"/>
                <w:sz w:val="20"/>
                <w:szCs w:val="20"/>
                <w:lang w:val="en-GB" w:eastAsia="de-DE"/>
              </w:rPr>
            </w:pPr>
          </w:p>
        </w:tc>
      </w:tr>
    </w:tbl>
    <w:p>
      <w:pPr>
        <w:spacing w:after="0"/>
        <w:rPr>
          <w:lang w:val="en-GB"/>
        </w:rPr>
      </w:pPr>
      <w:r>
        <w:rPr>
          <w:b/>
          <w:lang w:val="en-GB"/>
        </w:rPr>
        <w:t>Protein sequence:</w:t>
      </w:r>
      <w:r>
        <w:rPr>
          <w:lang w:val="en-GB"/>
        </w:rPr>
        <w:t xml:space="preserve"> E8L_Pro2-Lys274 (provided by supplier)</w:t>
      </w:r>
    </w:p>
    <w:p>
      <w:pPr>
        <w:spacing w:after="0"/>
        <w:rPr>
          <w:lang w:val="en-GB"/>
        </w:rPr>
      </w:pPr>
      <w:r>
        <w:rPr>
          <w:b/>
          <w:lang w:val="en-GB"/>
        </w:rPr>
        <w:t>Protein sequence coverage:</w:t>
      </w:r>
      <w:r>
        <w:rPr>
          <w:lang w:val="en-GB"/>
        </w:rPr>
        <w:t xml:space="preserve"> 70%</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436"/>
        <w:gridCol w:w="1261"/>
        <w:gridCol w:w="1261"/>
        <w:gridCol w:w="1261"/>
        <w:gridCol w:w="1261"/>
        <w:gridCol w:w="1276"/>
      </w:tblGrid>
      <w:tr>
        <w:trPr>
          <w:tblCellSpacing w:w="15" w:type="dxa"/>
        </w:trPr>
        <w:tc>
          <w:tcPr>
            <w:tcW w:w="0" w:type="auto"/>
            <w:vAlign w:val="center"/>
            <w:hideMark/>
          </w:tcPr>
          <w:p>
            <w:pPr>
              <w:spacing w:after="0"/>
              <w:jc w:val="center"/>
              <w:rPr>
                <w:rFonts w:eastAsia="Times New Roman" w:cs="Times New Roman"/>
                <w:b/>
                <w:bCs/>
                <w:sz w:val="24"/>
                <w:szCs w:val="24"/>
                <w:lang w:val="en-GB" w:eastAsia="de-DE"/>
              </w:rPr>
            </w:pPr>
            <w:r>
              <w:rPr>
                <w:rFonts w:ascii="Courier New" w:eastAsia="Times New Roman" w:hAnsi="Courier New" w:cs="Courier New"/>
                <w:b/>
                <w:bCs/>
                <w:sz w:val="20"/>
                <w:szCs w:val="20"/>
                <w:lang w:val="en-GB" w:eastAsia="de-DE"/>
              </w:rPr>
              <w:t xml:space="preserve">  1</w:t>
            </w:r>
          </w:p>
        </w:tc>
        <w:tc>
          <w:tcPr>
            <w:tcW w:w="0" w:type="auto"/>
            <w:vAlign w:val="center"/>
            <w:hideMark/>
          </w:tcPr>
          <w:p>
            <w:pPr>
              <w:spacing w:after="0"/>
              <w:rPr>
                <w:rFonts w:eastAsia="Times New Roman" w:cs="Times New Roman"/>
                <w:color w:val="FF0000"/>
                <w:sz w:val="24"/>
                <w:szCs w:val="24"/>
                <w:lang w:val="en-GB" w:eastAsia="de-DE"/>
              </w:rPr>
            </w:pPr>
            <w:r>
              <w:rPr>
                <w:rFonts w:ascii="Courier New" w:eastAsia="Times New Roman" w:hAnsi="Courier New" w:cs="Courier New"/>
                <w:sz w:val="20"/>
                <w:szCs w:val="20"/>
                <w:lang w:val="en-GB" w:eastAsia="de-DE"/>
              </w:rPr>
              <w:t>M</w:t>
            </w:r>
            <w:r>
              <w:rPr>
                <w:rFonts w:ascii="Courier New" w:eastAsia="Times New Roman" w:hAnsi="Courier New" w:cs="Courier New"/>
                <w:b/>
                <w:bCs/>
                <w:color w:val="FF0000"/>
                <w:sz w:val="20"/>
                <w:szCs w:val="20"/>
                <w:lang w:val="en-GB" w:eastAsia="de-DE"/>
              </w:rPr>
              <w:t>PQQLSPINI</w:t>
            </w:r>
          </w:p>
        </w:tc>
        <w:tc>
          <w:tcPr>
            <w:tcW w:w="0" w:type="auto"/>
            <w:vAlign w:val="center"/>
            <w:hideMark/>
          </w:tcPr>
          <w:p>
            <w:pPr>
              <w:spacing w:after="0"/>
              <w:rPr>
                <w:rFonts w:eastAsia="Times New Roman" w:cs="Times New Roman"/>
                <w:color w:val="FF0000"/>
                <w:sz w:val="24"/>
                <w:szCs w:val="24"/>
                <w:lang w:val="en-GB" w:eastAsia="de-DE"/>
              </w:rPr>
            </w:pPr>
            <w:r>
              <w:rPr>
                <w:rFonts w:ascii="Courier New" w:eastAsia="Times New Roman" w:hAnsi="Courier New" w:cs="Courier New"/>
                <w:b/>
                <w:bCs/>
                <w:color w:val="FF0000"/>
                <w:sz w:val="20"/>
                <w:szCs w:val="20"/>
                <w:lang w:val="en-GB" w:eastAsia="de-DE"/>
              </w:rPr>
              <w:t>ETKKAISDTR</w:t>
            </w:r>
          </w:p>
        </w:tc>
        <w:tc>
          <w:tcPr>
            <w:tcW w:w="0" w:type="auto"/>
            <w:vAlign w:val="center"/>
            <w:hideMark/>
          </w:tcPr>
          <w:p>
            <w:pPr>
              <w:spacing w:after="0"/>
              <w:rPr>
                <w:rFonts w:eastAsia="Times New Roman" w:cs="Times New Roman"/>
                <w:color w:val="FF0000"/>
                <w:sz w:val="24"/>
                <w:szCs w:val="24"/>
                <w:lang w:val="en-GB" w:eastAsia="de-DE"/>
              </w:rPr>
            </w:pPr>
            <w:r>
              <w:rPr>
                <w:rFonts w:ascii="Courier New" w:eastAsia="Times New Roman" w:hAnsi="Courier New" w:cs="Courier New"/>
                <w:b/>
                <w:bCs/>
                <w:color w:val="FF0000"/>
                <w:sz w:val="20"/>
                <w:szCs w:val="20"/>
                <w:lang w:val="en-GB" w:eastAsia="de-DE"/>
              </w:rPr>
              <w:t>LKTLDIHYNE</w:t>
            </w:r>
          </w:p>
        </w:tc>
        <w:tc>
          <w:tcPr>
            <w:tcW w:w="0" w:type="auto"/>
            <w:vAlign w:val="center"/>
            <w:hideMark/>
          </w:tcPr>
          <w:p>
            <w:pPr>
              <w:spacing w:after="0"/>
              <w:rPr>
                <w:rFonts w:eastAsia="Times New Roman" w:cs="Times New Roman"/>
                <w:color w:val="FF0000"/>
                <w:sz w:val="24"/>
                <w:szCs w:val="24"/>
                <w:lang w:val="en-GB" w:eastAsia="de-DE"/>
              </w:rPr>
            </w:pPr>
            <w:r>
              <w:rPr>
                <w:rFonts w:ascii="Courier New" w:eastAsia="Times New Roman" w:hAnsi="Courier New" w:cs="Courier New"/>
                <w:b/>
                <w:bCs/>
                <w:color w:val="FF0000"/>
                <w:sz w:val="20"/>
                <w:szCs w:val="20"/>
                <w:lang w:val="en-GB" w:eastAsia="de-DE"/>
              </w:rPr>
              <w:t>SKPTTIQNTG</w:t>
            </w:r>
          </w:p>
        </w:tc>
        <w:tc>
          <w:tcPr>
            <w:tcW w:w="0" w:type="auto"/>
            <w:vAlign w:val="center"/>
            <w:hideMark/>
          </w:tcPr>
          <w:p>
            <w:pPr>
              <w:spacing w:after="0"/>
              <w:rPr>
                <w:rFonts w:eastAsia="Times New Roman" w:cs="Times New Roman"/>
                <w:color w:val="FF0000"/>
                <w:sz w:val="24"/>
                <w:szCs w:val="24"/>
                <w:lang w:val="en-GB" w:eastAsia="de-DE"/>
              </w:rPr>
            </w:pPr>
            <w:r>
              <w:rPr>
                <w:rFonts w:ascii="Courier New" w:eastAsia="Times New Roman" w:hAnsi="Courier New" w:cs="Courier New"/>
                <w:b/>
                <w:bCs/>
                <w:color w:val="FF0000"/>
                <w:sz w:val="20"/>
                <w:szCs w:val="20"/>
                <w:lang w:val="en-GB" w:eastAsia="de-DE"/>
              </w:rPr>
              <w:t>K</w:t>
            </w:r>
            <w:r>
              <w:rPr>
                <w:rFonts w:ascii="Courier New" w:eastAsia="Times New Roman" w:hAnsi="Courier New" w:cs="Courier New"/>
                <w:sz w:val="20"/>
                <w:szCs w:val="20"/>
                <w:lang w:val="en-GB" w:eastAsia="de-DE"/>
              </w:rPr>
              <w:t>LVR</w:t>
            </w:r>
            <w:r>
              <w:rPr>
                <w:rFonts w:ascii="Courier New" w:eastAsia="Times New Roman" w:hAnsi="Courier New" w:cs="Courier New"/>
                <w:b/>
                <w:bCs/>
                <w:color w:val="FF0000"/>
                <w:sz w:val="20"/>
                <w:szCs w:val="20"/>
                <w:lang w:val="en-GB" w:eastAsia="de-DE"/>
              </w:rPr>
              <w:t>INFKGG</w:t>
            </w:r>
          </w:p>
        </w:tc>
      </w:tr>
      <w:tr>
        <w:trPr>
          <w:tblCellSpacing w:w="15" w:type="dxa"/>
        </w:trPr>
        <w:tc>
          <w:tcPr>
            <w:tcW w:w="0" w:type="auto"/>
            <w:vAlign w:val="center"/>
            <w:hideMark/>
          </w:tcPr>
          <w:p>
            <w:pPr>
              <w:spacing w:after="0"/>
              <w:jc w:val="center"/>
              <w:rPr>
                <w:rFonts w:eastAsia="Times New Roman" w:cs="Times New Roman"/>
                <w:b/>
                <w:bCs/>
                <w:sz w:val="24"/>
                <w:szCs w:val="24"/>
                <w:lang w:val="en-GB" w:eastAsia="de-DE"/>
              </w:rPr>
            </w:pPr>
            <w:r>
              <w:rPr>
                <w:rFonts w:ascii="Courier New" w:eastAsia="Times New Roman" w:hAnsi="Courier New" w:cs="Courier New"/>
                <w:b/>
                <w:bCs/>
                <w:sz w:val="20"/>
                <w:szCs w:val="20"/>
                <w:lang w:val="en-GB" w:eastAsia="de-DE"/>
              </w:rPr>
              <w:t xml:space="preserve"> 51</w:t>
            </w:r>
          </w:p>
        </w:tc>
        <w:tc>
          <w:tcPr>
            <w:tcW w:w="0" w:type="auto"/>
            <w:vAlign w:val="center"/>
            <w:hideMark/>
          </w:tcPr>
          <w:p>
            <w:pPr>
              <w:spacing w:after="0"/>
              <w:rPr>
                <w:rFonts w:eastAsia="Times New Roman" w:cs="Times New Roman"/>
                <w:color w:val="FF0000"/>
                <w:sz w:val="24"/>
                <w:szCs w:val="24"/>
                <w:lang w:val="en-GB" w:eastAsia="de-DE"/>
              </w:rPr>
            </w:pPr>
            <w:r>
              <w:rPr>
                <w:rFonts w:ascii="Courier New" w:eastAsia="Times New Roman" w:hAnsi="Courier New" w:cs="Courier New"/>
                <w:b/>
                <w:bCs/>
                <w:color w:val="FF0000"/>
                <w:sz w:val="20"/>
                <w:szCs w:val="20"/>
                <w:lang w:val="en-GB" w:eastAsia="de-DE"/>
              </w:rPr>
              <w:t>YISGGFLPNE</w:t>
            </w:r>
          </w:p>
        </w:tc>
        <w:tc>
          <w:tcPr>
            <w:tcW w:w="0" w:type="auto"/>
            <w:vAlign w:val="center"/>
            <w:hideMark/>
          </w:tcPr>
          <w:p>
            <w:pPr>
              <w:spacing w:after="0"/>
              <w:rPr>
                <w:rFonts w:eastAsia="Times New Roman" w:cs="Times New Roman"/>
                <w:color w:val="FF0000"/>
                <w:sz w:val="24"/>
                <w:szCs w:val="24"/>
                <w:lang w:val="en-GB" w:eastAsia="de-DE"/>
              </w:rPr>
            </w:pPr>
            <w:r>
              <w:rPr>
                <w:rFonts w:ascii="Courier New" w:eastAsia="Times New Roman" w:hAnsi="Courier New" w:cs="Courier New"/>
                <w:b/>
                <w:bCs/>
                <w:color w:val="FF0000"/>
                <w:sz w:val="20"/>
                <w:szCs w:val="20"/>
                <w:lang w:val="en-GB" w:eastAsia="de-DE"/>
              </w:rPr>
              <w:t>YVLSTIHIYW</w:t>
            </w:r>
          </w:p>
        </w:tc>
        <w:tc>
          <w:tcPr>
            <w:tcW w:w="0" w:type="auto"/>
            <w:vAlign w:val="center"/>
            <w:hideMark/>
          </w:tcPr>
          <w:p>
            <w:pPr>
              <w:spacing w:after="0"/>
              <w:rPr>
                <w:rFonts w:eastAsia="Times New Roman" w:cs="Times New Roman"/>
                <w:color w:val="FF0000"/>
                <w:sz w:val="24"/>
                <w:szCs w:val="24"/>
                <w:lang w:val="en-GB" w:eastAsia="de-DE"/>
              </w:rPr>
            </w:pPr>
            <w:r>
              <w:rPr>
                <w:rFonts w:ascii="Courier New" w:eastAsia="Times New Roman" w:hAnsi="Courier New" w:cs="Courier New"/>
                <w:b/>
                <w:bCs/>
                <w:color w:val="FF0000"/>
                <w:sz w:val="20"/>
                <w:szCs w:val="20"/>
                <w:lang w:val="en-GB" w:eastAsia="de-DE"/>
              </w:rPr>
              <w:t>GKEDDYGSNH</w:t>
            </w:r>
          </w:p>
        </w:tc>
        <w:tc>
          <w:tcPr>
            <w:tcW w:w="0" w:type="auto"/>
            <w:vAlign w:val="center"/>
            <w:hideMark/>
          </w:tcPr>
          <w:p>
            <w:pPr>
              <w:spacing w:after="0"/>
              <w:rPr>
                <w:rFonts w:eastAsia="Times New Roman" w:cs="Times New Roman"/>
                <w:color w:val="FF0000"/>
                <w:sz w:val="24"/>
                <w:szCs w:val="24"/>
                <w:lang w:val="en-GB" w:eastAsia="de-DE"/>
              </w:rPr>
            </w:pPr>
            <w:r>
              <w:rPr>
                <w:rFonts w:ascii="Courier New" w:eastAsia="Times New Roman" w:hAnsi="Courier New" w:cs="Courier New"/>
                <w:b/>
                <w:bCs/>
                <w:color w:val="FF0000"/>
                <w:sz w:val="20"/>
                <w:szCs w:val="20"/>
                <w:lang w:val="en-GB" w:eastAsia="de-DE"/>
              </w:rPr>
              <w:t>LIDVYKYSGE</w:t>
            </w:r>
          </w:p>
        </w:tc>
        <w:tc>
          <w:tcPr>
            <w:tcW w:w="0" w:type="auto"/>
            <w:vAlign w:val="center"/>
            <w:hideMark/>
          </w:tcPr>
          <w:p>
            <w:pPr>
              <w:spacing w:after="0"/>
              <w:rPr>
                <w:rFonts w:eastAsia="Times New Roman" w:cs="Times New Roman"/>
                <w:color w:val="FF0000"/>
                <w:sz w:val="24"/>
                <w:szCs w:val="24"/>
                <w:lang w:val="en-GB" w:eastAsia="de-DE"/>
              </w:rPr>
            </w:pPr>
            <w:r>
              <w:rPr>
                <w:rFonts w:ascii="Courier New" w:eastAsia="Times New Roman" w:hAnsi="Courier New" w:cs="Courier New"/>
                <w:b/>
                <w:bCs/>
                <w:color w:val="FF0000"/>
                <w:sz w:val="20"/>
                <w:szCs w:val="20"/>
                <w:lang w:val="en-GB" w:eastAsia="de-DE"/>
              </w:rPr>
              <w:t>INLVHWNKKK</w:t>
            </w:r>
          </w:p>
        </w:tc>
      </w:tr>
      <w:tr>
        <w:trPr>
          <w:tblCellSpacing w:w="15" w:type="dxa"/>
        </w:trPr>
        <w:tc>
          <w:tcPr>
            <w:tcW w:w="0" w:type="auto"/>
            <w:vAlign w:val="center"/>
            <w:hideMark/>
          </w:tcPr>
          <w:p>
            <w:pPr>
              <w:spacing w:after="0"/>
              <w:jc w:val="center"/>
              <w:rPr>
                <w:rFonts w:eastAsia="Times New Roman" w:cs="Times New Roman"/>
                <w:b/>
                <w:bCs/>
                <w:sz w:val="24"/>
                <w:szCs w:val="24"/>
                <w:lang w:val="en-GB" w:eastAsia="de-DE"/>
              </w:rPr>
            </w:pPr>
            <w:r>
              <w:rPr>
                <w:rFonts w:ascii="Courier New" w:eastAsia="Times New Roman" w:hAnsi="Courier New" w:cs="Courier New"/>
                <w:b/>
                <w:bCs/>
                <w:sz w:val="20"/>
                <w:szCs w:val="20"/>
                <w:lang w:val="en-GB" w:eastAsia="de-DE"/>
              </w:rPr>
              <w:t>101</w:t>
            </w:r>
          </w:p>
        </w:tc>
        <w:tc>
          <w:tcPr>
            <w:tcW w:w="0" w:type="auto"/>
            <w:vAlign w:val="center"/>
            <w:hideMark/>
          </w:tcPr>
          <w:p>
            <w:pPr>
              <w:spacing w:after="0"/>
              <w:rPr>
                <w:rFonts w:eastAsia="Times New Roman" w:cs="Times New Roman"/>
                <w:color w:val="FF0000"/>
                <w:sz w:val="24"/>
                <w:szCs w:val="24"/>
                <w:lang w:val="en-GB" w:eastAsia="de-DE"/>
              </w:rPr>
            </w:pPr>
            <w:r>
              <w:rPr>
                <w:rFonts w:ascii="Courier New" w:eastAsia="Times New Roman" w:hAnsi="Courier New" w:cs="Courier New"/>
                <w:b/>
                <w:bCs/>
                <w:color w:val="FF0000"/>
                <w:sz w:val="20"/>
                <w:szCs w:val="20"/>
                <w:lang w:val="en-GB" w:eastAsia="de-DE"/>
              </w:rPr>
              <w:t>YSSYEEAKKH</w:t>
            </w:r>
          </w:p>
        </w:tc>
        <w:tc>
          <w:tcPr>
            <w:tcW w:w="0" w:type="auto"/>
            <w:vAlign w:val="center"/>
            <w:hideMark/>
          </w:tcPr>
          <w:p>
            <w:pPr>
              <w:spacing w:after="0"/>
              <w:rPr>
                <w:rFonts w:eastAsia="Times New Roman" w:cs="Times New Roman"/>
                <w:color w:val="FF0000"/>
                <w:sz w:val="24"/>
                <w:szCs w:val="24"/>
                <w:lang w:val="en-GB" w:eastAsia="de-DE"/>
              </w:rPr>
            </w:pPr>
            <w:r>
              <w:rPr>
                <w:rFonts w:ascii="Courier New" w:eastAsia="Times New Roman" w:hAnsi="Courier New" w:cs="Courier New"/>
                <w:b/>
                <w:bCs/>
                <w:color w:val="FF0000"/>
                <w:sz w:val="20"/>
                <w:szCs w:val="20"/>
                <w:lang w:val="en-GB" w:eastAsia="de-DE"/>
              </w:rPr>
              <w:t>DDGIIIIAIF</w:t>
            </w:r>
          </w:p>
        </w:tc>
        <w:tc>
          <w:tcPr>
            <w:tcW w:w="0" w:type="auto"/>
            <w:vAlign w:val="center"/>
            <w:hideMark/>
          </w:tcPr>
          <w:p>
            <w:pPr>
              <w:spacing w:after="0"/>
              <w:rPr>
                <w:rFonts w:eastAsia="Times New Roman" w:cs="Times New Roman"/>
                <w:color w:val="FF0000"/>
                <w:sz w:val="24"/>
                <w:szCs w:val="24"/>
                <w:lang w:val="en-GB" w:eastAsia="de-DE"/>
              </w:rPr>
            </w:pPr>
            <w:r>
              <w:rPr>
                <w:rFonts w:ascii="Courier New" w:eastAsia="Times New Roman" w:hAnsi="Courier New" w:cs="Courier New"/>
                <w:b/>
                <w:bCs/>
                <w:color w:val="FF0000"/>
                <w:sz w:val="20"/>
                <w:szCs w:val="20"/>
                <w:lang w:val="en-GB" w:eastAsia="de-DE"/>
              </w:rPr>
              <w:t>LQVSDHKNVY</w:t>
            </w:r>
          </w:p>
        </w:tc>
        <w:tc>
          <w:tcPr>
            <w:tcW w:w="0" w:type="auto"/>
            <w:vAlign w:val="center"/>
            <w:hideMark/>
          </w:tcPr>
          <w:p>
            <w:pPr>
              <w:spacing w:after="0"/>
              <w:rPr>
                <w:rFonts w:eastAsia="Times New Roman" w:cs="Times New Roman"/>
                <w:color w:val="FF0000"/>
                <w:sz w:val="24"/>
                <w:szCs w:val="24"/>
                <w:lang w:val="en-GB" w:eastAsia="de-DE"/>
              </w:rPr>
            </w:pPr>
            <w:r>
              <w:rPr>
                <w:rFonts w:ascii="Courier New" w:eastAsia="Times New Roman" w:hAnsi="Courier New" w:cs="Courier New"/>
                <w:b/>
                <w:bCs/>
                <w:color w:val="FF0000"/>
                <w:sz w:val="20"/>
                <w:szCs w:val="20"/>
                <w:lang w:val="en-GB" w:eastAsia="de-DE"/>
              </w:rPr>
              <w:t>FQKIVNQLDS</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b/>
                <w:bCs/>
                <w:color w:val="FF0000"/>
                <w:sz w:val="20"/>
                <w:szCs w:val="20"/>
                <w:lang w:val="en-GB" w:eastAsia="de-DE"/>
              </w:rPr>
              <w:t>IR</w:t>
            </w:r>
            <w:r>
              <w:rPr>
                <w:rFonts w:ascii="Courier New" w:eastAsia="Times New Roman" w:hAnsi="Courier New" w:cs="Courier New"/>
                <w:sz w:val="20"/>
                <w:szCs w:val="20"/>
                <w:lang w:val="en-GB" w:eastAsia="de-DE"/>
              </w:rPr>
              <w:t>SANMSAPF</w:t>
            </w:r>
          </w:p>
        </w:tc>
      </w:tr>
      <w:tr>
        <w:trPr>
          <w:tblCellSpacing w:w="15" w:type="dxa"/>
        </w:trPr>
        <w:tc>
          <w:tcPr>
            <w:tcW w:w="0" w:type="auto"/>
            <w:vAlign w:val="center"/>
            <w:hideMark/>
          </w:tcPr>
          <w:p>
            <w:pPr>
              <w:spacing w:after="0"/>
              <w:jc w:val="center"/>
              <w:rPr>
                <w:rFonts w:eastAsia="Times New Roman" w:cs="Times New Roman"/>
                <w:b/>
                <w:bCs/>
                <w:sz w:val="24"/>
                <w:szCs w:val="24"/>
                <w:lang w:val="en-GB" w:eastAsia="de-DE"/>
              </w:rPr>
            </w:pPr>
            <w:r>
              <w:rPr>
                <w:rFonts w:ascii="Courier New" w:eastAsia="Times New Roman" w:hAnsi="Courier New" w:cs="Courier New"/>
                <w:b/>
                <w:bCs/>
                <w:sz w:val="20"/>
                <w:szCs w:val="20"/>
                <w:lang w:val="en-GB" w:eastAsia="de-DE"/>
              </w:rPr>
              <w:t>151</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DSVFYLDNLL</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PSTLDYFTYL</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GTTINHSADA</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AWIIFPTPIN</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IHSDQLSK</w:t>
            </w:r>
            <w:r>
              <w:rPr>
                <w:rFonts w:ascii="Courier New" w:eastAsia="Times New Roman" w:hAnsi="Courier New" w:cs="Courier New"/>
                <w:b/>
                <w:bCs/>
                <w:color w:val="FF0000"/>
                <w:sz w:val="20"/>
                <w:szCs w:val="20"/>
                <w:lang w:val="en-GB" w:eastAsia="de-DE"/>
              </w:rPr>
              <w:t>FR</w:t>
            </w:r>
          </w:p>
        </w:tc>
      </w:tr>
      <w:tr>
        <w:trPr>
          <w:tblCellSpacing w:w="15" w:type="dxa"/>
        </w:trPr>
        <w:tc>
          <w:tcPr>
            <w:tcW w:w="0" w:type="auto"/>
            <w:vAlign w:val="center"/>
            <w:hideMark/>
          </w:tcPr>
          <w:p>
            <w:pPr>
              <w:spacing w:after="0"/>
              <w:jc w:val="center"/>
              <w:rPr>
                <w:rFonts w:eastAsia="Times New Roman" w:cs="Times New Roman"/>
                <w:b/>
                <w:bCs/>
                <w:sz w:val="24"/>
                <w:szCs w:val="24"/>
                <w:lang w:val="en-GB" w:eastAsia="de-DE"/>
              </w:rPr>
            </w:pPr>
            <w:r>
              <w:rPr>
                <w:rFonts w:ascii="Courier New" w:eastAsia="Times New Roman" w:hAnsi="Courier New" w:cs="Courier New"/>
                <w:b/>
                <w:bCs/>
                <w:sz w:val="20"/>
                <w:szCs w:val="20"/>
                <w:lang w:val="en-GB" w:eastAsia="de-DE"/>
              </w:rPr>
              <w:t>201</w:t>
            </w:r>
          </w:p>
        </w:tc>
        <w:tc>
          <w:tcPr>
            <w:tcW w:w="0" w:type="auto"/>
            <w:vAlign w:val="center"/>
            <w:hideMark/>
          </w:tcPr>
          <w:p>
            <w:pPr>
              <w:spacing w:after="0"/>
              <w:rPr>
                <w:rFonts w:eastAsia="Times New Roman" w:cs="Times New Roman"/>
                <w:color w:val="FF0000"/>
                <w:sz w:val="24"/>
                <w:szCs w:val="24"/>
                <w:lang w:val="en-GB" w:eastAsia="de-DE"/>
              </w:rPr>
            </w:pPr>
            <w:r>
              <w:rPr>
                <w:rFonts w:ascii="Courier New" w:eastAsia="Times New Roman" w:hAnsi="Courier New" w:cs="Courier New"/>
                <w:b/>
                <w:bCs/>
                <w:color w:val="FF0000"/>
                <w:sz w:val="20"/>
                <w:szCs w:val="20"/>
                <w:lang w:val="en-GB" w:eastAsia="de-DE"/>
              </w:rPr>
              <w:t>TLLSSSNHEG</w:t>
            </w:r>
          </w:p>
        </w:tc>
        <w:tc>
          <w:tcPr>
            <w:tcW w:w="0" w:type="auto"/>
            <w:vAlign w:val="center"/>
            <w:hideMark/>
          </w:tcPr>
          <w:p>
            <w:pPr>
              <w:spacing w:after="0"/>
              <w:rPr>
                <w:rFonts w:eastAsia="Times New Roman" w:cs="Times New Roman"/>
                <w:color w:val="FF0000"/>
                <w:sz w:val="24"/>
                <w:szCs w:val="24"/>
                <w:lang w:val="en-GB" w:eastAsia="de-DE"/>
              </w:rPr>
            </w:pPr>
            <w:r>
              <w:rPr>
                <w:rFonts w:ascii="Courier New" w:eastAsia="Times New Roman" w:hAnsi="Courier New" w:cs="Courier New"/>
                <w:b/>
                <w:bCs/>
                <w:color w:val="FF0000"/>
                <w:sz w:val="20"/>
                <w:szCs w:val="20"/>
                <w:lang w:val="en-GB" w:eastAsia="de-DE"/>
              </w:rPr>
              <w:t>KPHYITENYR</w:t>
            </w:r>
          </w:p>
        </w:tc>
        <w:tc>
          <w:tcPr>
            <w:tcW w:w="0" w:type="auto"/>
            <w:vAlign w:val="center"/>
            <w:hideMark/>
          </w:tcPr>
          <w:p>
            <w:pPr>
              <w:spacing w:after="0"/>
              <w:rPr>
                <w:rFonts w:eastAsia="Times New Roman" w:cs="Times New Roman"/>
                <w:color w:val="FF0000"/>
                <w:sz w:val="24"/>
                <w:szCs w:val="24"/>
                <w:lang w:val="en-GB" w:eastAsia="de-DE"/>
              </w:rPr>
            </w:pPr>
            <w:r>
              <w:rPr>
                <w:rFonts w:ascii="Courier New" w:eastAsia="Times New Roman" w:hAnsi="Courier New" w:cs="Courier New"/>
                <w:b/>
                <w:bCs/>
                <w:color w:val="FF0000"/>
                <w:sz w:val="20"/>
                <w:szCs w:val="20"/>
                <w:lang w:val="en-GB" w:eastAsia="de-DE"/>
              </w:rPr>
              <w:t>NPYKLNDDTQ</w:t>
            </w:r>
          </w:p>
        </w:tc>
        <w:tc>
          <w:tcPr>
            <w:tcW w:w="0" w:type="auto"/>
            <w:vAlign w:val="center"/>
            <w:hideMark/>
          </w:tcPr>
          <w:p>
            <w:pPr>
              <w:spacing w:after="0"/>
              <w:rPr>
                <w:rFonts w:eastAsia="Times New Roman" w:cs="Times New Roman"/>
                <w:color w:val="FF0000"/>
                <w:sz w:val="24"/>
                <w:szCs w:val="24"/>
                <w:lang w:val="en-GB" w:eastAsia="de-DE"/>
              </w:rPr>
            </w:pPr>
            <w:r>
              <w:rPr>
                <w:rFonts w:ascii="Courier New" w:eastAsia="Times New Roman" w:hAnsi="Courier New" w:cs="Courier New"/>
                <w:b/>
                <w:bCs/>
                <w:color w:val="FF0000"/>
                <w:sz w:val="20"/>
                <w:szCs w:val="20"/>
                <w:lang w:val="en-GB" w:eastAsia="de-DE"/>
              </w:rPr>
              <w:t>VYYSGEIIRA</w:t>
            </w:r>
          </w:p>
        </w:tc>
        <w:tc>
          <w:tcPr>
            <w:tcW w:w="0" w:type="auto"/>
            <w:vAlign w:val="center"/>
            <w:hideMark/>
          </w:tcPr>
          <w:p>
            <w:pPr>
              <w:spacing w:after="0"/>
              <w:rPr>
                <w:rFonts w:eastAsia="Times New Roman" w:cs="Times New Roman"/>
                <w:color w:val="FF0000"/>
                <w:sz w:val="24"/>
                <w:szCs w:val="24"/>
                <w:lang w:val="en-GB" w:eastAsia="de-DE"/>
              </w:rPr>
            </w:pPr>
            <w:r>
              <w:rPr>
                <w:rFonts w:ascii="Courier New" w:eastAsia="Times New Roman" w:hAnsi="Courier New" w:cs="Courier New"/>
                <w:b/>
                <w:bCs/>
                <w:color w:val="FF0000"/>
                <w:sz w:val="20"/>
                <w:szCs w:val="20"/>
                <w:lang w:val="en-GB" w:eastAsia="de-DE"/>
              </w:rPr>
              <w:t>ATTSPVRENY</w:t>
            </w:r>
          </w:p>
        </w:tc>
      </w:tr>
      <w:tr>
        <w:trPr>
          <w:tblCellSpacing w:w="15" w:type="dxa"/>
        </w:trPr>
        <w:tc>
          <w:tcPr>
            <w:tcW w:w="0" w:type="auto"/>
            <w:vAlign w:val="center"/>
            <w:hideMark/>
          </w:tcPr>
          <w:p>
            <w:pPr>
              <w:spacing w:after="0"/>
              <w:jc w:val="center"/>
              <w:rPr>
                <w:rFonts w:eastAsia="Times New Roman" w:cs="Times New Roman"/>
                <w:b/>
                <w:bCs/>
                <w:sz w:val="24"/>
                <w:szCs w:val="24"/>
                <w:lang w:val="en-GB" w:eastAsia="de-DE"/>
              </w:rPr>
            </w:pPr>
            <w:r>
              <w:rPr>
                <w:rFonts w:ascii="Courier New" w:eastAsia="Times New Roman" w:hAnsi="Courier New" w:cs="Courier New"/>
                <w:b/>
                <w:bCs/>
                <w:sz w:val="20"/>
                <w:szCs w:val="20"/>
                <w:lang w:val="en-GB" w:eastAsia="de-DE"/>
              </w:rPr>
              <w:t>251</w:t>
            </w:r>
          </w:p>
        </w:tc>
        <w:tc>
          <w:tcPr>
            <w:tcW w:w="0" w:type="auto"/>
            <w:vAlign w:val="center"/>
            <w:hideMark/>
          </w:tcPr>
          <w:p>
            <w:pPr>
              <w:spacing w:after="0"/>
              <w:rPr>
                <w:rFonts w:eastAsia="Times New Roman" w:cs="Times New Roman"/>
                <w:color w:val="FF0000"/>
                <w:sz w:val="24"/>
                <w:szCs w:val="24"/>
                <w:lang w:val="en-GB" w:eastAsia="de-DE"/>
              </w:rPr>
            </w:pPr>
            <w:r>
              <w:rPr>
                <w:rFonts w:ascii="Courier New" w:eastAsia="Times New Roman" w:hAnsi="Courier New" w:cs="Courier New"/>
                <w:b/>
                <w:bCs/>
                <w:color w:val="FF0000"/>
                <w:sz w:val="20"/>
                <w:szCs w:val="20"/>
                <w:lang w:val="en-GB" w:eastAsia="de-DE"/>
              </w:rPr>
              <w:t>FMKWLSDLRE</w:t>
            </w:r>
          </w:p>
        </w:tc>
        <w:tc>
          <w:tcPr>
            <w:tcW w:w="0" w:type="auto"/>
            <w:vAlign w:val="center"/>
            <w:hideMark/>
          </w:tcPr>
          <w:p>
            <w:pPr>
              <w:spacing w:after="0"/>
              <w:rPr>
                <w:rFonts w:eastAsia="Times New Roman" w:cs="Times New Roman"/>
                <w:color w:val="FF0000"/>
                <w:sz w:val="24"/>
                <w:szCs w:val="24"/>
                <w:lang w:val="en-GB" w:eastAsia="de-DE"/>
              </w:rPr>
            </w:pPr>
            <w:r>
              <w:rPr>
                <w:rFonts w:ascii="Courier New" w:eastAsia="Times New Roman" w:hAnsi="Courier New" w:cs="Courier New"/>
                <w:b/>
                <w:bCs/>
                <w:color w:val="FF0000"/>
                <w:sz w:val="20"/>
                <w:szCs w:val="20"/>
                <w:lang w:val="en-GB" w:eastAsia="de-DE"/>
              </w:rPr>
              <w:t>ACFSYYQKYI</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b/>
                <w:bCs/>
                <w:color w:val="FF0000"/>
                <w:sz w:val="20"/>
                <w:szCs w:val="20"/>
                <w:lang w:val="en-GB" w:eastAsia="de-DE"/>
              </w:rPr>
              <w:t>EGNK</w:t>
            </w:r>
            <w:r>
              <w:rPr>
                <w:rFonts w:ascii="Courier New" w:eastAsia="Times New Roman" w:hAnsi="Courier New" w:cs="Courier New"/>
                <w:sz w:val="20"/>
                <w:szCs w:val="20"/>
                <w:lang w:val="en-GB" w:eastAsia="de-DE"/>
              </w:rPr>
              <w:t>TFAIIA</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IVFVFILTAI</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LFLMSQRYSR</w:t>
            </w:r>
          </w:p>
        </w:tc>
      </w:tr>
      <w:tr>
        <w:trPr>
          <w:tblCellSpacing w:w="15" w:type="dxa"/>
        </w:trPr>
        <w:tc>
          <w:tcPr>
            <w:tcW w:w="0" w:type="auto"/>
            <w:vAlign w:val="center"/>
            <w:hideMark/>
          </w:tcPr>
          <w:p>
            <w:pPr>
              <w:spacing w:after="0"/>
              <w:jc w:val="center"/>
              <w:rPr>
                <w:rFonts w:eastAsia="Times New Roman" w:cs="Times New Roman"/>
                <w:b/>
                <w:bCs/>
                <w:sz w:val="24"/>
                <w:szCs w:val="24"/>
                <w:lang w:val="en-GB" w:eastAsia="de-DE"/>
              </w:rPr>
            </w:pPr>
            <w:r>
              <w:rPr>
                <w:rFonts w:ascii="Courier New" w:eastAsia="Times New Roman" w:hAnsi="Courier New" w:cs="Courier New"/>
                <w:b/>
                <w:bCs/>
                <w:sz w:val="20"/>
                <w:szCs w:val="20"/>
                <w:lang w:val="en-GB" w:eastAsia="de-DE"/>
              </w:rPr>
              <w:t>301</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EKQN</w:t>
            </w:r>
          </w:p>
        </w:tc>
        <w:tc>
          <w:tcPr>
            <w:tcW w:w="0" w:type="auto"/>
            <w:vAlign w:val="center"/>
            <w:hideMark/>
          </w:tcPr>
          <w:p>
            <w:pPr>
              <w:spacing w:after="0"/>
              <w:rPr>
                <w:rFonts w:eastAsia="Times New Roman" w:cs="Times New Roman"/>
                <w:sz w:val="20"/>
                <w:szCs w:val="20"/>
                <w:lang w:val="en-GB" w:eastAsia="de-DE"/>
              </w:rPr>
            </w:pPr>
          </w:p>
        </w:tc>
        <w:tc>
          <w:tcPr>
            <w:tcW w:w="0" w:type="auto"/>
            <w:vAlign w:val="center"/>
            <w:hideMark/>
          </w:tcPr>
          <w:p>
            <w:pPr>
              <w:spacing w:after="0"/>
              <w:rPr>
                <w:rFonts w:eastAsia="Times New Roman" w:cs="Times New Roman"/>
                <w:sz w:val="20"/>
                <w:szCs w:val="20"/>
                <w:lang w:val="en-GB" w:eastAsia="de-DE"/>
              </w:rPr>
            </w:pPr>
          </w:p>
        </w:tc>
        <w:tc>
          <w:tcPr>
            <w:tcW w:w="0" w:type="auto"/>
            <w:vAlign w:val="center"/>
            <w:hideMark/>
          </w:tcPr>
          <w:p>
            <w:pPr>
              <w:spacing w:after="0"/>
              <w:rPr>
                <w:rFonts w:eastAsia="Times New Roman" w:cs="Times New Roman"/>
                <w:sz w:val="20"/>
                <w:szCs w:val="20"/>
                <w:lang w:val="en-GB" w:eastAsia="de-DE"/>
              </w:rPr>
            </w:pPr>
          </w:p>
        </w:tc>
        <w:tc>
          <w:tcPr>
            <w:tcW w:w="0" w:type="auto"/>
            <w:vAlign w:val="center"/>
            <w:hideMark/>
          </w:tcPr>
          <w:p>
            <w:pPr>
              <w:spacing w:after="0"/>
              <w:rPr>
                <w:rFonts w:eastAsia="Times New Roman" w:cs="Times New Roman"/>
                <w:sz w:val="20"/>
                <w:szCs w:val="20"/>
                <w:lang w:val="en-GB" w:eastAsia="de-DE"/>
              </w:rPr>
            </w:pPr>
          </w:p>
        </w:tc>
      </w:tr>
    </w:tbl>
    <w:p>
      <w:pPr>
        <w:rPr>
          <w:lang w:val="en-GB"/>
        </w:rPr>
      </w:pPr>
    </w:p>
    <w:p>
      <w:pPr>
        <w:rPr>
          <w:lang w:val="en-GB"/>
        </w:rPr>
      </w:pPr>
      <w:r>
        <w:rPr>
          <w:b/>
          <w:lang w:val="en-GB"/>
        </w:rPr>
        <w:t xml:space="preserve">Remarks/ Contamination: </w:t>
      </w:r>
      <w:r>
        <w:rPr>
          <w:lang w:val="en-GB"/>
        </w:rPr>
        <w:t>Significant contamination with human proteome.</w:t>
      </w:r>
    </w:p>
    <w:p>
      <w:pPr>
        <w:spacing w:after="0"/>
        <w:rPr>
          <w:b/>
          <w:lang w:val="en-GB"/>
        </w:rPr>
      </w:pPr>
    </w:p>
    <w:p>
      <w:pPr>
        <w:spacing w:after="0"/>
        <w:rPr>
          <w:b/>
          <w:lang w:val="en-GB"/>
        </w:rPr>
      </w:pPr>
      <w:r>
        <w:rPr>
          <w:b/>
          <w:lang w:val="en-GB"/>
        </w:rPr>
        <w:t>Protein: H3L</w:t>
      </w:r>
    </w:p>
    <w:p>
      <w:pPr>
        <w:spacing w:after="0"/>
        <w:rPr>
          <w:lang w:val="en-GB"/>
        </w:rPr>
      </w:pPr>
      <w:r>
        <w:rPr>
          <w:b/>
          <w:lang w:val="en-GB"/>
        </w:rPr>
        <w:lastRenderedPageBreak/>
        <w:t>Reference sequence:</w:t>
      </w:r>
      <w:r>
        <w:rPr>
          <w:lang w:val="en-GB"/>
        </w:rPr>
        <w:t xml:space="preserve"> P07240, Envelope protein H3 OS=Vaccinia virus (strain Western Reserve)</w:t>
      </w:r>
    </w:p>
    <w:p>
      <w:pPr>
        <w:spacing w:after="0"/>
        <w:rPr>
          <w:lang w:val="en-GB"/>
        </w:rPr>
      </w:pPr>
      <w:r>
        <w:rPr>
          <w:b/>
          <w:lang w:val="en-GB"/>
        </w:rPr>
        <w:t>Protein sequence coverage:</w:t>
      </w:r>
      <w:r>
        <w:rPr>
          <w:lang w:val="en-GB"/>
        </w:rPr>
        <w:t xml:space="preserve"> 66%</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436"/>
        <w:gridCol w:w="1261"/>
        <w:gridCol w:w="1261"/>
        <w:gridCol w:w="1261"/>
        <w:gridCol w:w="1261"/>
        <w:gridCol w:w="1276"/>
      </w:tblGrid>
      <w:tr>
        <w:trPr>
          <w:tblCellSpacing w:w="15" w:type="dxa"/>
        </w:trPr>
        <w:tc>
          <w:tcPr>
            <w:tcW w:w="0" w:type="auto"/>
            <w:vAlign w:val="center"/>
            <w:hideMark/>
          </w:tcPr>
          <w:p>
            <w:pPr>
              <w:spacing w:after="0"/>
              <w:jc w:val="center"/>
              <w:rPr>
                <w:rFonts w:eastAsia="Times New Roman" w:cs="Times New Roman"/>
                <w:b/>
                <w:bCs/>
                <w:sz w:val="24"/>
                <w:szCs w:val="24"/>
                <w:lang w:val="en-GB" w:eastAsia="de-DE"/>
              </w:rPr>
            </w:pPr>
            <w:r>
              <w:rPr>
                <w:rFonts w:ascii="Courier New" w:eastAsia="Times New Roman" w:hAnsi="Courier New" w:cs="Courier New"/>
                <w:b/>
                <w:bCs/>
                <w:sz w:val="20"/>
                <w:szCs w:val="20"/>
                <w:lang w:val="en-GB" w:eastAsia="de-DE"/>
              </w:rPr>
              <w:t xml:space="preserve">  1</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MAAAKTPVIV</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VPVIDRLPSE</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TFPNVHEHIN</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DQK</w:t>
            </w:r>
            <w:r>
              <w:rPr>
                <w:rFonts w:ascii="Courier New" w:eastAsia="Times New Roman" w:hAnsi="Courier New" w:cs="Courier New"/>
                <w:b/>
                <w:bCs/>
                <w:color w:val="FF0000"/>
                <w:sz w:val="20"/>
                <w:szCs w:val="20"/>
                <w:lang w:val="en-GB" w:eastAsia="de-DE"/>
              </w:rPr>
              <w:t>FDDVKDN</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b/>
                <w:bCs/>
                <w:color w:val="FF0000"/>
                <w:sz w:val="20"/>
                <w:szCs w:val="20"/>
                <w:lang w:val="en-GB" w:eastAsia="de-DE"/>
              </w:rPr>
              <w:t>EVMPEKRNVV</w:t>
            </w:r>
          </w:p>
        </w:tc>
      </w:tr>
      <w:tr>
        <w:trPr>
          <w:tblCellSpacing w:w="15" w:type="dxa"/>
        </w:trPr>
        <w:tc>
          <w:tcPr>
            <w:tcW w:w="0" w:type="auto"/>
            <w:vAlign w:val="center"/>
            <w:hideMark/>
          </w:tcPr>
          <w:p>
            <w:pPr>
              <w:spacing w:after="0"/>
              <w:jc w:val="center"/>
              <w:rPr>
                <w:rFonts w:eastAsia="Times New Roman" w:cs="Times New Roman"/>
                <w:b/>
                <w:bCs/>
                <w:sz w:val="24"/>
                <w:szCs w:val="24"/>
                <w:lang w:val="en-GB" w:eastAsia="de-DE"/>
              </w:rPr>
            </w:pPr>
            <w:r>
              <w:rPr>
                <w:rFonts w:ascii="Courier New" w:eastAsia="Times New Roman" w:hAnsi="Courier New" w:cs="Courier New"/>
                <w:b/>
                <w:bCs/>
                <w:sz w:val="20"/>
                <w:szCs w:val="20"/>
                <w:lang w:val="en-GB" w:eastAsia="de-DE"/>
              </w:rPr>
              <w:t xml:space="preserve"> 51</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b/>
                <w:bCs/>
                <w:color w:val="FF0000"/>
                <w:sz w:val="20"/>
                <w:szCs w:val="20"/>
                <w:lang w:val="en-GB" w:eastAsia="de-DE"/>
              </w:rPr>
              <w:t>VVKDDPDHYK</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b/>
                <w:bCs/>
                <w:color w:val="FF0000"/>
                <w:sz w:val="20"/>
                <w:szCs w:val="20"/>
                <w:lang w:val="en-GB" w:eastAsia="de-DE"/>
              </w:rPr>
              <w:t>DYAFIQWTGG</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b/>
                <w:bCs/>
                <w:color w:val="FF0000"/>
                <w:sz w:val="20"/>
                <w:szCs w:val="20"/>
                <w:lang w:val="en-GB" w:eastAsia="de-DE"/>
              </w:rPr>
              <w:t>NIRNDDKYTH</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b/>
                <w:bCs/>
                <w:color w:val="FF0000"/>
                <w:sz w:val="20"/>
                <w:szCs w:val="20"/>
                <w:lang w:val="en-GB" w:eastAsia="de-DE"/>
              </w:rPr>
              <w:t>FFSGFCNTMC</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b/>
                <w:bCs/>
                <w:color w:val="FF0000"/>
                <w:sz w:val="20"/>
                <w:szCs w:val="20"/>
                <w:lang w:val="en-GB" w:eastAsia="de-DE"/>
              </w:rPr>
              <w:t>TEETKR</w:t>
            </w:r>
            <w:r>
              <w:rPr>
                <w:rFonts w:ascii="Courier New" w:eastAsia="Times New Roman" w:hAnsi="Courier New" w:cs="Courier New"/>
                <w:sz w:val="20"/>
                <w:szCs w:val="20"/>
                <w:lang w:val="en-GB" w:eastAsia="de-DE"/>
              </w:rPr>
              <w:t>NIAR</w:t>
            </w:r>
          </w:p>
        </w:tc>
      </w:tr>
      <w:tr>
        <w:trPr>
          <w:tblCellSpacing w:w="15" w:type="dxa"/>
        </w:trPr>
        <w:tc>
          <w:tcPr>
            <w:tcW w:w="0" w:type="auto"/>
            <w:vAlign w:val="center"/>
            <w:hideMark/>
          </w:tcPr>
          <w:p>
            <w:pPr>
              <w:spacing w:after="0"/>
              <w:jc w:val="center"/>
              <w:rPr>
                <w:rFonts w:eastAsia="Times New Roman" w:cs="Times New Roman"/>
                <w:b/>
                <w:bCs/>
                <w:sz w:val="24"/>
                <w:szCs w:val="24"/>
                <w:lang w:val="en-GB" w:eastAsia="de-DE"/>
              </w:rPr>
            </w:pPr>
            <w:r>
              <w:rPr>
                <w:rFonts w:ascii="Courier New" w:eastAsia="Times New Roman" w:hAnsi="Courier New" w:cs="Courier New"/>
                <w:b/>
                <w:bCs/>
                <w:sz w:val="20"/>
                <w:szCs w:val="20"/>
                <w:lang w:val="en-GB" w:eastAsia="de-DE"/>
              </w:rPr>
              <w:t>101</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b/>
                <w:bCs/>
                <w:color w:val="FF0000"/>
                <w:sz w:val="20"/>
                <w:szCs w:val="20"/>
                <w:lang w:val="en-GB" w:eastAsia="de-DE"/>
              </w:rPr>
              <w:t>HLALWDSNFF</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b/>
                <w:bCs/>
                <w:color w:val="FF0000"/>
                <w:sz w:val="20"/>
                <w:szCs w:val="20"/>
                <w:lang w:val="en-GB" w:eastAsia="de-DE"/>
              </w:rPr>
              <w:t>TELENKKVEY</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b/>
                <w:bCs/>
                <w:color w:val="FF0000"/>
                <w:sz w:val="20"/>
                <w:szCs w:val="20"/>
                <w:lang w:val="en-GB" w:eastAsia="de-DE"/>
              </w:rPr>
              <w:t>VVIVENDNVI</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b/>
                <w:bCs/>
                <w:color w:val="FF0000"/>
                <w:sz w:val="20"/>
                <w:szCs w:val="20"/>
                <w:lang w:val="en-GB" w:eastAsia="de-DE"/>
              </w:rPr>
              <w:t>EDITFLRPVL</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b/>
                <w:bCs/>
                <w:color w:val="FF0000"/>
                <w:sz w:val="20"/>
                <w:szCs w:val="20"/>
                <w:lang w:val="en-GB" w:eastAsia="de-DE"/>
              </w:rPr>
              <w:t>KAMHDKKIDI</w:t>
            </w:r>
          </w:p>
        </w:tc>
      </w:tr>
      <w:tr>
        <w:trPr>
          <w:tblCellSpacing w:w="15" w:type="dxa"/>
        </w:trPr>
        <w:tc>
          <w:tcPr>
            <w:tcW w:w="0" w:type="auto"/>
            <w:vAlign w:val="center"/>
            <w:hideMark/>
          </w:tcPr>
          <w:p>
            <w:pPr>
              <w:spacing w:after="0"/>
              <w:jc w:val="center"/>
              <w:rPr>
                <w:rFonts w:eastAsia="Times New Roman" w:cs="Times New Roman"/>
                <w:b/>
                <w:bCs/>
                <w:sz w:val="24"/>
                <w:szCs w:val="24"/>
                <w:lang w:val="en-GB" w:eastAsia="de-DE"/>
              </w:rPr>
            </w:pPr>
            <w:r>
              <w:rPr>
                <w:rFonts w:ascii="Courier New" w:eastAsia="Times New Roman" w:hAnsi="Courier New" w:cs="Courier New"/>
                <w:b/>
                <w:bCs/>
                <w:sz w:val="20"/>
                <w:szCs w:val="20"/>
                <w:lang w:val="en-GB" w:eastAsia="de-DE"/>
              </w:rPr>
              <w:t>151</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b/>
                <w:bCs/>
                <w:color w:val="FF0000"/>
                <w:sz w:val="20"/>
                <w:szCs w:val="20"/>
                <w:lang w:val="en-GB" w:eastAsia="de-DE"/>
              </w:rPr>
              <w:t>LQMREIITGN</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b/>
                <w:bCs/>
                <w:color w:val="FF0000"/>
                <w:sz w:val="20"/>
                <w:szCs w:val="20"/>
                <w:lang w:val="en-GB" w:eastAsia="de-DE"/>
              </w:rPr>
              <w:t>KVKTELVMDK</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b/>
                <w:bCs/>
                <w:color w:val="FF0000"/>
                <w:sz w:val="20"/>
                <w:szCs w:val="20"/>
                <w:lang w:val="en-GB" w:eastAsia="de-DE"/>
              </w:rPr>
              <w:t>NHAIFTYTGG</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b/>
                <w:bCs/>
                <w:color w:val="FF0000"/>
                <w:sz w:val="20"/>
                <w:szCs w:val="20"/>
                <w:lang w:val="en-GB" w:eastAsia="de-DE"/>
              </w:rPr>
              <w:t>YDVSLSAYII</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b/>
                <w:bCs/>
                <w:color w:val="FF0000"/>
                <w:sz w:val="20"/>
                <w:szCs w:val="20"/>
                <w:lang w:val="en-GB" w:eastAsia="de-DE"/>
              </w:rPr>
              <w:t>R</w:t>
            </w:r>
            <w:r>
              <w:rPr>
                <w:rFonts w:ascii="Courier New" w:eastAsia="Times New Roman" w:hAnsi="Courier New" w:cs="Courier New"/>
                <w:sz w:val="20"/>
                <w:szCs w:val="20"/>
                <w:lang w:val="en-GB" w:eastAsia="de-DE"/>
              </w:rPr>
              <w:t>VTTELNIVD</w:t>
            </w:r>
          </w:p>
        </w:tc>
      </w:tr>
      <w:tr>
        <w:trPr>
          <w:tblCellSpacing w:w="15" w:type="dxa"/>
        </w:trPr>
        <w:tc>
          <w:tcPr>
            <w:tcW w:w="0" w:type="auto"/>
            <w:vAlign w:val="center"/>
            <w:hideMark/>
          </w:tcPr>
          <w:p>
            <w:pPr>
              <w:spacing w:after="0"/>
              <w:jc w:val="center"/>
              <w:rPr>
                <w:rFonts w:eastAsia="Times New Roman" w:cs="Times New Roman"/>
                <w:b/>
                <w:bCs/>
                <w:sz w:val="24"/>
                <w:szCs w:val="24"/>
                <w:lang w:val="en-GB" w:eastAsia="de-DE"/>
              </w:rPr>
            </w:pPr>
            <w:r>
              <w:rPr>
                <w:rFonts w:ascii="Courier New" w:eastAsia="Times New Roman" w:hAnsi="Courier New" w:cs="Courier New"/>
                <w:b/>
                <w:bCs/>
                <w:sz w:val="20"/>
                <w:szCs w:val="20"/>
                <w:lang w:val="en-GB" w:eastAsia="de-DE"/>
              </w:rPr>
              <w:t>201</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EIIK</w:t>
            </w:r>
            <w:r>
              <w:rPr>
                <w:rFonts w:ascii="Courier New" w:eastAsia="Times New Roman" w:hAnsi="Courier New" w:cs="Courier New"/>
                <w:b/>
                <w:bCs/>
                <w:color w:val="FF0000"/>
                <w:sz w:val="20"/>
                <w:szCs w:val="20"/>
                <w:lang w:val="en-GB" w:eastAsia="de-DE"/>
              </w:rPr>
              <w:t>SGGLSS</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b/>
                <w:bCs/>
                <w:color w:val="FF0000"/>
                <w:sz w:val="20"/>
                <w:szCs w:val="20"/>
                <w:lang w:val="en-GB" w:eastAsia="de-DE"/>
              </w:rPr>
              <w:t>GFYFEIARIE</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b/>
                <w:bCs/>
                <w:color w:val="FF0000"/>
                <w:sz w:val="20"/>
                <w:szCs w:val="20"/>
                <w:lang w:val="en-GB" w:eastAsia="de-DE"/>
              </w:rPr>
              <w:t>NEMKINRQIL</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b/>
                <w:bCs/>
                <w:color w:val="FF0000"/>
                <w:sz w:val="20"/>
                <w:szCs w:val="20"/>
                <w:lang w:val="en-GB" w:eastAsia="de-DE"/>
              </w:rPr>
              <w:t>DNAAKYVEHD</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b/>
                <w:bCs/>
                <w:color w:val="FF0000"/>
                <w:sz w:val="20"/>
                <w:szCs w:val="20"/>
                <w:lang w:val="en-GB" w:eastAsia="de-DE"/>
              </w:rPr>
              <w:t>PRLVAEHRFE</w:t>
            </w:r>
          </w:p>
        </w:tc>
      </w:tr>
      <w:tr>
        <w:trPr>
          <w:tblCellSpacing w:w="15" w:type="dxa"/>
        </w:trPr>
        <w:tc>
          <w:tcPr>
            <w:tcW w:w="0" w:type="auto"/>
            <w:vAlign w:val="center"/>
            <w:hideMark/>
          </w:tcPr>
          <w:p>
            <w:pPr>
              <w:spacing w:after="0"/>
              <w:jc w:val="center"/>
              <w:rPr>
                <w:rFonts w:eastAsia="Times New Roman" w:cs="Times New Roman"/>
                <w:b/>
                <w:bCs/>
                <w:sz w:val="24"/>
                <w:szCs w:val="24"/>
                <w:lang w:val="en-GB" w:eastAsia="de-DE"/>
              </w:rPr>
            </w:pPr>
            <w:r>
              <w:rPr>
                <w:rFonts w:ascii="Courier New" w:eastAsia="Times New Roman" w:hAnsi="Courier New" w:cs="Courier New"/>
                <w:b/>
                <w:bCs/>
                <w:sz w:val="20"/>
                <w:szCs w:val="20"/>
                <w:lang w:val="en-GB" w:eastAsia="de-DE"/>
              </w:rPr>
              <w:t>251</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b/>
                <w:bCs/>
                <w:color w:val="FF0000"/>
                <w:sz w:val="20"/>
                <w:szCs w:val="20"/>
                <w:lang w:val="en-GB" w:eastAsia="de-DE"/>
              </w:rPr>
              <w:t>NMKPNFWSRI</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b/>
                <w:bCs/>
                <w:color w:val="FF0000"/>
                <w:sz w:val="20"/>
                <w:szCs w:val="20"/>
                <w:lang w:val="en-GB" w:eastAsia="de-DE"/>
              </w:rPr>
              <w:t>GTAATK</w:t>
            </w:r>
            <w:r>
              <w:rPr>
                <w:rFonts w:ascii="Courier New" w:eastAsia="Times New Roman" w:hAnsi="Courier New" w:cs="Courier New"/>
                <w:sz w:val="20"/>
                <w:szCs w:val="20"/>
                <w:lang w:val="en-GB" w:eastAsia="de-DE"/>
              </w:rPr>
              <w:t>RYPG</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VMYAFTTPLI</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SFFGLFDINV</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IGLIVILFIM</w:t>
            </w:r>
          </w:p>
        </w:tc>
      </w:tr>
      <w:tr>
        <w:trPr>
          <w:tblCellSpacing w:w="15" w:type="dxa"/>
        </w:trPr>
        <w:tc>
          <w:tcPr>
            <w:tcW w:w="0" w:type="auto"/>
            <w:vAlign w:val="center"/>
            <w:hideMark/>
          </w:tcPr>
          <w:p>
            <w:pPr>
              <w:spacing w:after="0"/>
              <w:jc w:val="center"/>
              <w:rPr>
                <w:rFonts w:eastAsia="Times New Roman" w:cs="Times New Roman"/>
                <w:b/>
                <w:bCs/>
                <w:sz w:val="24"/>
                <w:szCs w:val="24"/>
                <w:lang w:val="en-GB" w:eastAsia="de-DE"/>
              </w:rPr>
            </w:pPr>
            <w:r>
              <w:rPr>
                <w:rFonts w:ascii="Courier New" w:eastAsia="Times New Roman" w:hAnsi="Courier New" w:cs="Courier New"/>
                <w:b/>
                <w:bCs/>
                <w:sz w:val="20"/>
                <w:szCs w:val="20"/>
                <w:lang w:val="en-GB" w:eastAsia="de-DE"/>
              </w:rPr>
              <w:t>301</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FMLIFNVKSK</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LLWFLTGTFV</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TAFI</w:t>
            </w:r>
          </w:p>
        </w:tc>
        <w:tc>
          <w:tcPr>
            <w:tcW w:w="0" w:type="auto"/>
            <w:vAlign w:val="center"/>
            <w:hideMark/>
          </w:tcPr>
          <w:p>
            <w:pPr>
              <w:spacing w:after="0"/>
              <w:rPr>
                <w:rFonts w:eastAsia="Times New Roman" w:cs="Times New Roman"/>
                <w:sz w:val="20"/>
                <w:szCs w:val="20"/>
                <w:lang w:val="en-GB" w:eastAsia="de-DE"/>
              </w:rPr>
            </w:pPr>
          </w:p>
        </w:tc>
        <w:tc>
          <w:tcPr>
            <w:tcW w:w="0" w:type="auto"/>
            <w:vAlign w:val="center"/>
            <w:hideMark/>
          </w:tcPr>
          <w:p>
            <w:pPr>
              <w:spacing w:after="0"/>
              <w:rPr>
                <w:rFonts w:eastAsia="Times New Roman" w:cs="Times New Roman"/>
                <w:sz w:val="20"/>
                <w:szCs w:val="20"/>
                <w:lang w:val="en-GB" w:eastAsia="de-DE"/>
              </w:rPr>
            </w:pPr>
          </w:p>
        </w:tc>
      </w:tr>
    </w:tbl>
    <w:p>
      <w:pPr>
        <w:spacing w:after="0"/>
        <w:rPr>
          <w:lang w:val="en-GB"/>
        </w:rPr>
      </w:pPr>
      <w:r>
        <w:rPr>
          <w:b/>
          <w:lang w:val="en-GB"/>
        </w:rPr>
        <w:t>Reference sequence:</w:t>
      </w:r>
      <w:r>
        <w:rPr>
          <w:lang w:val="en-GB"/>
        </w:rPr>
        <w:t xml:space="preserve"> P0DOT7, Protein L1 OS=Variola virus (isolate Human/India/Ind3/1967)</w:t>
      </w:r>
    </w:p>
    <w:p>
      <w:pPr>
        <w:spacing w:after="0"/>
        <w:rPr>
          <w:lang w:val="en-GB"/>
        </w:rPr>
      </w:pPr>
      <w:r>
        <w:rPr>
          <w:b/>
          <w:lang w:val="en-GB"/>
        </w:rPr>
        <w:t>Protein sequence coverage:</w:t>
      </w:r>
      <w:r>
        <w:rPr>
          <w:lang w:val="en-GB"/>
        </w:rPr>
        <w:t xml:space="preserve"> 58%</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436"/>
        <w:gridCol w:w="1261"/>
        <w:gridCol w:w="1261"/>
        <w:gridCol w:w="1261"/>
        <w:gridCol w:w="1261"/>
        <w:gridCol w:w="1276"/>
      </w:tblGrid>
      <w:tr>
        <w:trPr>
          <w:tblCellSpacing w:w="15" w:type="dxa"/>
        </w:trPr>
        <w:tc>
          <w:tcPr>
            <w:tcW w:w="0" w:type="auto"/>
            <w:vAlign w:val="center"/>
            <w:hideMark/>
          </w:tcPr>
          <w:p>
            <w:pPr>
              <w:spacing w:after="0"/>
              <w:jc w:val="center"/>
              <w:rPr>
                <w:rFonts w:eastAsia="Times New Roman" w:cs="Times New Roman"/>
                <w:b/>
                <w:bCs/>
                <w:sz w:val="24"/>
                <w:szCs w:val="24"/>
                <w:lang w:val="en-GB" w:eastAsia="de-DE"/>
              </w:rPr>
            </w:pPr>
            <w:r>
              <w:rPr>
                <w:rFonts w:ascii="Courier New" w:eastAsia="Times New Roman" w:hAnsi="Courier New" w:cs="Courier New"/>
                <w:b/>
                <w:bCs/>
                <w:sz w:val="20"/>
                <w:szCs w:val="20"/>
                <w:lang w:val="en-GB" w:eastAsia="de-DE"/>
              </w:rPr>
              <w:t xml:space="preserve">  1</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M</w:t>
            </w:r>
            <w:r>
              <w:rPr>
                <w:rFonts w:ascii="Courier New" w:eastAsia="Times New Roman" w:hAnsi="Courier New" w:cs="Courier New"/>
                <w:b/>
                <w:bCs/>
                <w:color w:val="FF0000"/>
                <w:sz w:val="20"/>
                <w:szCs w:val="20"/>
                <w:lang w:val="en-GB" w:eastAsia="de-DE"/>
              </w:rPr>
              <w:t>GAAASIQTT</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b/>
                <w:bCs/>
                <w:color w:val="FF0000"/>
                <w:sz w:val="20"/>
                <w:szCs w:val="20"/>
                <w:lang w:val="en-GB" w:eastAsia="de-DE"/>
              </w:rPr>
              <w:t>VNTLSERISS</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b/>
                <w:bCs/>
                <w:color w:val="FF0000"/>
                <w:sz w:val="20"/>
                <w:szCs w:val="20"/>
                <w:lang w:val="en-GB" w:eastAsia="de-DE"/>
              </w:rPr>
              <w:t>KLEQEANASA</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b/>
                <w:bCs/>
                <w:color w:val="FF0000"/>
                <w:sz w:val="20"/>
                <w:szCs w:val="20"/>
                <w:lang w:val="en-GB" w:eastAsia="de-DE"/>
              </w:rPr>
              <w:t>QTKCDIEIGN</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b/>
                <w:bCs/>
                <w:color w:val="FF0000"/>
                <w:sz w:val="20"/>
                <w:szCs w:val="20"/>
                <w:lang w:val="en-GB" w:eastAsia="de-DE"/>
              </w:rPr>
              <w:t>FYIR</w:t>
            </w:r>
            <w:r>
              <w:rPr>
                <w:rFonts w:ascii="Courier New" w:eastAsia="Times New Roman" w:hAnsi="Courier New" w:cs="Courier New"/>
                <w:sz w:val="20"/>
                <w:szCs w:val="20"/>
                <w:lang w:val="en-GB" w:eastAsia="de-DE"/>
              </w:rPr>
              <w:t>QNHGCN</w:t>
            </w:r>
          </w:p>
        </w:tc>
      </w:tr>
      <w:tr>
        <w:trPr>
          <w:tblCellSpacing w:w="15" w:type="dxa"/>
        </w:trPr>
        <w:tc>
          <w:tcPr>
            <w:tcW w:w="0" w:type="auto"/>
            <w:vAlign w:val="center"/>
            <w:hideMark/>
          </w:tcPr>
          <w:p>
            <w:pPr>
              <w:spacing w:after="0"/>
              <w:jc w:val="center"/>
              <w:rPr>
                <w:rFonts w:eastAsia="Times New Roman" w:cs="Times New Roman"/>
                <w:b/>
                <w:bCs/>
                <w:sz w:val="24"/>
                <w:szCs w:val="24"/>
                <w:lang w:val="en-GB" w:eastAsia="de-DE"/>
              </w:rPr>
            </w:pPr>
            <w:r>
              <w:rPr>
                <w:rFonts w:ascii="Courier New" w:eastAsia="Times New Roman" w:hAnsi="Courier New" w:cs="Courier New"/>
                <w:b/>
                <w:bCs/>
                <w:sz w:val="20"/>
                <w:szCs w:val="20"/>
                <w:lang w:val="en-GB" w:eastAsia="de-DE"/>
              </w:rPr>
              <w:t xml:space="preserve"> 51</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LTVK</w:t>
            </w:r>
            <w:r>
              <w:rPr>
                <w:rFonts w:ascii="Courier New" w:eastAsia="Times New Roman" w:hAnsi="Courier New" w:cs="Courier New"/>
                <w:b/>
                <w:bCs/>
                <w:color w:val="FF0000"/>
                <w:sz w:val="20"/>
                <w:szCs w:val="20"/>
                <w:lang w:val="en-GB" w:eastAsia="de-DE"/>
              </w:rPr>
              <w:t>NMCSAD</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b/>
                <w:bCs/>
                <w:color w:val="FF0000"/>
                <w:sz w:val="20"/>
                <w:szCs w:val="20"/>
                <w:lang w:val="en-GB" w:eastAsia="de-DE"/>
              </w:rPr>
              <w:t>ADAQLDAVLS</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b/>
                <w:bCs/>
                <w:color w:val="FF0000"/>
                <w:sz w:val="20"/>
                <w:szCs w:val="20"/>
                <w:lang w:val="en-GB" w:eastAsia="de-DE"/>
              </w:rPr>
              <w:t>AATETYSGLT</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b/>
                <w:bCs/>
                <w:color w:val="FF0000"/>
                <w:sz w:val="20"/>
                <w:szCs w:val="20"/>
                <w:lang w:val="en-GB" w:eastAsia="de-DE"/>
              </w:rPr>
              <w:t>PEQKAYVPAM</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b/>
                <w:bCs/>
                <w:color w:val="FF0000"/>
                <w:sz w:val="20"/>
                <w:szCs w:val="20"/>
                <w:lang w:val="en-GB" w:eastAsia="de-DE"/>
              </w:rPr>
              <w:t>FTAALNIQTS</w:t>
            </w:r>
          </w:p>
        </w:tc>
      </w:tr>
      <w:tr>
        <w:trPr>
          <w:tblCellSpacing w:w="15" w:type="dxa"/>
        </w:trPr>
        <w:tc>
          <w:tcPr>
            <w:tcW w:w="0" w:type="auto"/>
            <w:vAlign w:val="center"/>
            <w:hideMark/>
          </w:tcPr>
          <w:p>
            <w:pPr>
              <w:spacing w:after="0"/>
              <w:jc w:val="center"/>
              <w:rPr>
                <w:rFonts w:eastAsia="Times New Roman" w:cs="Times New Roman"/>
                <w:b/>
                <w:bCs/>
                <w:sz w:val="24"/>
                <w:szCs w:val="24"/>
                <w:lang w:val="en-GB" w:eastAsia="de-DE"/>
              </w:rPr>
            </w:pPr>
            <w:r>
              <w:rPr>
                <w:rFonts w:ascii="Courier New" w:eastAsia="Times New Roman" w:hAnsi="Courier New" w:cs="Courier New"/>
                <w:b/>
                <w:bCs/>
                <w:sz w:val="20"/>
                <w:szCs w:val="20"/>
                <w:lang w:val="en-GB" w:eastAsia="de-DE"/>
              </w:rPr>
              <w:t>101</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b/>
                <w:bCs/>
                <w:color w:val="FF0000"/>
                <w:sz w:val="20"/>
                <w:szCs w:val="20"/>
                <w:lang w:val="en-GB" w:eastAsia="de-DE"/>
              </w:rPr>
              <w:t>VNTVVR</w:t>
            </w:r>
            <w:r>
              <w:rPr>
                <w:rFonts w:ascii="Courier New" w:eastAsia="Times New Roman" w:hAnsi="Courier New" w:cs="Courier New"/>
                <w:sz w:val="20"/>
                <w:szCs w:val="20"/>
                <w:lang w:val="en-GB" w:eastAsia="de-DE"/>
              </w:rPr>
              <w:t>DFEN</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YVKQTCNSSA</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VVDNK</w:t>
            </w:r>
            <w:r>
              <w:rPr>
                <w:rFonts w:ascii="Courier New" w:eastAsia="Times New Roman" w:hAnsi="Courier New" w:cs="Courier New"/>
                <w:b/>
                <w:bCs/>
                <w:color w:val="FF0000"/>
                <w:sz w:val="20"/>
                <w:szCs w:val="20"/>
                <w:lang w:val="en-GB" w:eastAsia="de-DE"/>
              </w:rPr>
              <w:t>LKIQN</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b/>
                <w:bCs/>
                <w:color w:val="FF0000"/>
                <w:sz w:val="20"/>
                <w:szCs w:val="20"/>
                <w:lang w:val="en-GB" w:eastAsia="de-DE"/>
              </w:rPr>
              <w:t>VIIDECYGAP</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b/>
                <w:bCs/>
                <w:color w:val="FF0000"/>
                <w:sz w:val="20"/>
                <w:szCs w:val="20"/>
                <w:lang w:val="en-GB" w:eastAsia="de-DE"/>
              </w:rPr>
              <w:t>GSPTNLEFIN</w:t>
            </w:r>
          </w:p>
        </w:tc>
      </w:tr>
      <w:tr>
        <w:trPr>
          <w:tblCellSpacing w:w="15" w:type="dxa"/>
        </w:trPr>
        <w:tc>
          <w:tcPr>
            <w:tcW w:w="0" w:type="auto"/>
            <w:vAlign w:val="center"/>
            <w:hideMark/>
          </w:tcPr>
          <w:p>
            <w:pPr>
              <w:spacing w:after="0"/>
              <w:jc w:val="center"/>
              <w:rPr>
                <w:rFonts w:eastAsia="Times New Roman" w:cs="Times New Roman"/>
                <w:b/>
                <w:bCs/>
                <w:sz w:val="24"/>
                <w:szCs w:val="24"/>
                <w:lang w:val="en-GB" w:eastAsia="de-DE"/>
              </w:rPr>
            </w:pPr>
            <w:r>
              <w:rPr>
                <w:rFonts w:ascii="Courier New" w:eastAsia="Times New Roman" w:hAnsi="Courier New" w:cs="Courier New"/>
                <w:b/>
                <w:bCs/>
                <w:sz w:val="20"/>
                <w:szCs w:val="20"/>
                <w:lang w:val="en-GB" w:eastAsia="de-DE"/>
              </w:rPr>
              <w:t>151</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b/>
                <w:bCs/>
                <w:color w:val="FF0000"/>
                <w:sz w:val="20"/>
                <w:szCs w:val="20"/>
                <w:lang w:val="en-GB" w:eastAsia="de-DE"/>
              </w:rPr>
              <w:t>TGSSKGNCAI</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b/>
                <w:bCs/>
                <w:color w:val="FF0000"/>
                <w:sz w:val="20"/>
                <w:szCs w:val="20"/>
                <w:lang w:val="en-GB" w:eastAsia="de-DE"/>
              </w:rPr>
              <w:t>KALMQLTTKA</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b/>
                <w:bCs/>
                <w:color w:val="FF0000"/>
                <w:sz w:val="20"/>
                <w:szCs w:val="20"/>
                <w:lang w:val="en-GB" w:eastAsia="de-DE"/>
              </w:rPr>
              <w:t>TTQIAPR</w:t>
            </w:r>
            <w:r>
              <w:rPr>
                <w:rFonts w:ascii="Courier New" w:eastAsia="Times New Roman" w:hAnsi="Courier New" w:cs="Courier New"/>
                <w:sz w:val="20"/>
                <w:szCs w:val="20"/>
                <w:lang w:val="en-GB" w:eastAsia="de-DE"/>
              </w:rPr>
              <w:t>QVA</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GTGVQFYMIV</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IGVIILAALF</w:t>
            </w:r>
          </w:p>
        </w:tc>
      </w:tr>
      <w:tr>
        <w:trPr>
          <w:tblCellSpacing w:w="15" w:type="dxa"/>
        </w:trPr>
        <w:tc>
          <w:tcPr>
            <w:tcW w:w="0" w:type="auto"/>
            <w:vAlign w:val="center"/>
            <w:hideMark/>
          </w:tcPr>
          <w:p>
            <w:pPr>
              <w:spacing w:after="0"/>
              <w:jc w:val="center"/>
              <w:rPr>
                <w:rFonts w:eastAsia="Times New Roman" w:cs="Times New Roman"/>
                <w:b/>
                <w:bCs/>
                <w:sz w:val="24"/>
                <w:szCs w:val="24"/>
                <w:lang w:val="en-GB" w:eastAsia="de-DE"/>
              </w:rPr>
            </w:pPr>
            <w:r>
              <w:rPr>
                <w:rFonts w:ascii="Courier New" w:eastAsia="Times New Roman" w:hAnsi="Courier New" w:cs="Courier New"/>
                <w:b/>
                <w:bCs/>
                <w:sz w:val="20"/>
                <w:szCs w:val="20"/>
                <w:lang w:val="en-GB" w:eastAsia="de-DE"/>
              </w:rPr>
              <w:t>201</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MYYAKRMLFT</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STNDKIKLIL</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ANKENVHWTT</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YMDTFFRTSP</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MVIATTDIQN</w:t>
            </w:r>
          </w:p>
        </w:tc>
      </w:tr>
    </w:tbl>
    <w:p>
      <w:pPr>
        <w:spacing w:after="0"/>
        <w:rPr>
          <w:lang w:val="en-GB"/>
        </w:rPr>
      </w:pPr>
      <w:r>
        <w:rPr>
          <w:b/>
          <w:lang w:val="en-GB"/>
        </w:rPr>
        <w:t>Reference sequence:</w:t>
      </w:r>
      <w:r>
        <w:rPr>
          <w:lang w:val="en-GB"/>
        </w:rPr>
        <w:t xml:space="preserve"> H3L 21-270HIS (provided by supplier)</w:t>
      </w:r>
    </w:p>
    <w:p>
      <w:pPr>
        <w:spacing w:after="0"/>
        <w:rPr>
          <w:lang w:val="en-GB"/>
        </w:rPr>
      </w:pPr>
      <w:r>
        <w:rPr>
          <w:b/>
          <w:lang w:val="en-GB"/>
        </w:rPr>
        <w:t>Protein sequence coverage:</w:t>
      </w:r>
      <w:r>
        <w:rPr>
          <w:lang w:val="en-GB"/>
        </w:rPr>
        <w:t xml:space="preserve"> 62%</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436"/>
        <w:gridCol w:w="1261"/>
        <w:gridCol w:w="1261"/>
        <w:gridCol w:w="1261"/>
        <w:gridCol w:w="1261"/>
        <w:gridCol w:w="1276"/>
      </w:tblGrid>
      <w:tr>
        <w:trPr>
          <w:tblCellSpacing w:w="15" w:type="dxa"/>
        </w:trPr>
        <w:tc>
          <w:tcPr>
            <w:tcW w:w="0" w:type="auto"/>
            <w:vAlign w:val="center"/>
            <w:hideMark/>
          </w:tcPr>
          <w:p>
            <w:pPr>
              <w:spacing w:after="0"/>
              <w:jc w:val="center"/>
              <w:rPr>
                <w:rFonts w:eastAsia="Times New Roman" w:cs="Times New Roman"/>
                <w:b/>
                <w:bCs/>
                <w:sz w:val="24"/>
                <w:szCs w:val="24"/>
                <w:lang w:val="en-GB" w:eastAsia="de-DE"/>
              </w:rPr>
            </w:pPr>
            <w:r>
              <w:rPr>
                <w:rFonts w:ascii="Courier New" w:eastAsia="Times New Roman" w:hAnsi="Courier New" w:cs="Courier New"/>
                <w:b/>
                <w:bCs/>
                <w:sz w:val="20"/>
                <w:szCs w:val="20"/>
                <w:lang w:val="en-GB" w:eastAsia="de-DE"/>
              </w:rPr>
              <w:t xml:space="preserve">  1</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MAAVKTPVIV</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VPVIDRPPSE</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TFPNVHEHIN</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DQK</w:t>
            </w:r>
            <w:r>
              <w:rPr>
                <w:rFonts w:ascii="Courier New" w:eastAsia="Times New Roman" w:hAnsi="Courier New" w:cs="Courier New"/>
                <w:b/>
                <w:bCs/>
                <w:color w:val="FF0000"/>
                <w:sz w:val="20"/>
                <w:szCs w:val="20"/>
                <w:lang w:val="en-GB" w:eastAsia="de-DE"/>
              </w:rPr>
              <w:t>FDDVKDN</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b/>
                <w:bCs/>
                <w:color w:val="FF0000"/>
                <w:sz w:val="20"/>
                <w:szCs w:val="20"/>
                <w:lang w:val="en-GB" w:eastAsia="de-DE"/>
              </w:rPr>
              <w:t>EVMPEKRNVV</w:t>
            </w:r>
          </w:p>
        </w:tc>
      </w:tr>
      <w:tr>
        <w:trPr>
          <w:tblCellSpacing w:w="15" w:type="dxa"/>
        </w:trPr>
        <w:tc>
          <w:tcPr>
            <w:tcW w:w="0" w:type="auto"/>
            <w:vAlign w:val="center"/>
            <w:hideMark/>
          </w:tcPr>
          <w:p>
            <w:pPr>
              <w:spacing w:after="0"/>
              <w:jc w:val="center"/>
              <w:rPr>
                <w:rFonts w:eastAsia="Times New Roman" w:cs="Times New Roman"/>
                <w:b/>
                <w:bCs/>
                <w:sz w:val="24"/>
                <w:szCs w:val="24"/>
                <w:lang w:val="en-GB" w:eastAsia="de-DE"/>
              </w:rPr>
            </w:pPr>
            <w:r>
              <w:rPr>
                <w:rFonts w:ascii="Courier New" w:eastAsia="Times New Roman" w:hAnsi="Courier New" w:cs="Courier New"/>
                <w:b/>
                <w:bCs/>
                <w:sz w:val="20"/>
                <w:szCs w:val="20"/>
                <w:lang w:val="en-GB" w:eastAsia="de-DE"/>
              </w:rPr>
              <w:t xml:space="preserve"> 51</w:t>
            </w:r>
          </w:p>
        </w:tc>
        <w:tc>
          <w:tcPr>
            <w:tcW w:w="0" w:type="auto"/>
            <w:vAlign w:val="center"/>
            <w:hideMark/>
          </w:tcPr>
          <w:p>
            <w:pPr>
              <w:spacing w:after="0"/>
              <w:rPr>
                <w:rFonts w:eastAsia="Times New Roman" w:cs="Times New Roman"/>
                <w:color w:val="FF0000"/>
                <w:sz w:val="24"/>
                <w:szCs w:val="24"/>
                <w:lang w:val="en-GB" w:eastAsia="de-DE"/>
              </w:rPr>
            </w:pPr>
            <w:r>
              <w:rPr>
                <w:rFonts w:ascii="Courier New" w:eastAsia="Times New Roman" w:hAnsi="Courier New" w:cs="Courier New"/>
                <w:b/>
                <w:bCs/>
                <w:color w:val="FF0000"/>
                <w:sz w:val="20"/>
                <w:szCs w:val="20"/>
                <w:lang w:val="en-GB" w:eastAsia="de-DE"/>
              </w:rPr>
              <w:t>VVKDDPDHYK</w:t>
            </w:r>
          </w:p>
        </w:tc>
        <w:tc>
          <w:tcPr>
            <w:tcW w:w="0" w:type="auto"/>
            <w:vAlign w:val="center"/>
            <w:hideMark/>
          </w:tcPr>
          <w:p>
            <w:pPr>
              <w:spacing w:after="0"/>
              <w:rPr>
                <w:rFonts w:eastAsia="Times New Roman" w:cs="Times New Roman"/>
                <w:color w:val="FF0000"/>
                <w:sz w:val="24"/>
                <w:szCs w:val="24"/>
                <w:lang w:val="en-GB" w:eastAsia="de-DE"/>
              </w:rPr>
            </w:pPr>
            <w:r>
              <w:rPr>
                <w:rFonts w:ascii="Courier New" w:eastAsia="Times New Roman" w:hAnsi="Courier New" w:cs="Courier New"/>
                <w:b/>
                <w:bCs/>
                <w:color w:val="FF0000"/>
                <w:sz w:val="20"/>
                <w:szCs w:val="20"/>
                <w:lang w:val="en-GB" w:eastAsia="de-DE"/>
              </w:rPr>
              <w:t>DYAFIQWTGG</w:t>
            </w:r>
          </w:p>
        </w:tc>
        <w:tc>
          <w:tcPr>
            <w:tcW w:w="0" w:type="auto"/>
            <w:vAlign w:val="center"/>
            <w:hideMark/>
          </w:tcPr>
          <w:p>
            <w:pPr>
              <w:spacing w:after="0"/>
              <w:rPr>
                <w:rFonts w:eastAsia="Times New Roman" w:cs="Times New Roman"/>
                <w:color w:val="FF0000"/>
                <w:sz w:val="24"/>
                <w:szCs w:val="24"/>
                <w:lang w:val="en-GB" w:eastAsia="de-DE"/>
              </w:rPr>
            </w:pPr>
            <w:r>
              <w:rPr>
                <w:rFonts w:ascii="Courier New" w:eastAsia="Times New Roman" w:hAnsi="Courier New" w:cs="Courier New"/>
                <w:b/>
                <w:bCs/>
                <w:color w:val="FF0000"/>
                <w:sz w:val="20"/>
                <w:szCs w:val="20"/>
                <w:lang w:val="en-GB" w:eastAsia="de-DE"/>
              </w:rPr>
              <w:t>NIRNDDKYTH</w:t>
            </w:r>
          </w:p>
        </w:tc>
        <w:tc>
          <w:tcPr>
            <w:tcW w:w="0" w:type="auto"/>
            <w:vAlign w:val="center"/>
            <w:hideMark/>
          </w:tcPr>
          <w:p>
            <w:pPr>
              <w:spacing w:after="0"/>
              <w:rPr>
                <w:rFonts w:eastAsia="Times New Roman" w:cs="Times New Roman"/>
                <w:color w:val="FF0000"/>
                <w:sz w:val="24"/>
                <w:szCs w:val="24"/>
                <w:lang w:val="en-GB" w:eastAsia="de-DE"/>
              </w:rPr>
            </w:pPr>
            <w:r>
              <w:rPr>
                <w:rFonts w:ascii="Courier New" w:eastAsia="Times New Roman" w:hAnsi="Courier New" w:cs="Courier New"/>
                <w:b/>
                <w:bCs/>
                <w:color w:val="FF0000"/>
                <w:sz w:val="20"/>
                <w:szCs w:val="20"/>
                <w:lang w:val="en-GB" w:eastAsia="de-DE"/>
              </w:rPr>
              <w:t>FFSGFCNTMC</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b/>
                <w:bCs/>
                <w:color w:val="FF0000"/>
                <w:sz w:val="20"/>
                <w:szCs w:val="20"/>
                <w:lang w:val="en-GB" w:eastAsia="de-DE"/>
              </w:rPr>
              <w:t>TEETKR</w:t>
            </w:r>
            <w:r>
              <w:rPr>
                <w:rFonts w:ascii="Courier New" w:eastAsia="Times New Roman" w:hAnsi="Courier New" w:cs="Courier New"/>
                <w:sz w:val="20"/>
                <w:szCs w:val="20"/>
                <w:lang w:val="en-GB" w:eastAsia="de-DE"/>
              </w:rPr>
              <w:t>NIAR</w:t>
            </w:r>
          </w:p>
        </w:tc>
      </w:tr>
      <w:tr>
        <w:trPr>
          <w:tblCellSpacing w:w="15" w:type="dxa"/>
        </w:trPr>
        <w:tc>
          <w:tcPr>
            <w:tcW w:w="0" w:type="auto"/>
            <w:vAlign w:val="center"/>
            <w:hideMark/>
          </w:tcPr>
          <w:p>
            <w:pPr>
              <w:spacing w:after="0"/>
              <w:jc w:val="center"/>
              <w:rPr>
                <w:rFonts w:eastAsia="Times New Roman" w:cs="Times New Roman"/>
                <w:b/>
                <w:bCs/>
                <w:sz w:val="24"/>
                <w:szCs w:val="24"/>
                <w:lang w:val="en-GB" w:eastAsia="de-DE"/>
              </w:rPr>
            </w:pPr>
            <w:r>
              <w:rPr>
                <w:rFonts w:ascii="Courier New" w:eastAsia="Times New Roman" w:hAnsi="Courier New" w:cs="Courier New"/>
                <w:b/>
                <w:bCs/>
                <w:sz w:val="20"/>
                <w:szCs w:val="20"/>
                <w:lang w:val="en-GB" w:eastAsia="de-DE"/>
              </w:rPr>
              <w:t>101</w:t>
            </w:r>
          </w:p>
        </w:tc>
        <w:tc>
          <w:tcPr>
            <w:tcW w:w="0" w:type="auto"/>
            <w:vAlign w:val="center"/>
            <w:hideMark/>
          </w:tcPr>
          <w:p>
            <w:pPr>
              <w:spacing w:after="0"/>
              <w:rPr>
                <w:rFonts w:eastAsia="Times New Roman" w:cs="Times New Roman"/>
                <w:color w:val="FF0000"/>
                <w:sz w:val="24"/>
                <w:szCs w:val="24"/>
                <w:lang w:val="en-GB" w:eastAsia="de-DE"/>
              </w:rPr>
            </w:pPr>
            <w:r>
              <w:rPr>
                <w:rFonts w:ascii="Courier New" w:eastAsia="Times New Roman" w:hAnsi="Courier New" w:cs="Courier New"/>
                <w:b/>
                <w:bCs/>
                <w:color w:val="FF0000"/>
                <w:sz w:val="20"/>
                <w:szCs w:val="20"/>
                <w:lang w:val="en-GB" w:eastAsia="de-DE"/>
              </w:rPr>
              <w:t>HLALWDSNFF</w:t>
            </w:r>
          </w:p>
        </w:tc>
        <w:tc>
          <w:tcPr>
            <w:tcW w:w="0" w:type="auto"/>
            <w:vAlign w:val="center"/>
            <w:hideMark/>
          </w:tcPr>
          <w:p>
            <w:pPr>
              <w:spacing w:after="0"/>
              <w:rPr>
                <w:rFonts w:eastAsia="Times New Roman" w:cs="Times New Roman"/>
                <w:color w:val="FF0000"/>
                <w:sz w:val="24"/>
                <w:szCs w:val="24"/>
                <w:lang w:val="en-GB" w:eastAsia="de-DE"/>
              </w:rPr>
            </w:pPr>
            <w:r>
              <w:rPr>
                <w:rFonts w:ascii="Courier New" w:eastAsia="Times New Roman" w:hAnsi="Courier New" w:cs="Courier New"/>
                <w:b/>
                <w:bCs/>
                <w:color w:val="FF0000"/>
                <w:sz w:val="20"/>
                <w:szCs w:val="20"/>
                <w:lang w:val="en-GB" w:eastAsia="de-DE"/>
              </w:rPr>
              <w:t>TELENKKVEY</w:t>
            </w:r>
          </w:p>
        </w:tc>
        <w:tc>
          <w:tcPr>
            <w:tcW w:w="0" w:type="auto"/>
            <w:vAlign w:val="center"/>
            <w:hideMark/>
          </w:tcPr>
          <w:p>
            <w:pPr>
              <w:spacing w:after="0"/>
              <w:rPr>
                <w:rFonts w:eastAsia="Times New Roman" w:cs="Times New Roman"/>
                <w:color w:val="FF0000"/>
                <w:sz w:val="24"/>
                <w:szCs w:val="24"/>
                <w:lang w:val="en-GB" w:eastAsia="de-DE"/>
              </w:rPr>
            </w:pPr>
            <w:r>
              <w:rPr>
                <w:rFonts w:ascii="Courier New" w:eastAsia="Times New Roman" w:hAnsi="Courier New" w:cs="Courier New"/>
                <w:b/>
                <w:bCs/>
                <w:color w:val="FF0000"/>
                <w:sz w:val="20"/>
                <w:szCs w:val="20"/>
                <w:lang w:val="en-GB" w:eastAsia="de-DE"/>
              </w:rPr>
              <w:t>VVIVENDNVI</w:t>
            </w:r>
          </w:p>
        </w:tc>
        <w:tc>
          <w:tcPr>
            <w:tcW w:w="0" w:type="auto"/>
            <w:vAlign w:val="center"/>
            <w:hideMark/>
          </w:tcPr>
          <w:p>
            <w:pPr>
              <w:spacing w:after="0"/>
              <w:rPr>
                <w:rFonts w:eastAsia="Times New Roman" w:cs="Times New Roman"/>
                <w:color w:val="FF0000"/>
                <w:sz w:val="24"/>
                <w:szCs w:val="24"/>
                <w:lang w:val="en-GB" w:eastAsia="de-DE"/>
              </w:rPr>
            </w:pPr>
            <w:r>
              <w:rPr>
                <w:rFonts w:ascii="Courier New" w:eastAsia="Times New Roman" w:hAnsi="Courier New" w:cs="Courier New"/>
                <w:b/>
                <w:bCs/>
                <w:color w:val="FF0000"/>
                <w:sz w:val="20"/>
                <w:szCs w:val="20"/>
                <w:lang w:val="en-GB" w:eastAsia="de-DE"/>
              </w:rPr>
              <w:t>EDITFLRPVL</w:t>
            </w:r>
          </w:p>
        </w:tc>
        <w:tc>
          <w:tcPr>
            <w:tcW w:w="0" w:type="auto"/>
            <w:vAlign w:val="center"/>
            <w:hideMark/>
          </w:tcPr>
          <w:p>
            <w:pPr>
              <w:spacing w:after="0"/>
              <w:rPr>
                <w:rFonts w:eastAsia="Times New Roman" w:cs="Times New Roman"/>
                <w:color w:val="FF0000"/>
                <w:sz w:val="24"/>
                <w:szCs w:val="24"/>
                <w:lang w:val="en-GB" w:eastAsia="de-DE"/>
              </w:rPr>
            </w:pPr>
            <w:r>
              <w:rPr>
                <w:rFonts w:ascii="Courier New" w:eastAsia="Times New Roman" w:hAnsi="Courier New" w:cs="Courier New"/>
                <w:b/>
                <w:bCs/>
                <w:color w:val="FF0000"/>
                <w:sz w:val="20"/>
                <w:szCs w:val="20"/>
                <w:lang w:val="en-GB" w:eastAsia="de-DE"/>
              </w:rPr>
              <w:t>KAMHDKKIDI</w:t>
            </w:r>
          </w:p>
        </w:tc>
      </w:tr>
      <w:tr>
        <w:trPr>
          <w:tblCellSpacing w:w="15" w:type="dxa"/>
        </w:trPr>
        <w:tc>
          <w:tcPr>
            <w:tcW w:w="0" w:type="auto"/>
            <w:vAlign w:val="center"/>
            <w:hideMark/>
          </w:tcPr>
          <w:p>
            <w:pPr>
              <w:spacing w:after="0"/>
              <w:jc w:val="center"/>
              <w:rPr>
                <w:rFonts w:eastAsia="Times New Roman" w:cs="Times New Roman"/>
                <w:b/>
                <w:bCs/>
                <w:sz w:val="24"/>
                <w:szCs w:val="24"/>
                <w:lang w:val="en-GB" w:eastAsia="de-DE"/>
              </w:rPr>
            </w:pPr>
            <w:r>
              <w:rPr>
                <w:rFonts w:ascii="Courier New" w:eastAsia="Times New Roman" w:hAnsi="Courier New" w:cs="Courier New"/>
                <w:b/>
                <w:bCs/>
                <w:sz w:val="20"/>
                <w:szCs w:val="20"/>
                <w:lang w:val="en-GB" w:eastAsia="de-DE"/>
              </w:rPr>
              <w:t>151</w:t>
            </w:r>
          </w:p>
        </w:tc>
        <w:tc>
          <w:tcPr>
            <w:tcW w:w="0" w:type="auto"/>
            <w:vAlign w:val="center"/>
            <w:hideMark/>
          </w:tcPr>
          <w:p>
            <w:pPr>
              <w:spacing w:after="0"/>
              <w:rPr>
                <w:rFonts w:eastAsia="Times New Roman" w:cs="Times New Roman"/>
                <w:color w:val="FF0000"/>
                <w:sz w:val="24"/>
                <w:szCs w:val="24"/>
                <w:lang w:val="en-GB" w:eastAsia="de-DE"/>
              </w:rPr>
            </w:pPr>
            <w:r>
              <w:rPr>
                <w:rFonts w:ascii="Courier New" w:eastAsia="Times New Roman" w:hAnsi="Courier New" w:cs="Courier New"/>
                <w:b/>
                <w:bCs/>
                <w:color w:val="FF0000"/>
                <w:sz w:val="20"/>
                <w:szCs w:val="20"/>
                <w:lang w:val="en-GB" w:eastAsia="de-DE"/>
              </w:rPr>
              <w:t>LQMREIITGN</w:t>
            </w:r>
          </w:p>
        </w:tc>
        <w:tc>
          <w:tcPr>
            <w:tcW w:w="0" w:type="auto"/>
            <w:vAlign w:val="center"/>
            <w:hideMark/>
          </w:tcPr>
          <w:p>
            <w:pPr>
              <w:spacing w:after="0"/>
              <w:rPr>
                <w:rFonts w:eastAsia="Times New Roman" w:cs="Times New Roman"/>
                <w:color w:val="FF0000"/>
                <w:sz w:val="24"/>
                <w:szCs w:val="24"/>
                <w:lang w:val="en-GB" w:eastAsia="de-DE"/>
              </w:rPr>
            </w:pPr>
            <w:r>
              <w:rPr>
                <w:rFonts w:ascii="Courier New" w:eastAsia="Times New Roman" w:hAnsi="Courier New" w:cs="Courier New"/>
                <w:b/>
                <w:bCs/>
                <w:color w:val="FF0000"/>
                <w:sz w:val="20"/>
                <w:szCs w:val="20"/>
                <w:lang w:val="en-GB" w:eastAsia="de-DE"/>
              </w:rPr>
              <w:t>KVKTELVMDK</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NHTIFTYTGG</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YDVSLSAYII</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R</w:t>
            </w:r>
            <w:r>
              <w:rPr>
                <w:rFonts w:ascii="Courier New" w:eastAsia="Times New Roman" w:hAnsi="Courier New" w:cs="Courier New"/>
                <w:b/>
                <w:bCs/>
                <w:color w:val="FF0000"/>
                <w:sz w:val="20"/>
                <w:szCs w:val="20"/>
                <w:lang w:val="en-GB" w:eastAsia="de-DE"/>
              </w:rPr>
              <w:t>VTTALNIVD</w:t>
            </w:r>
          </w:p>
        </w:tc>
      </w:tr>
      <w:tr>
        <w:trPr>
          <w:tblCellSpacing w:w="15" w:type="dxa"/>
        </w:trPr>
        <w:tc>
          <w:tcPr>
            <w:tcW w:w="0" w:type="auto"/>
            <w:vAlign w:val="center"/>
            <w:hideMark/>
          </w:tcPr>
          <w:p>
            <w:pPr>
              <w:spacing w:after="0"/>
              <w:jc w:val="center"/>
              <w:rPr>
                <w:rFonts w:eastAsia="Times New Roman" w:cs="Times New Roman"/>
                <w:b/>
                <w:bCs/>
                <w:sz w:val="24"/>
                <w:szCs w:val="24"/>
                <w:lang w:val="en-GB" w:eastAsia="de-DE"/>
              </w:rPr>
            </w:pPr>
            <w:r>
              <w:rPr>
                <w:rFonts w:ascii="Courier New" w:eastAsia="Times New Roman" w:hAnsi="Courier New" w:cs="Courier New"/>
                <w:b/>
                <w:bCs/>
                <w:sz w:val="20"/>
                <w:szCs w:val="20"/>
                <w:lang w:val="en-GB" w:eastAsia="de-DE"/>
              </w:rPr>
              <w:t>201</w:t>
            </w:r>
          </w:p>
        </w:tc>
        <w:tc>
          <w:tcPr>
            <w:tcW w:w="0" w:type="auto"/>
            <w:vAlign w:val="center"/>
            <w:hideMark/>
          </w:tcPr>
          <w:p>
            <w:pPr>
              <w:spacing w:after="0"/>
              <w:rPr>
                <w:rFonts w:eastAsia="Times New Roman" w:cs="Times New Roman"/>
                <w:color w:val="FF0000"/>
                <w:sz w:val="24"/>
                <w:szCs w:val="24"/>
                <w:lang w:val="en-GB" w:eastAsia="de-DE"/>
              </w:rPr>
            </w:pPr>
            <w:r>
              <w:rPr>
                <w:rFonts w:ascii="Courier New" w:eastAsia="Times New Roman" w:hAnsi="Courier New" w:cs="Courier New"/>
                <w:b/>
                <w:bCs/>
                <w:color w:val="FF0000"/>
                <w:sz w:val="20"/>
                <w:szCs w:val="20"/>
                <w:lang w:val="en-GB" w:eastAsia="de-DE"/>
              </w:rPr>
              <w:t>EIIKSGGLSS</w:t>
            </w:r>
          </w:p>
        </w:tc>
        <w:tc>
          <w:tcPr>
            <w:tcW w:w="0" w:type="auto"/>
            <w:vAlign w:val="center"/>
            <w:hideMark/>
          </w:tcPr>
          <w:p>
            <w:pPr>
              <w:spacing w:after="0"/>
              <w:rPr>
                <w:rFonts w:eastAsia="Times New Roman" w:cs="Times New Roman"/>
                <w:color w:val="FF0000"/>
                <w:sz w:val="24"/>
                <w:szCs w:val="24"/>
                <w:lang w:val="en-GB" w:eastAsia="de-DE"/>
              </w:rPr>
            </w:pPr>
            <w:r>
              <w:rPr>
                <w:rFonts w:ascii="Courier New" w:eastAsia="Times New Roman" w:hAnsi="Courier New" w:cs="Courier New"/>
                <w:b/>
                <w:bCs/>
                <w:color w:val="FF0000"/>
                <w:sz w:val="20"/>
                <w:szCs w:val="20"/>
                <w:lang w:val="en-GB" w:eastAsia="de-DE"/>
              </w:rPr>
              <w:t>GFYFEIARIE</w:t>
            </w:r>
          </w:p>
        </w:tc>
        <w:tc>
          <w:tcPr>
            <w:tcW w:w="0" w:type="auto"/>
            <w:vAlign w:val="center"/>
            <w:hideMark/>
          </w:tcPr>
          <w:p>
            <w:pPr>
              <w:spacing w:after="0"/>
              <w:rPr>
                <w:rFonts w:eastAsia="Times New Roman" w:cs="Times New Roman"/>
                <w:color w:val="FF0000"/>
                <w:sz w:val="24"/>
                <w:szCs w:val="24"/>
                <w:lang w:val="en-GB" w:eastAsia="de-DE"/>
              </w:rPr>
            </w:pPr>
            <w:r>
              <w:rPr>
                <w:rFonts w:ascii="Courier New" w:eastAsia="Times New Roman" w:hAnsi="Courier New" w:cs="Courier New"/>
                <w:b/>
                <w:bCs/>
                <w:color w:val="FF0000"/>
                <w:sz w:val="20"/>
                <w:szCs w:val="20"/>
                <w:lang w:val="en-GB" w:eastAsia="de-DE"/>
              </w:rPr>
              <w:t>NEMKINRQIL</w:t>
            </w:r>
          </w:p>
        </w:tc>
        <w:tc>
          <w:tcPr>
            <w:tcW w:w="0" w:type="auto"/>
            <w:vAlign w:val="center"/>
            <w:hideMark/>
          </w:tcPr>
          <w:p>
            <w:pPr>
              <w:spacing w:after="0"/>
              <w:rPr>
                <w:rFonts w:eastAsia="Times New Roman" w:cs="Times New Roman"/>
                <w:color w:val="FF0000"/>
                <w:sz w:val="24"/>
                <w:szCs w:val="24"/>
                <w:lang w:val="en-GB" w:eastAsia="de-DE"/>
              </w:rPr>
            </w:pPr>
            <w:r>
              <w:rPr>
                <w:rFonts w:ascii="Courier New" w:eastAsia="Times New Roman" w:hAnsi="Courier New" w:cs="Courier New"/>
                <w:b/>
                <w:bCs/>
                <w:color w:val="FF0000"/>
                <w:sz w:val="20"/>
                <w:szCs w:val="20"/>
                <w:lang w:val="en-GB" w:eastAsia="de-DE"/>
              </w:rPr>
              <w:t>DNAAKYVEHD</w:t>
            </w:r>
          </w:p>
        </w:tc>
        <w:tc>
          <w:tcPr>
            <w:tcW w:w="0" w:type="auto"/>
            <w:vAlign w:val="center"/>
            <w:hideMark/>
          </w:tcPr>
          <w:p>
            <w:pPr>
              <w:spacing w:after="0"/>
              <w:rPr>
                <w:rFonts w:eastAsia="Times New Roman" w:cs="Times New Roman"/>
                <w:color w:val="FF0000"/>
                <w:sz w:val="24"/>
                <w:szCs w:val="24"/>
                <w:lang w:val="en-GB" w:eastAsia="de-DE"/>
              </w:rPr>
            </w:pPr>
            <w:r>
              <w:rPr>
                <w:rFonts w:ascii="Courier New" w:eastAsia="Times New Roman" w:hAnsi="Courier New" w:cs="Courier New"/>
                <w:b/>
                <w:bCs/>
                <w:color w:val="FF0000"/>
                <w:sz w:val="20"/>
                <w:szCs w:val="20"/>
                <w:lang w:val="en-GB" w:eastAsia="de-DE"/>
              </w:rPr>
              <w:t>PRLVAEHRFE</w:t>
            </w:r>
          </w:p>
        </w:tc>
      </w:tr>
      <w:tr>
        <w:trPr>
          <w:tblCellSpacing w:w="15" w:type="dxa"/>
        </w:trPr>
        <w:tc>
          <w:tcPr>
            <w:tcW w:w="0" w:type="auto"/>
            <w:vAlign w:val="center"/>
            <w:hideMark/>
          </w:tcPr>
          <w:p>
            <w:pPr>
              <w:spacing w:after="0"/>
              <w:jc w:val="center"/>
              <w:rPr>
                <w:rFonts w:eastAsia="Times New Roman" w:cs="Times New Roman"/>
                <w:b/>
                <w:bCs/>
                <w:sz w:val="24"/>
                <w:szCs w:val="24"/>
                <w:lang w:val="en-GB" w:eastAsia="de-DE"/>
              </w:rPr>
            </w:pPr>
            <w:r>
              <w:rPr>
                <w:rFonts w:ascii="Courier New" w:eastAsia="Times New Roman" w:hAnsi="Courier New" w:cs="Courier New"/>
                <w:b/>
                <w:bCs/>
                <w:sz w:val="20"/>
                <w:szCs w:val="20"/>
                <w:lang w:val="en-GB" w:eastAsia="de-DE"/>
              </w:rPr>
              <w:t>251</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b/>
                <w:bCs/>
                <w:color w:val="FF0000"/>
                <w:sz w:val="20"/>
                <w:szCs w:val="20"/>
                <w:lang w:val="en-GB" w:eastAsia="de-DE"/>
              </w:rPr>
              <w:t>NMKPNFWSR</w:t>
            </w:r>
            <w:r>
              <w:rPr>
                <w:rFonts w:ascii="Courier New" w:eastAsia="Times New Roman" w:hAnsi="Courier New" w:cs="Courier New"/>
                <w:sz w:val="20"/>
                <w:szCs w:val="20"/>
                <w:lang w:val="en-GB" w:eastAsia="de-DE"/>
              </w:rPr>
              <w:t>I</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GTAAAKRYPG</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VMYAFTTPLI</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SFFGLFDINV</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IGLIVILFIM</w:t>
            </w:r>
          </w:p>
        </w:tc>
      </w:tr>
      <w:tr>
        <w:trPr>
          <w:tblCellSpacing w:w="15" w:type="dxa"/>
        </w:trPr>
        <w:tc>
          <w:tcPr>
            <w:tcW w:w="0" w:type="auto"/>
            <w:vAlign w:val="center"/>
            <w:hideMark/>
          </w:tcPr>
          <w:p>
            <w:pPr>
              <w:spacing w:after="0"/>
              <w:jc w:val="center"/>
              <w:rPr>
                <w:rFonts w:eastAsia="Times New Roman" w:cs="Times New Roman"/>
                <w:b/>
                <w:bCs/>
                <w:sz w:val="24"/>
                <w:szCs w:val="24"/>
                <w:lang w:val="en-GB" w:eastAsia="de-DE"/>
              </w:rPr>
            </w:pPr>
            <w:r>
              <w:rPr>
                <w:rFonts w:ascii="Courier New" w:eastAsia="Times New Roman" w:hAnsi="Courier New" w:cs="Courier New"/>
                <w:b/>
                <w:bCs/>
                <w:sz w:val="20"/>
                <w:szCs w:val="20"/>
                <w:lang w:val="en-GB" w:eastAsia="de-DE"/>
              </w:rPr>
              <w:lastRenderedPageBreak/>
              <w:t>301</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FMLIFNVKSK</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LLWFLTGTFV</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TAFI</w:t>
            </w:r>
          </w:p>
        </w:tc>
        <w:tc>
          <w:tcPr>
            <w:tcW w:w="0" w:type="auto"/>
            <w:vAlign w:val="center"/>
            <w:hideMark/>
          </w:tcPr>
          <w:p>
            <w:pPr>
              <w:spacing w:after="0"/>
              <w:rPr>
                <w:rFonts w:eastAsia="Times New Roman" w:cs="Times New Roman"/>
                <w:sz w:val="20"/>
                <w:szCs w:val="20"/>
                <w:lang w:val="en-GB" w:eastAsia="de-DE"/>
              </w:rPr>
            </w:pPr>
          </w:p>
        </w:tc>
        <w:tc>
          <w:tcPr>
            <w:tcW w:w="0" w:type="auto"/>
            <w:vAlign w:val="center"/>
            <w:hideMark/>
          </w:tcPr>
          <w:p>
            <w:pPr>
              <w:spacing w:after="0"/>
              <w:rPr>
                <w:rFonts w:eastAsia="Times New Roman" w:cs="Times New Roman"/>
                <w:sz w:val="20"/>
                <w:szCs w:val="20"/>
                <w:lang w:val="en-GB" w:eastAsia="de-DE"/>
              </w:rPr>
            </w:pPr>
          </w:p>
        </w:tc>
      </w:tr>
    </w:tbl>
    <w:p>
      <w:pPr>
        <w:rPr>
          <w:lang w:val="en-GB"/>
        </w:rPr>
      </w:pPr>
      <w:r>
        <w:rPr>
          <w:b/>
          <w:lang w:val="en-GB"/>
        </w:rPr>
        <w:t>Remarks/ Contamination:</w:t>
      </w:r>
      <w:r>
        <w:rPr>
          <w:lang w:val="en-GB"/>
        </w:rPr>
        <w:t xml:space="preserve"> Contamination with </w:t>
      </w:r>
      <w:r>
        <w:rPr>
          <w:i/>
          <w:lang w:val="en-GB"/>
        </w:rPr>
        <w:t>E. coli</w:t>
      </w:r>
      <w:r>
        <w:rPr>
          <w:lang w:val="en-GB"/>
        </w:rPr>
        <w:t xml:space="preserve"> proteome.</w:t>
      </w:r>
    </w:p>
    <w:p>
      <w:pPr>
        <w:rPr>
          <w:lang w:val="en-GB"/>
        </w:rPr>
      </w:pPr>
    </w:p>
    <w:p>
      <w:pPr>
        <w:spacing w:after="0"/>
        <w:rPr>
          <w:b/>
          <w:lang w:val="en-GB"/>
        </w:rPr>
      </w:pPr>
      <w:r>
        <w:rPr>
          <w:b/>
          <w:lang w:val="en-GB"/>
        </w:rPr>
        <w:t>Protein: L1R</w:t>
      </w:r>
    </w:p>
    <w:p>
      <w:pPr>
        <w:spacing w:after="0"/>
        <w:rPr>
          <w:lang w:val="en-GB"/>
        </w:rPr>
      </w:pPr>
      <w:r>
        <w:rPr>
          <w:b/>
          <w:lang w:val="en-GB"/>
        </w:rPr>
        <w:t>Reference sequence:</w:t>
      </w:r>
      <w:r>
        <w:rPr>
          <w:lang w:val="en-GB"/>
        </w:rPr>
        <w:t xml:space="preserve"> P07612, Protein L1 OS=Vaccinia virus (strain Western Reserve)</w:t>
      </w:r>
    </w:p>
    <w:p>
      <w:pPr>
        <w:spacing w:after="0"/>
        <w:rPr>
          <w:lang w:val="en-GB"/>
        </w:rPr>
      </w:pPr>
      <w:r>
        <w:rPr>
          <w:b/>
          <w:lang w:val="en-GB"/>
        </w:rPr>
        <w:t>Protein sequence coverage:</w:t>
      </w:r>
      <w:r>
        <w:rPr>
          <w:lang w:val="en-GB"/>
        </w:rPr>
        <w:t xml:space="preserve"> 70%</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436"/>
        <w:gridCol w:w="1261"/>
        <w:gridCol w:w="1261"/>
        <w:gridCol w:w="1261"/>
        <w:gridCol w:w="1261"/>
        <w:gridCol w:w="1276"/>
      </w:tblGrid>
      <w:tr>
        <w:trPr>
          <w:tblCellSpacing w:w="15" w:type="dxa"/>
        </w:trPr>
        <w:tc>
          <w:tcPr>
            <w:tcW w:w="0" w:type="auto"/>
            <w:vAlign w:val="center"/>
            <w:hideMark/>
          </w:tcPr>
          <w:p>
            <w:pPr>
              <w:spacing w:after="0"/>
              <w:jc w:val="center"/>
              <w:rPr>
                <w:rFonts w:eastAsia="Times New Roman" w:cs="Times New Roman"/>
                <w:b/>
                <w:bCs/>
                <w:sz w:val="24"/>
                <w:szCs w:val="24"/>
                <w:lang w:val="en-GB" w:eastAsia="de-DE"/>
              </w:rPr>
            </w:pPr>
            <w:r>
              <w:rPr>
                <w:rFonts w:ascii="Courier New" w:eastAsia="Times New Roman" w:hAnsi="Courier New" w:cs="Courier New"/>
                <w:b/>
                <w:bCs/>
                <w:sz w:val="20"/>
                <w:szCs w:val="20"/>
                <w:lang w:val="en-GB" w:eastAsia="de-DE"/>
              </w:rPr>
              <w:t xml:space="preserve">  1</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b/>
                <w:bCs/>
                <w:color w:val="FF0000"/>
                <w:sz w:val="20"/>
                <w:szCs w:val="20"/>
                <w:lang w:val="en-GB" w:eastAsia="de-DE"/>
              </w:rPr>
              <w:t>MGAAASIQTT</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b/>
                <w:bCs/>
                <w:color w:val="FF0000"/>
                <w:sz w:val="20"/>
                <w:szCs w:val="20"/>
                <w:lang w:val="en-GB" w:eastAsia="de-DE"/>
              </w:rPr>
              <w:t>VNTLSERISS</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b/>
                <w:bCs/>
                <w:color w:val="FF0000"/>
                <w:sz w:val="20"/>
                <w:szCs w:val="20"/>
                <w:lang w:val="en-GB" w:eastAsia="de-DE"/>
              </w:rPr>
              <w:t>KLEQEANASA</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b/>
                <w:bCs/>
                <w:color w:val="FF0000"/>
                <w:sz w:val="20"/>
                <w:szCs w:val="20"/>
                <w:lang w:val="en-GB" w:eastAsia="de-DE"/>
              </w:rPr>
              <w:t>QTKCDIEIGN</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b/>
                <w:bCs/>
                <w:color w:val="FF0000"/>
                <w:sz w:val="20"/>
                <w:szCs w:val="20"/>
                <w:lang w:val="en-GB" w:eastAsia="de-DE"/>
              </w:rPr>
              <w:t>FYIRQNHGCN</w:t>
            </w:r>
          </w:p>
        </w:tc>
      </w:tr>
      <w:tr>
        <w:trPr>
          <w:tblCellSpacing w:w="15" w:type="dxa"/>
        </w:trPr>
        <w:tc>
          <w:tcPr>
            <w:tcW w:w="0" w:type="auto"/>
            <w:vAlign w:val="center"/>
            <w:hideMark/>
          </w:tcPr>
          <w:p>
            <w:pPr>
              <w:spacing w:after="0"/>
              <w:jc w:val="center"/>
              <w:rPr>
                <w:rFonts w:eastAsia="Times New Roman" w:cs="Times New Roman"/>
                <w:b/>
                <w:bCs/>
                <w:sz w:val="24"/>
                <w:szCs w:val="24"/>
                <w:lang w:val="en-GB" w:eastAsia="de-DE"/>
              </w:rPr>
            </w:pPr>
            <w:r>
              <w:rPr>
                <w:rFonts w:ascii="Courier New" w:eastAsia="Times New Roman" w:hAnsi="Courier New" w:cs="Courier New"/>
                <w:b/>
                <w:bCs/>
                <w:sz w:val="20"/>
                <w:szCs w:val="20"/>
                <w:lang w:val="en-GB" w:eastAsia="de-DE"/>
              </w:rPr>
              <w:t xml:space="preserve"> 51</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b/>
                <w:bCs/>
                <w:color w:val="FF0000"/>
                <w:sz w:val="20"/>
                <w:szCs w:val="20"/>
                <w:lang w:val="en-GB" w:eastAsia="de-DE"/>
              </w:rPr>
              <w:t>LTVKNMCSAD</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b/>
                <w:bCs/>
                <w:color w:val="FF0000"/>
                <w:sz w:val="20"/>
                <w:szCs w:val="20"/>
                <w:lang w:val="en-GB" w:eastAsia="de-DE"/>
              </w:rPr>
              <w:t>ADAQLDAVLS</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b/>
                <w:bCs/>
                <w:color w:val="FF0000"/>
                <w:sz w:val="20"/>
                <w:szCs w:val="20"/>
                <w:lang w:val="en-GB" w:eastAsia="de-DE"/>
              </w:rPr>
              <w:t>AATETYSGLT</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b/>
                <w:bCs/>
                <w:color w:val="FF0000"/>
                <w:sz w:val="20"/>
                <w:szCs w:val="20"/>
                <w:lang w:val="en-GB" w:eastAsia="de-DE"/>
              </w:rPr>
              <w:t>PEQKAYVPAM</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b/>
                <w:bCs/>
                <w:color w:val="FF0000"/>
                <w:sz w:val="20"/>
                <w:szCs w:val="20"/>
                <w:lang w:val="en-GB" w:eastAsia="de-DE"/>
              </w:rPr>
              <w:t>FTAALNIQTS</w:t>
            </w:r>
          </w:p>
        </w:tc>
      </w:tr>
      <w:tr>
        <w:trPr>
          <w:tblCellSpacing w:w="15" w:type="dxa"/>
        </w:trPr>
        <w:tc>
          <w:tcPr>
            <w:tcW w:w="0" w:type="auto"/>
            <w:vAlign w:val="center"/>
            <w:hideMark/>
          </w:tcPr>
          <w:p>
            <w:pPr>
              <w:spacing w:after="0"/>
              <w:jc w:val="center"/>
              <w:rPr>
                <w:rFonts w:eastAsia="Times New Roman" w:cs="Times New Roman"/>
                <w:b/>
                <w:bCs/>
                <w:sz w:val="24"/>
                <w:szCs w:val="24"/>
                <w:lang w:val="en-GB" w:eastAsia="de-DE"/>
              </w:rPr>
            </w:pPr>
            <w:r>
              <w:rPr>
                <w:rFonts w:ascii="Courier New" w:eastAsia="Times New Roman" w:hAnsi="Courier New" w:cs="Courier New"/>
                <w:b/>
                <w:bCs/>
                <w:sz w:val="20"/>
                <w:szCs w:val="20"/>
                <w:lang w:val="en-GB" w:eastAsia="de-DE"/>
              </w:rPr>
              <w:t>101</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b/>
                <w:bCs/>
                <w:color w:val="FF0000"/>
                <w:sz w:val="20"/>
                <w:szCs w:val="20"/>
                <w:lang w:val="en-GB" w:eastAsia="de-DE"/>
              </w:rPr>
              <w:t>VNTVVRDFEN</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b/>
                <w:bCs/>
                <w:color w:val="FF0000"/>
                <w:sz w:val="20"/>
                <w:szCs w:val="20"/>
                <w:lang w:val="en-GB" w:eastAsia="de-DE"/>
              </w:rPr>
              <w:t>YVKQTCNSSA</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b/>
                <w:bCs/>
                <w:color w:val="FF0000"/>
                <w:sz w:val="20"/>
                <w:szCs w:val="20"/>
                <w:lang w:val="en-GB" w:eastAsia="de-DE"/>
              </w:rPr>
              <w:t>VVDNKLKIQN</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b/>
                <w:bCs/>
                <w:color w:val="FF0000"/>
                <w:sz w:val="20"/>
                <w:szCs w:val="20"/>
                <w:lang w:val="en-GB" w:eastAsia="de-DE"/>
              </w:rPr>
              <w:t>VIIDECYGAP</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b/>
                <w:bCs/>
                <w:color w:val="FF0000"/>
                <w:sz w:val="20"/>
                <w:szCs w:val="20"/>
                <w:lang w:val="en-GB" w:eastAsia="de-DE"/>
              </w:rPr>
              <w:t>GSPTNLEFIN</w:t>
            </w:r>
          </w:p>
        </w:tc>
      </w:tr>
      <w:tr>
        <w:trPr>
          <w:tblCellSpacing w:w="15" w:type="dxa"/>
        </w:trPr>
        <w:tc>
          <w:tcPr>
            <w:tcW w:w="0" w:type="auto"/>
            <w:vAlign w:val="center"/>
            <w:hideMark/>
          </w:tcPr>
          <w:p>
            <w:pPr>
              <w:spacing w:after="0"/>
              <w:jc w:val="center"/>
              <w:rPr>
                <w:rFonts w:eastAsia="Times New Roman" w:cs="Times New Roman"/>
                <w:b/>
                <w:bCs/>
                <w:sz w:val="24"/>
                <w:szCs w:val="24"/>
                <w:lang w:val="en-GB" w:eastAsia="de-DE"/>
              </w:rPr>
            </w:pPr>
            <w:r>
              <w:rPr>
                <w:rFonts w:ascii="Courier New" w:eastAsia="Times New Roman" w:hAnsi="Courier New" w:cs="Courier New"/>
                <w:b/>
                <w:bCs/>
                <w:sz w:val="20"/>
                <w:szCs w:val="20"/>
                <w:lang w:val="en-GB" w:eastAsia="de-DE"/>
              </w:rPr>
              <w:t>151</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b/>
                <w:bCs/>
                <w:color w:val="FF0000"/>
                <w:sz w:val="20"/>
                <w:szCs w:val="20"/>
                <w:lang w:val="en-GB" w:eastAsia="de-DE"/>
              </w:rPr>
              <w:t>TGSSKGNCAI</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b/>
                <w:bCs/>
                <w:color w:val="FF0000"/>
                <w:sz w:val="20"/>
                <w:szCs w:val="20"/>
                <w:lang w:val="en-GB" w:eastAsia="de-DE"/>
              </w:rPr>
              <w:t>KALMQLTTKA</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b/>
                <w:bCs/>
                <w:color w:val="FF0000"/>
                <w:sz w:val="20"/>
                <w:szCs w:val="20"/>
                <w:lang w:val="en-GB" w:eastAsia="de-DE"/>
              </w:rPr>
              <w:t>TTQIAPK</w:t>
            </w:r>
            <w:r>
              <w:rPr>
                <w:rFonts w:ascii="Courier New" w:eastAsia="Times New Roman" w:hAnsi="Courier New" w:cs="Courier New"/>
                <w:sz w:val="20"/>
                <w:szCs w:val="20"/>
                <w:lang w:val="en-GB" w:eastAsia="de-DE"/>
              </w:rPr>
              <w:t>QVA</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GTGVQFYMIV</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IGVIILAALF</w:t>
            </w:r>
          </w:p>
        </w:tc>
      </w:tr>
      <w:tr>
        <w:trPr>
          <w:tblCellSpacing w:w="15" w:type="dxa"/>
        </w:trPr>
        <w:tc>
          <w:tcPr>
            <w:tcW w:w="0" w:type="auto"/>
            <w:vAlign w:val="center"/>
            <w:hideMark/>
          </w:tcPr>
          <w:p>
            <w:pPr>
              <w:spacing w:after="0"/>
              <w:jc w:val="center"/>
              <w:rPr>
                <w:rFonts w:eastAsia="Times New Roman" w:cs="Times New Roman"/>
                <w:b/>
                <w:bCs/>
                <w:sz w:val="24"/>
                <w:szCs w:val="24"/>
                <w:lang w:val="en-GB" w:eastAsia="de-DE"/>
              </w:rPr>
            </w:pPr>
            <w:r>
              <w:rPr>
                <w:rFonts w:ascii="Courier New" w:eastAsia="Times New Roman" w:hAnsi="Courier New" w:cs="Courier New"/>
                <w:b/>
                <w:bCs/>
                <w:sz w:val="20"/>
                <w:szCs w:val="20"/>
                <w:lang w:val="en-GB" w:eastAsia="de-DE"/>
              </w:rPr>
              <w:t>201</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MYYAKRMLFT</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STNDKIKLIL</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ANKENVHWTT</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YMDTFFRTSP</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MVIATTDMQN</w:t>
            </w:r>
          </w:p>
        </w:tc>
      </w:tr>
    </w:tbl>
    <w:p>
      <w:pPr>
        <w:spacing w:after="0"/>
        <w:rPr>
          <w:lang w:val="en-GB"/>
        </w:rPr>
      </w:pPr>
      <w:r>
        <w:rPr>
          <w:b/>
          <w:lang w:val="en-GB"/>
        </w:rPr>
        <w:t>Reference sequence:</w:t>
      </w:r>
      <w:r>
        <w:rPr>
          <w:lang w:val="en-GB"/>
        </w:rPr>
        <w:t xml:space="preserve"> L1R (provided by supplier)</w:t>
      </w:r>
    </w:p>
    <w:p>
      <w:pPr>
        <w:spacing w:after="0"/>
        <w:rPr>
          <w:lang w:val="en-GB"/>
        </w:rPr>
      </w:pPr>
      <w:r>
        <w:rPr>
          <w:b/>
          <w:lang w:val="en-GB"/>
        </w:rPr>
        <w:t>Protein sequence coverage:</w:t>
      </w:r>
      <w:r>
        <w:rPr>
          <w:lang w:val="en-GB"/>
        </w:rPr>
        <w:t xml:space="preserve"> 92%</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436"/>
        <w:gridCol w:w="1261"/>
        <w:gridCol w:w="1261"/>
        <w:gridCol w:w="1261"/>
        <w:gridCol w:w="1261"/>
        <w:gridCol w:w="1276"/>
      </w:tblGrid>
      <w:tr>
        <w:trPr>
          <w:tblCellSpacing w:w="15" w:type="dxa"/>
        </w:trPr>
        <w:tc>
          <w:tcPr>
            <w:tcW w:w="0" w:type="auto"/>
            <w:vAlign w:val="center"/>
            <w:hideMark/>
          </w:tcPr>
          <w:p>
            <w:pPr>
              <w:spacing w:after="0"/>
              <w:jc w:val="center"/>
              <w:rPr>
                <w:rFonts w:eastAsia="Times New Roman" w:cs="Times New Roman"/>
                <w:b/>
                <w:bCs/>
                <w:sz w:val="24"/>
                <w:szCs w:val="24"/>
                <w:lang w:val="en-GB" w:eastAsia="de-DE"/>
              </w:rPr>
            </w:pPr>
            <w:r>
              <w:rPr>
                <w:rFonts w:ascii="Courier New" w:eastAsia="Times New Roman" w:hAnsi="Courier New" w:cs="Courier New"/>
                <w:b/>
                <w:bCs/>
                <w:sz w:val="20"/>
                <w:szCs w:val="20"/>
                <w:lang w:val="en-GB" w:eastAsia="de-DE"/>
              </w:rPr>
              <w:t xml:space="preserve">  1</w:t>
            </w:r>
          </w:p>
        </w:tc>
        <w:tc>
          <w:tcPr>
            <w:tcW w:w="0" w:type="auto"/>
            <w:vAlign w:val="center"/>
            <w:hideMark/>
          </w:tcPr>
          <w:p>
            <w:pPr>
              <w:spacing w:after="0"/>
              <w:rPr>
                <w:rFonts w:eastAsia="Times New Roman" w:cs="Times New Roman"/>
                <w:color w:val="FF0000"/>
                <w:sz w:val="24"/>
                <w:szCs w:val="24"/>
                <w:lang w:val="en-GB" w:eastAsia="de-DE"/>
              </w:rPr>
            </w:pPr>
            <w:r>
              <w:rPr>
                <w:rFonts w:ascii="Courier New" w:eastAsia="Times New Roman" w:hAnsi="Courier New" w:cs="Courier New"/>
                <w:b/>
                <w:bCs/>
                <w:color w:val="FF0000"/>
                <w:sz w:val="20"/>
                <w:szCs w:val="20"/>
                <w:lang w:val="en-GB" w:eastAsia="de-DE"/>
              </w:rPr>
              <w:t>DPAMGAAASI</w:t>
            </w:r>
          </w:p>
        </w:tc>
        <w:tc>
          <w:tcPr>
            <w:tcW w:w="0" w:type="auto"/>
            <w:vAlign w:val="center"/>
            <w:hideMark/>
          </w:tcPr>
          <w:p>
            <w:pPr>
              <w:spacing w:after="0"/>
              <w:rPr>
                <w:rFonts w:eastAsia="Times New Roman" w:cs="Times New Roman"/>
                <w:color w:val="FF0000"/>
                <w:sz w:val="24"/>
                <w:szCs w:val="24"/>
                <w:lang w:val="en-GB" w:eastAsia="de-DE"/>
              </w:rPr>
            </w:pPr>
            <w:r>
              <w:rPr>
                <w:rFonts w:ascii="Courier New" w:eastAsia="Times New Roman" w:hAnsi="Courier New" w:cs="Courier New"/>
                <w:b/>
                <w:bCs/>
                <w:color w:val="FF0000"/>
                <w:sz w:val="20"/>
                <w:szCs w:val="20"/>
                <w:lang w:val="en-GB" w:eastAsia="de-DE"/>
              </w:rPr>
              <w:t>QTTVNTLSER</w:t>
            </w:r>
          </w:p>
        </w:tc>
        <w:tc>
          <w:tcPr>
            <w:tcW w:w="0" w:type="auto"/>
            <w:vAlign w:val="center"/>
            <w:hideMark/>
          </w:tcPr>
          <w:p>
            <w:pPr>
              <w:spacing w:after="0"/>
              <w:rPr>
                <w:rFonts w:eastAsia="Times New Roman" w:cs="Times New Roman"/>
                <w:color w:val="FF0000"/>
                <w:sz w:val="24"/>
                <w:szCs w:val="24"/>
                <w:lang w:val="en-GB" w:eastAsia="de-DE"/>
              </w:rPr>
            </w:pPr>
            <w:r>
              <w:rPr>
                <w:rFonts w:ascii="Courier New" w:eastAsia="Times New Roman" w:hAnsi="Courier New" w:cs="Courier New"/>
                <w:b/>
                <w:bCs/>
                <w:color w:val="FF0000"/>
                <w:sz w:val="20"/>
                <w:szCs w:val="20"/>
                <w:lang w:val="en-GB" w:eastAsia="de-DE"/>
              </w:rPr>
              <w:t>ISSKLEQEAN</w:t>
            </w:r>
          </w:p>
        </w:tc>
        <w:tc>
          <w:tcPr>
            <w:tcW w:w="0" w:type="auto"/>
            <w:vAlign w:val="center"/>
            <w:hideMark/>
          </w:tcPr>
          <w:p>
            <w:pPr>
              <w:spacing w:after="0"/>
              <w:rPr>
                <w:rFonts w:eastAsia="Times New Roman" w:cs="Times New Roman"/>
                <w:color w:val="FF0000"/>
                <w:sz w:val="24"/>
                <w:szCs w:val="24"/>
                <w:lang w:val="en-GB" w:eastAsia="de-DE"/>
              </w:rPr>
            </w:pPr>
            <w:r>
              <w:rPr>
                <w:rFonts w:ascii="Courier New" w:eastAsia="Times New Roman" w:hAnsi="Courier New" w:cs="Courier New"/>
                <w:b/>
                <w:bCs/>
                <w:color w:val="FF0000"/>
                <w:sz w:val="20"/>
                <w:szCs w:val="20"/>
                <w:lang w:val="en-GB" w:eastAsia="de-DE"/>
              </w:rPr>
              <w:t>ASAQTKCDIE</w:t>
            </w:r>
          </w:p>
        </w:tc>
        <w:tc>
          <w:tcPr>
            <w:tcW w:w="0" w:type="auto"/>
            <w:vAlign w:val="center"/>
            <w:hideMark/>
          </w:tcPr>
          <w:p>
            <w:pPr>
              <w:spacing w:after="0"/>
              <w:rPr>
                <w:rFonts w:eastAsia="Times New Roman" w:cs="Times New Roman"/>
                <w:color w:val="FF0000"/>
                <w:sz w:val="24"/>
                <w:szCs w:val="24"/>
                <w:lang w:val="en-GB" w:eastAsia="de-DE"/>
              </w:rPr>
            </w:pPr>
            <w:r>
              <w:rPr>
                <w:rFonts w:ascii="Courier New" w:eastAsia="Times New Roman" w:hAnsi="Courier New" w:cs="Courier New"/>
                <w:b/>
                <w:bCs/>
                <w:color w:val="FF0000"/>
                <w:sz w:val="20"/>
                <w:szCs w:val="20"/>
                <w:lang w:val="en-GB" w:eastAsia="de-DE"/>
              </w:rPr>
              <w:t>IGNFYIRQNH</w:t>
            </w:r>
          </w:p>
        </w:tc>
      </w:tr>
      <w:tr>
        <w:trPr>
          <w:tblCellSpacing w:w="15" w:type="dxa"/>
        </w:trPr>
        <w:tc>
          <w:tcPr>
            <w:tcW w:w="0" w:type="auto"/>
            <w:vAlign w:val="center"/>
            <w:hideMark/>
          </w:tcPr>
          <w:p>
            <w:pPr>
              <w:spacing w:after="0"/>
              <w:jc w:val="center"/>
              <w:rPr>
                <w:rFonts w:eastAsia="Times New Roman" w:cs="Times New Roman"/>
                <w:b/>
                <w:bCs/>
                <w:sz w:val="24"/>
                <w:szCs w:val="24"/>
                <w:lang w:val="en-GB" w:eastAsia="de-DE"/>
              </w:rPr>
            </w:pPr>
            <w:r>
              <w:rPr>
                <w:rFonts w:ascii="Courier New" w:eastAsia="Times New Roman" w:hAnsi="Courier New" w:cs="Courier New"/>
                <w:b/>
                <w:bCs/>
                <w:sz w:val="20"/>
                <w:szCs w:val="20"/>
                <w:lang w:val="en-GB" w:eastAsia="de-DE"/>
              </w:rPr>
              <w:t xml:space="preserve"> 51</w:t>
            </w:r>
          </w:p>
        </w:tc>
        <w:tc>
          <w:tcPr>
            <w:tcW w:w="0" w:type="auto"/>
            <w:vAlign w:val="center"/>
            <w:hideMark/>
          </w:tcPr>
          <w:p>
            <w:pPr>
              <w:spacing w:after="0"/>
              <w:rPr>
                <w:rFonts w:eastAsia="Times New Roman" w:cs="Times New Roman"/>
                <w:color w:val="FF0000"/>
                <w:sz w:val="24"/>
                <w:szCs w:val="24"/>
                <w:lang w:val="en-GB" w:eastAsia="de-DE"/>
              </w:rPr>
            </w:pPr>
            <w:r>
              <w:rPr>
                <w:rFonts w:ascii="Courier New" w:eastAsia="Times New Roman" w:hAnsi="Courier New" w:cs="Courier New"/>
                <w:b/>
                <w:bCs/>
                <w:color w:val="FF0000"/>
                <w:sz w:val="20"/>
                <w:szCs w:val="20"/>
                <w:lang w:val="en-GB" w:eastAsia="de-DE"/>
              </w:rPr>
              <w:t>GCNLTVKNMC</w:t>
            </w:r>
          </w:p>
        </w:tc>
        <w:tc>
          <w:tcPr>
            <w:tcW w:w="0" w:type="auto"/>
            <w:vAlign w:val="center"/>
            <w:hideMark/>
          </w:tcPr>
          <w:p>
            <w:pPr>
              <w:spacing w:after="0"/>
              <w:rPr>
                <w:rFonts w:eastAsia="Times New Roman" w:cs="Times New Roman"/>
                <w:color w:val="FF0000"/>
                <w:sz w:val="24"/>
                <w:szCs w:val="24"/>
                <w:lang w:val="en-GB" w:eastAsia="de-DE"/>
              </w:rPr>
            </w:pPr>
            <w:r>
              <w:rPr>
                <w:rFonts w:ascii="Courier New" w:eastAsia="Times New Roman" w:hAnsi="Courier New" w:cs="Courier New"/>
                <w:b/>
                <w:bCs/>
                <w:color w:val="FF0000"/>
                <w:sz w:val="20"/>
                <w:szCs w:val="20"/>
                <w:lang w:val="en-GB" w:eastAsia="de-DE"/>
              </w:rPr>
              <w:t>SADADAQLDA</w:t>
            </w:r>
          </w:p>
        </w:tc>
        <w:tc>
          <w:tcPr>
            <w:tcW w:w="0" w:type="auto"/>
            <w:vAlign w:val="center"/>
            <w:hideMark/>
          </w:tcPr>
          <w:p>
            <w:pPr>
              <w:spacing w:after="0"/>
              <w:rPr>
                <w:rFonts w:eastAsia="Times New Roman" w:cs="Times New Roman"/>
                <w:color w:val="FF0000"/>
                <w:sz w:val="24"/>
                <w:szCs w:val="24"/>
                <w:lang w:val="en-GB" w:eastAsia="de-DE"/>
              </w:rPr>
            </w:pPr>
            <w:r>
              <w:rPr>
                <w:rFonts w:ascii="Courier New" w:eastAsia="Times New Roman" w:hAnsi="Courier New" w:cs="Courier New"/>
                <w:b/>
                <w:bCs/>
                <w:color w:val="FF0000"/>
                <w:sz w:val="20"/>
                <w:szCs w:val="20"/>
                <w:lang w:val="en-GB" w:eastAsia="de-DE"/>
              </w:rPr>
              <w:t>VLSAATETYS</w:t>
            </w:r>
          </w:p>
        </w:tc>
        <w:tc>
          <w:tcPr>
            <w:tcW w:w="0" w:type="auto"/>
            <w:vAlign w:val="center"/>
            <w:hideMark/>
          </w:tcPr>
          <w:p>
            <w:pPr>
              <w:spacing w:after="0"/>
              <w:rPr>
                <w:rFonts w:eastAsia="Times New Roman" w:cs="Times New Roman"/>
                <w:color w:val="FF0000"/>
                <w:sz w:val="24"/>
                <w:szCs w:val="24"/>
                <w:lang w:val="en-GB" w:eastAsia="de-DE"/>
              </w:rPr>
            </w:pPr>
            <w:r>
              <w:rPr>
                <w:rFonts w:ascii="Courier New" w:eastAsia="Times New Roman" w:hAnsi="Courier New" w:cs="Courier New"/>
                <w:b/>
                <w:bCs/>
                <w:color w:val="FF0000"/>
                <w:sz w:val="20"/>
                <w:szCs w:val="20"/>
                <w:lang w:val="en-GB" w:eastAsia="de-DE"/>
              </w:rPr>
              <w:t>GLTPEQKAYV</w:t>
            </w:r>
          </w:p>
        </w:tc>
        <w:tc>
          <w:tcPr>
            <w:tcW w:w="0" w:type="auto"/>
            <w:vAlign w:val="center"/>
            <w:hideMark/>
          </w:tcPr>
          <w:p>
            <w:pPr>
              <w:spacing w:after="0"/>
              <w:rPr>
                <w:rFonts w:eastAsia="Times New Roman" w:cs="Times New Roman"/>
                <w:color w:val="FF0000"/>
                <w:sz w:val="24"/>
                <w:szCs w:val="24"/>
                <w:lang w:val="en-GB" w:eastAsia="de-DE"/>
              </w:rPr>
            </w:pPr>
            <w:r>
              <w:rPr>
                <w:rFonts w:ascii="Courier New" w:eastAsia="Times New Roman" w:hAnsi="Courier New" w:cs="Courier New"/>
                <w:b/>
                <w:bCs/>
                <w:color w:val="FF0000"/>
                <w:sz w:val="20"/>
                <w:szCs w:val="20"/>
                <w:lang w:val="en-GB" w:eastAsia="de-DE"/>
              </w:rPr>
              <w:t>PAMFTAALNI</w:t>
            </w:r>
          </w:p>
        </w:tc>
      </w:tr>
      <w:tr>
        <w:trPr>
          <w:tblCellSpacing w:w="15" w:type="dxa"/>
        </w:trPr>
        <w:tc>
          <w:tcPr>
            <w:tcW w:w="0" w:type="auto"/>
            <w:vAlign w:val="center"/>
            <w:hideMark/>
          </w:tcPr>
          <w:p>
            <w:pPr>
              <w:spacing w:after="0"/>
              <w:jc w:val="center"/>
              <w:rPr>
                <w:rFonts w:eastAsia="Times New Roman" w:cs="Times New Roman"/>
                <w:b/>
                <w:bCs/>
                <w:sz w:val="24"/>
                <w:szCs w:val="24"/>
                <w:lang w:val="en-GB" w:eastAsia="de-DE"/>
              </w:rPr>
            </w:pPr>
            <w:r>
              <w:rPr>
                <w:rFonts w:ascii="Courier New" w:eastAsia="Times New Roman" w:hAnsi="Courier New" w:cs="Courier New"/>
                <w:b/>
                <w:bCs/>
                <w:sz w:val="20"/>
                <w:szCs w:val="20"/>
                <w:lang w:val="en-GB" w:eastAsia="de-DE"/>
              </w:rPr>
              <w:t>101</w:t>
            </w:r>
          </w:p>
        </w:tc>
        <w:tc>
          <w:tcPr>
            <w:tcW w:w="0" w:type="auto"/>
            <w:vAlign w:val="center"/>
            <w:hideMark/>
          </w:tcPr>
          <w:p>
            <w:pPr>
              <w:spacing w:after="0"/>
              <w:rPr>
                <w:rFonts w:eastAsia="Times New Roman" w:cs="Times New Roman"/>
                <w:color w:val="FF0000"/>
                <w:sz w:val="24"/>
                <w:szCs w:val="24"/>
                <w:lang w:val="en-GB" w:eastAsia="de-DE"/>
              </w:rPr>
            </w:pPr>
            <w:r>
              <w:rPr>
                <w:rFonts w:ascii="Courier New" w:eastAsia="Times New Roman" w:hAnsi="Courier New" w:cs="Courier New"/>
                <w:b/>
                <w:bCs/>
                <w:color w:val="FF0000"/>
                <w:sz w:val="20"/>
                <w:szCs w:val="20"/>
                <w:lang w:val="en-GB" w:eastAsia="de-DE"/>
              </w:rPr>
              <w:t>QTSVNTVVRD</w:t>
            </w:r>
          </w:p>
        </w:tc>
        <w:tc>
          <w:tcPr>
            <w:tcW w:w="0" w:type="auto"/>
            <w:vAlign w:val="center"/>
            <w:hideMark/>
          </w:tcPr>
          <w:p>
            <w:pPr>
              <w:spacing w:after="0"/>
              <w:rPr>
                <w:rFonts w:eastAsia="Times New Roman" w:cs="Times New Roman"/>
                <w:color w:val="FF0000"/>
                <w:sz w:val="24"/>
                <w:szCs w:val="24"/>
                <w:lang w:val="en-GB" w:eastAsia="de-DE"/>
              </w:rPr>
            </w:pPr>
            <w:r>
              <w:rPr>
                <w:rFonts w:ascii="Courier New" w:eastAsia="Times New Roman" w:hAnsi="Courier New" w:cs="Courier New"/>
                <w:b/>
                <w:bCs/>
                <w:color w:val="FF0000"/>
                <w:sz w:val="20"/>
                <w:szCs w:val="20"/>
                <w:lang w:val="en-GB" w:eastAsia="de-DE"/>
              </w:rPr>
              <w:t>FENYVKQTCN</w:t>
            </w:r>
          </w:p>
        </w:tc>
        <w:tc>
          <w:tcPr>
            <w:tcW w:w="0" w:type="auto"/>
            <w:vAlign w:val="center"/>
            <w:hideMark/>
          </w:tcPr>
          <w:p>
            <w:pPr>
              <w:spacing w:after="0"/>
              <w:rPr>
                <w:rFonts w:eastAsia="Times New Roman" w:cs="Times New Roman"/>
                <w:color w:val="FF0000"/>
                <w:sz w:val="24"/>
                <w:szCs w:val="24"/>
                <w:lang w:val="en-GB" w:eastAsia="de-DE"/>
              </w:rPr>
            </w:pPr>
            <w:r>
              <w:rPr>
                <w:rFonts w:ascii="Courier New" w:eastAsia="Times New Roman" w:hAnsi="Courier New" w:cs="Courier New"/>
                <w:b/>
                <w:bCs/>
                <w:color w:val="FF0000"/>
                <w:sz w:val="20"/>
                <w:szCs w:val="20"/>
                <w:lang w:val="en-GB" w:eastAsia="de-DE"/>
              </w:rPr>
              <w:t>SSAVVDNKLK</w:t>
            </w:r>
          </w:p>
        </w:tc>
        <w:tc>
          <w:tcPr>
            <w:tcW w:w="0" w:type="auto"/>
            <w:vAlign w:val="center"/>
            <w:hideMark/>
          </w:tcPr>
          <w:p>
            <w:pPr>
              <w:spacing w:after="0"/>
              <w:rPr>
                <w:rFonts w:eastAsia="Times New Roman" w:cs="Times New Roman"/>
                <w:color w:val="FF0000"/>
                <w:sz w:val="24"/>
                <w:szCs w:val="24"/>
                <w:lang w:val="en-GB" w:eastAsia="de-DE"/>
              </w:rPr>
            </w:pPr>
            <w:r>
              <w:rPr>
                <w:rFonts w:ascii="Courier New" w:eastAsia="Times New Roman" w:hAnsi="Courier New" w:cs="Courier New"/>
                <w:b/>
                <w:bCs/>
                <w:color w:val="FF0000"/>
                <w:sz w:val="20"/>
                <w:szCs w:val="20"/>
                <w:lang w:val="en-GB" w:eastAsia="de-DE"/>
              </w:rPr>
              <w:t>IQNVIIDECY</w:t>
            </w:r>
          </w:p>
        </w:tc>
        <w:tc>
          <w:tcPr>
            <w:tcW w:w="0" w:type="auto"/>
            <w:vAlign w:val="center"/>
            <w:hideMark/>
          </w:tcPr>
          <w:p>
            <w:pPr>
              <w:spacing w:after="0"/>
              <w:rPr>
                <w:rFonts w:eastAsia="Times New Roman" w:cs="Times New Roman"/>
                <w:color w:val="FF0000"/>
                <w:sz w:val="24"/>
                <w:szCs w:val="24"/>
                <w:lang w:val="en-GB" w:eastAsia="de-DE"/>
              </w:rPr>
            </w:pPr>
            <w:r>
              <w:rPr>
                <w:rFonts w:ascii="Courier New" w:eastAsia="Times New Roman" w:hAnsi="Courier New" w:cs="Courier New"/>
                <w:b/>
                <w:bCs/>
                <w:color w:val="FF0000"/>
                <w:sz w:val="20"/>
                <w:szCs w:val="20"/>
                <w:lang w:val="en-GB" w:eastAsia="de-DE"/>
              </w:rPr>
              <w:t>GAPGSPTNLE</w:t>
            </w:r>
          </w:p>
        </w:tc>
      </w:tr>
      <w:tr>
        <w:trPr>
          <w:tblCellSpacing w:w="15" w:type="dxa"/>
        </w:trPr>
        <w:tc>
          <w:tcPr>
            <w:tcW w:w="0" w:type="auto"/>
            <w:vAlign w:val="center"/>
            <w:hideMark/>
          </w:tcPr>
          <w:p>
            <w:pPr>
              <w:spacing w:after="0"/>
              <w:jc w:val="center"/>
              <w:rPr>
                <w:rFonts w:eastAsia="Times New Roman" w:cs="Times New Roman"/>
                <w:b/>
                <w:bCs/>
                <w:sz w:val="24"/>
                <w:szCs w:val="24"/>
                <w:lang w:val="en-GB" w:eastAsia="de-DE"/>
              </w:rPr>
            </w:pPr>
            <w:r>
              <w:rPr>
                <w:rFonts w:ascii="Courier New" w:eastAsia="Times New Roman" w:hAnsi="Courier New" w:cs="Courier New"/>
                <w:b/>
                <w:bCs/>
                <w:sz w:val="20"/>
                <w:szCs w:val="20"/>
                <w:lang w:val="en-GB" w:eastAsia="de-DE"/>
              </w:rPr>
              <w:t>151</w:t>
            </w:r>
          </w:p>
        </w:tc>
        <w:tc>
          <w:tcPr>
            <w:tcW w:w="0" w:type="auto"/>
            <w:vAlign w:val="center"/>
            <w:hideMark/>
          </w:tcPr>
          <w:p>
            <w:pPr>
              <w:spacing w:after="0"/>
              <w:rPr>
                <w:rFonts w:eastAsia="Times New Roman" w:cs="Times New Roman"/>
                <w:color w:val="FF0000"/>
                <w:sz w:val="24"/>
                <w:szCs w:val="24"/>
                <w:lang w:val="en-GB" w:eastAsia="de-DE"/>
              </w:rPr>
            </w:pPr>
            <w:r>
              <w:rPr>
                <w:rFonts w:ascii="Courier New" w:eastAsia="Times New Roman" w:hAnsi="Courier New" w:cs="Courier New"/>
                <w:b/>
                <w:bCs/>
                <w:color w:val="FF0000"/>
                <w:sz w:val="20"/>
                <w:szCs w:val="20"/>
                <w:lang w:val="en-GB" w:eastAsia="de-DE"/>
              </w:rPr>
              <w:t>FINTGSSKGN</w:t>
            </w:r>
          </w:p>
        </w:tc>
        <w:tc>
          <w:tcPr>
            <w:tcW w:w="0" w:type="auto"/>
            <w:vAlign w:val="center"/>
            <w:hideMark/>
          </w:tcPr>
          <w:p>
            <w:pPr>
              <w:spacing w:after="0"/>
              <w:rPr>
                <w:rFonts w:eastAsia="Times New Roman" w:cs="Times New Roman"/>
                <w:color w:val="FF0000"/>
                <w:sz w:val="24"/>
                <w:szCs w:val="24"/>
                <w:lang w:val="en-GB" w:eastAsia="de-DE"/>
              </w:rPr>
            </w:pPr>
            <w:r>
              <w:rPr>
                <w:rFonts w:ascii="Courier New" w:eastAsia="Times New Roman" w:hAnsi="Courier New" w:cs="Courier New"/>
                <w:b/>
                <w:bCs/>
                <w:color w:val="FF0000"/>
                <w:sz w:val="20"/>
                <w:szCs w:val="20"/>
                <w:lang w:val="en-GB" w:eastAsia="de-DE"/>
              </w:rPr>
              <w:t>CAIKALMQLT</w:t>
            </w:r>
          </w:p>
        </w:tc>
        <w:tc>
          <w:tcPr>
            <w:tcW w:w="0" w:type="auto"/>
            <w:vAlign w:val="center"/>
            <w:hideMark/>
          </w:tcPr>
          <w:p>
            <w:pPr>
              <w:spacing w:after="0"/>
              <w:rPr>
                <w:rFonts w:eastAsia="Times New Roman" w:cs="Times New Roman"/>
                <w:color w:val="FF0000"/>
                <w:sz w:val="24"/>
                <w:szCs w:val="24"/>
                <w:lang w:val="en-GB" w:eastAsia="de-DE"/>
              </w:rPr>
            </w:pPr>
            <w:r>
              <w:rPr>
                <w:rFonts w:ascii="Courier New" w:eastAsia="Times New Roman" w:hAnsi="Courier New" w:cs="Courier New"/>
                <w:b/>
                <w:bCs/>
                <w:color w:val="FF0000"/>
                <w:sz w:val="20"/>
                <w:szCs w:val="20"/>
                <w:lang w:val="en-GB" w:eastAsia="de-DE"/>
              </w:rPr>
              <w:t>TKATTQIAPK</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QVAGTGVQHH</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HHHH</w:t>
            </w:r>
          </w:p>
        </w:tc>
      </w:tr>
    </w:tbl>
    <w:p>
      <w:pPr>
        <w:rPr>
          <w:lang w:val="en-GB"/>
        </w:rPr>
      </w:pPr>
    </w:p>
    <w:p>
      <w:pPr>
        <w:rPr>
          <w:lang w:val="en-GB"/>
        </w:rPr>
      </w:pPr>
      <w:r>
        <w:rPr>
          <w:b/>
          <w:lang w:val="en-GB"/>
        </w:rPr>
        <w:t>Remarks/ Contamination:</w:t>
      </w:r>
      <w:r>
        <w:rPr>
          <w:lang w:val="en-GB"/>
        </w:rPr>
        <w:t xml:space="preserve"> High purity.</w:t>
      </w:r>
    </w:p>
    <w:p>
      <w:pPr>
        <w:rPr>
          <w:lang w:val="en-GB"/>
        </w:rPr>
      </w:pPr>
    </w:p>
    <w:p>
      <w:pPr>
        <w:spacing w:after="0"/>
        <w:rPr>
          <w:lang w:val="en-GB"/>
        </w:rPr>
      </w:pPr>
      <w:r>
        <w:rPr>
          <w:b/>
          <w:lang w:val="en-GB"/>
        </w:rPr>
        <w:t>Protein:</w:t>
      </w:r>
      <w:r>
        <w:rPr>
          <w:lang w:val="en-GB"/>
        </w:rPr>
        <w:t xml:space="preserve"> </w:t>
      </w:r>
      <w:r>
        <w:rPr>
          <w:b/>
          <w:lang w:val="en-GB"/>
        </w:rPr>
        <w:t>M1R</w:t>
      </w:r>
    </w:p>
    <w:p>
      <w:pPr>
        <w:spacing w:after="0"/>
        <w:rPr>
          <w:lang w:val="en-GB"/>
        </w:rPr>
      </w:pPr>
      <w:r>
        <w:rPr>
          <w:b/>
          <w:lang w:val="en-GB"/>
        </w:rPr>
        <w:t>Reference sequence:</w:t>
      </w:r>
      <w:r>
        <w:rPr>
          <w:lang w:val="en-GB"/>
        </w:rPr>
        <w:t xml:space="preserve"> P0DOT7, Protein L1 OS=Variola virus (isolate Human/India/Ind3/1967)</w:t>
      </w:r>
    </w:p>
    <w:p>
      <w:pPr>
        <w:spacing w:after="0"/>
        <w:rPr>
          <w:lang w:val="en-GB"/>
        </w:rPr>
      </w:pPr>
      <w:r>
        <w:rPr>
          <w:b/>
          <w:lang w:val="en-GB"/>
        </w:rPr>
        <w:t>Protein sequence coverage:</w:t>
      </w:r>
      <w:r>
        <w:rPr>
          <w:lang w:val="en-GB"/>
        </w:rPr>
        <w:t xml:space="preserve"> 70%</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436"/>
        <w:gridCol w:w="1261"/>
        <w:gridCol w:w="1261"/>
        <w:gridCol w:w="1261"/>
        <w:gridCol w:w="1261"/>
        <w:gridCol w:w="1276"/>
      </w:tblGrid>
      <w:tr>
        <w:trPr>
          <w:tblCellSpacing w:w="15" w:type="dxa"/>
        </w:trPr>
        <w:tc>
          <w:tcPr>
            <w:tcW w:w="0" w:type="auto"/>
            <w:vAlign w:val="center"/>
            <w:hideMark/>
          </w:tcPr>
          <w:p>
            <w:pPr>
              <w:spacing w:after="0"/>
              <w:jc w:val="center"/>
              <w:rPr>
                <w:rFonts w:eastAsia="Times New Roman" w:cs="Times New Roman"/>
                <w:b/>
                <w:bCs/>
                <w:sz w:val="24"/>
                <w:szCs w:val="24"/>
                <w:lang w:val="en-GB" w:eastAsia="de-DE"/>
              </w:rPr>
            </w:pPr>
            <w:r>
              <w:rPr>
                <w:rFonts w:ascii="Courier New" w:eastAsia="Times New Roman" w:hAnsi="Courier New" w:cs="Courier New"/>
                <w:b/>
                <w:bCs/>
                <w:sz w:val="20"/>
                <w:szCs w:val="20"/>
                <w:lang w:val="en-GB" w:eastAsia="de-DE"/>
              </w:rPr>
              <w:lastRenderedPageBreak/>
              <w:t xml:space="preserve">  1</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M</w:t>
            </w:r>
            <w:r>
              <w:rPr>
                <w:rFonts w:ascii="Courier New" w:eastAsia="Times New Roman" w:hAnsi="Courier New" w:cs="Courier New"/>
                <w:b/>
                <w:bCs/>
                <w:color w:val="FF0000"/>
                <w:sz w:val="20"/>
                <w:szCs w:val="20"/>
                <w:lang w:val="en-GB" w:eastAsia="de-DE"/>
              </w:rPr>
              <w:t>GAAASIQTT</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b/>
                <w:bCs/>
                <w:color w:val="FF0000"/>
                <w:sz w:val="20"/>
                <w:szCs w:val="20"/>
                <w:lang w:val="en-GB" w:eastAsia="de-DE"/>
              </w:rPr>
              <w:t>VNTLSERISS</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b/>
                <w:bCs/>
                <w:color w:val="FF0000"/>
                <w:sz w:val="20"/>
                <w:szCs w:val="20"/>
                <w:lang w:val="en-GB" w:eastAsia="de-DE"/>
              </w:rPr>
              <w:t>KLEQEANASA</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b/>
                <w:bCs/>
                <w:color w:val="FF0000"/>
                <w:sz w:val="20"/>
                <w:szCs w:val="20"/>
                <w:lang w:val="en-GB" w:eastAsia="de-DE"/>
              </w:rPr>
              <w:t>QTKCDIEIGN</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b/>
                <w:bCs/>
                <w:color w:val="FF0000"/>
                <w:sz w:val="20"/>
                <w:szCs w:val="20"/>
                <w:lang w:val="en-GB" w:eastAsia="de-DE"/>
              </w:rPr>
              <w:t>FYIRQNHGCN</w:t>
            </w:r>
          </w:p>
        </w:tc>
      </w:tr>
      <w:tr>
        <w:trPr>
          <w:tblCellSpacing w:w="15" w:type="dxa"/>
        </w:trPr>
        <w:tc>
          <w:tcPr>
            <w:tcW w:w="0" w:type="auto"/>
            <w:vAlign w:val="center"/>
            <w:hideMark/>
          </w:tcPr>
          <w:p>
            <w:pPr>
              <w:spacing w:after="0"/>
              <w:jc w:val="center"/>
              <w:rPr>
                <w:rFonts w:eastAsia="Times New Roman" w:cs="Times New Roman"/>
                <w:b/>
                <w:bCs/>
                <w:sz w:val="24"/>
                <w:szCs w:val="24"/>
                <w:lang w:val="en-GB" w:eastAsia="de-DE"/>
              </w:rPr>
            </w:pPr>
            <w:r>
              <w:rPr>
                <w:rFonts w:ascii="Courier New" w:eastAsia="Times New Roman" w:hAnsi="Courier New" w:cs="Courier New"/>
                <w:b/>
                <w:bCs/>
                <w:sz w:val="20"/>
                <w:szCs w:val="20"/>
                <w:lang w:val="en-GB" w:eastAsia="de-DE"/>
              </w:rPr>
              <w:t xml:space="preserve"> 51</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b/>
                <w:bCs/>
                <w:color w:val="FF0000"/>
                <w:sz w:val="20"/>
                <w:szCs w:val="20"/>
                <w:lang w:val="en-GB" w:eastAsia="de-DE"/>
              </w:rPr>
              <w:t>LTVKNMCSAD</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b/>
                <w:bCs/>
                <w:color w:val="FF0000"/>
                <w:sz w:val="20"/>
                <w:szCs w:val="20"/>
                <w:lang w:val="en-GB" w:eastAsia="de-DE"/>
              </w:rPr>
              <w:t>ADAQLDAVLS</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b/>
                <w:bCs/>
                <w:color w:val="FF0000"/>
                <w:sz w:val="20"/>
                <w:szCs w:val="20"/>
                <w:lang w:val="en-GB" w:eastAsia="de-DE"/>
              </w:rPr>
              <w:t>AATETYSGLT</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b/>
                <w:bCs/>
                <w:color w:val="FF0000"/>
                <w:sz w:val="20"/>
                <w:szCs w:val="20"/>
                <w:lang w:val="en-GB" w:eastAsia="de-DE"/>
              </w:rPr>
              <w:t>PEQKAYVPAM</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b/>
                <w:bCs/>
                <w:color w:val="FF0000"/>
                <w:sz w:val="20"/>
                <w:szCs w:val="20"/>
                <w:lang w:val="en-GB" w:eastAsia="de-DE"/>
              </w:rPr>
              <w:t>FTAALNIQTS</w:t>
            </w:r>
          </w:p>
        </w:tc>
      </w:tr>
      <w:tr>
        <w:trPr>
          <w:tblCellSpacing w:w="15" w:type="dxa"/>
        </w:trPr>
        <w:tc>
          <w:tcPr>
            <w:tcW w:w="0" w:type="auto"/>
            <w:vAlign w:val="center"/>
            <w:hideMark/>
          </w:tcPr>
          <w:p>
            <w:pPr>
              <w:spacing w:after="0"/>
              <w:jc w:val="center"/>
              <w:rPr>
                <w:rFonts w:eastAsia="Times New Roman" w:cs="Times New Roman"/>
                <w:b/>
                <w:bCs/>
                <w:sz w:val="24"/>
                <w:szCs w:val="24"/>
                <w:lang w:val="en-GB" w:eastAsia="de-DE"/>
              </w:rPr>
            </w:pPr>
            <w:r>
              <w:rPr>
                <w:rFonts w:ascii="Courier New" w:eastAsia="Times New Roman" w:hAnsi="Courier New" w:cs="Courier New"/>
                <w:b/>
                <w:bCs/>
                <w:sz w:val="20"/>
                <w:szCs w:val="20"/>
                <w:lang w:val="en-GB" w:eastAsia="de-DE"/>
              </w:rPr>
              <w:t>101</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b/>
                <w:bCs/>
                <w:color w:val="FF0000"/>
                <w:sz w:val="20"/>
                <w:szCs w:val="20"/>
                <w:lang w:val="en-GB" w:eastAsia="de-DE"/>
              </w:rPr>
              <w:t>VNTVVRDFEN</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b/>
                <w:bCs/>
                <w:color w:val="FF0000"/>
                <w:sz w:val="20"/>
                <w:szCs w:val="20"/>
                <w:lang w:val="en-GB" w:eastAsia="de-DE"/>
              </w:rPr>
              <w:t>YVKQTCNSSA</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b/>
                <w:bCs/>
                <w:color w:val="FF0000"/>
                <w:sz w:val="20"/>
                <w:szCs w:val="20"/>
                <w:lang w:val="en-GB" w:eastAsia="de-DE"/>
              </w:rPr>
              <w:t>VVDNKLKIQN</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b/>
                <w:bCs/>
                <w:color w:val="FF0000"/>
                <w:sz w:val="20"/>
                <w:szCs w:val="20"/>
                <w:lang w:val="en-GB" w:eastAsia="de-DE"/>
              </w:rPr>
              <w:t>VIIDECYGAP</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b/>
                <w:bCs/>
                <w:color w:val="FF0000"/>
                <w:sz w:val="20"/>
                <w:szCs w:val="20"/>
                <w:lang w:val="en-GB" w:eastAsia="de-DE"/>
              </w:rPr>
              <w:t>GSPTNLEFIN</w:t>
            </w:r>
          </w:p>
        </w:tc>
      </w:tr>
      <w:tr>
        <w:trPr>
          <w:tblCellSpacing w:w="15" w:type="dxa"/>
        </w:trPr>
        <w:tc>
          <w:tcPr>
            <w:tcW w:w="0" w:type="auto"/>
            <w:vAlign w:val="center"/>
            <w:hideMark/>
          </w:tcPr>
          <w:p>
            <w:pPr>
              <w:spacing w:after="0"/>
              <w:jc w:val="center"/>
              <w:rPr>
                <w:rFonts w:eastAsia="Times New Roman" w:cs="Times New Roman"/>
                <w:b/>
                <w:bCs/>
                <w:sz w:val="24"/>
                <w:szCs w:val="24"/>
                <w:lang w:val="en-GB" w:eastAsia="de-DE"/>
              </w:rPr>
            </w:pPr>
            <w:r>
              <w:rPr>
                <w:rFonts w:ascii="Courier New" w:eastAsia="Times New Roman" w:hAnsi="Courier New" w:cs="Courier New"/>
                <w:b/>
                <w:bCs/>
                <w:sz w:val="20"/>
                <w:szCs w:val="20"/>
                <w:lang w:val="en-GB" w:eastAsia="de-DE"/>
              </w:rPr>
              <w:t>151</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b/>
                <w:bCs/>
                <w:color w:val="FF0000"/>
                <w:sz w:val="20"/>
                <w:szCs w:val="20"/>
                <w:lang w:val="en-GB" w:eastAsia="de-DE"/>
              </w:rPr>
              <w:t>TGSSKGNCAI</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b/>
                <w:bCs/>
                <w:color w:val="FF0000"/>
                <w:sz w:val="20"/>
                <w:szCs w:val="20"/>
                <w:lang w:val="en-GB" w:eastAsia="de-DE"/>
              </w:rPr>
              <w:t>KALMQLTTKA</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b/>
                <w:bCs/>
                <w:color w:val="FF0000"/>
                <w:sz w:val="20"/>
                <w:szCs w:val="20"/>
                <w:lang w:val="en-GB" w:eastAsia="de-DE"/>
              </w:rPr>
              <w:t>TTQIAPR</w:t>
            </w:r>
            <w:r>
              <w:rPr>
                <w:rFonts w:ascii="Courier New" w:eastAsia="Times New Roman" w:hAnsi="Courier New" w:cs="Courier New"/>
                <w:sz w:val="20"/>
                <w:szCs w:val="20"/>
                <w:lang w:val="en-GB" w:eastAsia="de-DE"/>
              </w:rPr>
              <w:t>QVA</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GTGVQFYMIV</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IGVIILAALF</w:t>
            </w:r>
          </w:p>
        </w:tc>
      </w:tr>
      <w:tr>
        <w:trPr>
          <w:tblCellSpacing w:w="15" w:type="dxa"/>
        </w:trPr>
        <w:tc>
          <w:tcPr>
            <w:tcW w:w="0" w:type="auto"/>
            <w:vAlign w:val="center"/>
            <w:hideMark/>
          </w:tcPr>
          <w:p>
            <w:pPr>
              <w:spacing w:after="0"/>
              <w:jc w:val="center"/>
              <w:rPr>
                <w:rFonts w:eastAsia="Times New Roman" w:cs="Times New Roman"/>
                <w:b/>
                <w:bCs/>
                <w:sz w:val="24"/>
                <w:szCs w:val="24"/>
                <w:lang w:val="en-GB" w:eastAsia="de-DE"/>
              </w:rPr>
            </w:pPr>
            <w:r>
              <w:rPr>
                <w:rFonts w:ascii="Courier New" w:eastAsia="Times New Roman" w:hAnsi="Courier New" w:cs="Courier New"/>
                <w:b/>
                <w:bCs/>
                <w:sz w:val="20"/>
                <w:szCs w:val="20"/>
                <w:lang w:val="en-GB" w:eastAsia="de-DE"/>
              </w:rPr>
              <w:t>201</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MYYAKRMLFT</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STNDKIKLIL</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ANKENVHWTT</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YMDTFFRTSP</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MVIATTDIQN</w:t>
            </w:r>
          </w:p>
        </w:tc>
      </w:tr>
    </w:tbl>
    <w:p>
      <w:pPr>
        <w:spacing w:after="0"/>
        <w:rPr>
          <w:lang w:val="en-GB"/>
        </w:rPr>
      </w:pPr>
      <w:r>
        <w:rPr>
          <w:b/>
          <w:lang w:val="en-GB"/>
        </w:rPr>
        <w:t>Reference sequence:</w:t>
      </w:r>
      <w:r>
        <w:rPr>
          <w:lang w:val="en-GB"/>
        </w:rPr>
        <w:t xml:space="preserve"> M1R Gly2-Gly183 (provided by supplier)</w:t>
      </w:r>
    </w:p>
    <w:p>
      <w:pPr>
        <w:spacing w:after="0"/>
        <w:rPr>
          <w:lang w:val="en-GB"/>
        </w:rPr>
      </w:pPr>
      <w:r>
        <w:rPr>
          <w:b/>
          <w:lang w:val="en-GB"/>
        </w:rPr>
        <w:t>Protein sequence coverage:</w:t>
      </w:r>
      <w:r>
        <w:rPr>
          <w:lang w:val="en-GB"/>
        </w:rPr>
        <w:t xml:space="preserve"> 70%</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436"/>
        <w:gridCol w:w="1261"/>
        <w:gridCol w:w="1261"/>
        <w:gridCol w:w="1261"/>
        <w:gridCol w:w="1261"/>
        <w:gridCol w:w="1276"/>
      </w:tblGrid>
      <w:tr>
        <w:trPr>
          <w:tblCellSpacing w:w="15" w:type="dxa"/>
        </w:trPr>
        <w:tc>
          <w:tcPr>
            <w:tcW w:w="0" w:type="auto"/>
            <w:vAlign w:val="center"/>
            <w:hideMark/>
          </w:tcPr>
          <w:p>
            <w:pPr>
              <w:spacing w:after="0"/>
              <w:jc w:val="center"/>
              <w:rPr>
                <w:rFonts w:eastAsia="Times New Roman" w:cs="Times New Roman"/>
                <w:b/>
                <w:bCs/>
                <w:sz w:val="24"/>
                <w:szCs w:val="24"/>
                <w:lang w:val="en-GB" w:eastAsia="de-DE"/>
              </w:rPr>
            </w:pPr>
            <w:r>
              <w:rPr>
                <w:rFonts w:ascii="Courier New" w:eastAsia="Times New Roman" w:hAnsi="Courier New" w:cs="Courier New"/>
                <w:b/>
                <w:bCs/>
                <w:sz w:val="20"/>
                <w:szCs w:val="20"/>
                <w:lang w:val="en-GB" w:eastAsia="de-DE"/>
              </w:rPr>
              <w:t xml:space="preserve">  1</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M</w:t>
            </w:r>
            <w:r>
              <w:rPr>
                <w:rFonts w:ascii="Courier New" w:eastAsia="Times New Roman" w:hAnsi="Courier New" w:cs="Courier New"/>
                <w:b/>
                <w:bCs/>
                <w:color w:val="FF0000"/>
                <w:sz w:val="20"/>
                <w:szCs w:val="20"/>
                <w:lang w:val="en-GB" w:eastAsia="de-DE"/>
              </w:rPr>
              <w:t>GAAASIQTT</w:t>
            </w:r>
          </w:p>
        </w:tc>
        <w:tc>
          <w:tcPr>
            <w:tcW w:w="0" w:type="auto"/>
            <w:vAlign w:val="center"/>
            <w:hideMark/>
          </w:tcPr>
          <w:p>
            <w:pPr>
              <w:spacing w:after="0"/>
              <w:rPr>
                <w:rFonts w:eastAsia="Times New Roman" w:cs="Times New Roman"/>
                <w:color w:val="FF0000"/>
                <w:sz w:val="24"/>
                <w:szCs w:val="24"/>
                <w:lang w:val="en-GB" w:eastAsia="de-DE"/>
              </w:rPr>
            </w:pPr>
            <w:r>
              <w:rPr>
                <w:rFonts w:ascii="Courier New" w:eastAsia="Times New Roman" w:hAnsi="Courier New" w:cs="Courier New"/>
                <w:b/>
                <w:bCs/>
                <w:color w:val="FF0000"/>
                <w:sz w:val="20"/>
                <w:szCs w:val="20"/>
                <w:lang w:val="en-GB" w:eastAsia="de-DE"/>
              </w:rPr>
              <w:t>VNTLSERISS</w:t>
            </w:r>
          </w:p>
        </w:tc>
        <w:tc>
          <w:tcPr>
            <w:tcW w:w="0" w:type="auto"/>
            <w:vAlign w:val="center"/>
            <w:hideMark/>
          </w:tcPr>
          <w:p>
            <w:pPr>
              <w:spacing w:after="0"/>
              <w:rPr>
                <w:rFonts w:eastAsia="Times New Roman" w:cs="Times New Roman"/>
                <w:color w:val="FF0000"/>
                <w:sz w:val="24"/>
                <w:szCs w:val="24"/>
                <w:lang w:val="en-GB" w:eastAsia="de-DE"/>
              </w:rPr>
            </w:pPr>
            <w:r>
              <w:rPr>
                <w:rFonts w:ascii="Courier New" w:eastAsia="Times New Roman" w:hAnsi="Courier New" w:cs="Courier New"/>
                <w:b/>
                <w:bCs/>
                <w:color w:val="FF0000"/>
                <w:sz w:val="20"/>
                <w:szCs w:val="20"/>
                <w:lang w:val="en-GB" w:eastAsia="de-DE"/>
              </w:rPr>
              <w:t>KLEQEANASA</w:t>
            </w:r>
          </w:p>
        </w:tc>
        <w:tc>
          <w:tcPr>
            <w:tcW w:w="0" w:type="auto"/>
            <w:vAlign w:val="center"/>
            <w:hideMark/>
          </w:tcPr>
          <w:p>
            <w:pPr>
              <w:spacing w:after="0"/>
              <w:rPr>
                <w:rFonts w:eastAsia="Times New Roman" w:cs="Times New Roman"/>
                <w:color w:val="FF0000"/>
                <w:sz w:val="24"/>
                <w:szCs w:val="24"/>
                <w:lang w:val="en-GB" w:eastAsia="de-DE"/>
              </w:rPr>
            </w:pPr>
            <w:r>
              <w:rPr>
                <w:rFonts w:ascii="Courier New" w:eastAsia="Times New Roman" w:hAnsi="Courier New" w:cs="Courier New"/>
                <w:b/>
                <w:bCs/>
                <w:color w:val="FF0000"/>
                <w:sz w:val="20"/>
                <w:szCs w:val="20"/>
                <w:lang w:val="en-GB" w:eastAsia="de-DE"/>
              </w:rPr>
              <w:t>QTKCDIEIGN</w:t>
            </w:r>
          </w:p>
        </w:tc>
        <w:tc>
          <w:tcPr>
            <w:tcW w:w="0" w:type="auto"/>
            <w:vAlign w:val="center"/>
            <w:hideMark/>
          </w:tcPr>
          <w:p>
            <w:pPr>
              <w:spacing w:after="0"/>
              <w:rPr>
                <w:rFonts w:eastAsia="Times New Roman" w:cs="Times New Roman"/>
                <w:color w:val="FF0000"/>
                <w:sz w:val="24"/>
                <w:szCs w:val="24"/>
                <w:lang w:val="en-GB" w:eastAsia="de-DE"/>
              </w:rPr>
            </w:pPr>
            <w:r>
              <w:rPr>
                <w:rFonts w:ascii="Courier New" w:eastAsia="Times New Roman" w:hAnsi="Courier New" w:cs="Courier New"/>
                <w:b/>
                <w:bCs/>
                <w:color w:val="FF0000"/>
                <w:sz w:val="20"/>
                <w:szCs w:val="20"/>
                <w:lang w:val="en-GB" w:eastAsia="de-DE"/>
              </w:rPr>
              <w:t>FYIRQNHGCN</w:t>
            </w:r>
          </w:p>
        </w:tc>
      </w:tr>
      <w:tr>
        <w:trPr>
          <w:tblCellSpacing w:w="15" w:type="dxa"/>
        </w:trPr>
        <w:tc>
          <w:tcPr>
            <w:tcW w:w="0" w:type="auto"/>
            <w:vAlign w:val="center"/>
            <w:hideMark/>
          </w:tcPr>
          <w:p>
            <w:pPr>
              <w:spacing w:after="0"/>
              <w:jc w:val="center"/>
              <w:rPr>
                <w:rFonts w:eastAsia="Times New Roman" w:cs="Times New Roman"/>
                <w:b/>
                <w:bCs/>
                <w:sz w:val="24"/>
                <w:szCs w:val="24"/>
                <w:lang w:val="en-GB" w:eastAsia="de-DE"/>
              </w:rPr>
            </w:pPr>
            <w:r>
              <w:rPr>
                <w:rFonts w:ascii="Courier New" w:eastAsia="Times New Roman" w:hAnsi="Courier New" w:cs="Courier New"/>
                <w:b/>
                <w:bCs/>
                <w:sz w:val="20"/>
                <w:szCs w:val="20"/>
                <w:lang w:val="en-GB" w:eastAsia="de-DE"/>
              </w:rPr>
              <w:t xml:space="preserve"> 51</w:t>
            </w:r>
          </w:p>
        </w:tc>
        <w:tc>
          <w:tcPr>
            <w:tcW w:w="0" w:type="auto"/>
            <w:vAlign w:val="center"/>
            <w:hideMark/>
          </w:tcPr>
          <w:p>
            <w:pPr>
              <w:spacing w:after="0"/>
              <w:rPr>
                <w:rFonts w:eastAsia="Times New Roman" w:cs="Times New Roman"/>
                <w:color w:val="FF0000"/>
                <w:sz w:val="24"/>
                <w:szCs w:val="24"/>
                <w:lang w:val="en-GB" w:eastAsia="de-DE"/>
              </w:rPr>
            </w:pPr>
            <w:r>
              <w:rPr>
                <w:rFonts w:ascii="Courier New" w:eastAsia="Times New Roman" w:hAnsi="Courier New" w:cs="Courier New"/>
                <w:b/>
                <w:bCs/>
                <w:color w:val="FF0000"/>
                <w:sz w:val="20"/>
                <w:szCs w:val="20"/>
                <w:lang w:val="en-GB" w:eastAsia="de-DE"/>
              </w:rPr>
              <w:t>ITVKNMCSAD</w:t>
            </w:r>
          </w:p>
        </w:tc>
        <w:tc>
          <w:tcPr>
            <w:tcW w:w="0" w:type="auto"/>
            <w:vAlign w:val="center"/>
            <w:hideMark/>
          </w:tcPr>
          <w:p>
            <w:pPr>
              <w:spacing w:after="0"/>
              <w:rPr>
                <w:rFonts w:eastAsia="Times New Roman" w:cs="Times New Roman"/>
                <w:color w:val="FF0000"/>
                <w:sz w:val="24"/>
                <w:szCs w:val="24"/>
                <w:lang w:val="en-GB" w:eastAsia="de-DE"/>
              </w:rPr>
            </w:pPr>
            <w:r>
              <w:rPr>
                <w:rFonts w:ascii="Courier New" w:eastAsia="Times New Roman" w:hAnsi="Courier New" w:cs="Courier New"/>
                <w:b/>
                <w:bCs/>
                <w:color w:val="FF0000"/>
                <w:sz w:val="20"/>
                <w:szCs w:val="20"/>
                <w:lang w:val="en-GB" w:eastAsia="de-DE"/>
              </w:rPr>
              <w:t>ADAQLDAVLS</w:t>
            </w:r>
          </w:p>
        </w:tc>
        <w:tc>
          <w:tcPr>
            <w:tcW w:w="0" w:type="auto"/>
            <w:vAlign w:val="center"/>
            <w:hideMark/>
          </w:tcPr>
          <w:p>
            <w:pPr>
              <w:spacing w:after="0"/>
              <w:rPr>
                <w:rFonts w:eastAsia="Times New Roman" w:cs="Times New Roman"/>
                <w:color w:val="FF0000"/>
                <w:sz w:val="24"/>
                <w:szCs w:val="24"/>
                <w:lang w:val="en-GB" w:eastAsia="de-DE"/>
              </w:rPr>
            </w:pPr>
            <w:r>
              <w:rPr>
                <w:rFonts w:ascii="Courier New" w:eastAsia="Times New Roman" w:hAnsi="Courier New" w:cs="Courier New"/>
                <w:b/>
                <w:bCs/>
                <w:color w:val="FF0000"/>
                <w:sz w:val="20"/>
                <w:szCs w:val="20"/>
                <w:lang w:val="en-GB" w:eastAsia="de-DE"/>
              </w:rPr>
              <w:t>AATETYSGLT</w:t>
            </w:r>
          </w:p>
        </w:tc>
        <w:tc>
          <w:tcPr>
            <w:tcW w:w="0" w:type="auto"/>
            <w:vAlign w:val="center"/>
            <w:hideMark/>
          </w:tcPr>
          <w:p>
            <w:pPr>
              <w:spacing w:after="0"/>
              <w:rPr>
                <w:rFonts w:eastAsia="Times New Roman" w:cs="Times New Roman"/>
                <w:color w:val="FF0000"/>
                <w:sz w:val="24"/>
                <w:szCs w:val="24"/>
                <w:lang w:val="en-GB" w:eastAsia="de-DE"/>
              </w:rPr>
            </w:pPr>
            <w:r>
              <w:rPr>
                <w:rFonts w:ascii="Courier New" w:eastAsia="Times New Roman" w:hAnsi="Courier New" w:cs="Courier New"/>
                <w:b/>
                <w:bCs/>
                <w:color w:val="FF0000"/>
                <w:sz w:val="20"/>
                <w:szCs w:val="20"/>
                <w:lang w:val="en-GB" w:eastAsia="de-DE"/>
              </w:rPr>
              <w:t>PEQKAYVPAM</w:t>
            </w:r>
          </w:p>
        </w:tc>
        <w:tc>
          <w:tcPr>
            <w:tcW w:w="0" w:type="auto"/>
            <w:vAlign w:val="center"/>
            <w:hideMark/>
          </w:tcPr>
          <w:p>
            <w:pPr>
              <w:spacing w:after="0"/>
              <w:rPr>
                <w:rFonts w:eastAsia="Times New Roman" w:cs="Times New Roman"/>
                <w:color w:val="FF0000"/>
                <w:sz w:val="24"/>
                <w:szCs w:val="24"/>
                <w:lang w:val="en-GB" w:eastAsia="de-DE"/>
              </w:rPr>
            </w:pPr>
            <w:r>
              <w:rPr>
                <w:rFonts w:ascii="Courier New" w:eastAsia="Times New Roman" w:hAnsi="Courier New" w:cs="Courier New"/>
                <w:b/>
                <w:bCs/>
                <w:color w:val="FF0000"/>
                <w:sz w:val="20"/>
                <w:szCs w:val="20"/>
                <w:lang w:val="en-GB" w:eastAsia="de-DE"/>
              </w:rPr>
              <w:t>FTAALNIQTS</w:t>
            </w:r>
          </w:p>
        </w:tc>
      </w:tr>
      <w:tr>
        <w:trPr>
          <w:tblCellSpacing w:w="15" w:type="dxa"/>
        </w:trPr>
        <w:tc>
          <w:tcPr>
            <w:tcW w:w="0" w:type="auto"/>
            <w:vAlign w:val="center"/>
            <w:hideMark/>
          </w:tcPr>
          <w:p>
            <w:pPr>
              <w:spacing w:after="0"/>
              <w:jc w:val="center"/>
              <w:rPr>
                <w:rFonts w:eastAsia="Times New Roman" w:cs="Times New Roman"/>
                <w:b/>
                <w:bCs/>
                <w:sz w:val="24"/>
                <w:szCs w:val="24"/>
                <w:lang w:val="en-GB" w:eastAsia="de-DE"/>
              </w:rPr>
            </w:pPr>
            <w:r>
              <w:rPr>
                <w:rFonts w:ascii="Courier New" w:eastAsia="Times New Roman" w:hAnsi="Courier New" w:cs="Courier New"/>
                <w:b/>
                <w:bCs/>
                <w:sz w:val="20"/>
                <w:szCs w:val="20"/>
                <w:lang w:val="en-GB" w:eastAsia="de-DE"/>
              </w:rPr>
              <w:t>101</w:t>
            </w:r>
          </w:p>
        </w:tc>
        <w:tc>
          <w:tcPr>
            <w:tcW w:w="0" w:type="auto"/>
            <w:vAlign w:val="center"/>
            <w:hideMark/>
          </w:tcPr>
          <w:p>
            <w:pPr>
              <w:spacing w:after="0"/>
              <w:rPr>
                <w:rFonts w:eastAsia="Times New Roman" w:cs="Times New Roman"/>
                <w:color w:val="FF0000"/>
                <w:sz w:val="24"/>
                <w:szCs w:val="24"/>
                <w:lang w:val="en-GB" w:eastAsia="de-DE"/>
              </w:rPr>
            </w:pPr>
            <w:r>
              <w:rPr>
                <w:rFonts w:ascii="Courier New" w:eastAsia="Times New Roman" w:hAnsi="Courier New" w:cs="Courier New"/>
                <w:b/>
                <w:bCs/>
                <w:color w:val="FF0000"/>
                <w:sz w:val="20"/>
                <w:szCs w:val="20"/>
                <w:lang w:val="en-GB" w:eastAsia="de-DE"/>
              </w:rPr>
              <w:t>VNTVVRDFEN</w:t>
            </w:r>
          </w:p>
        </w:tc>
        <w:tc>
          <w:tcPr>
            <w:tcW w:w="0" w:type="auto"/>
            <w:vAlign w:val="center"/>
            <w:hideMark/>
          </w:tcPr>
          <w:p>
            <w:pPr>
              <w:spacing w:after="0"/>
              <w:rPr>
                <w:rFonts w:eastAsia="Times New Roman" w:cs="Times New Roman"/>
                <w:color w:val="FF0000"/>
                <w:sz w:val="24"/>
                <w:szCs w:val="24"/>
                <w:lang w:val="en-GB" w:eastAsia="de-DE"/>
              </w:rPr>
            </w:pPr>
            <w:r>
              <w:rPr>
                <w:rFonts w:ascii="Courier New" w:eastAsia="Times New Roman" w:hAnsi="Courier New" w:cs="Courier New"/>
                <w:b/>
                <w:bCs/>
                <w:color w:val="FF0000"/>
                <w:sz w:val="20"/>
                <w:szCs w:val="20"/>
                <w:lang w:val="en-GB" w:eastAsia="de-DE"/>
              </w:rPr>
              <w:t>YVKQTCNSSA</w:t>
            </w:r>
          </w:p>
        </w:tc>
        <w:tc>
          <w:tcPr>
            <w:tcW w:w="0" w:type="auto"/>
            <w:vAlign w:val="center"/>
            <w:hideMark/>
          </w:tcPr>
          <w:p>
            <w:pPr>
              <w:spacing w:after="0"/>
              <w:rPr>
                <w:rFonts w:eastAsia="Times New Roman" w:cs="Times New Roman"/>
                <w:color w:val="FF0000"/>
                <w:sz w:val="24"/>
                <w:szCs w:val="24"/>
                <w:lang w:val="en-GB" w:eastAsia="de-DE"/>
              </w:rPr>
            </w:pPr>
            <w:r>
              <w:rPr>
                <w:rFonts w:ascii="Courier New" w:eastAsia="Times New Roman" w:hAnsi="Courier New" w:cs="Courier New"/>
                <w:b/>
                <w:bCs/>
                <w:color w:val="FF0000"/>
                <w:sz w:val="20"/>
                <w:szCs w:val="20"/>
                <w:lang w:val="en-GB" w:eastAsia="de-DE"/>
              </w:rPr>
              <w:t>VVDNKLKIQN</w:t>
            </w:r>
          </w:p>
        </w:tc>
        <w:tc>
          <w:tcPr>
            <w:tcW w:w="0" w:type="auto"/>
            <w:vAlign w:val="center"/>
            <w:hideMark/>
          </w:tcPr>
          <w:p>
            <w:pPr>
              <w:spacing w:after="0"/>
              <w:rPr>
                <w:rFonts w:eastAsia="Times New Roman" w:cs="Times New Roman"/>
                <w:color w:val="FF0000"/>
                <w:sz w:val="24"/>
                <w:szCs w:val="24"/>
                <w:lang w:val="en-GB" w:eastAsia="de-DE"/>
              </w:rPr>
            </w:pPr>
            <w:r>
              <w:rPr>
                <w:rFonts w:ascii="Courier New" w:eastAsia="Times New Roman" w:hAnsi="Courier New" w:cs="Courier New"/>
                <w:b/>
                <w:bCs/>
                <w:color w:val="FF0000"/>
                <w:sz w:val="20"/>
                <w:szCs w:val="20"/>
                <w:lang w:val="en-GB" w:eastAsia="de-DE"/>
              </w:rPr>
              <w:t>VIIDECYGAP</w:t>
            </w:r>
          </w:p>
        </w:tc>
        <w:tc>
          <w:tcPr>
            <w:tcW w:w="0" w:type="auto"/>
            <w:vAlign w:val="center"/>
            <w:hideMark/>
          </w:tcPr>
          <w:p>
            <w:pPr>
              <w:spacing w:after="0"/>
              <w:rPr>
                <w:rFonts w:eastAsia="Times New Roman" w:cs="Times New Roman"/>
                <w:color w:val="FF0000"/>
                <w:sz w:val="24"/>
                <w:szCs w:val="24"/>
                <w:lang w:val="en-GB" w:eastAsia="de-DE"/>
              </w:rPr>
            </w:pPr>
            <w:r>
              <w:rPr>
                <w:rFonts w:ascii="Courier New" w:eastAsia="Times New Roman" w:hAnsi="Courier New" w:cs="Courier New"/>
                <w:b/>
                <w:bCs/>
                <w:color w:val="FF0000"/>
                <w:sz w:val="20"/>
                <w:szCs w:val="20"/>
                <w:lang w:val="en-GB" w:eastAsia="de-DE"/>
              </w:rPr>
              <w:t>GSPTNLEFIN</w:t>
            </w:r>
          </w:p>
        </w:tc>
      </w:tr>
      <w:tr>
        <w:trPr>
          <w:tblCellSpacing w:w="15" w:type="dxa"/>
        </w:trPr>
        <w:tc>
          <w:tcPr>
            <w:tcW w:w="0" w:type="auto"/>
            <w:vAlign w:val="center"/>
            <w:hideMark/>
          </w:tcPr>
          <w:p>
            <w:pPr>
              <w:spacing w:after="0"/>
              <w:jc w:val="center"/>
              <w:rPr>
                <w:rFonts w:eastAsia="Times New Roman" w:cs="Times New Roman"/>
                <w:b/>
                <w:bCs/>
                <w:sz w:val="24"/>
                <w:szCs w:val="24"/>
                <w:lang w:val="en-GB" w:eastAsia="de-DE"/>
              </w:rPr>
            </w:pPr>
            <w:r>
              <w:rPr>
                <w:rFonts w:ascii="Courier New" w:eastAsia="Times New Roman" w:hAnsi="Courier New" w:cs="Courier New"/>
                <w:b/>
                <w:bCs/>
                <w:sz w:val="20"/>
                <w:szCs w:val="20"/>
                <w:lang w:val="en-GB" w:eastAsia="de-DE"/>
              </w:rPr>
              <w:t>151</w:t>
            </w:r>
          </w:p>
        </w:tc>
        <w:tc>
          <w:tcPr>
            <w:tcW w:w="0" w:type="auto"/>
            <w:vAlign w:val="center"/>
            <w:hideMark/>
          </w:tcPr>
          <w:p>
            <w:pPr>
              <w:spacing w:after="0"/>
              <w:rPr>
                <w:rFonts w:eastAsia="Times New Roman" w:cs="Times New Roman"/>
                <w:color w:val="FF0000"/>
                <w:sz w:val="24"/>
                <w:szCs w:val="24"/>
                <w:lang w:val="en-GB" w:eastAsia="de-DE"/>
              </w:rPr>
            </w:pPr>
            <w:r>
              <w:rPr>
                <w:rFonts w:ascii="Courier New" w:eastAsia="Times New Roman" w:hAnsi="Courier New" w:cs="Courier New"/>
                <w:b/>
                <w:bCs/>
                <w:color w:val="FF0000"/>
                <w:sz w:val="20"/>
                <w:szCs w:val="20"/>
                <w:lang w:val="en-GB" w:eastAsia="de-DE"/>
              </w:rPr>
              <w:t>TGSSKGNCAI</w:t>
            </w:r>
          </w:p>
        </w:tc>
        <w:tc>
          <w:tcPr>
            <w:tcW w:w="0" w:type="auto"/>
            <w:vAlign w:val="center"/>
            <w:hideMark/>
          </w:tcPr>
          <w:p>
            <w:pPr>
              <w:spacing w:after="0"/>
              <w:rPr>
                <w:rFonts w:eastAsia="Times New Roman" w:cs="Times New Roman"/>
                <w:color w:val="FF0000"/>
                <w:sz w:val="24"/>
                <w:szCs w:val="24"/>
                <w:lang w:val="en-GB" w:eastAsia="de-DE"/>
              </w:rPr>
            </w:pPr>
            <w:r>
              <w:rPr>
                <w:rFonts w:ascii="Courier New" w:eastAsia="Times New Roman" w:hAnsi="Courier New" w:cs="Courier New"/>
                <w:b/>
                <w:bCs/>
                <w:color w:val="FF0000"/>
                <w:sz w:val="20"/>
                <w:szCs w:val="20"/>
                <w:lang w:val="en-GB" w:eastAsia="de-DE"/>
              </w:rPr>
              <w:t>KALMQLTTKA</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b/>
                <w:bCs/>
                <w:color w:val="FF0000"/>
                <w:sz w:val="20"/>
                <w:szCs w:val="20"/>
                <w:lang w:val="en-GB" w:eastAsia="de-DE"/>
              </w:rPr>
              <w:t>TTQIAPR</w:t>
            </w:r>
            <w:r>
              <w:rPr>
                <w:rFonts w:ascii="Courier New" w:eastAsia="Times New Roman" w:hAnsi="Courier New" w:cs="Courier New"/>
                <w:sz w:val="20"/>
                <w:szCs w:val="20"/>
                <w:lang w:val="en-GB" w:eastAsia="de-DE"/>
              </w:rPr>
              <w:t>QVA</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GTGVQFYMIV</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IGVIILAALF</w:t>
            </w:r>
          </w:p>
        </w:tc>
      </w:tr>
      <w:tr>
        <w:trPr>
          <w:tblCellSpacing w:w="15" w:type="dxa"/>
        </w:trPr>
        <w:tc>
          <w:tcPr>
            <w:tcW w:w="0" w:type="auto"/>
            <w:vAlign w:val="center"/>
            <w:hideMark/>
          </w:tcPr>
          <w:p>
            <w:pPr>
              <w:spacing w:after="0"/>
              <w:jc w:val="center"/>
              <w:rPr>
                <w:rFonts w:eastAsia="Times New Roman" w:cs="Times New Roman"/>
                <w:b/>
                <w:bCs/>
                <w:sz w:val="24"/>
                <w:szCs w:val="24"/>
                <w:lang w:val="en-GB" w:eastAsia="de-DE"/>
              </w:rPr>
            </w:pPr>
            <w:r>
              <w:rPr>
                <w:rFonts w:ascii="Courier New" w:eastAsia="Times New Roman" w:hAnsi="Courier New" w:cs="Courier New"/>
                <w:b/>
                <w:bCs/>
                <w:sz w:val="20"/>
                <w:szCs w:val="20"/>
                <w:lang w:val="en-GB" w:eastAsia="de-DE"/>
              </w:rPr>
              <w:t>201</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MYYAKRMLFT</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STNDKIKLIL</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ANKENVHWTT</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YMDTFFRTSP</w:t>
            </w:r>
          </w:p>
        </w:tc>
        <w:tc>
          <w:tcPr>
            <w:tcW w:w="0" w:type="auto"/>
            <w:vAlign w:val="center"/>
            <w:hideMark/>
          </w:tcPr>
          <w:p>
            <w:pPr>
              <w:spacing w:after="0"/>
              <w:rPr>
                <w:rFonts w:eastAsia="Times New Roman" w:cs="Times New Roman"/>
                <w:sz w:val="24"/>
                <w:szCs w:val="24"/>
                <w:lang w:val="en-GB" w:eastAsia="de-DE"/>
              </w:rPr>
            </w:pPr>
            <w:r>
              <w:rPr>
                <w:rFonts w:ascii="Courier New" w:eastAsia="Times New Roman" w:hAnsi="Courier New" w:cs="Courier New"/>
                <w:sz w:val="20"/>
                <w:szCs w:val="20"/>
                <w:lang w:val="en-GB" w:eastAsia="de-DE"/>
              </w:rPr>
              <w:t>MIIATTDMQN</w:t>
            </w:r>
          </w:p>
        </w:tc>
      </w:tr>
    </w:tbl>
    <w:p>
      <w:pPr>
        <w:rPr>
          <w:lang w:val="en-GB"/>
        </w:rPr>
      </w:pPr>
      <w:r>
        <w:rPr>
          <w:b/>
          <w:lang w:val="en-GB"/>
        </w:rPr>
        <w:t>Remarks/ Contamination:</w:t>
      </w:r>
      <w:r>
        <w:rPr>
          <w:lang w:val="en-GB"/>
        </w:rPr>
        <w:t xml:space="preserve"> Significant contamination with human proteome and rat proteins.</w:t>
      </w:r>
    </w:p>
    <w:p>
      <w:pPr>
        <w:spacing w:line="276" w:lineRule="auto"/>
        <w:jc w:val="left"/>
        <w:rPr>
          <w:rFonts w:ascii="Arial" w:eastAsiaTheme="majorEastAsia" w:hAnsi="Arial" w:cstheme="majorBidi"/>
          <w:b/>
          <w:bCs/>
          <w:sz w:val="26"/>
          <w:szCs w:val="26"/>
          <w:lang w:val="en-GB"/>
        </w:rPr>
      </w:pPr>
    </w:p>
    <w:p>
      <w:pPr>
        <w:spacing w:line="276" w:lineRule="auto"/>
        <w:jc w:val="left"/>
        <w:rPr>
          <w:lang w:val="en-GB"/>
        </w:rPr>
      </w:pPr>
    </w:p>
    <w:p>
      <w:pPr>
        <w:spacing w:line="276" w:lineRule="auto"/>
        <w:jc w:val="left"/>
        <w:rPr>
          <w:lang w:val="en-GB"/>
        </w:rPr>
      </w:pPr>
    </w:p>
    <w:p>
      <w:pPr>
        <w:spacing w:line="276" w:lineRule="auto"/>
        <w:jc w:val="left"/>
        <w:rPr>
          <w:lang w:val="en-GB"/>
        </w:rPr>
      </w:pPr>
    </w:p>
    <w:p>
      <w:pPr>
        <w:spacing w:line="276" w:lineRule="auto"/>
        <w:jc w:val="left"/>
        <w:rPr>
          <w:lang w:val="en-GB"/>
        </w:rPr>
      </w:pPr>
    </w:p>
    <w:p>
      <w:pPr>
        <w:spacing w:line="276" w:lineRule="auto"/>
        <w:jc w:val="left"/>
        <w:rPr>
          <w:lang w:val="en-GB"/>
        </w:rPr>
      </w:pPr>
      <w:r>
        <w:rPr>
          <w:lang w:val="en-GB"/>
        </w:rPr>
        <w:br w:type="page"/>
      </w:r>
    </w:p>
    <w:p>
      <w:pPr>
        <w:rPr>
          <w:lang w:val="en-GB" w:eastAsia="de-DE"/>
        </w:rPr>
      </w:pPr>
    </w:p>
    <w:p>
      <w:pPr>
        <w:pStyle w:val="berschrift1"/>
        <w:rPr>
          <w:lang w:val="en-GB"/>
        </w:rPr>
      </w:pPr>
      <w:r>
        <w:rPr>
          <w:lang w:val="en-GB"/>
        </w:rPr>
        <w:t>Supporting references</w:t>
      </w:r>
    </w:p>
    <w:p>
      <w:pPr>
        <w:pStyle w:val="EndNoteBibliography"/>
        <w:spacing w:after="0"/>
        <w:ind w:left="720" w:hanging="720"/>
      </w:pPr>
      <w:r>
        <w:rPr>
          <w:lang w:val="en-GB"/>
        </w:rPr>
        <w:fldChar w:fldCharType="begin"/>
      </w:r>
      <w:r>
        <w:rPr>
          <w:lang w:val="en-GB"/>
        </w:rPr>
        <w:instrText xml:space="preserve"> ADDIN EN.REFLIST </w:instrText>
      </w:r>
      <w:r>
        <w:rPr>
          <w:lang w:val="en-GB"/>
        </w:rPr>
        <w:fldChar w:fldCharType="separate"/>
      </w:r>
      <w:r>
        <w:t>1</w:t>
      </w:r>
      <w:r>
        <w:tab/>
        <w:t xml:space="preserve">Robert, X. &amp; Gouet, P. Deciphering key features in protein structures with the new ENDscript server. </w:t>
      </w:r>
      <w:r>
        <w:rPr>
          <w:i/>
        </w:rPr>
        <w:t>Nucleic Acids Res</w:t>
      </w:r>
      <w:r>
        <w:t xml:space="preserve"> </w:t>
      </w:r>
      <w:r>
        <w:rPr>
          <w:b/>
        </w:rPr>
        <w:t>42</w:t>
      </w:r>
      <w:r>
        <w:t xml:space="preserve">, W320-324 (2014). </w:t>
      </w:r>
      <w:hyperlink r:id="rId33" w:history="1">
        <w:r>
          <w:rPr>
            <w:rStyle w:val="Hyperlink"/>
          </w:rPr>
          <w:t>https://doi.org/10.1093/nar/gku316</w:t>
        </w:r>
      </w:hyperlink>
    </w:p>
    <w:p>
      <w:pPr>
        <w:pStyle w:val="EndNoteBibliography"/>
        <w:spacing w:after="0"/>
        <w:ind w:left="720" w:hanging="720"/>
      </w:pPr>
      <w:r>
        <w:t>2</w:t>
      </w:r>
      <w:r>
        <w:tab/>
        <w:t xml:space="preserve">Antoine, G., Scheiflinger, F., Dorner, F. &amp; Falkner, F. G. The complete genomic sequence of the modified vaccinia Ankara strain: comparison with other orthopoxviruses. </w:t>
      </w:r>
      <w:r>
        <w:rPr>
          <w:i/>
        </w:rPr>
        <w:t>Virology</w:t>
      </w:r>
      <w:r>
        <w:t xml:space="preserve"> </w:t>
      </w:r>
      <w:r>
        <w:rPr>
          <w:b/>
        </w:rPr>
        <w:t>244</w:t>
      </w:r>
      <w:r>
        <w:t xml:space="preserve">, 365-396 (1998). </w:t>
      </w:r>
      <w:hyperlink r:id="rId34" w:history="1">
        <w:r>
          <w:rPr>
            <w:rStyle w:val="Hyperlink"/>
          </w:rPr>
          <w:t>https://doi.org/10.1006/viro.1998.9123</w:t>
        </w:r>
      </w:hyperlink>
    </w:p>
    <w:p>
      <w:pPr>
        <w:pStyle w:val="EndNoteBibliography"/>
        <w:spacing w:after="0"/>
        <w:ind w:left="720" w:hanging="720"/>
      </w:pPr>
      <w:r>
        <w:t>3</w:t>
      </w:r>
      <w:r>
        <w:tab/>
        <w:t>Kurth, A.</w:t>
      </w:r>
      <w:r>
        <w:rPr>
          <w:i/>
        </w:rPr>
        <w:t xml:space="preserve"> et al.</w:t>
      </w:r>
      <w:r>
        <w:t xml:space="preserve"> Rat-to-elephant-to-human transmission of cowpox virus. </w:t>
      </w:r>
      <w:r>
        <w:rPr>
          <w:i/>
        </w:rPr>
        <w:t>Emerg Infect Dis</w:t>
      </w:r>
      <w:r>
        <w:t xml:space="preserve"> </w:t>
      </w:r>
      <w:r>
        <w:rPr>
          <w:b/>
        </w:rPr>
        <w:t>14</w:t>
      </w:r>
      <w:r>
        <w:t xml:space="preserve">, 670-671 (2008). </w:t>
      </w:r>
      <w:hyperlink r:id="rId35" w:history="1">
        <w:r>
          <w:rPr>
            <w:rStyle w:val="Hyperlink"/>
          </w:rPr>
          <w:t>https://doi.org/10.3201/eid1404.070817</w:t>
        </w:r>
      </w:hyperlink>
    </w:p>
    <w:p>
      <w:pPr>
        <w:pStyle w:val="EndNoteBibliography"/>
        <w:spacing w:after="0"/>
        <w:ind w:left="720" w:hanging="720"/>
      </w:pPr>
      <w:r>
        <w:t>4</w:t>
      </w:r>
      <w:r>
        <w:tab/>
        <w:t>Worbs, S.</w:t>
      </w:r>
      <w:r>
        <w:rPr>
          <w:i/>
        </w:rPr>
        <w:t xml:space="preserve"> et al.</w:t>
      </w:r>
      <w:r>
        <w:t xml:space="preserve"> Differentiation, Quantification and Identification of Abrin and Abrus precatorius Agglutinin. </w:t>
      </w:r>
      <w:r>
        <w:rPr>
          <w:i/>
        </w:rPr>
        <w:t>Toxins (Basel)</w:t>
      </w:r>
      <w:r>
        <w:t xml:space="preserve"> </w:t>
      </w:r>
      <w:r>
        <w:rPr>
          <w:b/>
        </w:rPr>
        <w:t>13</w:t>
      </w:r>
      <w:r>
        <w:t xml:space="preserve"> (2021). </w:t>
      </w:r>
      <w:hyperlink r:id="rId36" w:history="1">
        <w:r>
          <w:rPr>
            <w:rStyle w:val="Hyperlink"/>
          </w:rPr>
          <w:t>https://doi.org/10.3390/toxins13040284</w:t>
        </w:r>
      </w:hyperlink>
    </w:p>
    <w:p>
      <w:pPr>
        <w:pStyle w:val="EndNoteBibliography"/>
        <w:ind w:left="720" w:hanging="720"/>
      </w:pPr>
      <w:r>
        <w:t>5</w:t>
      </w:r>
      <w:r>
        <w:tab/>
        <w:t xml:space="preserve">UniProt, C. UniProt: the Universal Protein Knowledgebase in 2023. </w:t>
      </w:r>
      <w:r>
        <w:rPr>
          <w:i/>
        </w:rPr>
        <w:t>Nucleic Acids Res</w:t>
      </w:r>
      <w:r>
        <w:t xml:space="preserve"> </w:t>
      </w:r>
      <w:r>
        <w:rPr>
          <w:b/>
        </w:rPr>
        <w:t>51</w:t>
      </w:r>
      <w:r>
        <w:t xml:space="preserve">, D523-D531 (2023). </w:t>
      </w:r>
      <w:hyperlink r:id="rId37" w:history="1">
        <w:r>
          <w:rPr>
            <w:rStyle w:val="Hyperlink"/>
          </w:rPr>
          <w:t>https://doi.org/10.1093/nar/gkac1052</w:t>
        </w:r>
      </w:hyperlink>
    </w:p>
    <w:p>
      <w:pPr>
        <w:rPr>
          <w:lang w:val="en-GB"/>
        </w:rPr>
      </w:pPr>
      <w:r>
        <w:rPr>
          <w:lang w:val="en-GB"/>
        </w:rPr>
        <w:fldChar w:fldCharType="end"/>
      </w:r>
    </w:p>
    <w:sectPr>
      <w:pgSz w:w="12240" w:h="15840"/>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pPr>
        <w:spacing w:after="0"/>
      </w:pPr>
      <w:r>
        <w:separator/>
      </w:r>
    </w:p>
  </w:endnote>
  <w:endnote w:type="continuationSeparator" w:id="0">
    <w:p>
      <w:pPr>
        <w:spacing w:after="0"/>
      </w:pPr>
      <w:r>
        <w:continuationSeparator/>
      </w:r>
    </w:p>
  </w:endnote>
  <w:endnote w:type="continuationNotice" w:id="1">
    <w:p>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00006FF" w:usb1="0000FCFF" w:usb2="00000001" w:usb3="00000000" w:csb0="0000019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891096668"/>
      <w:docPartObj>
        <w:docPartGallery w:val="Page Numbers (Bottom of Page)"/>
        <w:docPartUnique/>
      </w:docPartObj>
    </w:sdtPr>
    <w:sdtContent>
      <w:p>
        <w:pPr>
          <w:pStyle w:val="Fuzeile"/>
          <w:jc w:val="center"/>
        </w:pPr>
        <w:r>
          <w:fldChar w:fldCharType="begin"/>
        </w:r>
        <w:r>
          <w:instrText>PAGE   \* MERGEFORMAT</w:instrText>
        </w:r>
        <w:r>
          <w:fldChar w:fldCharType="separate"/>
        </w:r>
        <w:r>
          <w:rPr>
            <w:noProof/>
            <w:lang w:val="de-DE"/>
          </w:rPr>
          <w:t>4</w:t>
        </w:r>
        <w:r>
          <w:fldChar w:fldCharType="end"/>
        </w:r>
      </w:p>
    </w:sdtContent>
  </w:sdt>
  <w:p>
    <w:pPr>
      <w:pStyle w:val="Fuzeil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87128405"/>
      <w:docPartObj>
        <w:docPartGallery w:val="Page Numbers (Bottom of Page)"/>
        <w:docPartUnique/>
      </w:docPartObj>
    </w:sdtPr>
    <w:sdtContent>
      <w:p>
        <w:pPr>
          <w:pStyle w:val="Fuzeile"/>
          <w:jc w:val="center"/>
        </w:pPr>
        <w:r>
          <w:fldChar w:fldCharType="begin"/>
        </w:r>
        <w:r>
          <w:instrText>PAGE   \* MERGEFORMAT</w:instrText>
        </w:r>
        <w:r>
          <w:fldChar w:fldCharType="separate"/>
        </w:r>
        <w:r>
          <w:rPr>
            <w:noProof/>
            <w:lang w:val="de-DE"/>
          </w:rPr>
          <w:t>4</w:t>
        </w:r>
        <w:r>
          <w:fldChar w:fldCharType="end"/>
        </w:r>
      </w:p>
    </w:sdtContent>
  </w:sdt>
  <w:p>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pPr>
        <w:spacing w:after="0"/>
      </w:pPr>
      <w:r>
        <w:separator/>
      </w:r>
    </w:p>
  </w:footnote>
  <w:footnote w:type="continuationSeparator" w:id="0">
    <w:p>
      <w:pPr>
        <w:spacing w:after="0"/>
      </w:pPr>
      <w:r>
        <w:continuationSeparator/>
      </w:r>
    </w:p>
  </w:footnote>
  <w:footnote w:type="continuationNotice" w:id="1">
    <w:p>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A990"/>
    <w:multiLevelType w:val="multilevel"/>
    <w:tmpl w:val="7FAA035A"/>
    <w:lvl w:ilvl="0">
      <w:numFmt w:val="bullet"/>
      <w:lvlText w:val=" "/>
      <w:lvlJc w:val="left"/>
      <w:pPr>
        <w:ind w:left="720" w:hanging="480"/>
      </w:pPr>
    </w:lvl>
    <w:lvl w:ilvl="1">
      <w:numFmt w:val="bullet"/>
      <w:lvlText w:val=" "/>
      <w:lvlJc w:val="left"/>
      <w:pPr>
        <w:ind w:left="1440" w:hanging="480"/>
      </w:pPr>
    </w:lvl>
    <w:lvl w:ilvl="2">
      <w:numFmt w:val="bullet"/>
      <w:lvlText w:val=" "/>
      <w:lvlJc w:val="left"/>
      <w:pPr>
        <w:ind w:left="2160" w:hanging="480"/>
      </w:pPr>
    </w:lvl>
    <w:lvl w:ilvl="3">
      <w:numFmt w:val="bullet"/>
      <w:lvlText w:val=" "/>
      <w:lvlJc w:val="left"/>
      <w:pPr>
        <w:ind w:left="2880" w:hanging="480"/>
      </w:pPr>
    </w:lvl>
    <w:lvl w:ilvl="4">
      <w:numFmt w:val="bullet"/>
      <w:lvlText w:val=" "/>
      <w:lvlJc w:val="left"/>
      <w:pPr>
        <w:ind w:left="3600" w:hanging="480"/>
      </w:pPr>
    </w:lvl>
    <w:lvl w:ilvl="5">
      <w:numFmt w:val="bullet"/>
      <w:lvlText w:val=" "/>
      <w:lvlJc w:val="left"/>
      <w:pPr>
        <w:ind w:left="4320" w:hanging="480"/>
      </w:pPr>
    </w:lvl>
    <w:lvl w:ilvl="6">
      <w:numFmt w:val="bullet"/>
      <w:lvlText w:val=" "/>
      <w:lvlJc w:val="left"/>
      <w:pPr>
        <w:ind w:left="5040" w:hanging="480"/>
      </w:pPr>
    </w:lvl>
    <w:lvl w:ilvl="7">
      <w:numFmt w:val="bullet"/>
      <w:lvlText w:val=" "/>
      <w:lvlJc w:val="left"/>
      <w:pPr>
        <w:ind w:left="5760" w:hanging="480"/>
      </w:pPr>
    </w:lvl>
    <w:lvl w:ilvl="8">
      <w:numFmt w:val="bullet"/>
      <w:lvlText w:val=" "/>
      <w:lvlJc w:val="left"/>
      <w:pPr>
        <w:ind w:left="6480" w:hanging="4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hideSpellingErrors/>
  <w:proofState w:grammar="clean"/>
  <w:defaultTabStop w:val="720"/>
  <w:hyphenationZone w:val="425"/>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0&lt;/ScanUnformatted&gt;&lt;ScanChanges&gt;0&lt;/ScanChanges&gt;&lt;Suspended&gt;0&lt;/Suspended&gt;&lt;/ENInstantFormat&gt;"/>
    <w:docVar w:name="EN.Layout" w:val="&lt;ENLayout&gt;&lt;Style&gt;Nature&lt;/Style&gt;&lt;LeftDelim&gt;{&lt;/LeftDelim&gt;&lt;RightDelim&gt;}&lt;/RightDelim&gt;&lt;FontName&gt;Times New Roman&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pfw0dvf2h9w5akepafwxd52qzfeepdette2f&quot;&gt;Mpox library&lt;record-ids&gt;&lt;item&gt;1&lt;/item&gt;&lt;item&gt;24&lt;/item&gt;&lt;item&gt;100&lt;/item&gt;&lt;item&gt;101&lt;/item&gt;&lt;item&gt;126&lt;/item&gt;&lt;/record-ids&gt;&lt;/item&gt;&lt;/Libraries&gt;"/>
  </w:docVar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5:docId w15:val="{6DE52957-6739-4055-BA4C-9E6F9FD8BE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9"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iPriority="0"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iPriority="9" w:unhideWhenUsed="1" w:qFormat="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0" w:unhideWhenUsed="1" w:qFormat="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rd">
    <w:name w:val="Normal"/>
    <w:qFormat/>
    <w:pPr>
      <w:spacing w:line="480" w:lineRule="auto"/>
      <w:jc w:val="both"/>
    </w:pPr>
    <w:rPr>
      <w:rFonts w:ascii="Times New Roman" w:hAnsi="Times New Roman"/>
    </w:rPr>
  </w:style>
  <w:style w:type="paragraph" w:styleId="berschrift1">
    <w:name w:val="heading 1"/>
    <w:basedOn w:val="Standard"/>
    <w:next w:val="Standard"/>
    <w:link w:val="berschrift1Zchn"/>
    <w:uiPriority w:val="9"/>
    <w:qFormat/>
    <w:pPr>
      <w:keepNext/>
      <w:keepLines/>
      <w:spacing w:before="480" w:after="0"/>
      <w:jc w:val="left"/>
      <w:outlineLvl w:val="0"/>
    </w:pPr>
    <w:rPr>
      <w:rFonts w:ascii="Arial" w:eastAsiaTheme="majorEastAsia" w:hAnsi="Arial" w:cstheme="majorBidi"/>
      <w:b/>
      <w:bCs/>
      <w:sz w:val="28"/>
      <w:szCs w:val="28"/>
    </w:rPr>
  </w:style>
  <w:style w:type="paragraph" w:styleId="berschrift2">
    <w:name w:val="heading 2"/>
    <w:basedOn w:val="Standard"/>
    <w:next w:val="Standard"/>
    <w:link w:val="berschrift2Zchn"/>
    <w:uiPriority w:val="9"/>
    <w:unhideWhenUsed/>
    <w:qFormat/>
    <w:pPr>
      <w:keepNext/>
      <w:keepLines/>
      <w:spacing w:before="200" w:after="0"/>
      <w:jc w:val="left"/>
      <w:outlineLvl w:val="1"/>
    </w:pPr>
    <w:rPr>
      <w:rFonts w:ascii="Arial" w:eastAsiaTheme="majorEastAsia" w:hAnsi="Arial" w:cstheme="majorBidi"/>
      <w:b/>
      <w:bCs/>
      <w:sz w:val="26"/>
      <w:szCs w:val="26"/>
    </w:rPr>
  </w:style>
  <w:style w:type="paragraph" w:styleId="berschrift3">
    <w:name w:val="heading 3"/>
    <w:basedOn w:val="Standard"/>
    <w:next w:val="Standard"/>
    <w:link w:val="berschrift3Zchn"/>
    <w:uiPriority w:val="9"/>
    <w:unhideWhenUsed/>
    <w:qFormat/>
    <w:pPr>
      <w:keepNext/>
      <w:keepLines/>
      <w:spacing w:before="40" w:after="0"/>
      <w:jc w:val="left"/>
      <w:outlineLvl w:val="2"/>
    </w:pPr>
    <w:rPr>
      <w:rFonts w:ascii="Arial" w:eastAsiaTheme="majorEastAsia" w:hAnsi="Arial" w:cstheme="majorBidi"/>
      <w:sz w:val="24"/>
      <w:szCs w:val="24"/>
    </w:rPr>
  </w:style>
  <w:style w:type="paragraph" w:styleId="berschrift4">
    <w:name w:val="heading 4"/>
    <w:basedOn w:val="Standard"/>
    <w:next w:val="Textkrper"/>
    <w:link w:val="berschrift4Zchn"/>
    <w:uiPriority w:val="9"/>
    <w:unhideWhenUsed/>
    <w:qFormat/>
    <w:pPr>
      <w:keepNext/>
      <w:keepLines/>
      <w:spacing w:before="200" w:after="0" w:line="240" w:lineRule="auto"/>
      <w:jc w:val="left"/>
      <w:outlineLvl w:val="3"/>
    </w:pPr>
    <w:rPr>
      <w:rFonts w:asciiTheme="majorHAnsi" w:eastAsiaTheme="majorEastAsia" w:hAnsiTheme="majorHAnsi" w:cstheme="majorBidi"/>
      <w:bCs/>
      <w:i/>
      <w:color w:val="4F81BD" w:themeColor="accent1"/>
      <w:sz w:val="24"/>
      <w:szCs w:val="24"/>
    </w:rPr>
  </w:style>
  <w:style w:type="paragraph" w:styleId="berschrift5">
    <w:name w:val="heading 5"/>
    <w:basedOn w:val="Standard"/>
    <w:next w:val="Textkrper"/>
    <w:link w:val="berschrift5Zchn"/>
    <w:uiPriority w:val="9"/>
    <w:unhideWhenUsed/>
    <w:qFormat/>
    <w:pPr>
      <w:keepNext/>
      <w:keepLines/>
      <w:spacing w:before="200" w:after="0" w:line="240" w:lineRule="auto"/>
      <w:jc w:val="left"/>
      <w:outlineLvl w:val="4"/>
    </w:pPr>
    <w:rPr>
      <w:rFonts w:asciiTheme="majorHAnsi" w:eastAsiaTheme="majorEastAsia" w:hAnsiTheme="majorHAnsi" w:cstheme="majorBidi"/>
      <w:iCs/>
      <w:color w:val="4F81BD" w:themeColor="accent1"/>
      <w:sz w:val="24"/>
      <w:szCs w:val="24"/>
    </w:rPr>
  </w:style>
  <w:style w:type="paragraph" w:styleId="berschrift6">
    <w:name w:val="heading 6"/>
    <w:basedOn w:val="Standard"/>
    <w:next w:val="Textkrper"/>
    <w:link w:val="berschrift6Zchn"/>
    <w:uiPriority w:val="9"/>
    <w:unhideWhenUsed/>
    <w:qFormat/>
    <w:pPr>
      <w:keepNext/>
      <w:keepLines/>
      <w:spacing w:before="200" w:after="0" w:line="240" w:lineRule="auto"/>
      <w:jc w:val="left"/>
      <w:outlineLvl w:val="5"/>
    </w:pPr>
    <w:rPr>
      <w:rFonts w:asciiTheme="majorHAnsi" w:eastAsiaTheme="majorEastAsia" w:hAnsiTheme="majorHAnsi" w:cstheme="majorBidi"/>
      <w:color w:val="4F81BD" w:themeColor="accent1"/>
      <w:sz w:val="24"/>
      <w:szCs w:val="24"/>
    </w:rPr>
  </w:style>
  <w:style w:type="paragraph" w:styleId="berschrift7">
    <w:name w:val="heading 7"/>
    <w:basedOn w:val="Standard"/>
    <w:next w:val="Textkrper"/>
    <w:link w:val="berschrift7Zchn"/>
    <w:uiPriority w:val="9"/>
    <w:unhideWhenUsed/>
    <w:qFormat/>
    <w:pPr>
      <w:keepNext/>
      <w:keepLines/>
      <w:spacing w:before="200" w:after="0" w:line="240" w:lineRule="auto"/>
      <w:jc w:val="left"/>
      <w:outlineLvl w:val="6"/>
    </w:pPr>
    <w:rPr>
      <w:rFonts w:asciiTheme="majorHAnsi" w:eastAsiaTheme="majorEastAsia" w:hAnsiTheme="majorHAnsi" w:cstheme="majorBidi"/>
      <w:color w:val="4F81BD" w:themeColor="accent1"/>
      <w:sz w:val="24"/>
      <w:szCs w:val="24"/>
    </w:rPr>
  </w:style>
  <w:style w:type="paragraph" w:styleId="berschrift8">
    <w:name w:val="heading 8"/>
    <w:basedOn w:val="Standard"/>
    <w:next w:val="Textkrper"/>
    <w:link w:val="berschrift8Zchn"/>
    <w:uiPriority w:val="9"/>
    <w:unhideWhenUsed/>
    <w:qFormat/>
    <w:pPr>
      <w:keepNext/>
      <w:keepLines/>
      <w:spacing w:before="200" w:after="0" w:line="240" w:lineRule="auto"/>
      <w:jc w:val="left"/>
      <w:outlineLvl w:val="7"/>
    </w:pPr>
    <w:rPr>
      <w:rFonts w:asciiTheme="majorHAnsi" w:eastAsiaTheme="majorEastAsia" w:hAnsiTheme="majorHAnsi" w:cstheme="majorBidi"/>
      <w:color w:val="4F81BD" w:themeColor="accent1"/>
      <w:sz w:val="24"/>
      <w:szCs w:val="24"/>
    </w:rPr>
  </w:style>
  <w:style w:type="paragraph" w:styleId="berschrift9">
    <w:name w:val="heading 9"/>
    <w:basedOn w:val="Standard"/>
    <w:next w:val="Textkrper"/>
    <w:link w:val="berschrift9Zchn"/>
    <w:uiPriority w:val="9"/>
    <w:unhideWhenUsed/>
    <w:qFormat/>
    <w:pPr>
      <w:keepNext/>
      <w:keepLines/>
      <w:spacing w:before="200" w:after="0" w:line="240" w:lineRule="auto"/>
      <w:jc w:val="left"/>
      <w:outlineLvl w:val="8"/>
    </w:pPr>
    <w:rPr>
      <w:rFonts w:asciiTheme="majorHAnsi" w:eastAsiaTheme="majorEastAsia" w:hAnsiTheme="majorHAnsi" w:cstheme="majorBidi"/>
      <w:color w:val="4F81BD" w:themeColor="accent1"/>
      <w:sz w:val="24"/>
      <w:szCs w:val="24"/>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Beschriftung">
    <w:name w:val="caption"/>
    <w:aliases w:val="Beschriftung Tabelle"/>
    <w:basedOn w:val="Standard"/>
    <w:next w:val="Standard"/>
    <w:link w:val="BeschriftungZchn"/>
    <w:unhideWhenUsed/>
    <w:qFormat/>
    <w:pPr>
      <w:spacing w:before="200" w:after="0"/>
      <w:ind w:left="-170"/>
    </w:pPr>
    <w:rPr>
      <w:rFonts w:eastAsiaTheme="minorEastAsia"/>
      <w:b/>
      <w:bCs/>
      <w:szCs w:val="18"/>
      <w:lang w:val="de-DE" w:eastAsia="de-DE"/>
    </w:rPr>
  </w:style>
  <w:style w:type="paragraph" w:styleId="Kommentartext">
    <w:name w:val="annotation text"/>
    <w:basedOn w:val="Standard"/>
    <w:link w:val="KommentartextZchn"/>
    <w:uiPriority w:val="99"/>
    <w:unhideWhenUsed/>
    <w:rPr>
      <w:sz w:val="20"/>
      <w:szCs w:val="20"/>
    </w:rPr>
  </w:style>
  <w:style w:type="character" w:customStyle="1" w:styleId="KommentartextZchn">
    <w:name w:val="Kommentartext Zchn"/>
    <w:basedOn w:val="Absatz-Standardschriftart"/>
    <w:link w:val="Kommentartext"/>
    <w:uiPriority w:val="99"/>
    <w:rPr>
      <w:rFonts w:ascii="Times New Roman" w:hAnsi="Times New Roman"/>
      <w:sz w:val="20"/>
      <w:szCs w:val="20"/>
    </w:rPr>
  </w:style>
  <w:style w:type="character" w:styleId="Kommentarzeichen">
    <w:name w:val="annotation reference"/>
    <w:basedOn w:val="Absatz-Standardschriftart"/>
    <w:uiPriority w:val="99"/>
    <w:rPr>
      <w:sz w:val="21"/>
      <w:szCs w:val="21"/>
    </w:rPr>
  </w:style>
  <w:style w:type="paragraph" w:styleId="Titel">
    <w:name w:val="Title"/>
    <w:basedOn w:val="Standard"/>
    <w:next w:val="Standard"/>
    <w:link w:val="TitelZchn"/>
    <w:qFormat/>
    <w:pPr>
      <w:spacing w:after="300"/>
      <w:contextualSpacing/>
      <w:jc w:val="center"/>
    </w:pPr>
    <w:rPr>
      <w:rFonts w:ascii="Arial" w:eastAsiaTheme="majorEastAsia" w:hAnsi="Arial" w:cstheme="majorBidi"/>
      <w:spacing w:val="5"/>
      <w:kern w:val="28"/>
      <w:sz w:val="40"/>
      <w:szCs w:val="52"/>
    </w:rPr>
  </w:style>
  <w:style w:type="character" w:customStyle="1" w:styleId="TitelZchn">
    <w:name w:val="Titel Zchn"/>
    <w:basedOn w:val="Absatz-Standardschriftart"/>
    <w:link w:val="Titel"/>
    <w:uiPriority w:val="10"/>
    <w:rPr>
      <w:rFonts w:ascii="Arial" w:eastAsiaTheme="majorEastAsia" w:hAnsi="Arial" w:cstheme="majorBidi"/>
      <w:spacing w:val="5"/>
      <w:kern w:val="28"/>
      <w:sz w:val="40"/>
      <w:szCs w:val="52"/>
    </w:rPr>
  </w:style>
  <w:style w:type="paragraph" w:styleId="Sprechblasentext">
    <w:name w:val="Balloon Text"/>
    <w:basedOn w:val="Standard"/>
    <w:link w:val="SprechblasentextZchn"/>
    <w:semiHidden/>
    <w:unhideWhenUsed/>
    <w:pPr>
      <w:spacing w:after="0"/>
    </w:pPr>
    <w:rPr>
      <w:rFonts w:ascii="Tahoma" w:hAnsi="Tahoma" w:cs="Tahoma"/>
      <w:sz w:val="16"/>
      <w:szCs w:val="16"/>
    </w:rPr>
  </w:style>
  <w:style w:type="character" w:customStyle="1" w:styleId="SprechblasentextZchn">
    <w:name w:val="Sprechblasentext Zchn"/>
    <w:basedOn w:val="Absatz-Standardschriftart"/>
    <w:link w:val="Sprechblasentext"/>
    <w:semiHidden/>
    <w:rPr>
      <w:rFonts w:ascii="Tahoma" w:hAnsi="Tahoma" w:cs="Tahoma"/>
      <w:sz w:val="16"/>
      <w:szCs w:val="16"/>
    </w:rPr>
  </w:style>
  <w:style w:type="character" w:customStyle="1" w:styleId="berschrift1Zchn">
    <w:name w:val="Überschrift 1 Zchn"/>
    <w:basedOn w:val="Absatz-Standardschriftart"/>
    <w:link w:val="berschrift1"/>
    <w:uiPriority w:val="9"/>
    <w:rPr>
      <w:rFonts w:ascii="Arial" w:eastAsiaTheme="majorEastAsia" w:hAnsi="Arial" w:cstheme="majorBidi"/>
      <w:b/>
      <w:bCs/>
      <w:sz w:val="28"/>
      <w:szCs w:val="28"/>
    </w:rPr>
  </w:style>
  <w:style w:type="character" w:customStyle="1" w:styleId="berschrift2Zchn">
    <w:name w:val="Überschrift 2 Zchn"/>
    <w:basedOn w:val="Absatz-Standardschriftart"/>
    <w:link w:val="berschrift2"/>
    <w:uiPriority w:val="9"/>
    <w:rPr>
      <w:rFonts w:ascii="Arial" w:eastAsiaTheme="majorEastAsia" w:hAnsi="Arial" w:cstheme="majorBidi"/>
      <w:b/>
      <w:bCs/>
      <w:sz w:val="26"/>
      <w:szCs w:val="26"/>
    </w:rPr>
  </w:style>
  <w:style w:type="paragraph" w:customStyle="1" w:styleId="EndNoteBibliographyTitle">
    <w:name w:val="EndNote Bibliography Title"/>
    <w:basedOn w:val="Standard"/>
    <w:link w:val="EndNoteBibliographyTitleZchn"/>
    <w:pPr>
      <w:spacing w:after="0"/>
      <w:jc w:val="center"/>
    </w:pPr>
    <w:rPr>
      <w:rFonts w:cs="Times New Roman"/>
      <w:noProof/>
    </w:rPr>
  </w:style>
  <w:style w:type="character" w:customStyle="1" w:styleId="EndNoteBibliographyTitleZchn">
    <w:name w:val="EndNote Bibliography Title Zchn"/>
    <w:basedOn w:val="Absatz-Standardschriftart"/>
    <w:link w:val="EndNoteBibliographyTitle"/>
    <w:rPr>
      <w:rFonts w:ascii="Times New Roman" w:hAnsi="Times New Roman" w:cs="Times New Roman"/>
      <w:noProof/>
    </w:rPr>
  </w:style>
  <w:style w:type="paragraph" w:customStyle="1" w:styleId="EndNoteBibliography">
    <w:name w:val="EndNote Bibliography"/>
    <w:basedOn w:val="Standard"/>
    <w:link w:val="EndNoteBibliographyZchn"/>
    <w:pPr>
      <w:spacing w:line="240" w:lineRule="auto"/>
    </w:pPr>
    <w:rPr>
      <w:rFonts w:cs="Times New Roman"/>
      <w:noProof/>
    </w:rPr>
  </w:style>
  <w:style w:type="character" w:customStyle="1" w:styleId="EndNoteBibliographyZchn">
    <w:name w:val="EndNote Bibliography Zchn"/>
    <w:basedOn w:val="Absatz-Standardschriftart"/>
    <w:link w:val="EndNoteBibliography"/>
    <w:rPr>
      <w:rFonts w:ascii="Times New Roman" w:hAnsi="Times New Roman" w:cs="Times New Roman"/>
      <w:noProof/>
    </w:rPr>
  </w:style>
  <w:style w:type="paragraph" w:customStyle="1" w:styleId="Figurecaption">
    <w:name w:val="Figure caption"/>
    <w:basedOn w:val="Standard"/>
    <w:next w:val="Standard"/>
    <w:qFormat/>
    <w:pPr>
      <w:spacing w:before="240" w:after="0" w:line="360" w:lineRule="auto"/>
      <w:jc w:val="left"/>
    </w:pPr>
    <w:rPr>
      <w:rFonts w:eastAsia="Times New Roman" w:cs="Times New Roman"/>
      <w:sz w:val="24"/>
      <w:szCs w:val="24"/>
      <w:lang w:val="en-GB" w:eastAsia="en-GB"/>
    </w:rPr>
  </w:style>
  <w:style w:type="paragraph" w:styleId="Kopfzeile">
    <w:name w:val="header"/>
    <w:basedOn w:val="Standard"/>
    <w:link w:val="KopfzeileZchn"/>
    <w:uiPriority w:val="99"/>
    <w:unhideWhenUsed/>
    <w:pPr>
      <w:tabs>
        <w:tab w:val="center" w:pos="4703"/>
        <w:tab w:val="right" w:pos="9406"/>
      </w:tabs>
      <w:spacing w:after="0"/>
    </w:pPr>
  </w:style>
  <w:style w:type="character" w:customStyle="1" w:styleId="KopfzeileZchn">
    <w:name w:val="Kopfzeile Zchn"/>
    <w:basedOn w:val="Absatz-Standardschriftart"/>
    <w:link w:val="Kopfzeile"/>
    <w:uiPriority w:val="99"/>
    <w:rPr>
      <w:rFonts w:ascii="Times New Roman" w:hAnsi="Times New Roman"/>
    </w:rPr>
  </w:style>
  <w:style w:type="paragraph" w:styleId="Fuzeile">
    <w:name w:val="footer"/>
    <w:basedOn w:val="Standard"/>
    <w:link w:val="FuzeileZchn"/>
    <w:uiPriority w:val="99"/>
    <w:unhideWhenUsed/>
    <w:pPr>
      <w:tabs>
        <w:tab w:val="center" w:pos="4703"/>
        <w:tab w:val="right" w:pos="9406"/>
      </w:tabs>
      <w:spacing w:after="0"/>
    </w:pPr>
  </w:style>
  <w:style w:type="character" w:customStyle="1" w:styleId="FuzeileZchn">
    <w:name w:val="Fußzeile Zchn"/>
    <w:basedOn w:val="Absatz-Standardschriftart"/>
    <w:link w:val="Fuzeile"/>
    <w:uiPriority w:val="99"/>
    <w:rPr>
      <w:rFonts w:ascii="Times New Roman" w:hAnsi="Times New Roman"/>
    </w:rPr>
  </w:style>
  <w:style w:type="paragraph" w:styleId="Kommentarthema">
    <w:name w:val="annotation subject"/>
    <w:basedOn w:val="Kommentartext"/>
    <w:next w:val="Kommentartext"/>
    <w:link w:val="KommentarthemaZchn"/>
    <w:uiPriority w:val="99"/>
    <w:semiHidden/>
    <w:unhideWhenUsed/>
    <w:rPr>
      <w:b/>
      <w:bCs/>
    </w:rPr>
  </w:style>
  <w:style w:type="character" w:customStyle="1" w:styleId="KommentarthemaZchn">
    <w:name w:val="Kommentarthema Zchn"/>
    <w:basedOn w:val="KommentartextZchn"/>
    <w:link w:val="Kommentarthema"/>
    <w:uiPriority w:val="99"/>
    <w:semiHidden/>
    <w:rPr>
      <w:rFonts w:ascii="Times New Roman" w:hAnsi="Times New Roman"/>
      <w:b/>
      <w:bCs/>
      <w:sz w:val="20"/>
      <w:szCs w:val="20"/>
    </w:rPr>
  </w:style>
  <w:style w:type="paragraph" w:styleId="KeinLeerraum">
    <w:name w:val="No Spacing"/>
    <w:uiPriority w:val="1"/>
    <w:qFormat/>
    <w:pPr>
      <w:spacing w:after="0" w:line="240" w:lineRule="auto"/>
      <w:jc w:val="both"/>
    </w:pPr>
    <w:rPr>
      <w:rFonts w:ascii="Times New Roman" w:hAnsi="Times New Roman"/>
      <w:sz w:val="14"/>
    </w:rPr>
  </w:style>
  <w:style w:type="table" w:styleId="HelleSchattierung">
    <w:name w:val="Light Shading"/>
    <w:basedOn w:val="NormaleTabelle"/>
    <w:uiPriority w:val="60"/>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paragraph" w:customStyle="1" w:styleId="Tabellenbeschriftung">
    <w:name w:val="Tabellenbeschriftung"/>
    <w:basedOn w:val="Standard"/>
    <w:qFormat/>
    <w:pPr>
      <w:spacing w:after="0"/>
    </w:pPr>
    <w:rPr>
      <w:lang w:val="en-GB"/>
    </w:rPr>
  </w:style>
  <w:style w:type="character" w:styleId="Hyperlink">
    <w:name w:val="Hyperlink"/>
    <w:basedOn w:val="Absatz-Standardschriftart"/>
    <w:unhideWhenUsed/>
    <w:rPr>
      <w:color w:val="0000FF" w:themeColor="hyperlink"/>
      <w:u w:val="single"/>
    </w:rPr>
  </w:style>
  <w:style w:type="character" w:styleId="NichtaufgelsteErwhnung">
    <w:name w:val="Unresolved Mention"/>
    <w:basedOn w:val="Absatz-Standardschriftart"/>
    <w:uiPriority w:val="99"/>
    <w:semiHidden/>
    <w:unhideWhenUsed/>
    <w:rPr>
      <w:color w:val="605E5C"/>
      <w:shd w:val="clear" w:color="auto" w:fill="E1DFDD"/>
    </w:rPr>
  </w:style>
  <w:style w:type="character" w:customStyle="1" w:styleId="berschrift3Zchn">
    <w:name w:val="Überschrift 3 Zchn"/>
    <w:basedOn w:val="Absatz-Standardschriftart"/>
    <w:link w:val="berschrift3"/>
    <w:uiPriority w:val="9"/>
    <w:rPr>
      <w:rFonts w:ascii="Arial" w:eastAsiaTheme="majorEastAsia" w:hAnsi="Arial" w:cstheme="majorBidi"/>
      <w:sz w:val="24"/>
      <w:szCs w:val="24"/>
    </w:rPr>
  </w:style>
  <w:style w:type="table" w:styleId="Gitternetztabelle4Akzent1">
    <w:name w:val="Grid Table 4 Accent 1"/>
    <w:basedOn w:val="NormaleTabelle"/>
    <w:uiPriority w:val="49"/>
    <w:pPr>
      <w:spacing w:after="0" w:line="240" w:lineRule="auto"/>
    </w:pPr>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Pr>
    <w:tblStylePr w:type="firstRow">
      <w:rPr>
        <w:b/>
        <w:bCs/>
        <w:color w:val="FFFFFF" w:themeColor="background1"/>
      </w:rPr>
      <w:tblPr/>
      <w:tcPr>
        <w:tcBorders>
          <w:top w:val="single" w:sz="4" w:space="0" w:color="4F81BD" w:themeColor="accent1"/>
          <w:left w:val="single" w:sz="4" w:space="0" w:color="4F81BD" w:themeColor="accent1"/>
          <w:bottom w:val="single" w:sz="4" w:space="0" w:color="4F81BD" w:themeColor="accent1"/>
          <w:right w:val="single" w:sz="4" w:space="0" w:color="4F81BD" w:themeColor="accent1"/>
          <w:insideH w:val="nil"/>
          <w:insideV w:val="nil"/>
        </w:tcBorders>
        <w:shd w:val="clear" w:color="auto" w:fill="4F81BD" w:themeFill="accent1"/>
      </w:tcPr>
    </w:tblStylePr>
    <w:tblStylePr w:type="lastRow">
      <w:rPr>
        <w:b/>
        <w:bCs/>
      </w:rPr>
      <w:tblPr/>
      <w:tcPr>
        <w:tcBorders>
          <w:top w:val="double" w:sz="4" w:space="0" w:color="4F81BD" w:themeColor="accent1"/>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styleId="Gitternetztabelle5dunkelAkzent1">
    <w:name w:val="Grid Table 5 Dark Accent 1"/>
    <w:basedOn w:val="NormaleTabelle"/>
    <w:uiPriority w:val="50"/>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BE5F1"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F81BD"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F81BD"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F81BD"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F81BD" w:themeFill="accent1"/>
      </w:tcPr>
    </w:tblStylePr>
    <w:tblStylePr w:type="band1Vert">
      <w:tblPr/>
      <w:tcPr>
        <w:shd w:val="clear" w:color="auto" w:fill="B8CCE4" w:themeFill="accent1" w:themeFillTint="66"/>
      </w:tcPr>
    </w:tblStylePr>
    <w:tblStylePr w:type="band1Horz">
      <w:tblPr/>
      <w:tcPr>
        <w:shd w:val="clear" w:color="auto" w:fill="B8CCE4" w:themeFill="accent1" w:themeFillTint="66"/>
      </w:tcPr>
    </w:tblStylePr>
  </w:style>
  <w:style w:type="table" w:styleId="Listentabelle3Akzent1">
    <w:name w:val="List Table 3 Accent 1"/>
    <w:basedOn w:val="NormaleTabelle"/>
    <w:uiPriority w:val="48"/>
    <w:pPr>
      <w:spacing w:after="0" w:line="240" w:lineRule="auto"/>
    </w:pPr>
    <w:tblPr>
      <w:tblStyleRowBandSize w:val="1"/>
      <w:tblStyleColBandSize w:val="1"/>
      <w:tblBorders>
        <w:top w:val="single" w:sz="4" w:space="0" w:color="4F81BD" w:themeColor="accent1"/>
        <w:left w:val="single" w:sz="4" w:space="0" w:color="4F81BD" w:themeColor="accent1"/>
        <w:bottom w:val="single" w:sz="4" w:space="0" w:color="4F81BD" w:themeColor="accent1"/>
        <w:right w:val="single" w:sz="4" w:space="0" w:color="4F81BD" w:themeColor="accent1"/>
      </w:tblBorders>
    </w:tblPr>
    <w:tblStylePr w:type="firstRow">
      <w:rPr>
        <w:b/>
        <w:bCs/>
        <w:color w:val="FFFFFF" w:themeColor="background1"/>
      </w:rPr>
      <w:tblPr/>
      <w:tcPr>
        <w:shd w:val="clear" w:color="auto" w:fill="4F81BD" w:themeFill="accent1"/>
      </w:tcPr>
    </w:tblStylePr>
    <w:tblStylePr w:type="lastRow">
      <w:rPr>
        <w:b/>
        <w:bCs/>
      </w:rPr>
      <w:tblPr/>
      <w:tcPr>
        <w:tcBorders>
          <w:top w:val="double" w:sz="4" w:space="0" w:color="4F81BD"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F81BD" w:themeColor="accent1"/>
          <w:right w:val="single" w:sz="4" w:space="0" w:color="4F81BD" w:themeColor="accent1"/>
        </w:tcBorders>
      </w:tcPr>
    </w:tblStylePr>
    <w:tblStylePr w:type="band1Horz">
      <w:tblPr/>
      <w:tcPr>
        <w:tcBorders>
          <w:top w:val="single" w:sz="4" w:space="0" w:color="4F81BD" w:themeColor="accent1"/>
          <w:bottom w:val="single" w:sz="4" w:space="0" w:color="4F81BD"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F81BD" w:themeColor="accent1"/>
          <w:left w:val="nil"/>
        </w:tcBorders>
      </w:tcPr>
    </w:tblStylePr>
    <w:tblStylePr w:type="swCell">
      <w:tblPr/>
      <w:tcPr>
        <w:tcBorders>
          <w:top w:val="double" w:sz="4" w:space="0" w:color="4F81BD" w:themeColor="accent1"/>
          <w:right w:val="nil"/>
        </w:tcBorders>
      </w:tcPr>
    </w:tblStylePr>
  </w:style>
  <w:style w:type="character" w:customStyle="1" w:styleId="catalog">
    <w:name w:val="catalog"/>
    <w:basedOn w:val="Absatz-Standardschriftart"/>
  </w:style>
  <w:style w:type="table" w:styleId="Listentabelle2">
    <w:name w:val="List Table 2"/>
    <w:basedOn w:val="NormaleTabelle"/>
    <w:uiPriority w:val="47"/>
    <w:pPr>
      <w:spacing w:after="0" w:line="240" w:lineRule="auto"/>
    </w:pPr>
    <w:tblPr>
      <w:tblStyleRowBandSize w:val="1"/>
      <w:tblStyleColBandSize w:val="1"/>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Tabellenraster">
    <w:name w:val="Table Grid"/>
    <w:basedOn w:val="NormaleTabelle"/>
    <w:uiPriority w:val="59"/>
    <w:pPr>
      <w:spacing w:after="0" w:line="240" w:lineRule="auto"/>
    </w:pPr>
    <w:rPr>
      <w:rFonts w:eastAsiaTheme="minorEastAsi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BesuchterLink">
    <w:name w:val="FollowedHyperlink"/>
    <w:basedOn w:val="Absatz-Standardschriftart"/>
    <w:uiPriority w:val="99"/>
    <w:semiHidden/>
    <w:unhideWhenUsed/>
    <w:rPr>
      <w:color w:val="800080" w:themeColor="followedHyperlink"/>
      <w:u w:val="single"/>
    </w:rPr>
  </w:style>
  <w:style w:type="character" w:customStyle="1" w:styleId="berschrift4Zchn">
    <w:name w:val="Überschrift 4 Zchn"/>
    <w:basedOn w:val="Absatz-Standardschriftart"/>
    <w:link w:val="berschrift4"/>
    <w:uiPriority w:val="9"/>
    <w:rPr>
      <w:rFonts w:asciiTheme="majorHAnsi" w:eastAsiaTheme="majorEastAsia" w:hAnsiTheme="majorHAnsi" w:cstheme="majorBidi"/>
      <w:bCs/>
      <w:i/>
      <w:color w:val="4F81BD" w:themeColor="accent1"/>
      <w:sz w:val="24"/>
      <w:szCs w:val="24"/>
    </w:rPr>
  </w:style>
  <w:style w:type="character" w:customStyle="1" w:styleId="berschrift5Zchn">
    <w:name w:val="Überschrift 5 Zchn"/>
    <w:basedOn w:val="Absatz-Standardschriftart"/>
    <w:link w:val="berschrift5"/>
    <w:uiPriority w:val="9"/>
    <w:rPr>
      <w:rFonts w:asciiTheme="majorHAnsi" w:eastAsiaTheme="majorEastAsia" w:hAnsiTheme="majorHAnsi" w:cstheme="majorBidi"/>
      <w:iCs/>
      <w:color w:val="4F81BD" w:themeColor="accent1"/>
      <w:sz w:val="24"/>
      <w:szCs w:val="24"/>
    </w:rPr>
  </w:style>
  <w:style w:type="character" w:customStyle="1" w:styleId="berschrift6Zchn">
    <w:name w:val="Überschrift 6 Zchn"/>
    <w:basedOn w:val="Absatz-Standardschriftart"/>
    <w:link w:val="berschrift6"/>
    <w:uiPriority w:val="9"/>
    <w:rPr>
      <w:rFonts w:asciiTheme="majorHAnsi" w:eastAsiaTheme="majorEastAsia" w:hAnsiTheme="majorHAnsi" w:cstheme="majorBidi"/>
      <w:color w:val="4F81BD" w:themeColor="accent1"/>
      <w:sz w:val="24"/>
      <w:szCs w:val="24"/>
    </w:rPr>
  </w:style>
  <w:style w:type="character" w:customStyle="1" w:styleId="berschrift7Zchn">
    <w:name w:val="Überschrift 7 Zchn"/>
    <w:basedOn w:val="Absatz-Standardschriftart"/>
    <w:link w:val="berschrift7"/>
    <w:uiPriority w:val="9"/>
    <w:rPr>
      <w:rFonts w:asciiTheme="majorHAnsi" w:eastAsiaTheme="majorEastAsia" w:hAnsiTheme="majorHAnsi" w:cstheme="majorBidi"/>
      <w:color w:val="4F81BD" w:themeColor="accent1"/>
      <w:sz w:val="24"/>
      <w:szCs w:val="24"/>
    </w:rPr>
  </w:style>
  <w:style w:type="character" w:customStyle="1" w:styleId="berschrift8Zchn">
    <w:name w:val="Überschrift 8 Zchn"/>
    <w:basedOn w:val="Absatz-Standardschriftart"/>
    <w:link w:val="berschrift8"/>
    <w:uiPriority w:val="9"/>
    <w:rPr>
      <w:rFonts w:asciiTheme="majorHAnsi" w:eastAsiaTheme="majorEastAsia" w:hAnsiTheme="majorHAnsi" w:cstheme="majorBidi"/>
      <w:color w:val="4F81BD" w:themeColor="accent1"/>
      <w:sz w:val="24"/>
      <w:szCs w:val="24"/>
    </w:rPr>
  </w:style>
  <w:style w:type="character" w:customStyle="1" w:styleId="berschrift9Zchn">
    <w:name w:val="Überschrift 9 Zchn"/>
    <w:basedOn w:val="Absatz-Standardschriftart"/>
    <w:link w:val="berschrift9"/>
    <w:uiPriority w:val="9"/>
    <w:rPr>
      <w:rFonts w:asciiTheme="majorHAnsi" w:eastAsiaTheme="majorEastAsia" w:hAnsiTheme="majorHAnsi" w:cstheme="majorBidi"/>
      <w:color w:val="4F81BD" w:themeColor="accent1"/>
      <w:sz w:val="24"/>
      <w:szCs w:val="24"/>
    </w:rPr>
  </w:style>
  <w:style w:type="paragraph" w:styleId="Textkrper">
    <w:name w:val="Body Text"/>
    <w:basedOn w:val="Standard"/>
    <w:link w:val="TextkrperZchn"/>
    <w:qFormat/>
    <w:pPr>
      <w:spacing w:before="180" w:after="180" w:line="240" w:lineRule="auto"/>
      <w:jc w:val="left"/>
    </w:pPr>
    <w:rPr>
      <w:rFonts w:asciiTheme="minorHAnsi" w:hAnsiTheme="minorHAnsi"/>
      <w:sz w:val="24"/>
      <w:szCs w:val="24"/>
    </w:rPr>
  </w:style>
  <w:style w:type="character" w:customStyle="1" w:styleId="TextkrperZchn">
    <w:name w:val="Textkörper Zchn"/>
    <w:basedOn w:val="Absatz-Standardschriftart"/>
    <w:link w:val="Textkrper"/>
    <w:rPr>
      <w:sz w:val="24"/>
      <w:szCs w:val="24"/>
    </w:rPr>
  </w:style>
  <w:style w:type="paragraph" w:customStyle="1" w:styleId="FirstParagraph">
    <w:name w:val="First Paragraph"/>
    <w:basedOn w:val="Textkrper"/>
    <w:next w:val="Textkrper"/>
    <w:qFormat/>
  </w:style>
  <w:style w:type="paragraph" w:customStyle="1" w:styleId="Compact">
    <w:name w:val="Compact"/>
    <w:basedOn w:val="Textkrper"/>
    <w:qFormat/>
    <w:pPr>
      <w:spacing w:before="36" w:after="36"/>
    </w:pPr>
  </w:style>
  <w:style w:type="paragraph" w:styleId="Untertitel">
    <w:name w:val="Subtitle"/>
    <w:basedOn w:val="Titel"/>
    <w:next w:val="Textkrper"/>
    <w:link w:val="UntertitelZchn"/>
    <w:qFormat/>
    <w:pPr>
      <w:keepNext/>
      <w:keepLines/>
      <w:spacing w:before="240" w:after="240" w:line="240" w:lineRule="auto"/>
      <w:contextualSpacing w:val="0"/>
    </w:pPr>
    <w:rPr>
      <w:rFonts w:asciiTheme="majorHAnsi" w:hAnsiTheme="majorHAnsi"/>
      <w:b/>
      <w:bCs/>
      <w:color w:val="345A8A" w:themeColor="accent1" w:themeShade="B5"/>
      <w:spacing w:val="0"/>
      <w:kern w:val="0"/>
      <w:sz w:val="30"/>
      <w:szCs w:val="30"/>
    </w:rPr>
  </w:style>
  <w:style w:type="character" w:customStyle="1" w:styleId="UntertitelZchn">
    <w:name w:val="Untertitel Zchn"/>
    <w:basedOn w:val="Absatz-Standardschriftart"/>
    <w:link w:val="Untertitel"/>
    <w:rPr>
      <w:rFonts w:asciiTheme="majorHAnsi" w:eastAsiaTheme="majorEastAsia" w:hAnsiTheme="majorHAnsi" w:cstheme="majorBidi"/>
      <w:b/>
      <w:bCs/>
      <w:color w:val="345A8A" w:themeColor="accent1" w:themeShade="B5"/>
      <w:sz w:val="30"/>
      <w:szCs w:val="30"/>
    </w:rPr>
  </w:style>
  <w:style w:type="paragraph" w:customStyle="1" w:styleId="Author">
    <w:name w:val="Author"/>
    <w:next w:val="Textkrper"/>
    <w:qFormat/>
    <w:pPr>
      <w:keepNext/>
      <w:keepLines/>
      <w:spacing w:line="240" w:lineRule="auto"/>
      <w:jc w:val="center"/>
    </w:pPr>
    <w:rPr>
      <w:sz w:val="24"/>
      <w:szCs w:val="24"/>
    </w:rPr>
  </w:style>
  <w:style w:type="paragraph" w:styleId="Datum">
    <w:name w:val="Date"/>
    <w:next w:val="Textkrper"/>
    <w:link w:val="DatumZchn"/>
    <w:qFormat/>
    <w:pPr>
      <w:keepNext/>
      <w:keepLines/>
      <w:spacing w:line="240" w:lineRule="auto"/>
      <w:jc w:val="center"/>
    </w:pPr>
    <w:rPr>
      <w:sz w:val="24"/>
      <w:szCs w:val="24"/>
    </w:rPr>
  </w:style>
  <w:style w:type="character" w:customStyle="1" w:styleId="DatumZchn">
    <w:name w:val="Datum Zchn"/>
    <w:basedOn w:val="Absatz-Standardschriftart"/>
    <w:link w:val="Datum"/>
    <w:rPr>
      <w:sz w:val="24"/>
      <w:szCs w:val="24"/>
    </w:rPr>
  </w:style>
  <w:style w:type="paragraph" w:customStyle="1" w:styleId="Abstract">
    <w:name w:val="Abstract"/>
    <w:basedOn w:val="Standard"/>
    <w:next w:val="Textkrper"/>
    <w:qFormat/>
    <w:pPr>
      <w:keepNext/>
      <w:keepLines/>
      <w:spacing w:before="300" w:after="300" w:line="240" w:lineRule="auto"/>
      <w:jc w:val="left"/>
    </w:pPr>
    <w:rPr>
      <w:rFonts w:asciiTheme="minorHAnsi" w:hAnsiTheme="minorHAnsi"/>
      <w:sz w:val="20"/>
      <w:szCs w:val="20"/>
    </w:rPr>
  </w:style>
  <w:style w:type="paragraph" w:styleId="Literaturverzeichnis">
    <w:name w:val="Bibliography"/>
    <w:basedOn w:val="Standard"/>
    <w:qFormat/>
    <w:pPr>
      <w:spacing w:line="240" w:lineRule="auto"/>
      <w:jc w:val="left"/>
    </w:pPr>
    <w:rPr>
      <w:rFonts w:asciiTheme="minorHAnsi" w:hAnsiTheme="minorHAnsi"/>
      <w:sz w:val="24"/>
      <w:szCs w:val="24"/>
    </w:rPr>
  </w:style>
  <w:style w:type="paragraph" w:styleId="Blocktext">
    <w:name w:val="Block Text"/>
    <w:basedOn w:val="Textkrper"/>
    <w:next w:val="Textkrper"/>
    <w:uiPriority w:val="9"/>
    <w:unhideWhenUsed/>
    <w:qFormat/>
    <w:pPr>
      <w:spacing w:before="100" w:after="100"/>
      <w:ind w:left="480" w:right="480"/>
    </w:pPr>
  </w:style>
  <w:style w:type="paragraph" w:styleId="Funotentext">
    <w:name w:val="footnote text"/>
    <w:basedOn w:val="Standard"/>
    <w:link w:val="FunotentextZchn"/>
    <w:uiPriority w:val="9"/>
    <w:unhideWhenUsed/>
    <w:qFormat/>
    <w:pPr>
      <w:spacing w:line="240" w:lineRule="auto"/>
      <w:jc w:val="left"/>
    </w:pPr>
    <w:rPr>
      <w:rFonts w:asciiTheme="minorHAnsi" w:hAnsiTheme="minorHAnsi"/>
      <w:sz w:val="24"/>
      <w:szCs w:val="24"/>
    </w:rPr>
  </w:style>
  <w:style w:type="character" w:customStyle="1" w:styleId="FunotentextZchn">
    <w:name w:val="Fußnotentext Zchn"/>
    <w:basedOn w:val="Absatz-Standardschriftart"/>
    <w:link w:val="Funotentext"/>
    <w:uiPriority w:val="9"/>
    <w:rPr>
      <w:sz w:val="24"/>
      <w:szCs w:val="24"/>
    </w:rPr>
  </w:style>
  <w:style w:type="table" w:customStyle="1" w:styleId="Table">
    <w:name w:val="Table"/>
    <w:semiHidden/>
    <w:unhideWhenUsed/>
    <w:qFormat/>
    <w:pPr>
      <w:spacing w:line="240" w:lineRule="auto"/>
    </w:pPr>
    <w:rPr>
      <w:sz w:val="24"/>
      <w:szCs w:val="24"/>
      <w:lang w:val="en-GB" w:eastAsia="en-GB"/>
    </w:rPr>
    <w:tblPr>
      <w:tblInd w:w="0" w:type="dxa"/>
      <w:tblCellMar>
        <w:top w:w="0" w:type="dxa"/>
        <w:left w:w="108" w:type="dxa"/>
        <w:bottom w:w="0" w:type="dxa"/>
        <w:right w:w="108" w:type="dxa"/>
      </w:tblCellMar>
    </w:tblPr>
    <w:tblStylePr w:type="firstRow">
      <w:tblPr>
        <w:jc w:val="left"/>
      </w:tblPr>
      <w:trPr>
        <w:jc w:val="left"/>
      </w:trPr>
      <w:tcPr>
        <w:tcBorders>
          <w:bottom w:val="single" w:sz="0" w:space="0" w:color="auto"/>
        </w:tcBorders>
        <w:vAlign w:val="bottom"/>
      </w:tcPr>
    </w:tblStylePr>
  </w:style>
  <w:style w:type="paragraph" w:customStyle="1" w:styleId="DefinitionTerm">
    <w:name w:val="Definition Term"/>
    <w:basedOn w:val="Standard"/>
    <w:next w:val="Definition"/>
    <w:pPr>
      <w:keepNext/>
      <w:keepLines/>
      <w:spacing w:after="0" w:line="240" w:lineRule="auto"/>
      <w:jc w:val="left"/>
    </w:pPr>
    <w:rPr>
      <w:rFonts w:asciiTheme="minorHAnsi" w:hAnsiTheme="minorHAnsi"/>
      <w:b/>
      <w:sz w:val="24"/>
      <w:szCs w:val="24"/>
    </w:rPr>
  </w:style>
  <w:style w:type="paragraph" w:customStyle="1" w:styleId="Definition">
    <w:name w:val="Definition"/>
    <w:basedOn w:val="Standard"/>
    <w:pPr>
      <w:spacing w:line="240" w:lineRule="auto"/>
      <w:jc w:val="left"/>
    </w:pPr>
    <w:rPr>
      <w:rFonts w:asciiTheme="minorHAnsi" w:hAnsiTheme="minorHAnsi"/>
      <w:sz w:val="24"/>
      <w:szCs w:val="24"/>
    </w:rPr>
  </w:style>
  <w:style w:type="paragraph" w:customStyle="1" w:styleId="TableCaption">
    <w:name w:val="Table Caption"/>
    <w:basedOn w:val="Beschriftung"/>
    <w:pPr>
      <w:keepNext/>
      <w:spacing w:before="0" w:after="120" w:line="240" w:lineRule="auto"/>
      <w:ind w:left="0"/>
      <w:jc w:val="left"/>
    </w:pPr>
    <w:rPr>
      <w:rFonts w:asciiTheme="minorHAnsi" w:eastAsiaTheme="minorHAnsi" w:hAnsiTheme="minorHAnsi"/>
      <w:b w:val="0"/>
      <w:bCs w:val="0"/>
      <w:i/>
      <w:sz w:val="24"/>
      <w:szCs w:val="24"/>
      <w:lang w:val="en-US" w:eastAsia="en-US"/>
    </w:rPr>
  </w:style>
  <w:style w:type="paragraph" w:customStyle="1" w:styleId="ImageCaption">
    <w:name w:val="Image Caption"/>
    <w:basedOn w:val="Beschriftung"/>
    <w:pPr>
      <w:spacing w:before="0" w:after="120" w:line="240" w:lineRule="auto"/>
      <w:ind w:left="0"/>
      <w:jc w:val="left"/>
    </w:pPr>
    <w:rPr>
      <w:rFonts w:asciiTheme="minorHAnsi" w:eastAsiaTheme="minorHAnsi" w:hAnsiTheme="minorHAnsi"/>
      <w:b w:val="0"/>
      <w:bCs w:val="0"/>
      <w:i/>
      <w:sz w:val="24"/>
      <w:szCs w:val="24"/>
      <w:lang w:val="en-US" w:eastAsia="en-US"/>
    </w:rPr>
  </w:style>
  <w:style w:type="paragraph" w:customStyle="1" w:styleId="Figure">
    <w:name w:val="Figure"/>
    <w:basedOn w:val="Standard"/>
    <w:pPr>
      <w:spacing w:line="240" w:lineRule="auto"/>
      <w:jc w:val="left"/>
    </w:pPr>
    <w:rPr>
      <w:rFonts w:asciiTheme="minorHAnsi" w:hAnsiTheme="minorHAnsi"/>
      <w:sz w:val="24"/>
      <w:szCs w:val="24"/>
    </w:rPr>
  </w:style>
  <w:style w:type="paragraph" w:customStyle="1" w:styleId="CaptionedFigure">
    <w:name w:val="Captioned Figure"/>
    <w:basedOn w:val="Figure"/>
    <w:pPr>
      <w:keepNext/>
    </w:pPr>
  </w:style>
  <w:style w:type="character" w:customStyle="1" w:styleId="BeschriftungZchn">
    <w:name w:val="Beschriftung Zchn"/>
    <w:aliases w:val="Beschriftung Tabelle Zchn"/>
    <w:basedOn w:val="Absatz-Standardschriftart"/>
    <w:link w:val="Beschriftung"/>
    <w:rPr>
      <w:rFonts w:ascii="Times New Roman" w:eastAsiaTheme="minorEastAsia" w:hAnsi="Times New Roman"/>
      <w:b/>
      <w:bCs/>
      <w:szCs w:val="18"/>
      <w:lang w:val="de-DE" w:eastAsia="de-DE"/>
    </w:rPr>
  </w:style>
  <w:style w:type="character" w:customStyle="1" w:styleId="VerbatimChar">
    <w:name w:val="Verbatim Char"/>
    <w:basedOn w:val="BeschriftungZchn"/>
    <w:link w:val="SourceCode"/>
    <w:rPr>
      <w:rFonts w:ascii="Consolas" w:eastAsiaTheme="minorEastAsia" w:hAnsi="Consolas"/>
      <w:b/>
      <w:bCs/>
      <w:szCs w:val="18"/>
      <w:shd w:val="clear" w:color="auto" w:fill="F8F8F8"/>
      <w:lang w:val="de-DE" w:eastAsia="de-DE"/>
    </w:rPr>
  </w:style>
  <w:style w:type="character" w:customStyle="1" w:styleId="SectionNumber">
    <w:name w:val="Section Number"/>
    <w:basedOn w:val="BeschriftungZchn"/>
    <w:rPr>
      <w:rFonts w:ascii="Times New Roman" w:eastAsiaTheme="minorEastAsia" w:hAnsi="Times New Roman"/>
      <w:b/>
      <w:bCs/>
      <w:szCs w:val="18"/>
      <w:lang w:val="de-DE" w:eastAsia="de-DE"/>
    </w:rPr>
  </w:style>
  <w:style w:type="character" w:styleId="Funotenzeichen">
    <w:name w:val="footnote reference"/>
    <w:basedOn w:val="BeschriftungZchn"/>
    <w:rPr>
      <w:rFonts w:ascii="Times New Roman" w:eastAsiaTheme="minorEastAsia" w:hAnsi="Times New Roman"/>
      <w:b/>
      <w:bCs/>
      <w:szCs w:val="18"/>
      <w:vertAlign w:val="superscript"/>
      <w:lang w:val="de-DE" w:eastAsia="de-DE"/>
    </w:rPr>
  </w:style>
  <w:style w:type="paragraph" w:styleId="Inhaltsverzeichnisberschrift">
    <w:name w:val="TOC Heading"/>
    <w:basedOn w:val="berschrift1"/>
    <w:next w:val="Textkrper"/>
    <w:uiPriority w:val="39"/>
    <w:unhideWhenUsed/>
    <w:qFormat/>
    <w:pPr>
      <w:spacing w:before="240" w:line="259" w:lineRule="auto"/>
      <w:outlineLvl w:val="9"/>
    </w:pPr>
    <w:rPr>
      <w:rFonts w:asciiTheme="majorHAnsi" w:hAnsiTheme="majorHAnsi"/>
      <w:b w:val="0"/>
      <w:bCs w:val="0"/>
      <w:color w:val="365F91" w:themeColor="accent1" w:themeShade="BF"/>
      <w:sz w:val="32"/>
      <w:szCs w:val="32"/>
    </w:rPr>
  </w:style>
  <w:style w:type="paragraph" w:customStyle="1" w:styleId="SourceCode">
    <w:name w:val="Source Code"/>
    <w:basedOn w:val="Standard"/>
    <w:link w:val="VerbatimChar"/>
    <w:pPr>
      <w:shd w:val="clear" w:color="auto" w:fill="F8F8F8"/>
      <w:wordWrap w:val="0"/>
      <w:spacing w:line="240" w:lineRule="auto"/>
      <w:jc w:val="left"/>
    </w:pPr>
    <w:rPr>
      <w:rFonts w:ascii="Consolas" w:eastAsiaTheme="minorEastAsia" w:hAnsi="Consolas"/>
      <w:b/>
      <w:bCs/>
      <w:szCs w:val="18"/>
      <w:lang w:val="de-DE" w:eastAsia="de-DE"/>
    </w:rPr>
  </w:style>
  <w:style w:type="character" w:customStyle="1" w:styleId="KeywordTok">
    <w:name w:val="KeywordTok"/>
    <w:basedOn w:val="VerbatimChar"/>
    <w:rPr>
      <w:rFonts w:ascii="Consolas" w:eastAsiaTheme="minorEastAsia" w:hAnsi="Consolas"/>
      <w:b w:val="0"/>
      <w:bCs/>
      <w:color w:val="204A87"/>
      <w:szCs w:val="18"/>
      <w:shd w:val="clear" w:color="auto" w:fill="F8F8F8"/>
      <w:lang w:val="de-DE" w:eastAsia="de-DE"/>
    </w:rPr>
  </w:style>
  <w:style w:type="character" w:customStyle="1" w:styleId="DataTypeTok">
    <w:name w:val="DataTypeTok"/>
    <w:basedOn w:val="VerbatimChar"/>
    <w:rPr>
      <w:rFonts w:ascii="Consolas" w:eastAsiaTheme="minorEastAsia" w:hAnsi="Consolas"/>
      <w:b/>
      <w:bCs/>
      <w:color w:val="204A87"/>
      <w:szCs w:val="18"/>
      <w:shd w:val="clear" w:color="auto" w:fill="F8F8F8"/>
      <w:lang w:val="de-DE" w:eastAsia="de-DE"/>
    </w:rPr>
  </w:style>
  <w:style w:type="character" w:customStyle="1" w:styleId="DecValTok">
    <w:name w:val="DecValTok"/>
    <w:basedOn w:val="VerbatimChar"/>
    <w:rPr>
      <w:rFonts w:ascii="Consolas" w:eastAsiaTheme="minorEastAsia" w:hAnsi="Consolas"/>
      <w:b/>
      <w:bCs/>
      <w:color w:val="0000CF"/>
      <w:szCs w:val="18"/>
      <w:shd w:val="clear" w:color="auto" w:fill="F8F8F8"/>
      <w:lang w:val="de-DE" w:eastAsia="de-DE"/>
    </w:rPr>
  </w:style>
  <w:style w:type="character" w:customStyle="1" w:styleId="BaseNTok">
    <w:name w:val="BaseNTok"/>
    <w:basedOn w:val="VerbatimChar"/>
    <w:rPr>
      <w:rFonts w:ascii="Consolas" w:eastAsiaTheme="minorEastAsia" w:hAnsi="Consolas"/>
      <w:b/>
      <w:bCs/>
      <w:color w:val="0000CF"/>
      <w:szCs w:val="18"/>
      <w:shd w:val="clear" w:color="auto" w:fill="F8F8F8"/>
      <w:lang w:val="de-DE" w:eastAsia="de-DE"/>
    </w:rPr>
  </w:style>
  <w:style w:type="character" w:customStyle="1" w:styleId="FloatTok">
    <w:name w:val="FloatTok"/>
    <w:basedOn w:val="VerbatimChar"/>
    <w:rPr>
      <w:rFonts w:ascii="Consolas" w:eastAsiaTheme="minorEastAsia" w:hAnsi="Consolas"/>
      <w:b/>
      <w:bCs/>
      <w:color w:val="0000CF"/>
      <w:szCs w:val="18"/>
      <w:shd w:val="clear" w:color="auto" w:fill="F8F8F8"/>
      <w:lang w:val="de-DE" w:eastAsia="de-DE"/>
    </w:rPr>
  </w:style>
  <w:style w:type="character" w:customStyle="1" w:styleId="ConstantTok">
    <w:name w:val="ConstantTok"/>
    <w:basedOn w:val="VerbatimChar"/>
    <w:rPr>
      <w:rFonts w:ascii="Consolas" w:eastAsiaTheme="minorEastAsia" w:hAnsi="Consolas"/>
      <w:b/>
      <w:bCs/>
      <w:color w:val="8F5902"/>
      <w:szCs w:val="18"/>
      <w:shd w:val="clear" w:color="auto" w:fill="F8F8F8"/>
      <w:lang w:val="de-DE" w:eastAsia="de-DE"/>
    </w:rPr>
  </w:style>
  <w:style w:type="character" w:customStyle="1" w:styleId="CharTok">
    <w:name w:val="CharTok"/>
    <w:basedOn w:val="VerbatimChar"/>
    <w:rPr>
      <w:rFonts w:ascii="Consolas" w:eastAsiaTheme="minorEastAsia" w:hAnsi="Consolas"/>
      <w:b/>
      <w:bCs/>
      <w:color w:val="4E9A06"/>
      <w:szCs w:val="18"/>
      <w:shd w:val="clear" w:color="auto" w:fill="F8F8F8"/>
      <w:lang w:val="de-DE" w:eastAsia="de-DE"/>
    </w:rPr>
  </w:style>
  <w:style w:type="character" w:customStyle="1" w:styleId="SpecialCharTok">
    <w:name w:val="SpecialCharTok"/>
    <w:basedOn w:val="VerbatimChar"/>
    <w:rPr>
      <w:rFonts w:ascii="Consolas" w:eastAsiaTheme="minorEastAsia" w:hAnsi="Consolas"/>
      <w:b w:val="0"/>
      <w:bCs/>
      <w:color w:val="CE5C00"/>
      <w:szCs w:val="18"/>
      <w:shd w:val="clear" w:color="auto" w:fill="F8F8F8"/>
      <w:lang w:val="de-DE" w:eastAsia="de-DE"/>
    </w:rPr>
  </w:style>
  <w:style w:type="character" w:customStyle="1" w:styleId="StringTok">
    <w:name w:val="StringTok"/>
    <w:basedOn w:val="VerbatimChar"/>
    <w:rPr>
      <w:rFonts w:ascii="Consolas" w:eastAsiaTheme="minorEastAsia" w:hAnsi="Consolas"/>
      <w:b/>
      <w:bCs/>
      <w:color w:val="4E9A06"/>
      <w:szCs w:val="18"/>
      <w:shd w:val="clear" w:color="auto" w:fill="F8F8F8"/>
      <w:lang w:val="de-DE" w:eastAsia="de-DE"/>
    </w:rPr>
  </w:style>
  <w:style w:type="character" w:customStyle="1" w:styleId="VerbatimStringTok">
    <w:name w:val="VerbatimStringTok"/>
    <w:basedOn w:val="VerbatimChar"/>
    <w:rPr>
      <w:rFonts w:ascii="Consolas" w:eastAsiaTheme="minorEastAsia" w:hAnsi="Consolas"/>
      <w:b/>
      <w:bCs/>
      <w:color w:val="4E9A06"/>
      <w:szCs w:val="18"/>
      <w:shd w:val="clear" w:color="auto" w:fill="F8F8F8"/>
      <w:lang w:val="de-DE" w:eastAsia="de-DE"/>
    </w:rPr>
  </w:style>
  <w:style w:type="character" w:customStyle="1" w:styleId="SpecialStringTok">
    <w:name w:val="SpecialStringTok"/>
    <w:basedOn w:val="VerbatimChar"/>
    <w:rPr>
      <w:rFonts w:ascii="Consolas" w:eastAsiaTheme="minorEastAsia" w:hAnsi="Consolas"/>
      <w:b/>
      <w:bCs/>
      <w:color w:val="4E9A06"/>
      <w:szCs w:val="18"/>
      <w:shd w:val="clear" w:color="auto" w:fill="F8F8F8"/>
      <w:lang w:val="de-DE" w:eastAsia="de-DE"/>
    </w:rPr>
  </w:style>
  <w:style w:type="character" w:customStyle="1" w:styleId="ImportTok">
    <w:name w:val="ImportTok"/>
    <w:basedOn w:val="VerbatimChar"/>
    <w:rPr>
      <w:rFonts w:ascii="Consolas" w:eastAsiaTheme="minorEastAsia" w:hAnsi="Consolas"/>
      <w:b/>
      <w:bCs/>
      <w:szCs w:val="18"/>
      <w:shd w:val="clear" w:color="auto" w:fill="F8F8F8"/>
      <w:lang w:val="de-DE" w:eastAsia="de-DE"/>
    </w:rPr>
  </w:style>
  <w:style w:type="character" w:customStyle="1" w:styleId="CommentTok">
    <w:name w:val="CommentTok"/>
    <w:basedOn w:val="VerbatimChar"/>
    <w:rPr>
      <w:rFonts w:ascii="Consolas" w:eastAsiaTheme="minorEastAsia" w:hAnsi="Consolas"/>
      <w:b/>
      <w:bCs/>
      <w:i/>
      <w:color w:val="8F5902"/>
      <w:szCs w:val="18"/>
      <w:shd w:val="clear" w:color="auto" w:fill="F8F8F8"/>
      <w:lang w:val="de-DE" w:eastAsia="de-DE"/>
    </w:rPr>
  </w:style>
  <w:style w:type="character" w:customStyle="1" w:styleId="DocumentationTok">
    <w:name w:val="DocumentationTok"/>
    <w:basedOn w:val="VerbatimChar"/>
    <w:rPr>
      <w:rFonts w:ascii="Consolas" w:eastAsiaTheme="minorEastAsia" w:hAnsi="Consolas"/>
      <w:b w:val="0"/>
      <w:bCs/>
      <w:i/>
      <w:color w:val="8F5902"/>
      <w:szCs w:val="18"/>
      <w:shd w:val="clear" w:color="auto" w:fill="F8F8F8"/>
      <w:lang w:val="de-DE" w:eastAsia="de-DE"/>
    </w:rPr>
  </w:style>
  <w:style w:type="character" w:customStyle="1" w:styleId="AnnotationTok">
    <w:name w:val="AnnotationTok"/>
    <w:basedOn w:val="VerbatimChar"/>
    <w:rPr>
      <w:rFonts w:ascii="Consolas" w:eastAsiaTheme="minorEastAsia" w:hAnsi="Consolas"/>
      <w:b w:val="0"/>
      <w:bCs/>
      <w:i/>
      <w:color w:val="8F5902"/>
      <w:szCs w:val="18"/>
      <w:shd w:val="clear" w:color="auto" w:fill="F8F8F8"/>
      <w:lang w:val="de-DE" w:eastAsia="de-DE"/>
    </w:rPr>
  </w:style>
  <w:style w:type="character" w:customStyle="1" w:styleId="CommentVarTok">
    <w:name w:val="CommentVarTok"/>
    <w:basedOn w:val="VerbatimChar"/>
    <w:rPr>
      <w:rFonts w:ascii="Consolas" w:eastAsiaTheme="minorEastAsia" w:hAnsi="Consolas"/>
      <w:b w:val="0"/>
      <w:bCs/>
      <w:i/>
      <w:color w:val="8F5902"/>
      <w:szCs w:val="18"/>
      <w:shd w:val="clear" w:color="auto" w:fill="F8F8F8"/>
      <w:lang w:val="de-DE" w:eastAsia="de-DE"/>
    </w:rPr>
  </w:style>
  <w:style w:type="character" w:customStyle="1" w:styleId="OtherTok">
    <w:name w:val="OtherTok"/>
    <w:basedOn w:val="VerbatimChar"/>
    <w:rPr>
      <w:rFonts w:ascii="Consolas" w:eastAsiaTheme="minorEastAsia" w:hAnsi="Consolas"/>
      <w:b/>
      <w:bCs/>
      <w:color w:val="8F5902"/>
      <w:szCs w:val="18"/>
      <w:shd w:val="clear" w:color="auto" w:fill="F8F8F8"/>
      <w:lang w:val="de-DE" w:eastAsia="de-DE"/>
    </w:rPr>
  </w:style>
  <w:style w:type="character" w:customStyle="1" w:styleId="FunctionTok">
    <w:name w:val="FunctionTok"/>
    <w:basedOn w:val="VerbatimChar"/>
    <w:rPr>
      <w:rFonts w:ascii="Consolas" w:eastAsiaTheme="minorEastAsia" w:hAnsi="Consolas"/>
      <w:b w:val="0"/>
      <w:bCs/>
      <w:color w:val="204A87"/>
      <w:szCs w:val="18"/>
      <w:shd w:val="clear" w:color="auto" w:fill="F8F8F8"/>
      <w:lang w:val="de-DE" w:eastAsia="de-DE"/>
    </w:rPr>
  </w:style>
  <w:style w:type="character" w:customStyle="1" w:styleId="VariableTok">
    <w:name w:val="VariableTok"/>
    <w:basedOn w:val="VerbatimChar"/>
    <w:rPr>
      <w:rFonts w:ascii="Consolas" w:eastAsiaTheme="minorEastAsia" w:hAnsi="Consolas"/>
      <w:b/>
      <w:bCs/>
      <w:color w:val="000000"/>
      <w:szCs w:val="18"/>
      <w:shd w:val="clear" w:color="auto" w:fill="F8F8F8"/>
      <w:lang w:val="de-DE" w:eastAsia="de-DE"/>
    </w:rPr>
  </w:style>
  <w:style w:type="character" w:customStyle="1" w:styleId="ControlFlowTok">
    <w:name w:val="ControlFlowTok"/>
    <w:basedOn w:val="VerbatimChar"/>
    <w:rPr>
      <w:rFonts w:ascii="Consolas" w:eastAsiaTheme="minorEastAsia" w:hAnsi="Consolas"/>
      <w:b w:val="0"/>
      <w:bCs/>
      <w:color w:val="204A87"/>
      <w:szCs w:val="18"/>
      <w:shd w:val="clear" w:color="auto" w:fill="F8F8F8"/>
      <w:lang w:val="de-DE" w:eastAsia="de-DE"/>
    </w:rPr>
  </w:style>
  <w:style w:type="character" w:customStyle="1" w:styleId="OperatorTok">
    <w:name w:val="OperatorTok"/>
    <w:basedOn w:val="VerbatimChar"/>
    <w:rPr>
      <w:rFonts w:ascii="Consolas" w:eastAsiaTheme="minorEastAsia" w:hAnsi="Consolas"/>
      <w:b w:val="0"/>
      <w:bCs/>
      <w:color w:val="CE5C00"/>
      <w:szCs w:val="18"/>
      <w:shd w:val="clear" w:color="auto" w:fill="F8F8F8"/>
      <w:lang w:val="de-DE" w:eastAsia="de-DE"/>
    </w:rPr>
  </w:style>
  <w:style w:type="character" w:customStyle="1" w:styleId="BuiltInTok">
    <w:name w:val="BuiltInTok"/>
    <w:basedOn w:val="VerbatimChar"/>
    <w:rPr>
      <w:rFonts w:ascii="Consolas" w:eastAsiaTheme="minorEastAsia" w:hAnsi="Consolas"/>
      <w:b/>
      <w:bCs/>
      <w:szCs w:val="18"/>
      <w:shd w:val="clear" w:color="auto" w:fill="F8F8F8"/>
      <w:lang w:val="de-DE" w:eastAsia="de-DE"/>
    </w:rPr>
  </w:style>
  <w:style w:type="character" w:customStyle="1" w:styleId="ExtensionTok">
    <w:name w:val="ExtensionTok"/>
    <w:basedOn w:val="VerbatimChar"/>
    <w:rPr>
      <w:rFonts w:ascii="Consolas" w:eastAsiaTheme="minorEastAsia" w:hAnsi="Consolas"/>
      <w:b/>
      <w:bCs/>
      <w:szCs w:val="18"/>
      <w:shd w:val="clear" w:color="auto" w:fill="F8F8F8"/>
      <w:lang w:val="de-DE" w:eastAsia="de-DE"/>
    </w:rPr>
  </w:style>
  <w:style w:type="character" w:customStyle="1" w:styleId="PreprocessorTok">
    <w:name w:val="PreprocessorTok"/>
    <w:basedOn w:val="VerbatimChar"/>
    <w:rPr>
      <w:rFonts w:ascii="Consolas" w:eastAsiaTheme="minorEastAsia" w:hAnsi="Consolas"/>
      <w:b/>
      <w:bCs/>
      <w:i/>
      <w:color w:val="8F5902"/>
      <w:szCs w:val="18"/>
      <w:shd w:val="clear" w:color="auto" w:fill="F8F8F8"/>
      <w:lang w:val="de-DE" w:eastAsia="de-DE"/>
    </w:rPr>
  </w:style>
  <w:style w:type="character" w:customStyle="1" w:styleId="AttributeTok">
    <w:name w:val="AttributeTok"/>
    <w:basedOn w:val="VerbatimChar"/>
    <w:rPr>
      <w:rFonts w:ascii="Consolas" w:eastAsiaTheme="minorEastAsia" w:hAnsi="Consolas"/>
      <w:b/>
      <w:bCs/>
      <w:color w:val="204A87"/>
      <w:szCs w:val="18"/>
      <w:shd w:val="clear" w:color="auto" w:fill="F8F8F8"/>
      <w:lang w:val="de-DE" w:eastAsia="de-DE"/>
    </w:rPr>
  </w:style>
  <w:style w:type="character" w:customStyle="1" w:styleId="RegionMarkerTok">
    <w:name w:val="RegionMarkerTok"/>
    <w:basedOn w:val="VerbatimChar"/>
    <w:rPr>
      <w:rFonts w:ascii="Consolas" w:eastAsiaTheme="minorEastAsia" w:hAnsi="Consolas"/>
      <w:b/>
      <w:bCs/>
      <w:szCs w:val="18"/>
      <w:shd w:val="clear" w:color="auto" w:fill="F8F8F8"/>
      <w:lang w:val="de-DE" w:eastAsia="de-DE"/>
    </w:rPr>
  </w:style>
  <w:style w:type="character" w:customStyle="1" w:styleId="InformationTok">
    <w:name w:val="InformationTok"/>
    <w:basedOn w:val="VerbatimChar"/>
    <w:rPr>
      <w:rFonts w:ascii="Consolas" w:eastAsiaTheme="minorEastAsia" w:hAnsi="Consolas"/>
      <w:b w:val="0"/>
      <w:bCs/>
      <w:i/>
      <w:color w:val="8F5902"/>
      <w:szCs w:val="18"/>
      <w:shd w:val="clear" w:color="auto" w:fill="F8F8F8"/>
      <w:lang w:val="de-DE" w:eastAsia="de-DE"/>
    </w:rPr>
  </w:style>
  <w:style w:type="character" w:customStyle="1" w:styleId="WarningTok">
    <w:name w:val="WarningTok"/>
    <w:basedOn w:val="VerbatimChar"/>
    <w:rPr>
      <w:rFonts w:ascii="Consolas" w:eastAsiaTheme="minorEastAsia" w:hAnsi="Consolas"/>
      <w:b w:val="0"/>
      <w:bCs/>
      <w:i/>
      <w:color w:val="8F5902"/>
      <w:szCs w:val="18"/>
      <w:shd w:val="clear" w:color="auto" w:fill="F8F8F8"/>
      <w:lang w:val="de-DE" w:eastAsia="de-DE"/>
    </w:rPr>
  </w:style>
  <w:style w:type="character" w:customStyle="1" w:styleId="AlertTok">
    <w:name w:val="AlertTok"/>
    <w:basedOn w:val="VerbatimChar"/>
    <w:rPr>
      <w:rFonts w:ascii="Consolas" w:eastAsiaTheme="minorEastAsia" w:hAnsi="Consolas"/>
      <w:b/>
      <w:bCs/>
      <w:color w:val="EF2929"/>
      <w:szCs w:val="18"/>
      <w:shd w:val="clear" w:color="auto" w:fill="F8F8F8"/>
      <w:lang w:val="de-DE" w:eastAsia="de-DE"/>
    </w:rPr>
  </w:style>
  <w:style w:type="character" w:customStyle="1" w:styleId="ErrorTok">
    <w:name w:val="ErrorTok"/>
    <w:basedOn w:val="VerbatimChar"/>
    <w:rPr>
      <w:rFonts w:ascii="Consolas" w:eastAsiaTheme="minorEastAsia" w:hAnsi="Consolas"/>
      <w:b w:val="0"/>
      <w:bCs/>
      <w:color w:val="A40000"/>
      <w:szCs w:val="18"/>
      <w:shd w:val="clear" w:color="auto" w:fill="F8F8F8"/>
      <w:lang w:val="de-DE" w:eastAsia="de-DE"/>
    </w:rPr>
  </w:style>
  <w:style w:type="character" w:customStyle="1" w:styleId="NormalTok">
    <w:name w:val="NormalTok"/>
    <w:basedOn w:val="VerbatimChar"/>
    <w:rPr>
      <w:rFonts w:ascii="Consolas" w:eastAsiaTheme="minorEastAsia" w:hAnsi="Consolas"/>
      <w:b/>
      <w:bCs/>
      <w:szCs w:val="18"/>
      <w:shd w:val="clear" w:color="auto" w:fill="F8F8F8"/>
      <w:lang w:val="de-DE" w:eastAsia="de-DE"/>
    </w:rPr>
  </w:style>
  <w:style w:type="table" w:styleId="Listentabelle6farbig">
    <w:name w:val="List Table 6 Colorful"/>
    <w:basedOn w:val="NormaleTabelle"/>
    <w:uiPriority w:val="51"/>
    <w:pPr>
      <w:spacing w:after="0" w:line="240" w:lineRule="auto"/>
    </w:pPr>
    <w:rPr>
      <w:color w:val="000000" w:themeColor="text1"/>
    </w:rPr>
    <w:tblPr>
      <w:tblStyleRowBandSize w:val="1"/>
      <w:tblStyleColBandSize w:val="1"/>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Gitternetztabelle1hell">
    <w:name w:val="Grid Table 1 Light"/>
    <w:basedOn w:val="NormaleTabelle"/>
    <w:uiPriority w:val="46"/>
    <w:pPr>
      <w:spacing w:after="0"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styleId="Listentabelle1hell">
    <w:name w:val="List Table 1 Light"/>
    <w:basedOn w:val="NormaleTabelle"/>
    <w:uiPriority w:val="46"/>
    <w:pPr>
      <w:spacing w:after="0" w:line="240" w:lineRule="auto"/>
    </w:pPr>
    <w:tblPr>
      <w:tblStyleRowBandSize w:val="1"/>
      <w:tblStyleColBandSize w:val="1"/>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Gitternetztabelle6farbig">
    <w:name w:val="Grid Table 6 Colorful"/>
    <w:basedOn w:val="NormaleTabelle"/>
    <w:uiPriority w:val="51"/>
    <w:pPr>
      <w:spacing w:after="0" w:line="240" w:lineRule="auto"/>
    </w:pPr>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character" w:styleId="Fett">
    <w:name w:val="Strong"/>
    <w:basedOn w:val="Absatz-Standardschriftart"/>
    <w:uiPriority w:val="22"/>
    <w:qFormat/>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27107158">
      <w:bodyDiv w:val="1"/>
      <w:marLeft w:val="0"/>
      <w:marRight w:val="0"/>
      <w:marTop w:val="0"/>
      <w:marBottom w:val="0"/>
      <w:divBdr>
        <w:top w:val="none" w:sz="0" w:space="0" w:color="auto"/>
        <w:left w:val="none" w:sz="0" w:space="0" w:color="auto"/>
        <w:bottom w:val="none" w:sz="0" w:space="0" w:color="auto"/>
        <w:right w:val="none" w:sz="0" w:space="0" w:color="auto"/>
      </w:divBdr>
    </w:div>
    <w:div w:id="346685654">
      <w:bodyDiv w:val="1"/>
      <w:marLeft w:val="0"/>
      <w:marRight w:val="0"/>
      <w:marTop w:val="0"/>
      <w:marBottom w:val="0"/>
      <w:divBdr>
        <w:top w:val="none" w:sz="0" w:space="0" w:color="auto"/>
        <w:left w:val="none" w:sz="0" w:space="0" w:color="auto"/>
        <w:bottom w:val="none" w:sz="0" w:space="0" w:color="auto"/>
        <w:right w:val="none" w:sz="0" w:space="0" w:color="auto"/>
      </w:divBdr>
    </w:div>
    <w:div w:id="402945104">
      <w:bodyDiv w:val="1"/>
      <w:marLeft w:val="0"/>
      <w:marRight w:val="0"/>
      <w:marTop w:val="0"/>
      <w:marBottom w:val="0"/>
      <w:divBdr>
        <w:top w:val="none" w:sz="0" w:space="0" w:color="auto"/>
        <w:left w:val="none" w:sz="0" w:space="0" w:color="auto"/>
        <w:bottom w:val="none" w:sz="0" w:space="0" w:color="auto"/>
        <w:right w:val="none" w:sz="0" w:space="0" w:color="auto"/>
      </w:divBdr>
    </w:div>
    <w:div w:id="744227580">
      <w:bodyDiv w:val="1"/>
      <w:marLeft w:val="0"/>
      <w:marRight w:val="0"/>
      <w:marTop w:val="0"/>
      <w:marBottom w:val="0"/>
      <w:divBdr>
        <w:top w:val="none" w:sz="0" w:space="0" w:color="auto"/>
        <w:left w:val="none" w:sz="0" w:space="0" w:color="auto"/>
        <w:bottom w:val="none" w:sz="0" w:space="0" w:color="auto"/>
        <w:right w:val="none" w:sz="0" w:space="0" w:color="auto"/>
      </w:divBdr>
    </w:div>
    <w:div w:id="767385588">
      <w:bodyDiv w:val="1"/>
      <w:marLeft w:val="0"/>
      <w:marRight w:val="0"/>
      <w:marTop w:val="0"/>
      <w:marBottom w:val="0"/>
      <w:divBdr>
        <w:top w:val="none" w:sz="0" w:space="0" w:color="auto"/>
        <w:left w:val="none" w:sz="0" w:space="0" w:color="auto"/>
        <w:bottom w:val="none" w:sz="0" w:space="0" w:color="auto"/>
        <w:right w:val="none" w:sz="0" w:space="0" w:color="auto"/>
      </w:divBdr>
    </w:div>
    <w:div w:id="941649398">
      <w:bodyDiv w:val="1"/>
      <w:marLeft w:val="0"/>
      <w:marRight w:val="0"/>
      <w:marTop w:val="0"/>
      <w:marBottom w:val="0"/>
      <w:divBdr>
        <w:top w:val="none" w:sz="0" w:space="0" w:color="auto"/>
        <w:left w:val="none" w:sz="0" w:space="0" w:color="auto"/>
        <w:bottom w:val="none" w:sz="0" w:space="0" w:color="auto"/>
        <w:right w:val="none" w:sz="0" w:space="0" w:color="auto"/>
      </w:divBdr>
    </w:div>
    <w:div w:id="975574185">
      <w:bodyDiv w:val="1"/>
      <w:marLeft w:val="0"/>
      <w:marRight w:val="0"/>
      <w:marTop w:val="0"/>
      <w:marBottom w:val="0"/>
      <w:divBdr>
        <w:top w:val="none" w:sz="0" w:space="0" w:color="auto"/>
        <w:left w:val="none" w:sz="0" w:space="0" w:color="auto"/>
        <w:bottom w:val="none" w:sz="0" w:space="0" w:color="auto"/>
        <w:right w:val="none" w:sz="0" w:space="0" w:color="auto"/>
      </w:divBdr>
    </w:div>
    <w:div w:id="1011680248">
      <w:bodyDiv w:val="1"/>
      <w:marLeft w:val="0"/>
      <w:marRight w:val="0"/>
      <w:marTop w:val="0"/>
      <w:marBottom w:val="0"/>
      <w:divBdr>
        <w:top w:val="none" w:sz="0" w:space="0" w:color="auto"/>
        <w:left w:val="none" w:sz="0" w:space="0" w:color="auto"/>
        <w:bottom w:val="none" w:sz="0" w:space="0" w:color="auto"/>
        <w:right w:val="none" w:sz="0" w:space="0" w:color="auto"/>
      </w:divBdr>
    </w:div>
    <w:div w:id="1046948651">
      <w:bodyDiv w:val="1"/>
      <w:marLeft w:val="0"/>
      <w:marRight w:val="0"/>
      <w:marTop w:val="0"/>
      <w:marBottom w:val="0"/>
      <w:divBdr>
        <w:top w:val="none" w:sz="0" w:space="0" w:color="auto"/>
        <w:left w:val="none" w:sz="0" w:space="0" w:color="auto"/>
        <w:bottom w:val="none" w:sz="0" w:space="0" w:color="auto"/>
        <w:right w:val="none" w:sz="0" w:space="0" w:color="auto"/>
      </w:divBdr>
    </w:div>
    <w:div w:id="1171946249">
      <w:bodyDiv w:val="1"/>
      <w:marLeft w:val="0"/>
      <w:marRight w:val="0"/>
      <w:marTop w:val="0"/>
      <w:marBottom w:val="0"/>
      <w:divBdr>
        <w:top w:val="none" w:sz="0" w:space="0" w:color="auto"/>
        <w:left w:val="none" w:sz="0" w:space="0" w:color="auto"/>
        <w:bottom w:val="none" w:sz="0" w:space="0" w:color="auto"/>
        <w:right w:val="none" w:sz="0" w:space="0" w:color="auto"/>
      </w:divBdr>
    </w:div>
    <w:div w:id="1210416057">
      <w:bodyDiv w:val="1"/>
      <w:marLeft w:val="0"/>
      <w:marRight w:val="0"/>
      <w:marTop w:val="0"/>
      <w:marBottom w:val="0"/>
      <w:divBdr>
        <w:top w:val="none" w:sz="0" w:space="0" w:color="auto"/>
        <w:left w:val="none" w:sz="0" w:space="0" w:color="auto"/>
        <w:bottom w:val="none" w:sz="0" w:space="0" w:color="auto"/>
        <w:right w:val="none" w:sz="0" w:space="0" w:color="auto"/>
      </w:divBdr>
    </w:div>
    <w:div w:id="1327131545">
      <w:bodyDiv w:val="1"/>
      <w:marLeft w:val="0"/>
      <w:marRight w:val="0"/>
      <w:marTop w:val="0"/>
      <w:marBottom w:val="0"/>
      <w:divBdr>
        <w:top w:val="none" w:sz="0" w:space="0" w:color="auto"/>
        <w:left w:val="none" w:sz="0" w:space="0" w:color="auto"/>
        <w:bottom w:val="none" w:sz="0" w:space="0" w:color="auto"/>
        <w:right w:val="none" w:sz="0" w:space="0" w:color="auto"/>
      </w:divBdr>
    </w:div>
    <w:div w:id="1701280193">
      <w:bodyDiv w:val="1"/>
      <w:marLeft w:val="0"/>
      <w:marRight w:val="0"/>
      <w:marTop w:val="0"/>
      <w:marBottom w:val="0"/>
      <w:divBdr>
        <w:top w:val="none" w:sz="0" w:space="0" w:color="auto"/>
        <w:left w:val="none" w:sz="0" w:space="0" w:color="auto"/>
        <w:bottom w:val="none" w:sz="0" w:space="0" w:color="auto"/>
        <w:right w:val="none" w:sz="0" w:space="0" w:color="auto"/>
      </w:divBdr>
    </w:div>
    <w:div w:id="1934900708">
      <w:bodyDiv w:val="1"/>
      <w:marLeft w:val="0"/>
      <w:marRight w:val="0"/>
      <w:marTop w:val="0"/>
      <w:marBottom w:val="0"/>
      <w:divBdr>
        <w:top w:val="none" w:sz="0" w:space="0" w:color="auto"/>
        <w:left w:val="none" w:sz="0" w:space="0" w:color="auto"/>
        <w:bottom w:val="none" w:sz="0" w:space="0" w:color="auto"/>
        <w:right w:val="none" w:sz="0" w:space="0" w:color="auto"/>
      </w:divBdr>
      <w:divsChild>
        <w:div w:id="1562135153">
          <w:marLeft w:val="0"/>
          <w:marRight w:val="0"/>
          <w:marTop w:val="0"/>
          <w:marBottom w:val="0"/>
          <w:divBdr>
            <w:top w:val="none" w:sz="0" w:space="0" w:color="auto"/>
            <w:left w:val="none" w:sz="0" w:space="0" w:color="auto"/>
            <w:bottom w:val="none" w:sz="0" w:space="0" w:color="auto"/>
            <w:right w:val="none" w:sz="0" w:space="0" w:color="auto"/>
          </w:divBdr>
        </w:div>
      </w:divsChild>
    </w:div>
    <w:div w:id="1958369182">
      <w:bodyDiv w:val="1"/>
      <w:marLeft w:val="0"/>
      <w:marRight w:val="0"/>
      <w:marTop w:val="0"/>
      <w:marBottom w:val="0"/>
      <w:divBdr>
        <w:top w:val="none" w:sz="0" w:space="0" w:color="auto"/>
        <w:left w:val="none" w:sz="0" w:space="0" w:color="auto"/>
        <w:bottom w:val="none" w:sz="0" w:space="0" w:color="auto"/>
        <w:right w:val="none" w:sz="0" w:space="0" w:color="auto"/>
      </w:divBdr>
    </w:div>
    <w:div w:id="20694554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image" Target="media/image11.png"/><Relationship Id="rId26" Type="http://schemas.openxmlformats.org/officeDocument/2006/relationships/image" Target="media/image19.png"/><Relationship Id="rId39" Type="http://schemas.openxmlformats.org/officeDocument/2006/relationships/theme" Target="theme/theme1.xml"/><Relationship Id="rId3" Type="http://schemas.openxmlformats.org/officeDocument/2006/relationships/styles" Target="styles.xml"/><Relationship Id="rId21" Type="http://schemas.openxmlformats.org/officeDocument/2006/relationships/image" Target="media/image14.png"/><Relationship Id="rId34" Type="http://schemas.openxmlformats.org/officeDocument/2006/relationships/hyperlink" Target="https://doi.org/10.1006/viro.1998.9123" TargetMode="Externa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image" Target="media/image18.png"/><Relationship Id="rId33" Type="http://schemas.openxmlformats.org/officeDocument/2006/relationships/hyperlink" Target="https://doi.org/10.1093/nar/gku316" TargetMode="External"/><Relationship Id="rId38"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image" Target="media/image13.png"/><Relationship Id="rId29" Type="http://schemas.openxmlformats.org/officeDocument/2006/relationships/image" Target="media/image22.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image" Target="media/image17.png"/><Relationship Id="rId32" Type="http://schemas.openxmlformats.org/officeDocument/2006/relationships/footer" Target="footer2.xml"/><Relationship Id="rId37" Type="http://schemas.openxmlformats.org/officeDocument/2006/relationships/hyperlink" Target="https://doi.org/10.1093/nar/gkac1052" TargetMode="External"/><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image" Target="media/image16.png"/><Relationship Id="rId28" Type="http://schemas.openxmlformats.org/officeDocument/2006/relationships/image" Target="media/image21.png"/><Relationship Id="rId36" Type="http://schemas.openxmlformats.org/officeDocument/2006/relationships/hyperlink" Target="https://doi.org/10.3390/toxins13040284" TargetMode="External"/><Relationship Id="rId10" Type="http://schemas.openxmlformats.org/officeDocument/2006/relationships/image" Target="media/image3.png"/><Relationship Id="rId19" Type="http://schemas.openxmlformats.org/officeDocument/2006/relationships/image" Target="media/image12.png"/><Relationship Id="rId31"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image" Target="media/image15.png"/><Relationship Id="rId27" Type="http://schemas.openxmlformats.org/officeDocument/2006/relationships/image" Target="media/image20.png"/><Relationship Id="rId30" Type="http://schemas.openxmlformats.org/officeDocument/2006/relationships/image" Target="media/image23.png"/><Relationship Id="rId35" Type="http://schemas.openxmlformats.org/officeDocument/2006/relationships/hyperlink" Target="https://doi.org/10.3201/eid1404.070817" TargetMode="Externa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63C232C-2995-4A72-BC57-426334654A3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85</Pages>
  <Words>21462</Words>
  <Characters>122334</Characters>
  <Application>Microsoft Office Word</Application>
  <DocSecurity>0</DocSecurity>
  <Lines>1019</Lines>
  <Paragraphs>287</Paragraphs>
  <ScaleCrop>false</ScaleCrop>
  <HeadingPairs>
    <vt:vector size="2" baseType="variant">
      <vt:variant>
        <vt:lpstr>Titel</vt:lpstr>
      </vt:variant>
      <vt:variant>
        <vt:i4>1</vt:i4>
      </vt:variant>
    </vt:vector>
  </HeadingPairs>
  <TitlesOfParts>
    <vt:vector size="1" baseType="lpstr">
      <vt:lpstr/>
    </vt:vector>
  </TitlesOfParts>
  <Company>Robert Koch-Institut</Company>
  <LinksUpToDate>false</LinksUpToDate>
  <CharactersWithSpaces>143509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Stern, Daniel</dc:creator>
  <cp:lastModifiedBy>Stern, Daniel</cp:lastModifiedBy>
  <cp:revision>8</cp:revision>
  <cp:lastPrinted>2017-05-30T09:02:00Z</cp:lastPrinted>
  <dcterms:created xsi:type="dcterms:W3CDTF">2024-07-28T18:18:00Z</dcterms:created>
  <dcterms:modified xsi:type="dcterms:W3CDTF">2024-07-29T09:53:00Z</dcterms:modified>
</cp:coreProperties>
</file>