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</w:rPr>
        <w:t xml:space="preserve">Supplementary </w:t>
      </w:r>
      <w:r>
        <w:rPr>
          <w:rFonts w:ascii="Times New Roman" w:hAnsi="Times New Roman"/>
          <w:b/>
          <w:sz w:val="36"/>
          <w:szCs w:val="36"/>
        </w:rPr>
        <w:t>Information</w:t>
      </w:r>
    </w:p>
    <w:p>
      <w:pPr>
        <w:spacing w:line="360" w:lineRule="auto"/>
        <w:rPr>
          <w:rFonts w:ascii="Times New Roman" w:hAnsi="Times New Roman"/>
          <w:b/>
          <w:sz w:val="36"/>
          <w:szCs w:val="36"/>
        </w:rPr>
      </w:pPr>
    </w:p>
    <w:p>
      <w:pPr>
        <w:spacing w:line="360" w:lineRule="auto"/>
        <w:rPr>
          <w:rFonts w:ascii="Times New Roman" w:hAnsi="Times New Roman"/>
          <w:b/>
          <w:sz w:val="36"/>
          <w:szCs w:val="36"/>
        </w:rPr>
      </w:pP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 w:eastAsia="等线"/>
          <w:b/>
          <w:color w:val="FF0000"/>
          <w:sz w:val="28"/>
          <w:szCs w:val="42"/>
        </w:rPr>
        <w:t>A tied Fermi liquid to Luttinger liquid model for the explanation of nonlinear transport in conducting polymers</w:t>
      </w:r>
    </w:p>
    <w:p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Jiawei Wang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Jiebin Niu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Bin Shao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3,4</w:t>
      </w:r>
      <w:r>
        <w:rPr>
          <w:rFonts w:hint="eastAsia" w:ascii="Times New Roman" w:hAnsi="Times New Roman"/>
          <w:sz w:val="20"/>
          <w:szCs w:val="20"/>
        </w:rPr>
        <w:t>, Guanhua Yang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Congyan Lu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Mengmeng Li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Zheng Zhou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Xichen Chuai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Nianduan Lu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</w:rPr>
        <w:t>, Bing Huang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4</w:t>
      </w:r>
      <w:r>
        <w:rPr>
          <w:rFonts w:hint="eastAsia" w:ascii="Times New Roman" w:hAnsi="Times New Roman"/>
          <w:sz w:val="20"/>
          <w:szCs w:val="20"/>
        </w:rPr>
        <w:t>, Yeliang Wang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  <w:lang w:val="en-US" w:eastAsia="zh-CN"/>
        </w:rPr>
        <w:t>2</w:t>
      </w:r>
      <w:r>
        <w:rPr>
          <w:rFonts w:hint="eastAsia" w:ascii="Times New Roman" w:hAnsi="Times New Roman"/>
          <w:sz w:val="20"/>
          <w:szCs w:val="20"/>
          <w:vertAlign w:val="superscript"/>
        </w:rPr>
        <w:t>*</w:t>
      </w:r>
      <w:r>
        <w:rPr>
          <w:rFonts w:hint="eastAsia" w:ascii="Times New Roman" w:hAnsi="Times New Roman"/>
          <w:sz w:val="20"/>
          <w:szCs w:val="20"/>
        </w:rPr>
        <w:t>, Ling Li</w:t>
      </w:r>
      <w:r>
        <w:rPr>
          <w:rFonts w:hint="eastAsia" w:ascii="Times New Roman" w:hAnsi="Times New Roman"/>
          <w:color w:val="000000"/>
          <w:sz w:val="19"/>
          <w:szCs w:val="22"/>
          <w:vertAlign w:val="superscript"/>
        </w:rPr>
        <w:t>1</w:t>
      </w:r>
      <w:r>
        <w:rPr>
          <w:rFonts w:hint="eastAsia" w:ascii="Times New Roman" w:hAnsi="Times New Roman"/>
          <w:sz w:val="20"/>
          <w:szCs w:val="20"/>
          <w:vertAlign w:val="superscript"/>
        </w:rPr>
        <w:t>*</w:t>
      </w:r>
      <w:r>
        <w:rPr>
          <w:rFonts w:hint="eastAsia" w:ascii="Times New Roman" w:hAnsi="Times New Roman"/>
          <w:sz w:val="20"/>
          <w:szCs w:val="20"/>
        </w:rPr>
        <w:t>, and Ming Liu</w:t>
      </w:r>
      <w:r>
        <w:rPr>
          <w:rFonts w:hint="eastAsia" w:ascii="Times New Roman" w:hAnsi="Times New Roman"/>
          <w:sz w:val="20"/>
          <w:szCs w:val="20"/>
          <w:vertAlign w:val="superscript"/>
        </w:rPr>
        <w:t>1*</w:t>
      </w:r>
    </w:p>
    <w:p>
      <w:pPr>
        <w:pStyle w:val="10"/>
        <w:spacing w:line="360" w:lineRule="auto"/>
        <w:jc w:val="both"/>
        <w:rPr>
          <w:sz w:val="19"/>
          <w:szCs w:val="22"/>
        </w:rPr>
      </w:pPr>
    </w:p>
    <w:p>
      <w:pPr>
        <w:spacing w:after="120" w:line="360" w:lineRule="auto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sz w:val="20"/>
          <w:vertAlign w:val="superscript"/>
        </w:rPr>
        <w:t>1</w:t>
      </w:r>
      <w:r>
        <w:rPr>
          <w:rFonts w:ascii="Times New Roman" w:hAnsi="Times New Roman"/>
          <w:color w:val="000000"/>
          <w:sz w:val="20"/>
        </w:rPr>
        <w:t>Key Laboratory of Microelectronic Devices &amp; Integrated Technology, Institute of Microelectronics, Chinese Academy of Sciences, Beijing 100029, China.</w:t>
      </w:r>
    </w:p>
    <w:p>
      <w:pPr>
        <w:spacing w:after="120" w:line="360" w:lineRule="auto"/>
        <w:rPr>
          <w:rFonts w:ascii="Times New Roman" w:hAnsi="Times New Roman"/>
          <w:color w:val="000000"/>
          <w:sz w:val="20"/>
        </w:rPr>
      </w:pPr>
      <w:r>
        <w:rPr>
          <w:rFonts w:hint="eastAsia" w:ascii="Times New Roman" w:hAnsi="Times New Roman"/>
          <w:color w:val="000000"/>
          <w:sz w:val="20"/>
          <w:vertAlign w:val="superscript"/>
        </w:rPr>
        <w:t>2</w:t>
      </w:r>
      <w:r>
        <w:rPr>
          <w:rFonts w:ascii="Times New Roman" w:hAnsi="Times New Roman"/>
          <w:color w:val="000000"/>
          <w:sz w:val="20"/>
        </w:rPr>
        <w:t>School of Information and Electronics, MIIT Key Laboratory for Low-Dimensional Quantum Structure and Devices, Beijing Institute of Technology, Beijing 100081, China.</w:t>
      </w:r>
    </w:p>
    <w:p>
      <w:pPr>
        <w:spacing w:after="120" w:line="360" w:lineRule="auto"/>
        <w:rPr>
          <w:rFonts w:ascii="Times New Roman" w:hAnsi="Times New Roman"/>
          <w:color w:val="000000"/>
          <w:sz w:val="20"/>
        </w:rPr>
      </w:pPr>
      <w:r>
        <w:rPr>
          <w:rFonts w:hint="eastAsia" w:ascii="Times New Roman" w:hAnsi="Times New Roman"/>
          <w:color w:val="000000"/>
          <w:sz w:val="20"/>
          <w:vertAlign w:val="superscript"/>
        </w:rPr>
        <w:t>3</w:t>
      </w:r>
      <w:r>
        <w:rPr>
          <w:rFonts w:hint="eastAsia" w:ascii="Times New Roman" w:hAnsi="Times New Roman"/>
          <w:color w:val="000000"/>
          <w:sz w:val="20"/>
        </w:rPr>
        <w:t>Shenzhen JL Computational Science and Applied Research Institute, Shenzhen 518110, China</w:t>
      </w:r>
    </w:p>
    <w:p>
      <w:pPr>
        <w:spacing w:after="120" w:line="360" w:lineRule="auto"/>
        <w:rPr>
          <w:rFonts w:ascii="Times New Roman" w:hAnsi="Times New Roman"/>
          <w:color w:val="000000"/>
          <w:sz w:val="20"/>
        </w:rPr>
      </w:pPr>
      <w:r>
        <w:rPr>
          <w:rFonts w:hint="eastAsia" w:ascii="Times New Roman" w:hAnsi="Times New Roman"/>
          <w:color w:val="000000"/>
          <w:sz w:val="20"/>
          <w:vertAlign w:val="superscript"/>
        </w:rPr>
        <w:t>4</w:t>
      </w:r>
      <w:r>
        <w:rPr>
          <w:rFonts w:hint="eastAsia" w:ascii="Times New Roman" w:hAnsi="Times New Roman"/>
          <w:color w:val="000000"/>
          <w:sz w:val="20"/>
        </w:rPr>
        <w:t>Beijing Computational Science Research Center, Beijing 100193, China</w:t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ascii="Times New Roman" w:hAnsi="Times New Roman"/>
          <w:color w:val="000000"/>
          <w:vertAlign w:val="superscript"/>
          <w:lang w:val="de-DE"/>
        </w:rPr>
        <w:t>*</w:t>
      </w:r>
      <w:r>
        <w:rPr>
          <w:rFonts w:ascii="Times New Roman" w:hAnsi="Times New Roman"/>
          <w:color w:val="000000"/>
          <w:lang w:val="de-DE"/>
        </w:rPr>
        <w:t xml:space="preserve">E-mails: </w:t>
      </w:r>
      <w:r>
        <w:rPr>
          <w:rFonts w:ascii="Times New Roman" w:hAnsi="Times New Roman"/>
          <w:iCs/>
          <w:szCs w:val="21"/>
          <w:shd w:val="clear" w:color="auto" w:fill="FFFFFF"/>
          <w:lang w:val="de-DE"/>
        </w:rPr>
        <w:t>yeliang.wang@bit.edu.cn; lingli@ime.ac.cn; liuming@ime.ac.cn</w:t>
      </w:r>
    </w:p>
    <w:p>
      <w:pPr>
        <w:spacing w:line="360" w:lineRule="auto"/>
        <w:rPr>
          <w:rFonts w:ascii="Times New Roman" w:hAnsi="Times New Roman"/>
          <w:b/>
          <w:bCs/>
          <w:sz w:val="24"/>
          <w:szCs w:val="21"/>
        </w:rPr>
      </w:pPr>
    </w:p>
    <w:p>
      <w:pPr>
        <w:spacing w:line="360" w:lineRule="auto"/>
        <w:rPr>
          <w:rFonts w:ascii="Times New Roman" w:hAnsi="Times New Roman"/>
          <w:b/>
          <w:bCs/>
          <w:sz w:val="24"/>
          <w:szCs w:val="21"/>
        </w:rPr>
      </w:pPr>
    </w:p>
    <w:p>
      <w:pPr>
        <w:spacing w:line="360" w:lineRule="auto"/>
        <w:rPr>
          <w:rFonts w:ascii="Times New Roman" w:hAnsi="Times New Roman"/>
          <w:b/>
          <w:bCs/>
          <w:sz w:val="26"/>
          <w:szCs w:val="23"/>
        </w:rPr>
      </w:pPr>
      <w:r>
        <w:rPr>
          <w:rFonts w:hint="eastAsia" w:ascii="Times New Roman" w:hAnsi="Times New Roman"/>
          <w:b/>
          <w:bCs/>
          <w:sz w:val="26"/>
          <w:szCs w:val="23"/>
        </w:rPr>
        <w:t>Content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S1. GIWAXS data of F</w:t>
      </w:r>
      <w:r>
        <w:rPr>
          <w:rFonts w:hint="eastAsia" w:ascii="Times New Roman" w:hAnsi="Times New Roman"/>
          <w:sz w:val="24"/>
          <w:szCs w:val="21"/>
          <w:vertAlign w:val="subscript"/>
        </w:rPr>
        <w:t>4</w:t>
      </w:r>
      <w:r>
        <w:rPr>
          <w:rFonts w:hint="eastAsia" w:ascii="Times New Roman" w:hAnsi="Times New Roman"/>
          <w:sz w:val="24"/>
          <w:szCs w:val="21"/>
        </w:rPr>
        <w:t>TCNQ doped PBTTT film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 xml:space="preserve">S2. </w:t>
      </w:r>
      <w:r>
        <w:rPr>
          <w:rFonts w:ascii="Times New Roman" w:hAnsi="Times New Roman"/>
          <w:sz w:val="24"/>
          <w:szCs w:val="21"/>
        </w:rPr>
        <w:t>D</w:t>
      </w:r>
      <w:r>
        <w:rPr>
          <w:rFonts w:hint="eastAsia" w:ascii="Times New Roman" w:hAnsi="Times New Roman"/>
          <w:sz w:val="24"/>
          <w:szCs w:val="21"/>
        </w:rPr>
        <w:t>evice configuration and the basic electrical properties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 xml:space="preserve">S3. UV-Visible absorption spectrums </w:t>
      </w:r>
      <w:r>
        <w:rPr>
          <w:rFonts w:ascii="Times New Roman" w:hAnsi="Times New Roman"/>
          <w:sz w:val="24"/>
          <w:szCs w:val="21"/>
        </w:rPr>
        <w:t>for PBTTT films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S4. Comparison between different models in depictions of the nonlinear transport in PBTTT:F</w:t>
      </w:r>
      <w:r>
        <w:rPr>
          <w:rFonts w:hint="eastAsia" w:ascii="Times New Roman" w:hAnsi="Times New Roman"/>
          <w:sz w:val="24"/>
          <w:szCs w:val="21"/>
          <w:vertAlign w:val="subscript"/>
        </w:rPr>
        <w:t>4</w:t>
      </w:r>
      <w:r>
        <w:rPr>
          <w:rFonts w:hint="eastAsia" w:ascii="Times New Roman" w:hAnsi="Times New Roman"/>
          <w:sz w:val="24"/>
          <w:szCs w:val="21"/>
        </w:rPr>
        <w:t>TCNQ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S5. HALL and Magnetoresistance of doped PBTTT films of different crystalline degree.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S6.</w:t>
      </w:r>
      <w:r>
        <w:rPr>
          <w:rFonts w:hint="eastAsia" w:ascii="Times New Roman" w:hAnsi="Times New Roman"/>
          <w:b/>
          <w:sz w:val="22"/>
          <w:szCs w:val="22"/>
        </w:rPr>
        <w:t xml:space="preserve"> </w:t>
      </w:r>
      <w:r>
        <w:rPr>
          <w:rFonts w:hint="eastAsia" w:ascii="Times New Roman" w:hAnsi="Times New Roman"/>
          <w:sz w:val="24"/>
          <w:szCs w:val="21"/>
        </w:rPr>
        <w:t xml:space="preserve">Theoretic evaluation of the power law nature in the 1D polymer chain by First </w:t>
      </w:r>
      <w:r>
        <w:rPr>
          <w:rFonts w:ascii="Times New Roman" w:hAnsi="Times New Roman"/>
          <w:sz w:val="24"/>
          <w:szCs w:val="21"/>
        </w:rPr>
        <w:t>principle</w:t>
      </w:r>
      <w:r>
        <w:rPr>
          <w:rFonts w:hint="eastAsia" w:ascii="Times New Roman" w:hAnsi="Times New Roman"/>
          <w:sz w:val="24"/>
          <w:szCs w:val="21"/>
        </w:rPr>
        <w:t xml:space="preserve"> calculations with 1D </w:t>
      </w:r>
      <w:r>
        <w:rPr>
          <w:rFonts w:ascii="Times New Roman" w:hAnsi="Times New Roman"/>
          <w:sz w:val="24"/>
          <w:szCs w:val="21"/>
        </w:rPr>
        <w:t>Bosonization</w:t>
      </w:r>
      <w:r>
        <w:rPr>
          <w:rFonts w:hint="eastAsia" w:ascii="Times New Roman" w:hAnsi="Times New Roman"/>
          <w:sz w:val="24"/>
          <w:szCs w:val="21"/>
        </w:rPr>
        <w:t xml:space="preserve"> approach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S7. Schematic diagram of the equivalent circuit of the Fermi liquid - Luttinger liquid resistive network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S8. TEM morphology of HC PBTTT film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24"/>
          <w:szCs w:val="21"/>
        </w:rPr>
      </w:pPr>
      <w:r>
        <w:rPr>
          <w:rFonts w:hint="eastAsia" w:ascii="Times New Roman" w:hAnsi="Times New Roman"/>
          <w:sz w:val="24"/>
          <w:szCs w:val="21"/>
        </w:rPr>
        <w:t>S9.</w:t>
      </w:r>
      <w:r>
        <w:rPr>
          <w:rFonts w:ascii="Times New Roman" w:hAnsi="Times New Roman"/>
          <w:sz w:val="24"/>
          <w:szCs w:val="21"/>
        </w:rPr>
        <w:t xml:space="preserve"> Submicrometer channel device for </w:t>
      </w:r>
      <w:r>
        <w:rPr>
          <w:rFonts w:hint="eastAsia" w:ascii="Times New Roman" w:hAnsi="Times New Roman"/>
          <w:sz w:val="24"/>
          <w:szCs w:val="21"/>
        </w:rPr>
        <w:t>nonlinear transport investigations</w:t>
      </w:r>
    </w:p>
    <w:p>
      <w:pPr>
        <w:spacing w:line="360" w:lineRule="auto"/>
        <w:ind w:left="425" w:hanging="424" w:hangingChars="177"/>
        <w:rPr>
          <w:rFonts w:ascii="Times New Roman" w:hAnsi="Times New Roman"/>
          <w:sz w:val="44"/>
          <w:szCs w:val="44"/>
        </w:rPr>
      </w:pPr>
      <w:r>
        <w:rPr>
          <w:rFonts w:hint="eastAsia" w:ascii="Times New Roman" w:hAnsi="Times New Roman"/>
          <w:sz w:val="24"/>
          <w:szCs w:val="21"/>
        </w:rPr>
        <w:t>S10. Power-</w:t>
      </w:r>
      <w:r>
        <w:rPr>
          <w:rFonts w:ascii="Times New Roman" w:hAnsi="Times New Roman"/>
          <w:sz w:val="24"/>
          <w:szCs w:val="21"/>
        </w:rPr>
        <w:t>l</w:t>
      </w:r>
      <w:r>
        <w:rPr>
          <w:rFonts w:hint="eastAsia" w:ascii="Times New Roman" w:hAnsi="Times New Roman"/>
          <w:sz w:val="24"/>
          <w:szCs w:val="21"/>
        </w:rPr>
        <w:t>aw nonlinear transport behavior in P</w:t>
      </w:r>
      <w:r>
        <w:rPr>
          <w:rFonts w:hint="eastAsia" w:ascii="Times New Roman" w:hAnsi="Times New Roman"/>
          <w:sz w:val="24"/>
          <w:szCs w:val="21"/>
          <w:vertAlign w:val="subscript"/>
        </w:rPr>
        <w:t>3</w:t>
      </w:r>
      <w:r>
        <w:rPr>
          <w:rFonts w:hint="eastAsia" w:ascii="Times New Roman" w:hAnsi="Times New Roman"/>
          <w:sz w:val="24"/>
          <w:szCs w:val="21"/>
        </w:rPr>
        <w:t>HT films</w:t>
      </w:r>
    </w:p>
    <w:p>
      <w:pPr>
        <w:widowControl/>
        <w:jc w:val="left"/>
        <w:rPr>
          <w:rFonts w:ascii="Times New Roman" w:hAnsi="Times New Roman"/>
          <w:sz w:val="36"/>
          <w:szCs w:val="44"/>
        </w:rPr>
      </w:pPr>
      <w:r>
        <w:rPr>
          <w:rFonts w:ascii="Times New Roman" w:hAnsi="Times New Roman"/>
          <w:sz w:val="36"/>
          <w:szCs w:val="44"/>
        </w:rP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36"/>
          <w:szCs w:val="44"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 xml:space="preserve">Part.1 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44"/>
        </w:rPr>
      </w:pPr>
      <w:r>
        <w:drawing>
          <wp:inline distT="0" distB="0" distL="114300" distR="114300">
            <wp:extent cx="2363470" cy="1226185"/>
            <wp:effectExtent l="0" t="0" r="0" b="0"/>
            <wp:docPr id="5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7787" cy="123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27810" cy="1134110"/>
            <wp:effectExtent l="0" t="0" r="0" b="0"/>
            <wp:docPr id="47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5030" cy="113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56"/>
          <w:szCs w:val="56"/>
        </w:rPr>
      </w:pPr>
      <w:r>
        <w:drawing>
          <wp:inline distT="0" distB="0" distL="114300" distR="114300">
            <wp:extent cx="5273040" cy="3890010"/>
            <wp:effectExtent l="0" t="0" r="3810" b="0"/>
            <wp:docPr id="2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1715" cy="389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bookmarkStart w:id="0" w:name="OLE_LINK3"/>
      <w:bookmarkStart w:id="1" w:name="OLE_LINK2"/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Figure.1</w:t>
      </w:r>
      <w:bookmarkEnd w:id="0"/>
      <w:bookmarkEnd w:id="1"/>
      <w:r>
        <w:rPr>
          <w:rFonts w:hint="eastAsia"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  <w:b/>
        </w:rPr>
        <w:t xml:space="preserve">The </w:t>
      </w:r>
      <w:r>
        <w:rPr>
          <w:rFonts w:ascii="Times New Roman" w:hAnsi="Times New Roman"/>
          <w:b/>
        </w:rPr>
        <w:t>molecular structures</w:t>
      </w:r>
      <w:r>
        <w:rPr>
          <w:rFonts w:hint="eastAsia" w:ascii="Times New Roman" w:hAnsi="Times New Roman"/>
          <w:b/>
        </w:rPr>
        <w:t xml:space="preserve"> of PBTTT-C14 and the doping molecule F</w:t>
      </w:r>
      <w:r>
        <w:rPr>
          <w:rFonts w:hint="eastAsia" w:ascii="Times New Roman" w:hAnsi="Times New Roman"/>
          <w:b/>
          <w:vertAlign w:val="subscript"/>
        </w:rPr>
        <w:t>4</w:t>
      </w:r>
      <w:r>
        <w:rPr>
          <w:rFonts w:hint="eastAsia" w:ascii="Times New Roman" w:hAnsi="Times New Roman"/>
          <w:b/>
        </w:rPr>
        <w:t xml:space="preserve">TCNQ </w:t>
      </w:r>
      <w:r>
        <w:rPr>
          <w:rFonts w:ascii="Times New Roman" w:hAnsi="Times New Roman"/>
          <w:b/>
        </w:rPr>
        <w:t>are</w:t>
      </w:r>
      <w:r>
        <w:rPr>
          <w:rFonts w:hint="eastAsia"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shown at the</w:t>
      </w:r>
      <w:r>
        <w:rPr>
          <w:rFonts w:hint="eastAsia" w:ascii="Times New Roman" w:hAnsi="Times New Roman"/>
          <w:b/>
        </w:rPr>
        <w:t xml:space="preserve"> top.</w:t>
      </w:r>
      <w:r>
        <w:rPr>
          <w:rFonts w:ascii="Times New Roman" w:hAnsi="Times New Roman"/>
          <w:b/>
        </w:rPr>
        <w:t xml:space="preserve"> </w:t>
      </w:r>
      <w:r>
        <w:rPr>
          <w:rFonts w:hint="eastAsia" w:ascii="Times New Roman" w:hAnsi="Times New Roman"/>
          <w:b/>
        </w:rPr>
        <w:t>(a)</w:t>
      </w:r>
      <w:r>
        <w:rPr>
          <w:rFonts w:ascii="Times New Roman" w:hAnsi="Times New Roman"/>
          <w:b/>
        </w:rPr>
        <w:t xml:space="preserve"> </w:t>
      </w:r>
      <w:r>
        <w:rPr>
          <w:rFonts w:hint="eastAsia" w:ascii="Times New Roman" w:hAnsi="Times New Roman"/>
          <w:b/>
        </w:rPr>
        <w:t>GIWAXS of doped HC</w:t>
      </w:r>
      <w:r>
        <w:rPr>
          <w:rFonts w:ascii="Times New Roman" w:hAnsi="Times New Roman"/>
          <w:b/>
        </w:rPr>
        <w:t xml:space="preserve"> </w:t>
      </w:r>
      <w:r>
        <w:rPr>
          <w:rFonts w:hint="eastAsia" w:ascii="Times New Roman" w:hAnsi="Times New Roman"/>
          <w:b/>
        </w:rPr>
        <w:t>(</w:t>
      </w:r>
      <w:r>
        <w:rPr>
          <w:rFonts w:ascii="Times New Roman" w:hAnsi="Times New Roman"/>
          <w:b/>
        </w:rPr>
        <w:t>left</w:t>
      </w:r>
      <w:r>
        <w:rPr>
          <w:rFonts w:hint="eastAsia" w:ascii="Times New Roman" w:hAnsi="Times New Roman"/>
          <w:b/>
        </w:rPr>
        <w:t>) and PC samples</w:t>
      </w:r>
      <w:r>
        <w:rPr>
          <w:rFonts w:ascii="Times New Roman" w:hAnsi="Times New Roman"/>
          <w:b/>
        </w:rPr>
        <w:t xml:space="preserve"> </w:t>
      </w:r>
      <w:r>
        <w:rPr>
          <w:rFonts w:hint="eastAsia" w:ascii="Times New Roman" w:hAnsi="Times New Roman"/>
          <w:b/>
        </w:rPr>
        <w:t>(</w:t>
      </w:r>
      <w:r>
        <w:rPr>
          <w:rFonts w:ascii="Times New Roman" w:hAnsi="Times New Roman"/>
          <w:b/>
        </w:rPr>
        <w:t>right</w:t>
      </w:r>
      <w:r>
        <w:rPr>
          <w:rFonts w:hint="eastAsia" w:ascii="Times New Roman" w:hAnsi="Times New Roman"/>
          <w:b/>
        </w:rPr>
        <w:t>)</w:t>
      </w:r>
      <w:r>
        <w:rPr>
          <w:rFonts w:ascii="Times New Roman" w:hAnsi="Times New Roman"/>
          <w:b/>
        </w:rPr>
        <w:t>. (b)</w:t>
      </w:r>
      <w:r>
        <w:rPr>
          <w:rFonts w:hint="eastAsia"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C</w:t>
      </w:r>
      <w:r>
        <w:rPr>
          <w:rFonts w:hint="eastAsia" w:ascii="Times New Roman" w:hAnsi="Times New Roman"/>
          <w:b/>
        </w:rPr>
        <w:t xml:space="preserve">omparison between doped and pristine samples. </w:t>
      </w:r>
      <w:r>
        <w:rPr>
          <w:rFonts w:ascii="Times New Roman" w:hAnsi="Times New Roman"/>
          <w:b/>
        </w:rPr>
        <w:t xml:space="preserve"> </w:t>
      </w:r>
    </w:p>
    <w:p>
      <w:pPr>
        <w:spacing w:line="360" w:lineRule="auto"/>
        <w:rPr>
          <w:rFonts w:ascii="Times New Roman" w:hAnsi="Times New Roman"/>
          <w:sz w:val="56"/>
          <w:szCs w:val="56"/>
        </w:rPr>
      </w:pPr>
      <w:r>
        <w:rPr>
          <w:rFonts w:hint="eastAsia" w:ascii="Times New Roman" w:hAnsi="Times New Roman"/>
        </w:rPr>
        <w:t xml:space="preserve">For </w:t>
      </w:r>
      <w:r>
        <w:rPr>
          <w:rFonts w:hint="eastAsia" w:ascii="Times New Roman" w:hAnsi="Times New Roman"/>
          <w:sz w:val="22"/>
          <w:szCs w:val="22"/>
        </w:rPr>
        <w:t>highly crystalline (HC)</w:t>
      </w:r>
      <w:r>
        <w:rPr>
          <w:rFonts w:hint="eastAsia" w:ascii="Times New Roman" w:hAnsi="Times New Roman"/>
        </w:rPr>
        <w:t xml:space="preserve"> samples, the doping process could enhance the pi-pi coupling along the [010] direction by suppressing the lattice constant (with the shift of the peak), </w:t>
      </w:r>
      <w:r>
        <w:rPr>
          <w:rFonts w:ascii="Times New Roman" w:hAnsi="Times New Roman"/>
        </w:rPr>
        <w:t xml:space="preserve">however, </w:t>
      </w:r>
      <w:r>
        <w:rPr>
          <w:rFonts w:hint="eastAsia" w:ascii="Times New Roman" w:hAnsi="Times New Roman"/>
        </w:rPr>
        <w:t xml:space="preserve">for the </w:t>
      </w:r>
      <w:r>
        <w:rPr>
          <w:rFonts w:hint="eastAsia" w:ascii="Times New Roman" w:hAnsi="Times New Roman"/>
          <w:sz w:val="22"/>
          <w:szCs w:val="22"/>
        </w:rPr>
        <w:t>poorly crystalline (PC)</w:t>
      </w:r>
      <w:r>
        <w:rPr>
          <w:rFonts w:hint="eastAsia" w:ascii="Times New Roman" w:hAnsi="Times New Roman"/>
        </w:rPr>
        <w:t xml:space="preserve"> samples, no enhancement of the crystalline degree of the [010] pi-pi stacking could be identified. </w:t>
      </w:r>
      <w:r>
        <w:rPr>
          <w:rFonts w:hint="eastAsia" w:ascii="Times New Roman" w:hAnsi="Times New Roman"/>
          <w:sz w:val="56"/>
          <w:szCs w:val="56"/>
        </w:rPr>
        <w:t xml:space="preserve"> </w:t>
      </w:r>
      <w:r>
        <w:rPr>
          <w:rFonts w:hint="eastAsia" w:ascii="Times New Roman" w:hAnsi="Times New Roman"/>
          <w:sz w:val="56"/>
          <w:szCs w:val="56"/>
        </w:rP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36"/>
          <w:szCs w:val="44"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 2</w:t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drawing>
          <wp:inline distT="0" distB="0" distL="114300" distR="114300">
            <wp:extent cx="5268595" cy="4116705"/>
            <wp:effectExtent l="0" t="0" r="8255" b="171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Figure.2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D</w:t>
      </w:r>
      <w:r>
        <w:rPr>
          <w:rFonts w:hint="eastAsia" w:ascii="Times New Roman" w:hAnsi="Times New Roman"/>
          <w:b/>
          <w:szCs w:val="21"/>
        </w:rPr>
        <w:t xml:space="preserve">evice configuration and the basic electrical properties. </w:t>
      </w:r>
      <w:r>
        <w:rPr>
          <w:rFonts w:hint="eastAsia" w:ascii="Times New Roman" w:hAnsi="Times New Roman"/>
          <w:b/>
          <w:bCs/>
          <w:szCs w:val="22"/>
        </w:rPr>
        <w:t>a</w:t>
      </w:r>
      <w:r>
        <w:rPr>
          <w:rFonts w:hint="eastAsia" w:ascii="Times New Roman" w:hAnsi="Times New Roman"/>
          <w:szCs w:val="22"/>
        </w:rPr>
        <w:t>. O</w:t>
      </w:r>
      <w:r>
        <w:rPr>
          <w:rFonts w:ascii="Times New Roman" w:hAnsi="Times New Roman"/>
          <w:szCs w:val="22"/>
        </w:rPr>
        <w:t>ptic image</w:t>
      </w:r>
      <w:r>
        <w:rPr>
          <w:rFonts w:hint="eastAsia" w:ascii="Times New Roman" w:hAnsi="Times New Roman"/>
          <w:szCs w:val="22"/>
        </w:rPr>
        <w:t>s</w:t>
      </w:r>
      <w:r>
        <w:rPr>
          <w:rFonts w:ascii="Times New Roman" w:hAnsi="Times New Roman"/>
          <w:szCs w:val="22"/>
        </w:rPr>
        <w:t xml:space="preserve"> </w:t>
      </w:r>
      <w:r>
        <w:rPr>
          <w:rFonts w:hint="eastAsia" w:ascii="Times New Roman" w:hAnsi="Times New Roman"/>
          <w:szCs w:val="22"/>
        </w:rPr>
        <w:t>of</w:t>
      </w:r>
      <w:r>
        <w:rPr>
          <w:rFonts w:ascii="Times New Roman" w:hAnsi="Times New Roman"/>
          <w:szCs w:val="22"/>
        </w:rPr>
        <w:t xml:space="preserve"> four </w:t>
      </w:r>
      <w:r>
        <w:rPr>
          <w:rFonts w:hint="eastAsia" w:ascii="Times New Roman" w:hAnsi="Times New Roman"/>
          <w:szCs w:val="22"/>
        </w:rPr>
        <w:t>terminal (4T)</w:t>
      </w:r>
      <w:r>
        <w:rPr>
          <w:rFonts w:ascii="Times New Roman" w:hAnsi="Times New Roman"/>
          <w:szCs w:val="22"/>
        </w:rPr>
        <w:t xml:space="preserve"> devices</w:t>
      </w:r>
      <w:r>
        <w:rPr>
          <w:rFonts w:hint="eastAsia" w:ascii="Times New Roman" w:hAnsi="Times New Roman"/>
          <w:szCs w:val="22"/>
        </w:rPr>
        <w:t xml:space="preserve"> for the electrical characterizations of doped PBTTT films</w:t>
      </w:r>
      <w:r>
        <w:rPr>
          <w:rFonts w:ascii="Times New Roman" w:hAnsi="Times New Roman"/>
          <w:szCs w:val="22"/>
        </w:rPr>
        <w:t>.</w:t>
      </w:r>
      <w:r>
        <w:rPr>
          <w:rFonts w:hint="eastAsia" w:ascii="Times New Roman" w:hAnsi="Times New Roman"/>
          <w:szCs w:val="22"/>
        </w:rPr>
        <w:t xml:space="preserve"> </w:t>
      </w:r>
      <w:r>
        <w:rPr>
          <w:rFonts w:ascii="Times New Roman" w:hAnsi="Times New Roman"/>
          <w:szCs w:val="22"/>
        </w:rPr>
        <w:t>Device patterning was realized by UV lithography and Oxygen plasma et</w:t>
      </w:r>
      <w:bookmarkStart w:id="3" w:name="_GoBack"/>
      <w:bookmarkEnd w:id="3"/>
      <w:r>
        <w:rPr>
          <w:rFonts w:ascii="Times New Roman" w:hAnsi="Times New Roman"/>
          <w:szCs w:val="22"/>
        </w:rPr>
        <w:t>ching, with a perylene layer protecting the doped polymer</w:t>
      </w:r>
      <w:r>
        <w:rPr>
          <w:rFonts w:hint="eastAsia" w:ascii="Times New Roman" w:hAnsi="Times New Roman"/>
          <w:szCs w:val="22"/>
        </w:rPr>
        <w:t xml:space="preserve">. </w:t>
      </w:r>
      <w:r>
        <w:rPr>
          <w:rFonts w:hint="eastAsia" w:ascii="Times New Roman" w:hAnsi="Times New Roman"/>
          <w:b/>
          <w:bCs/>
          <w:szCs w:val="22"/>
        </w:rPr>
        <w:t>b</w:t>
      </w:r>
      <w:r>
        <w:rPr>
          <w:rFonts w:hint="eastAsia" w:ascii="Times New Roman" w:hAnsi="Times New Roman"/>
          <w:szCs w:val="22"/>
        </w:rPr>
        <w:t xml:space="preserve">. Linear </w:t>
      </w:r>
      <w:r>
        <w:rPr>
          <w:rFonts w:ascii="Times New Roman" w:hAnsi="Times New Roman"/>
          <w:i/>
          <w:iCs/>
          <w:szCs w:val="22"/>
        </w:rPr>
        <w:t>I-V</w:t>
      </w:r>
      <w:r>
        <w:rPr>
          <w:rFonts w:ascii="Times New Roman" w:hAnsi="Times New Roman"/>
          <w:szCs w:val="22"/>
        </w:rPr>
        <w:t xml:space="preserve"> curves </w:t>
      </w:r>
      <w:r>
        <w:rPr>
          <w:rFonts w:hint="eastAsia" w:ascii="Times New Roman" w:hAnsi="Times New Roman"/>
          <w:szCs w:val="22"/>
        </w:rPr>
        <w:t xml:space="preserve">extracted from tens devices of </w:t>
      </w:r>
      <w:r>
        <w:rPr>
          <w:rFonts w:ascii="Times New Roman" w:hAnsi="Times New Roman"/>
          <w:szCs w:val="22"/>
        </w:rPr>
        <w:t>HC (red), MC (blue), and PC (orange) samples</w:t>
      </w:r>
      <w:r>
        <w:rPr>
          <w:rFonts w:hint="eastAsia" w:ascii="Times New Roman" w:hAnsi="Times New Roman"/>
          <w:szCs w:val="22"/>
        </w:rPr>
        <w:t xml:space="preserve"> at T = 300</w:t>
      </w:r>
      <w:r>
        <w:rPr>
          <w:rFonts w:ascii="Times New Roman" w:hAnsi="Times New Roman"/>
          <w:szCs w:val="22"/>
        </w:rPr>
        <w:t xml:space="preserve"> K</w:t>
      </w:r>
      <w:r>
        <w:rPr>
          <w:rFonts w:hint="eastAsia" w:ascii="Times New Roman" w:hAnsi="Times New Roman"/>
          <w:szCs w:val="22"/>
        </w:rPr>
        <w:t xml:space="preserve">. </w:t>
      </w:r>
      <w:r>
        <w:rPr>
          <w:rFonts w:hint="eastAsia" w:ascii="Times New Roman" w:hAnsi="Times New Roman"/>
          <w:b/>
          <w:bCs/>
          <w:szCs w:val="22"/>
        </w:rPr>
        <w:t>c.</w:t>
      </w:r>
      <w:r>
        <w:rPr>
          <w:rFonts w:hint="eastAsia" w:ascii="Times New Roman" w:hAnsi="Times New Roman"/>
          <w:szCs w:val="22"/>
        </w:rPr>
        <w:t xml:space="preserve"> Nonlinear </w:t>
      </w:r>
      <w:r>
        <w:rPr>
          <w:rFonts w:hint="eastAsia" w:ascii="Times New Roman" w:hAnsi="Times New Roman"/>
          <w:i/>
          <w:iCs/>
          <w:szCs w:val="22"/>
        </w:rPr>
        <w:t>I</w:t>
      </w:r>
      <w:r>
        <w:rPr>
          <w:rFonts w:ascii="Times New Roman" w:hAnsi="Times New Roman"/>
          <w:i/>
          <w:iCs/>
          <w:szCs w:val="22"/>
        </w:rPr>
        <w:t>-</w:t>
      </w:r>
      <w:r>
        <w:rPr>
          <w:rFonts w:hint="eastAsia" w:ascii="Times New Roman" w:hAnsi="Times New Roman"/>
          <w:i/>
          <w:iCs/>
          <w:szCs w:val="22"/>
        </w:rPr>
        <w:t>V</w:t>
      </w:r>
      <w:r>
        <w:rPr>
          <w:rFonts w:hint="eastAsia" w:ascii="Times New Roman" w:hAnsi="Times New Roman"/>
          <w:szCs w:val="22"/>
        </w:rPr>
        <w:t xml:space="preserve"> curves for devices of </w:t>
      </w:r>
      <w:r>
        <w:rPr>
          <w:rFonts w:ascii="Times New Roman" w:hAnsi="Times New Roman"/>
          <w:szCs w:val="22"/>
        </w:rPr>
        <w:t>HC (red), MC (blue), and PC (orange) samples</w:t>
      </w:r>
      <w:r>
        <w:rPr>
          <w:rFonts w:hint="eastAsia" w:ascii="Times New Roman" w:hAnsi="Times New Roman"/>
          <w:szCs w:val="22"/>
        </w:rPr>
        <w:t xml:space="preserve"> at T = 5.5 K.</w:t>
      </w:r>
      <w:r>
        <w:rPr>
          <w:rFonts w:hint="eastAsia" w:ascii="Times New Roman" w:hAnsi="Times New Roman"/>
          <w:szCs w:val="22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Cs w:val="22"/>
          <w:lang w:val="en-US" w:eastAsia="zh-CN"/>
        </w:rPr>
        <w:t xml:space="preserve">d. </w:t>
      </w:r>
      <w:r>
        <w:rPr>
          <w:rFonts w:hint="eastAsia" w:ascii="Times New Roman" w:hAnsi="Times New Roman"/>
          <w:szCs w:val="22"/>
          <w:lang w:val="en-US" w:eastAsia="zh-CN"/>
        </w:rPr>
        <w:t xml:space="preserve">Nonlinearity of </w:t>
      </w:r>
      <w:r>
        <w:rPr>
          <w:rFonts w:hint="eastAsia" w:ascii="Times New Roman" w:hAnsi="Times New Roman"/>
          <w:i/>
          <w:iCs/>
          <w:szCs w:val="22"/>
          <w:lang w:val="en-US" w:eastAsia="zh-CN"/>
        </w:rPr>
        <w:t xml:space="preserve">I-V </w:t>
      </w:r>
      <w:r>
        <w:rPr>
          <w:rFonts w:hint="eastAsia" w:ascii="Times New Roman" w:hAnsi="Times New Roman"/>
          <w:szCs w:val="22"/>
          <w:lang w:val="en-US" w:eastAsia="zh-CN"/>
        </w:rPr>
        <w:t xml:space="preserve">curves for </w:t>
      </w:r>
      <w:r>
        <w:rPr>
          <w:rFonts w:ascii="Times New Roman" w:hAnsi="Times New Roman"/>
          <w:szCs w:val="22"/>
        </w:rPr>
        <w:t>HC (red</w:t>
      </w:r>
      <w:r>
        <w:rPr>
          <w:rFonts w:hint="eastAsia" w:ascii="Times New Roman" w:hAnsi="Times New Roman"/>
          <w:szCs w:val="22"/>
          <w:lang w:val="en-US" w:eastAsia="zh-CN"/>
        </w:rPr>
        <w:t xml:space="preserve"> circle</w:t>
      </w:r>
      <w:r>
        <w:rPr>
          <w:rFonts w:ascii="Times New Roman" w:hAnsi="Times New Roman"/>
          <w:szCs w:val="22"/>
        </w:rPr>
        <w:t>), MC (blue</w:t>
      </w:r>
      <w:r>
        <w:rPr>
          <w:rFonts w:hint="eastAsia" w:ascii="Times New Roman" w:hAnsi="Times New Roman"/>
          <w:szCs w:val="22"/>
          <w:lang w:val="en-US" w:eastAsia="zh-CN"/>
        </w:rPr>
        <w:t xml:space="preserve"> circle</w:t>
      </w:r>
      <w:r>
        <w:rPr>
          <w:rFonts w:ascii="Times New Roman" w:hAnsi="Times New Roman"/>
          <w:szCs w:val="22"/>
        </w:rPr>
        <w:t>), and PC (orange</w:t>
      </w:r>
      <w:r>
        <w:rPr>
          <w:rFonts w:hint="eastAsia" w:ascii="Times New Roman" w:hAnsi="Times New Roman"/>
          <w:szCs w:val="22"/>
          <w:lang w:val="en-US" w:eastAsia="zh-CN"/>
        </w:rPr>
        <w:t xml:space="preserve"> circle</w:t>
      </w:r>
      <w:r>
        <w:rPr>
          <w:rFonts w:ascii="Times New Roman" w:hAnsi="Times New Roman"/>
          <w:szCs w:val="22"/>
        </w:rPr>
        <w:t>) samples</w:t>
      </w:r>
      <w:r>
        <w:rPr>
          <w:rFonts w:hint="eastAsia" w:ascii="Times New Roman" w:hAnsi="Times New Roman"/>
          <w:szCs w:val="22"/>
        </w:rPr>
        <w:t xml:space="preserve"> at T = 5.5 K</w:t>
      </w:r>
      <w:r>
        <w:rPr>
          <w:rFonts w:hint="eastAsia" w:ascii="Times New Roman" w:hAnsi="Times New Roman"/>
          <w:szCs w:val="22"/>
          <w:lang w:val="en-US" w:eastAsia="zh-CN"/>
        </w:rPr>
        <w:t>.</w:t>
      </w:r>
      <w:r>
        <w:rPr>
          <w:rFonts w:ascii="Times New Roman" w:hAnsi="Times New Roman"/>
          <w:sz w:val="36"/>
          <w:szCs w:val="44"/>
        </w:rP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56"/>
          <w:szCs w:val="56"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 xml:space="preserve">3 </w:t>
      </w:r>
    </w:p>
    <w:p>
      <w:pPr>
        <w:spacing w:line="360" w:lineRule="auto"/>
      </w:pPr>
      <w:r>
        <w:drawing>
          <wp:inline distT="0" distB="0" distL="114300" distR="114300">
            <wp:extent cx="5265420" cy="2444750"/>
            <wp:effectExtent l="0" t="0" r="11430" b="12700"/>
            <wp:docPr id="1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0"/>
          <w:szCs w:val="22"/>
        </w:rPr>
      </w:pPr>
      <w:r>
        <w:rPr>
          <w:rFonts w:hint="eastAsia"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Figure.3</w:t>
      </w:r>
      <w:r>
        <w:rPr>
          <w:rFonts w:hint="eastAsia" w:ascii="Times New Roman" w:hAnsi="Times New Roman"/>
          <w:sz w:val="20"/>
          <w:szCs w:val="22"/>
        </w:rPr>
        <w:t xml:space="preserve"> </w:t>
      </w:r>
      <w:r>
        <w:rPr>
          <w:rFonts w:hint="eastAsia" w:ascii="Times New Roman" w:hAnsi="Times New Roman"/>
          <w:b/>
          <w:sz w:val="20"/>
          <w:szCs w:val="22"/>
        </w:rPr>
        <w:t xml:space="preserve">UV-Visible absorption spectrums </w:t>
      </w:r>
      <w:r>
        <w:rPr>
          <w:rFonts w:ascii="Times New Roman" w:hAnsi="Times New Roman"/>
          <w:b/>
          <w:sz w:val="20"/>
          <w:szCs w:val="22"/>
        </w:rPr>
        <w:t>for</w:t>
      </w:r>
      <w:r>
        <w:rPr>
          <w:rFonts w:hint="eastAsia" w:ascii="Times New Roman" w:hAnsi="Times New Roman"/>
          <w:b/>
          <w:sz w:val="20"/>
          <w:szCs w:val="22"/>
        </w:rPr>
        <w:t xml:space="preserve"> </w:t>
      </w:r>
      <w:r>
        <w:rPr>
          <w:rFonts w:ascii="Times New Roman" w:hAnsi="Times New Roman"/>
          <w:b/>
          <w:sz w:val="20"/>
          <w:szCs w:val="22"/>
        </w:rPr>
        <w:t>PBTTT films of HC (red), MC (blue), and PC (orange) samples</w:t>
      </w:r>
      <w:r>
        <w:rPr>
          <w:rFonts w:hint="eastAsia" w:ascii="Times New Roman" w:hAnsi="Times New Roman"/>
          <w:sz w:val="20"/>
          <w:szCs w:val="22"/>
        </w:rPr>
        <w:t xml:space="preserve">. </w:t>
      </w:r>
      <w:r>
        <w:rPr>
          <w:rFonts w:ascii="Times New Roman" w:hAnsi="Times New Roman"/>
          <w:szCs w:val="22"/>
        </w:rPr>
        <w:t>T</w:t>
      </w:r>
      <w:r>
        <w:rPr>
          <w:rFonts w:hint="eastAsia" w:ascii="Times New Roman" w:hAnsi="Times New Roman"/>
          <w:szCs w:val="22"/>
        </w:rPr>
        <w:t>he absorptions of pristine and doped films are displayed by circles and dots</w:t>
      </w:r>
      <w:r>
        <w:rPr>
          <w:rFonts w:ascii="Times New Roman" w:hAnsi="Times New Roman"/>
          <w:szCs w:val="22"/>
        </w:rPr>
        <w:t>,</w:t>
      </w:r>
      <w:r>
        <w:rPr>
          <w:rFonts w:hint="eastAsia" w:ascii="Times New Roman" w:hAnsi="Times New Roman"/>
          <w:szCs w:val="22"/>
        </w:rPr>
        <w:t xml:space="preserve"> respectively. </w:t>
      </w:r>
      <w:r>
        <w:rPr>
          <w:rFonts w:ascii="Times New Roman" w:hAnsi="Times New Roman"/>
          <w:szCs w:val="22"/>
        </w:rPr>
        <w:t xml:space="preserve">To </w:t>
      </w:r>
      <w:r>
        <w:rPr>
          <w:rFonts w:hint="eastAsia" w:ascii="Times New Roman" w:hAnsi="Times New Roman"/>
          <w:szCs w:val="22"/>
        </w:rPr>
        <w:t>compare the carrier concentrations or the doping levels</w:t>
      </w:r>
      <w:r>
        <w:rPr>
          <w:rFonts w:ascii="Times New Roman" w:hAnsi="Times New Roman"/>
          <w:szCs w:val="22"/>
        </w:rPr>
        <w:t xml:space="preserve">, the equation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Times New Roman"/>
                <w:szCs w:val="22"/>
              </w:rPr>
              <m:t>ΔT</m:t>
            </m:r>
            <m:ctrlPr>
              <w:rPr>
                <w:rFonts w:ascii="Cambria Math" w:hAnsi="Times New Roman"/>
                <w:i/>
                <w:szCs w:val="22"/>
              </w:rPr>
            </m:ctrlPr>
          </m:num>
          <m:den>
            <m:r>
              <w:rPr>
                <w:rFonts w:ascii="Cambria Math" w:hAnsi="Times New Roman"/>
                <w:szCs w:val="22"/>
              </w:rPr>
              <m:t>T</m:t>
            </m:r>
            <m:ctrlPr>
              <w:rPr>
                <w:rFonts w:ascii="Cambria Math" w:hAnsi="Times New Roman"/>
                <w:i/>
                <w:szCs w:val="22"/>
              </w:rPr>
            </m:ctrlPr>
          </m:den>
        </m:f>
        <m:r>
          <w:rPr>
            <w:rFonts w:ascii="Cambria Math" w:hAnsi="Times New Roman"/>
            <w:szCs w:val="22"/>
          </w:rPr>
          <m:t>~</m:t>
        </m:r>
        <m:sSub>
          <m:sSubPr>
            <m:ctrlPr>
              <w:rPr>
                <w:rFonts w:ascii="Cambria Math" w:hAnsi="Times New Roman"/>
                <w:i/>
                <w:szCs w:val="22"/>
              </w:rPr>
            </m:ctrlPr>
          </m:sSubPr>
          <m:e>
            <m:r>
              <w:rPr>
                <w:rFonts w:ascii="Cambria Math" w:hAnsi="Times New Roman"/>
                <w:szCs w:val="22"/>
              </w:rPr>
              <m:t>L</m:t>
            </m:r>
            <m:ctrlPr>
              <w:rPr>
                <w:rFonts w:ascii="Cambria Math" w:hAnsi="Times New Roman"/>
                <w:i/>
                <w:szCs w:val="22"/>
              </w:rPr>
            </m:ctrlPr>
          </m:e>
          <m:sub>
            <m:r>
              <m:rPr>
                <m:nor/>
                <m:sty m:val="p"/>
              </m:rPr>
              <w:rPr>
                <w:rFonts w:ascii="Cambria Math" w:hAnsi="Times New Roman"/>
                <w:szCs w:val="22"/>
              </w:rPr>
              <m:t>th</m:t>
            </m:r>
            <m:ctrlPr>
              <w:rPr>
                <w:rFonts w:ascii="Cambria Math" w:hAnsi="Times New Roman"/>
                <w:szCs w:val="22"/>
              </w:rPr>
            </m:ctrlPr>
          </m:sub>
        </m:sSub>
        <m:r>
          <w:rPr>
            <w:rFonts w:hint="eastAsia" w:ascii="MS Gothic" w:hAnsi="MS Gothic" w:eastAsia="MS Gothic" w:cs="MS Gothic"/>
            <w:szCs w:val="22"/>
          </w:rPr>
          <m:t>⋅</m:t>
        </m:r>
        <m:r>
          <w:rPr>
            <w:rFonts w:ascii="Cambria Math" w:hAnsi="Times New Roman"/>
            <w:szCs w:val="22"/>
          </w:rPr>
          <m:t>n</m:t>
        </m:r>
      </m:oMath>
      <w:r>
        <w:rPr>
          <w:rFonts w:hint="eastAsia" w:ascii="Times New Roman" w:hAnsi="Times New Roman"/>
          <w:szCs w:val="22"/>
        </w:rPr>
        <w:t xml:space="preserve"> </w:t>
      </w:r>
      <w:r>
        <w:rPr>
          <w:rFonts w:ascii="Times New Roman" w:hAnsi="Times New Roman"/>
          <w:szCs w:val="22"/>
        </w:rPr>
        <w:t>is</w:t>
      </w:r>
      <w:r>
        <w:rPr>
          <w:rFonts w:hint="eastAsia" w:ascii="Times New Roman" w:hAnsi="Times New Roman"/>
          <w:szCs w:val="22"/>
        </w:rPr>
        <w:t xml:space="preserve"> employed, where</w:t>
      </w:r>
      <w:r>
        <w:rPr>
          <w:rFonts w:hint="eastAsia" w:ascii="Times New Roman" w:hAnsi="Times New Roman"/>
          <w:i/>
          <w:iCs/>
          <w:szCs w:val="22"/>
        </w:rPr>
        <w:t>ΔT</w:t>
      </w:r>
      <w:r>
        <w:rPr>
          <w:rFonts w:hint="eastAsia" w:ascii="Times New Roman" w:hAnsi="Times New Roman"/>
          <w:szCs w:val="22"/>
        </w:rPr>
        <w:t xml:space="preserve"> is the light transmission difference at the polaron band </w:t>
      </w:r>
      <w:r>
        <w:rPr>
          <w:rFonts w:ascii="Times New Roman" w:hAnsi="Times New Roman"/>
          <w:szCs w:val="22"/>
        </w:rPr>
        <w:t>absorption</w:t>
      </w:r>
      <w:r>
        <w:rPr>
          <w:rFonts w:hint="eastAsia" w:ascii="Times New Roman" w:hAnsi="Times New Roman"/>
          <w:szCs w:val="22"/>
        </w:rPr>
        <w:t>, which is could be extract</w:t>
      </w:r>
      <w:r>
        <w:rPr>
          <w:rFonts w:ascii="Times New Roman" w:hAnsi="Times New Roman"/>
          <w:szCs w:val="22"/>
        </w:rPr>
        <w:t>ed</w:t>
      </w:r>
      <w:r>
        <w:rPr>
          <w:rFonts w:hint="eastAsia" w:ascii="Times New Roman" w:hAnsi="Times New Roman"/>
          <w:szCs w:val="22"/>
        </w:rPr>
        <w:t xml:space="preserve"> with the experiment data, </w:t>
      </w:r>
      <w:r>
        <w:rPr>
          <w:rFonts w:hint="eastAsia" w:ascii="Times New Roman" w:hAnsi="Times New Roman"/>
          <w:i/>
          <w:iCs/>
          <w:szCs w:val="22"/>
        </w:rPr>
        <w:t>L</w:t>
      </w:r>
      <w:r>
        <w:rPr>
          <w:rFonts w:hint="eastAsia" w:ascii="Times New Roman" w:hAnsi="Times New Roman"/>
          <w:i/>
          <w:iCs/>
          <w:szCs w:val="22"/>
          <w:vertAlign w:val="subscript"/>
        </w:rPr>
        <w:t>th</w:t>
      </w:r>
      <w:r>
        <w:rPr>
          <w:rFonts w:hint="eastAsia" w:ascii="Times New Roman" w:hAnsi="Times New Roman"/>
          <w:szCs w:val="22"/>
        </w:rPr>
        <w:t xml:space="preserve"> is the film thickness. </w:t>
      </w:r>
      <w:r>
        <w:rPr>
          <w:rFonts w:ascii="Times New Roman" w:hAnsi="Times New Roman"/>
          <w:szCs w:val="22"/>
        </w:rPr>
        <w:t>T</w:t>
      </w:r>
      <w:r>
        <w:rPr>
          <w:rFonts w:hint="eastAsia" w:ascii="Times New Roman" w:hAnsi="Times New Roman"/>
          <w:szCs w:val="22"/>
        </w:rPr>
        <w:t xml:space="preserve">he doping degrees for three types of samples are in similar level from the values of </w:t>
      </w:r>
      <w:r>
        <w:rPr>
          <w:rFonts w:hint="eastAsia" w:ascii="Times New Roman" w:hAnsi="Times New Roman"/>
          <w:i/>
          <w:iCs/>
          <w:szCs w:val="22"/>
        </w:rPr>
        <w:t>ΔT/L</w:t>
      </w:r>
      <w:r>
        <w:rPr>
          <w:rFonts w:hint="eastAsia" w:ascii="Times New Roman" w:hAnsi="Times New Roman"/>
          <w:i/>
          <w:iCs/>
          <w:szCs w:val="22"/>
          <w:vertAlign w:val="subscript"/>
        </w:rPr>
        <w:t>th</w:t>
      </w:r>
      <w:r>
        <w:rPr>
          <w:rFonts w:hint="eastAsia" w:ascii="Times New Roman" w:hAnsi="Times New Roman"/>
          <w:i/>
          <w:iCs/>
          <w:szCs w:val="22"/>
        </w:rPr>
        <w:t>.</w:t>
      </w:r>
      <w:r>
        <w:rPr>
          <w:rFonts w:hint="eastAsia" w:ascii="Times New Roman" w:hAnsi="Times New Roman"/>
          <w:szCs w:val="22"/>
        </w:rPr>
        <w:t xml:space="preserve"> </w:t>
      </w:r>
      <w:r>
        <w:rPr>
          <w:rFonts w:hint="eastAsia" w:ascii="Times New Roman" w:hAnsi="Times New Roman"/>
          <w:sz w:val="20"/>
          <w:szCs w:val="22"/>
        </w:rP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36"/>
          <w:szCs w:val="44"/>
        </w:rPr>
      </w:pPr>
      <w:bookmarkStart w:id="2" w:name="OLE_LINK1"/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 xml:space="preserve">4 </w:t>
      </w:r>
    </w:p>
    <w:bookmarkEnd w:id="2"/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/>
          <w:sz w:val="36"/>
          <w:szCs w:val="44"/>
        </w:rPr>
        <w:t>a.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4319905" cy="3336925"/>
            <wp:effectExtent l="0" t="0" r="4445" b="0"/>
            <wp:docPr id="1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3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Figure.4a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Relationship between power-law exponent β and temperature T.</w:t>
      </w:r>
      <w:r>
        <w:rPr>
          <w:rFonts w:ascii="Times New Roman" w:hAnsi="Times New Roman"/>
        </w:rPr>
        <w:t xml:space="preserve"> It’s clear that the values of β</w:t>
      </w:r>
      <w:r>
        <w:rPr>
          <w:rFonts w:hint="eastAsia" w:ascii="Times New Roman" w:hAnsi="Times New Roman"/>
        </w:rPr>
        <w:t xml:space="preserve"> (red circles)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 xml:space="preserve">extracted in HC samples </w:t>
      </w:r>
      <w:r>
        <w:rPr>
          <w:rFonts w:ascii="Times New Roman" w:hAnsi="Times New Roman"/>
        </w:rPr>
        <w:t xml:space="preserve">are almost constant at T ranging from 5.5 K to 20 K, deviating from the functions </w:t>
      </w:r>
      <m:oMath>
        <m:r>
          <w:rPr>
            <w:rFonts w:ascii="Cambria Math" w:hAnsi="Times New Roman"/>
          </w:rPr>
          <m:t>β~</m:t>
        </m:r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T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-0.5</m:t>
            </m:r>
            <m:ctrlPr>
              <w:rPr>
                <w:rFonts w:ascii="Cambria Math" w:hAnsi="Times New Roman"/>
                <w:i/>
              </w:rPr>
            </m:ctrlPr>
          </m:sup>
        </m:sSup>
      </m:oMath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(blue curve)</w:t>
      </w:r>
      <w:r>
        <w:rPr>
          <w:rFonts w:ascii="Times New Roman" w:hAnsi="Times New Roman"/>
        </w:rPr>
        <w:t xml:space="preserve"> from 1D VRH theory </w:t>
      </w:r>
      <w:r>
        <w:rPr>
          <w:rFonts w:hint="eastAsia" w:ascii="Times New Roman" w:hAnsi="Times New Roman"/>
        </w:rPr>
        <w:t>[1]</w:t>
      </w:r>
      <w:r>
        <w:rPr>
          <w:rFonts w:ascii="Times New Roman" w:hAnsi="Times New Roman"/>
        </w:rPr>
        <w:t>.</w:t>
      </w:r>
    </w:p>
    <w:p>
      <w:pPr>
        <w:spacing w:line="360" w:lineRule="auto"/>
      </w:pPr>
      <w:r>
        <w:rPr>
          <w:rFonts w:ascii="Times New Roman" w:hAnsi="Times New Roman"/>
        </w:rPr>
        <w:br w:type="page"/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/>
          <w:sz w:val="36"/>
          <w:szCs w:val="44"/>
        </w:rPr>
        <w:t>b.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3599815" cy="2922270"/>
            <wp:effectExtent l="0" t="0" r="635" b="0"/>
            <wp:docPr id="1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22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Figure.4b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b/>
          <w:bCs/>
        </w:rPr>
        <w:t xml:space="preserve">Relationship between hopping length </w:t>
      </w:r>
      <w:r>
        <w:rPr>
          <w:rFonts w:hint="eastAsia" w:ascii="Times New Roman" w:hAnsi="Times New Roman"/>
          <w:b/>
          <w:bCs/>
          <w:i/>
          <w:iCs/>
        </w:rPr>
        <w:t>L</w:t>
      </w:r>
      <w:r>
        <w:rPr>
          <w:rFonts w:hint="eastAsia" w:ascii="Times New Roman" w:hAnsi="Times New Roman"/>
          <w:b/>
          <w:bCs/>
          <w:i/>
          <w:iCs/>
          <w:vertAlign w:val="subscript"/>
        </w:rPr>
        <w:t>ij</w:t>
      </w:r>
      <w:r>
        <w:rPr>
          <w:rFonts w:hint="eastAsia" w:ascii="Times New Roman" w:hAnsi="Times New Roman"/>
          <w:b/>
          <w:bCs/>
        </w:rPr>
        <w:t xml:space="preserve"> and </w:t>
      </w:r>
      <w:r>
        <w:rPr>
          <w:rFonts w:ascii="Times New Roman" w:hAnsi="Times New Roman"/>
          <w:b/>
          <w:bCs/>
          <w:i/>
          <w:iCs/>
        </w:rPr>
        <w:t>α</w:t>
      </w:r>
      <w:r>
        <w:rPr>
          <w:rFonts w:hint="eastAsia" w:ascii="Times New Roman" w:hAnsi="Times New Roman"/>
          <w:b/>
          <w:bCs/>
        </w:rPr>
        <w:t>.</w:t>
      </w:r>
      <w:r>
        <w:rPr>
          <w:rFonts w:hint="eastAsia" w:ascii="Times New Roman" w:hAnsi="Times New Roman"/>
        </w:rPr>
        <w:t xml:space="preserve"> Developed from the double well dissipation tunneling system</w:t>
      </w:r>
      <w:r>
        <w:rPr>
          <w:rFonts w:ascii="Times New Roman" w:hAnsi="Times New Roman"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N</w:t>
      </w:r>
      <w:r>
        <w:rPr>
          <w:rFonts w:hint="eastAsia" w:ascii="Times New Roman" w:hAnsi="Times New Roman"/>
        </w:rPr>
        <w:t xml:space="preserve">uclear tunneling (NT) theory predicts a </w:t>
      </w:r>
      <w:r>
        <w:rPr>
          <w:rFonts w:ascii="Times New Roman" w:hAnsi="Times New Roman"/>
          <w:i/>
          <w:iCs/>
        </w:rPr>
        <w:t>α</w:t>
      </w:r>
      <w:r>
        <w:rPr>
          <w:rFonts w:hint="eastAsia" w:ascii="Times New Roman" w:hAnsi="Times New Roman"/>
          <w:i/>
          <w:iCs/>
        </w:rPr>
        <w:t>-L</w:t>
      </w:r>
      <w:r>
        <w:rPr>
          <w:rFonts w:hint="eastAsia" w:ascii="Times New Roman" w:hAnsi="Times New Roman"/>
        </w:rPr>
        <w:t xml:space="preserve"> relation</w:t>
      </w:r>
      <m:oMath>
        <m:r>
          <w:rPr>
            <w:rFonts w:ascii="Cambria Math" w:hAnsi="Times New Roman"/>
          </w:rPr>
          <m:t>α=η</m:t>
        </m:r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L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2</m:t>
            </m:r>
            <m:ctrlPr>
              <w:rPr>
                <w:rFonts w:ascii="Cambria Math" w:hAnsi="Times New Roman"/>
                <w:i/>
              </w:rPr>
            </m:ctrlPr>
          </m:sup>
        </m:sSup>
        <m:r>
          <w:rPr>
            <w:rFonts w:ascii="Cambria Math" w:hAnsi="Times New Roman"/>
          </w:rPr>
          <m:t>/2πℏ</m:t>
        </m:r>
      </m:oMath>
      <w:r>
        <w:rPr>
          <w:rFonts w:hint="eastAsia" w:ascii="Times New Roman" w:hAnsi="Times New Roman"/>
        </w:rPr>
        <w:t>, as depicted with the blue curve</w:t>
      </w:r>
      <w:r>
        <w:rPr>
          <w:rFonts w:ascii="Times New Roman" w:hAnsi="Times New Roman"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This </w:t>
      </w:r>
      <w:r>
        <w:rPr>
          <w:rFonts w:hint="eastAsia" w:ascii="Times New Roman" w:hAnsi="Times New Roman"/>
        </w:rPr>
        <w:t xml:space="preserve">illustrated </w:t>
      </w:r>
      <w:r>
        <w:rPr>
          <w:rFonts w:ascii="Times New Roman" w:hAnsi="Times New Roman"/>
        </w:rPr>
        <w:t xml:space="preserve">well </w:t>
      </w:r>
      <w:r>
        <w:rPr>
          <w:rFonts w:hint="eastAsia" w:ascii="Times New Roman" w:hAnsi="Times New Roman"/>
        </w:rPr>
        <w:t xml:space="preserve">the </w:t>
      </w:r>
      <w:r>
        <w:rPr>
          <w:rFonts w:ascii="Times New Roman" w:hAnsi="Times New Roman"/>
        </w:rPr>
        <w:t>α</w:t>
      </w:r>
      <w:r>
        <w:rPr>
          <w:rFonts w:hint="eastAsia" w:ascii="Times New Roman" w:hAnsi="Times New Roman"/>
        </w:rPr>
        <w:t>-L</w:t>
      </w:r>
      <w:r>
        <w:rPr>
          <w:rFonts w:hint="eastAsia" w:ascii="Times New Roman" w:hAnsi="Times New Roman"/>
          <w:vertAlign w:val="subscript"/>
        </w:rPr>
        <w:t>ij</w:t>
      </w:r>
      <w:r>
        <w:rPr>
          <w:rFonts w:hint="eastAsia" w:ascii="Times New Roman" w:hAnsi="Times New Roman"/>
        </w:rPr>
        <w:t xml:space="preserve"> relations from our experimental data (red symbols)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[2,3]</w:t>
      </w:r>
      <w:r>
        <w:rPr>
          <w:rFonts w:ascii="Times New Roman" w:hAnsi="Times New Roman"/>
        </w:rPr>
        <w:t>.</w:t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/>
        </w:rPr>
        <w:br w:type="page"/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/>
          <w:sz w:val="36"/>
          <w:szCs w:val="44"/>
        </w:rPr>
        <w:t>c.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3599815" cy="2861945"/>
            <wp:effectExtent l="0" t="0" r="635" b="0"/>
            <wp:docPr id="1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86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Figure.4c</w:t>
      </w:r>
      <w:r>
        <w:rPr>
          <w:rFonts w:hint="eastAsia" w:ascii="Times New Roman" w:hAnsi="Times New Roman"/>
          <w:bCs/>
        </w:rPr>
        <w:t xml:space="preserve"> </w:t>
      </w:r>
      <w:r>
        <w:rPr>
          <w:rFonts w:hint="eastAsia" w:ascii="Times New Roman" w:hAnsi="Times New Roman"/>
          <w:b/>
          <w:bCs/>
        </w:rPr>
        <w:t>Fitting the low-T data with Coulomb blockade (CB) model</w:t>
      </w:r>
      <w:r>
        <w:rPr>
          <w:rFonts w:ascii="Times New Roman" w:hAnsi="Times New Roman"/>
          <w:b/>
          <w:bCs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fitting is conducted </w:t>
      </w:r>
      <w:r>
        <w:rPr>
          <w:rFonts w:hint="eastAsia" w:ascii="Times New Roman" w:hAnsi="Times New Roman"/>
        </w:rPr>
        <w:t xml:space="preserve">via the formula </w:t>
      </w:r>
      <m:oMath>
        <m:r>
          <w:rPr>
            <w:rFonts w:ascii="Cambria Math" w:hAnsi="Times New Roman"/>
          </w:rPr>
          <m:t>I=m</m:t>
        </m:r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V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a</m:t>
            </m:r>
            <m:ctrlPr>
              <w:rPr>
                <w:rFonts w:ascii="Cambria Math" w:hAnsi="Times New Roman"/>
                <w:i/>
              </w:rPr>
            </m:ctrlPr>
          </m:sup>
        </m:sSup>
        <m:r>
          <w:rPr>
            <w:rFonts w:ascii="Cambria Math" w:hAnsi="Times New Roman"/>
          </w:rPr>
          <m:t>+n(V-</m:t>
        </m:r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V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T</m:t>
            </m:r>
            <m:ctrlPr>
              <w:rPr>
                <w:rFonts w:ascii="Cambria Math" w:hAnsi="Times New Roman"/>
                <w:i/>
              </w:rPr>
            </m:ctrlPr>
          </m:sub>
        </m:sSub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)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β'</m:t>
            </m:r>
            <m:ctrlPr>
              <w:rPr>
                <w:rFonts w:ascii="Cambria Math" w:hAnsi="Times New Roman"/>
                <w:i/>
              </w:rPr>
            </m:ctrlPr>
          </m:sup>
        </m:sSup>
      </m:oMath>
      <w:r>
        <w:rPr>
          <w:rFonts w:hint="eastAsia" w:ascii="Times New Roman" w:hAnsi="Times New Roman"/>
        </w:rPr>
        <w:t xml:space="preserve">, in which, </w:t>
      </w:r>
      <w:r>
        <w:rPr>
          <w:rFonts w:ascii="Arial" w:hAnsi="Arial" w:cs="Arial"/>
          <w:i/>
          <w:iCs/>
        </w:rPr>
        <w:t>β</w:t>
      </w:r>
      <w:r>
        <w:rPr>
          <w:rFonts w:ascii="Times New Roman" w:hAnsi="Times New Roman"/>
          <w:i/>
          <w:iCs/>
        </w:rPr>
        <w:t>’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is</w:t>
      </w:r>
      <w:r>
        <w:rPr>
          <w:rFonts w:hint="eastAsia" w:ascii="Times New Roman" w:hAnsi="Times New Roman"/>
        </w:rPr>
        <w:t xml:space="preserve"> independent of temperature; </w:t>
      </w:r>
      <w:r>
        <w:rPr>
          <w:rFonts w:hint="eastAsia" w:ascii="Times New Roman" w:hAnsi="Times New Roman"/>
          <w:i/>
          <w:iCs/>
        </w:rPr>
        <w:t>m</w:t>
      </w:r>
      <w:r>
        <w:rPr>
          <w:rFonts w:hint="eastAsia" w:ascii="Times New Roman" w:hAnsi="Times New Roman"/>
        </w:rPr>
        <w:t xml:space="preserve"> and </w:t>
      </w:r>
      <w:r>
        <w:rPr>
          <w:rFonts w:ascii="Times New Roman" w:hAnsi="Times New Roman"/>
          <w:i/>
          <w:iCs/>
        </w:rPr>
        <w:t>n</w:t>
      </w:r>
      <w:r>
        <w:rPr>
          <w:rFonts w:hint="eastAsia" w:ascii="Arial" w:hAnsi="Arial" w:cs="Arial"/>
        </w:rPr>
        <w:t xml:space="preserve"> </w:t>
      </w:r>
      <w:r>
        <w:rPr>
          <w:rFonts w:ascii="Times New Roman" w:hAnsi="Times New Roman"/>
        </w:rPr>
        <w:t>are</w:t>
      </w:r>
      <w:r>
        <w:rPr>
          <w:rFonts w:hint="eastAsia" w:ascii="Times New Roman" w:hAnsi="Times New Roman"/>
        </w:rPr>
        <w:t xml:space="preserve"> a constant especially at temperatures below</w:t>
      </w:r>
      <w:r>
        <w:rPr>
          <w:rFonts w:hint="eastAsia" w:ascii="Times New Roman" w:hAnsi="Times New Roman"/>
          <w:i/>
          <w:iCs/>
        </w:rPr>
        <w:t xml:space="preserve"> T*</w:t>
      </w:r>
      <w:r>
        <w:rPr>
          <w:rFonts w:hint="eastAsia" w:ascii="Times New Roman" w:hAnsi="Times New Roman"/>
        </w:rPr>
        <w:t xml:space="preserve">, </w:t>
      </w:r>
      <w:r>
        <w:rPr>
          <w:rFonts w:hint="eastAsia" w:ascii="Times New Roman" w:hAnsi="Times New Roman"/>
          <w:i/>
          <w:iCs/>
        </w:rPr>
        <w:t>a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has</w:t>
      </w:r>
      <w:r>
        <w:rPr>
          <w:rFonts w:hint="eastAsia" w:ascii="Times New Roman" w:hAnsi="Times New Roman"/>
        </w:rPr>
        <w:t xml:space="preserve"> a value of 1 above </w:t>
      </w:r>
      <w:r>
        <w:rPr>
          <w:rFonts w:hint="eastAsia" w:ascii="Times New Roman" w:hAnsi="Times New Roman"/>
          <w:i/>
          <w:iCs/>
        </w:rPr>
        <w:t>T*</w:t>
      </w:r>
      <w:r>
        <w:rPr>
          <w:rFonts w:ascii="Times New Roman" w:hAnsi="Times New Roman"/>
        </w:rPr>
        <w:t xml:space="preserve">. </w:t>
      </w:r>
      <w:r>
        <w:rPr>
          <w:rFonts w:hint="eastAsia" w:ascii="Times New Roman" w:hAnsi="Times New Roman"/>
          <w:i/>
          <w:iCs/>
        </w:rPr>
        <w:t>T*</w:t>
      </w:r>
      <w:r>
        <w:rPr>
          <w:rFonts w:hint="eastAsia" w:ascii="Times New Roman" w:hAnsi="Times New Roman"/>
        </w:rPr>
        <w:t xml:space="preserve"> is the effective temperature below which the CB effect take</w:t>
      </w: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 place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[4]. The fitting parameters are:</w:t>
      </w: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  0.000013*x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0.00000035*(x)^3.1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0.000007*x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0.00000034*(x)^3.1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0.000004*x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0.00000034*(x)^3.1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0.0000025*x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0.00000033*(x)^3.1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0.0000017*x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0.00000032*(x)^3.1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0.0000013*x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0.00000031*(x)^3.1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0.000001*x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+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0.0000003*(x)^3.1,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The value</w:t>
      </w: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 of 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  <w:i/>
          <w:iCs/>
          <w:vertAlign w:val="subscript"/>
        </w:rPr>
        <w:t>T</w:t>
      </w:r>
      <w:r>
        <w:rPr>
          <w:rFonts w:hint="eastAsia" w:ascii="Times New Roman" w:hAnsi="Times New Roman"/>
        </w:rPr>
        <w:t xml:space="preserve"> at all temperature are 0 V, and the value</w:t>
      </w: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 of </w:t>
      </w:r>
      <w:r>
        <w:rPr>
          <w:rFonts w:hint="eastAsia" w:ascii="Times New Roman" w:hAnsi="Times New Roman"/>
          <w:i/>
          <w:iCs/>
        </w:rPr>
        <w:t>a</w:t>
      </w:r>
      <w:r>
        <w:rPr>
          <w:rFonts w:hint="eastAsia" w:ascii="Times New Roman" w:hAnsi="Times New Roman"/>
        </w:rPr>
        <w:t xml:space="preserve"> are constant as 1, </w:t>
      </w:r>
      <w:r>
        <w:rPr>
          <w:rFonts w:hint="eastAsia" w:ascii="Times New Roman" w:hAnsi="Times New Roman"/>
          <w:i/>
          <w:iCs/>
        </w:rPr>
        <w:t>m</w:t>
      </w:r>
      <w:r>
        <w:rPr>
          <w:rFonts w:hint="eastAsia" w:ascii="Times New Roman" w:hAnsi="Times New Roman"/>
        </w:rPr>
        <w:t xml:space="preserve"> and </w:t>
      </w:r>
      <w:r>
        <w:rPr>
          <w:rFonts w:hint="eastAsia" w:ascii="Times New Roman" w:hAnsi="Times New Roman"/>
          <w:i/>
          <w:iCs/>
        </w:rPr>
        <w:t>n</w:t>
      </w:r>
      <w:r>
        <w:rPr>
          <w:rFonts w:hint="eastAsia" w:ascii="Times New Roman" w:hAnsi="Times New Roman"/>
        </w:rPr>
        <w:t xml:space="preserve"> are variables, indicating the temperature is above </w:t>
      </w:r>
      <w:r>
        <w:rPr>
          <w:rFonts w:hint="eastAsia" w:ascii="Times New Roman" w:hAnsi="Times New Roman"/>
          <w:i/>
          <w:iCs/>
        </w:rPr>
        <w:t>T*</w:t>
      </w:r>
      <w:r>
        <w:rPr>
          <w:rFonts w:ascii="Times New Roman" w:hAnsi="Times New Roman"/>
        </w:rPr>
        <w:t>. N</w:t>
      </w:r>
      <w:r>
        <w:rPr>
          <w:rFonts w:hint="eastAsia" w:ascii="Times New Roman" w:hAnsi="Times New Roman"/>
        </w:rPr>
        <w:t>o macroscopic CB effect could be observed.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br w:type="page"/>
      </w: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/>
          <w:sz w:val="36"/>
          <w:szCs w:val="44"/>
        </w:rPr>
        <w:t>d.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3599815" cy="2985770"/>
            <wp:effectExtent l="0" t="0" r="635" b="5080"/>
            <wp:docPr id="1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86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Figure.4d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  <w:b/>
          <w:bCs/>
        </w:rPr>
        <w:t>Fitting the MC samples data with effective temperature model (ET).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hint="eastAsia"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</w:rPr>
        <w:t>ET model predict</w:t>
      </w: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 a strict power-l</w:t>
      </w:r>
      <w:r>
        <w:rPr>
          <w:rFonts w:ascii="Times New Roman" w:hAnsi="Times New Roman"/>
        </w:rPr>
        <w:t>a</w:t>
      </w:r>
      <w:r>
        <w:rPr>
          <w:rFonts w:hint="eastAsia" w:ascii="Times New Roman" w:hAnsi="Times New Roman"/>
        </w:rPr>
        <w:t xml:space="preserve">w relationship between </w:t>
      </w:r>
      <w:r>
        <w:rPr>
          <w:rFonts w:hint="eastAsia" w:ascii="Times New Roman" w:hAnsi="Times New Roman"/>
          <w:i/>
          <w:iCs/>
        </w:rPr>
        <w:t>I</w:t>
      </w:r>
      <w:r>
        <w:rPr>
          <w:rFonts w:hint="eastAsia" w:ascii="Times New Roman" w:hAnsi="Times New Roman"/>
        </w:rPr>
        <w:t xml:space="preserve"> and 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</w:rPr>
        <w:t xml:space="preserve"> at high bias limit as </w:t>
      </w:r>
      <m:oMath>
        <m:r>
          <w:rPr>
            <w:rFonts w:ascii="Cambria Math" w:hAnsi="Times New Roman"/>
          </w:rPr>
          <m:t>σ~(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>
            <m:ctrlPr>
              <w:rPr>
                <w:rFonts w:ascii="Cambria Math" w:hAnsi="Cambria Math"/>
                <w:i/>
              </w:rPr>
            </m:ctrlPr>
          </m:deg>
          <m:e>
            <m:r>
              <w:rPr>
                <w:rFonts w:ascii="Cambria Math" w:hAnsi="Times New Roman"/>
              </w:rPr>
              <m:t>（</m:t>
            </m:r>
            <m:sSub>
              <m:sSubPr>
                <m:ctrlPr>
                  <w:rPr>
                    <w:rFonts w:ascii="Cambria Math" w:hAnsi="Times New Roman"/>
                    <w:i/>
                  </w:rPr>
                </m:ctrlPr>
              </m:sSubPr>
              <m:e>
                <m:r>
                  <w:rPr>
                    <w:rFonts w:ascii="Cambria Math" w:hAnsi="Times New Roman"/>
                  </w:rPr>
                  <m:t>T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b>
                <m:r>
                  <w:rPr>
                    <w:rFonts w:ascii="Cambria Math" w:hAnsi="Times New Roman"/>
                  </w:rPr>
                  <m:t>lattice</m:t>
                </m:r>
                <m:ctrlPr>
                  <w:rPr>
                    <w:rFonts w:ascii="Cambria Math" w:hAnsi="Times New Roman"/>
                    <w:i/>
                  </w:rPr>
                </m:ctrlP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Times New Roman"/>
                  </w:rPr>
                  <m:t>）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sup>
            </m:sSup>
            <m:r>
              <w:rPr>
                <w:rFonts w:ascii="Cambria Math" w:hAnsi="Times New Roman"/>
              </w:rPr>
              <m:t>+(</m:t>
            </m:r>
            <m:f>
              <m:fPr>
                <m:ctrlPr>
                  <w:rPr>
                    <w:rFonts w:ascii="Cambria Math" w:hAnsi="Times New Roman"/>
                    <w:i/>
                  </w:rPr>
                </m:ctrlPr>
              </m:fPr>
              <m:num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num>
              <m:den>
                <m:r>
                  <w:rPr>
                    <w:rFonts w:ascii="Cambria Math" w:hAnsi="Times New Roman"/>
                  </w:rPr>
                  <m:t>3</m:t>
                </m:r>
                <m:ctrlPr>
                  <w:rPr>
                    <w:rFonts w:ascii="Cambria Math" w:hAnsi="Times New Roman"/>
                    <w:i/>
                  </w:rPr>
                </m:ctrlPr>
              </m:den>
            </m:f>
            <m:f>
              <m:fPr>
                <m:ctrlPr>
                  <w:rPr>
                    <w:rFonts w:ascii="Cambria Math" w:hAnsi="Times New Roman"/>
                    <w:i/>
                  </w:rPr>
                </m:ctrlPr>
              </m:fPr>
              <m:num>
                <m:r>
                  <w:rPr>
                    <w:rFonts w:ascii="Cambria Math" w:hAnsi="Times New Roman"/>
                  </w:rPr>
                  <m:t>eV</m:t>
                </m:r>
                <m:ctrlPr>
                  <w:rPr>
                    <w:rFonts w:ascii="Cambria Math" w:hAnsi="Times New Roman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Times New Roman"/>
                      </w:rPr>
                      <m:t>k</m:t>
                    </m:r>
                    <m:ctrlPr>
                      <w:rPr>
                        <w:rFonts w:ascii="Cambria Math" w:hAnsi="Times New Roman"/>
                        <w:i/>
                      </w:rPr>
                    </m:ctrlPr>
                  </m:e>
                  <m:sub>
                    <m:r>
                      <w:rPr>
                        <w:rFonts w:ascii="Cambria Math" w:hAnsi="Times New Roman"/>
                      </w:rPr>
                      <m:t>B</m:t>
                    </m:r>
                    <m:ctrlPr>
                      <w:rPr>
                        <w:rFonts w:ascii="Cambria Math" w:hAnsi="Times New Roman"/>
                        <w:i/>
                      </w:rPr>
                    </m:ctrlPr>
                  </m:sub>
                </m:sSub>
                <m:r>
                  <w:rPr>
                    <w:rFonts w:ascii="Cambria Math" w:hAnsi="Times New Roman"/>
                  </w:rPr>
                  <m:t>N</m:t>
                </m:r>
                <m:ctrlPr>
                  <w:rPr>
                    <w:rFonts w:ascii="Cambria Math" w:hAnsi="Times New Roman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e>
        </m:rad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)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2</m:t>
            </m:r>
            <m:ctrlPr>
              <w:rPr>
                <w:rFonts w:ascii="Cambria Math" w:hAnsi="Times New Roman"/>
                <w:i/>
              </w:rPr>
            </m:ctrlP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Times New Roman"/>
              </w:rPr>
              <m:t>）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Times New Roman"/>
              </w:rPr>
              <m:t>α</m:t>
            </m:r>
            <m:ctrlPr>
              <w:rPr>
                <w:rFonts w:ascii="Cambria Math" w:hAnsi="Times New Roman"/>
                <w:i/>
              </w:rPr>
            </m:ctrlPr>
          </m:sup>
        </m:sSup>
      </m:oMath>
      <w:r>
        <w:rPr>
          <w:rFonts w:ascii="Times New Roman" w:hAnsi="Times New Roman"/>
        </w:rPr>
        <w:t xml:space="preserve">. 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T</w:t>
      </w:r>
      <w:r>
        <w:rPr>
          <w:rFonts w:hint="eastAsia" w:ascii="Times New Roman" w:hAnsi="Times New Roman"/>
        </w:rPr>
        <w:t xml:space="preserve">he MC sample exhibited a super-power-law nonlinearity, which deviate what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>ET model</w:t>
      </w:r>
      <w:r>
        <w:rPr>
          <w:rFonts w:ascii="Times New Roman" w:hAnsi="Times New Roman"/>
        </w:rPr>
        <w:t>’s</w:t>
      </w:r>
      <w:r>
        <w:rPr>
          <w:rFonts w:hint="eastAsia" w:ascii="Times New Roman" w:hAnsi="Times New Roman"/>
        </w:rPr>
        <w:t xml:space="preserve"> predict</w:t>
      </w:r>
      <w:r>
        <w:rPr>
          <w:rFonts w:ascii="Times New Roman" w:hAnsi="Times New Roman"/>
        </w:rPr>
        <w:t>ion. Thus,</w:t>
      </w:r>
      <w:r>
        <w:rPr>
          <w:rFonts w:hint="eastAsia" w:ascii="Times New Roman" w:hAnsi="Times New Roman"/>
        </w:rPr>
        <w:t xml:space="preserve"> the ET model could also be excluded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[5].</w:t>
      </w:r>
    </w:p>
    <w:p>
      <w:pPr>
        <w:spacing w:line="360" w:lineRule="auto"/>
      </w:pP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br w:type="page"/>
      </w:r>
      <w:r>
        <w:rPr>
          <w:rFonts w:hint="eastAsia" w:ascii="Times New Roman" w:hAnsi="Times New Roman"/>
          <w:sz w:val="36"/>
          <w:szCs w:val="44"/>
        </w:rPr>
        <w:t>e.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3599180" cy="2701290"/>
            <wp:effectExtent l="0" t="0" r="1270" b="3810"/>
            <wp:docPr id="2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6913" cy="270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Figure.4e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  <w:b/>
          <w:bCs/>
        </w:rPr>
        <w:t>Fitting the HC sample data with fluctuation induced tunneling model (FIT).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>FIT model predict</w:t>
      </w: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 xml:space="preserve"> a relationship between conductivity </w:t>
      </w:r>
      <w:r>
        <w:rPr>
          <w:rFonts w:ascii="Times New Roman" w:hAnsi="Times New Roman"/>
          <w:i/>
          <w:iCs/>
        </w:rPr>
        <w:t>σ</w:t>
      </w:r>
      <w:r>
        <w:rPr>
          <w:rFonts w:hint="eastAsia" w:ascii="Times New Roman" w:hAnsi="Times New Roman"/>
        </w:rPr>
        <w:t xml:space="preserve"> and 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</w:rPr>
        <w:t xml:space="preserve">, </w:t>
      </w:r>
      <m:oMath>
        <m:r>
          <w:rPr>
            <w:rFonts w:ascii="Cambria Math" w:hAnsi="Times New Roman"/>
          </w:rPr>
          <m:t>σ=</m:t>
        </m:r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σ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0</m:t>
            </m:r>
            <m:ctrlPr>
              <w:rPr>
                <w:rFonts w:ascii="Cambria Math" w:hAnsi="Times New Roman"/>
                <w:i/>
              </w:rPr>
            </m:ctrlPr>
          </m:sub>
        </m:sSub>
        <m:f>
          <m:fPr>
            <m:ctrlPr>
              <w:rPr>
                <w:rFonts w:ascii="Cambria Math" w:hAnsi="Times New Roman"/>
                <w:i/>
              </w:rPr>
            </m:ctrlPr>
          </m:fPr>
          <m:num>
            <m:func>
              <m:funcPr>
                <m:ctrlPr>
                  <w:rPr>
                    <w:rFonts w:ascii="Cambria Math" w:hAnsi="Times New Roman"/>
                    <w:i/>
                  </w:rPr>
                </m:ctrlPr>
              </m:funcPr>
              <m:fName>
                <m:r>
                  <w:rPr>
                    <w:rFonts w:ascii="Cambria Math" w:hAnsi="Times New Roman"/>
                  </w:rPr>
                  <m:t>exp</m:t>
                </m:r>
                <m:ctrlPr>
                  <w:rPr>
                    <w:rFonts w:ascii="Cambria Math" w:hAnsi="Times New Roman"/>
                    <w:i/>
                  </w:rPr>
                </m:ctrlPr>
              </m:fName>
              <m:e>
                <m:r>
                  <w:rPr>
                    <w:rFonts w:ascii="Cambria Math" w:hAnsi="Times New Roman"/>
                  </w:rPr>
                  <m:t>(</m:t>
                </m:r>
                <m:ctrlPr>
                  <w:rPr>
                    <w:rFonts w:ascii="Cambria Math" w:hAnsi="Times New Roman"/>
                    <w:i/>
                  </w:rPr>
                </m:ctrlPr>
              </m:e>
            </m:func>
            <m:r>
              <w:rPr>
                <w:rFonts w:ascii="Cambria Math" w:hAnsi="Times New Roman"/>
              </w:rPr>
              <m:t>V/</m:t>
            </m:r>
            <m:sSub>
              <m:sSubPr>
                <m:ctrlPr>
                  <w:rPr>
                    <w:rFonts w:ascii="Cambria Math" w:hAnsi="Times New Roman"/>
                    <w:i/>
                  </w:rPr>
                </m:ctrlPr>
              </m:sSubPr>
              <m:e>
                <m:r>
                  <w:rPr>
                    <w:rFonts w:ascii="Cambria Math" w:hAnsi="Times New Roman"/>
                  </w:rPr>
                  <m:t>V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b>
                <m:r>
                  <w:rPr>
                    <w:rFonts w:ascii="Cambria Math" w:hAnsi="Times New Roman"/>
                  </w:rPr>
                  <m:t>0</m:t>
                </m:r>
                <m:ctrlPr>
                  <w:rPr>
                    <w:rFonts w:ascii="Cambria Math" w:hAnsi="Times New Roman"/>
                    <w:i/>
                  </w:rPr>
                </m:ctrlPr>
              </m:sub>
            </m:sSub>
            <m:r>
              <w:rPr>
                <w:rFonts w:ascii="Cambria Math" w:hAnsi="Times New Roman"/>
              </w:rPr>
              <m:t>)</m:t>
            </m:r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1+h(</m:t>
            </m:r>
            <m:func>
              <m:funcPr>
                <m:ctrlPr>
                  <w:rPr>
                    <w:rFonts w:ascii="Cambria Math" w:hAnsi="Times New Roman"/>
                    <w:i/>
                  </w:rPr>
                </m:ctrlPr>
              </m:funcPr>
              <m:fName>
                <m:r>
                  <w:rPr>
                    <w:rFonts w:ascii="Cambria Math" w:hAnsi="Times New Roman"/>
                  </w:rPr>
                  <m:t>exp</m:t>
                </m:r>
                <m:ctrlPr>
                  <w:rPr>
                    <w:rFonts w:ascii="Cambria Math" w:hAnsi="Times New Roman"/>
                    <w:i/>
                  </w:rPr>
                </m:ctrlPr>
              </m:fName>
              <m:e>
                <m:r>
                  <w:rPr>
                    <w:rFonts w:ascii="Cambria Math" w:hAnsi="Times New Roman"/>
                  </w:rPr>
                  <m:t>(</m:t>
                </m:r>
                <m:ctrlPr>
                  <w:rPr>
                    <w:rFonts w:ascii="Cambria Math" w:hAnsi="Times New Roman"/>
                    <w:i/>
                  </w:rPr>
                </m:ctrlPr>
              </m:e>
            </m:func>
            <m:r>
              <w:rPr>
                <w:rFonts w:ascii="Cambria Math" w:hAnsi="Times New Roman"/>
              </w:rPr>
              <m:t>V/</m:t>
            </m:r>
            <m:sSub>
              <m:sSubPr>
                <m:ctrlPr>
                  <w:rPr>
                    <w:rFonts w:ascii="Cambria Math" w:hAnsi="Times New Roman"/>
                    <w:i/>
                  </w:rPr>
                </m:ctrlPr>
              </m:sSubPr>
              <m:e>
                <m:r>
                  <w:rPr>
                    <w:rFonts w:ascii="Cambria Math" w:hAnsi="Times New Roman"/>
                  </w:rPr>
                  <m:t>V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b>
                <m:r>
                  <w:rPr>
                    <w:rFonts w:ascii="Cambria Math" w:hAnsi="Times New Roman"/>
                  </w:rPr>
                  <m:t>0</m:t>
                </m:r>
                <m:ctrlPr>
                  <w:rPr>
                    <w:rFonts w:ascii="Cambria Math" w:hAnsi="Times New Roman"/>
                    <w:i/>
                  </w:rPr>
                </m:ctrlPr>
              </m:sub>
            </m:sSub>
            <m:r>
              <w:rPr>
                <w:rFonts w:ascii="Cambria Math" w:hAnsi="Times New Roman"/>
              </w:rPr>
              <m:t>)-1)</m:t>
            </m:r>
            <m:ctrlPr>
              <w:rPr>
                <w:rFonts w:ascii="Cambria Math" w:hAnsi="Times New Roman"/>
                <w:i/>
              </w:rPr>
            </m:ctrlPr>
          </m:den>
        </m:f>
      </m:oMath>
      <w:r>
        <w:rPr>
          <w:rFonts w:hint="eastAsia" w:ascii="Times New Roman" w:hAnsi="Times New Roman"/>
        </w:rPr>
        <w:t xml:space="preserve">, which could not well fit the </w:t>
      </w:r>
      <w:r>
        <w:rPr>
          <w:rFonts w:ascii="Times New Roman" w:hAnsi="Times New Roman"/>
          <w:i/>
          <w:iCs/>
        </w:rPr>
        <w:t>σ</w:t>
      </w:r>
      <w:r>
        <w:rPr>
          <w:rFonts w:hint="eastAsia" w:ascii="Times New Roman" w:hAnsi="Times New Roman"/>
          <w:i/>
          <w:iCs/>
        </w:rPr>
        <w:t xml:space="preserve">-V </w:t>
      </w:r>
      <w:r>
        <w:rPr>
          <w:rFonts w:hint="eastAsia" w:ascii="Times New Roman" w:hAnsi="Times New Roman"/>
        </w:rPr>
        <w:t>curve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 xml:space="preserve">[6]. Physically, FIT relates to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 xml:space="preserve">charge hopping among segments, in each of which, carriers could be treated </w:t>
      </w:r>
      <w:r>
        <w:rPr>
          <w:rFonts w:ascii="Times New Roman" w:hAnsi="Times New Roman"/>
        </w:rPr>
        <w:t xml:space="preserve">as </w:t>
      </w:r>
      <w:r>
        <w:rPr>
          <w:rFonts w:hint="eastAsia" w:ascii="Times New Roman" w:hAnsi="Times New Roman"/>
        </w:rPr>
        <w:t>delocaliz</w:t>
      </w:r>
      <w:r>
        <w:rPr>
          <w:rFonts w:ascii="Times New Roman" w:hAnsi="Times New Roman"/>
        </w:rPr>
        <w:t>ation</w:t>
      </w:r>
      <w:r>
        <w:rPr>
          <w:rFonts w:hint="eastAsia" w:ascii="Times New Roman" w:hAnsi="Times New Roman"/>
        </w:rPr>
        <w:t xml:space="preserve"> to some degree, as the situations in para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 xml:space="preserve">crystalline materials with large domains. </w:t>
      </w:r>
      <w: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36"/>
          <w:szCs w:val="44"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>5</w:t>
      </w:r>
    </w:p>
    <w:p>
      <w:pPr>
        <w:spacing w:line="360" w:lineRule="auto"/>
      </w:pPr>
      <w:r>
        <w:rPr>
          <w:rFonts w:ascii="Times New Roman" w:hAnsi="Times New Roman"/>
          <w:sz w:val="36"/>
          <w:szCs w:val="44"/>
        </w:rPr>
        <w:t>a</w:t>
      </w:r>
      <w:r>
        <w:rPr>
          <w:rFonts w:hint="eastAsia" w:ascii="Times New Roman" w:hAnsi="Times New Roman"/>
          <w:sz w:val="36"/>
          <w:szCs w:val="44"/>
        </w:rPr>
        <w:t>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4631055" cy="2536190"/>
            <wp:effectExtent l="0" t="0" r="0" b="0"/>
            <wp:docPr id="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34447" cy="253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Figure.5</w:t>
      </w:r>
      <w:r>
        <w:rPr>
          <w:rFonts w:hint="eastAsia" w:ascii="Times New Roman" w:hAnsi="Times New Roman"/>
          <w:b/>
        </w:rPr>
        <w:t>a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b/>
          <w:bCs/>
        </w:rPr>
        <w:t>Hall effect measurement</w:t>
      </w:r>
      <w:r>
        <w:rPr>
          <w:rFonts w:ascii="Times New Roman" w:hAnsi="Times New Roman"/>
          <w:b/>
          <w:bCs/>
        </w:rPr>
        <w:t>s</w:t>
      </w:r>
      <w:r>
        <w:rPr>
          <w:rFonts w:hint="eastAsia" w:ascii="Times New Roman" w:hAnsi="Times New Roman"/>
          <w:b/>
          <w:bCs/>
        </w:rPr>
        <w:t xml:space="preserve"> for devices of HC, MC and PC samples (left), and to subtract the voltage contributed by other factors like offset voltage and magnetoresistance voltage (right).</w:t>
      </w:r>
      <w:r>
        <w:rPr>
          <w:rFonts w:hint="eastAsia" w:ascii="Times New Roman" w:hAnsi="Times New Roman"/>
        </w:rPr>
        <w:t xml:space="preserve"> </w:t>
      </w: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HC samples exhibit Hall voltage of tens nanovolts, corresponding with carrier concentration </w:t>
      </w:r>
      <w:r>
        <w:rPr>
          <w:rFonts w:hint="eastAsia" w:ascii="Times New Roman" w:hAnsi="Times New Roman"/>
          <w:i/>
          <w:iCs/>
          <w:sz w:val="22"/>
          <w:szCs w:val="28"/>
        </w:rPr>
        <w:t>n</w:t>
      </w:r>
      <w:r>
        <w:rPr>
          <w:rFonts w:hint="eastAsia" w:ascii="Times New Roman" w:hAnsi="Times New Roman"/>
          <w:i/>
          <w:iCs/>
          <w:vertAlign w:val="subscript"/>
        </w:rPr>
        <w:t>hc</w:t>
      </w:r>
      <w:r>
        <w:rPr>
          <w:rFonts w:hint="eastAsia" w:ascii="Times New Roman" w:hAnsi="Times New Roman"/>
        </w:rPr>
        <w:t xml:space="preserve"> = 3~7*10</w:t>
      </w:r>
      <w:r>
        <w:rPr>
          <w:rFonts w:hint="eastAsia" w:ascii="Times New Roman" w:hAnsi="Times New Roman"/>
          <w:vertAlign w:val="superscript"/>
        </w:rPr>
        <w:t>20</w:t>
      </w:r>
      <w:r>
        <w:rPr>
          <w:rFonts w:hint="eastAsia" w:ascii="Times New Roman" w:hAnsi="Times New Roman"/>
        </w:rPr>
        <w:t xml:space="preserve"> cm</w:t>
      </w:r>
      <w:r>
        <w:rPr>
          <w:rFonts w:hint="eastAsia" w:ascii="Times New Roman" w:hAnsi="Times New Roman"/>
          <w:vertAlign w:val="superscript"/>
        </w:rPr>
        <w:t>-3</w:t>
      </w:r>
      <w:r>
        <w:rPr>
          <w:rFonts w:hint="eastAsia" w:ascii="Times New Roman" w:hAnsi="Times New Roman"/>
        </w:rPr>
        <w:t>, a reasonable value compared to previous study. Carrier concentrations were calculated via</w:t>
      </w:r>
      <m:oMath>
        <m:r>
          <w:rPr>
            <w:rFonts w:ascii="Cambria Math" w:hAnsi="Times New Roman"/>
          </w:rPr>
          <m:t>n=</m:t>
        </m:r>
        <m:f>
          <m:fPr>
            <m:ctrlPr>
              <w:rPr>
                <w:rFonts w:ascii="Cambria Math" w:hAnsi="Times New Roman"/>
                <w:i/>
              </w:rPr>
            </m:ctrlPr>
          </m:fPr>
          <m:num>
            <m:r>
              <w:rPr>
                <w:rFonts w:ascii="Cambria Math" w:hAnsi="Times New Roman"/>
              </w:rPr>
              <m:t>IB</m:t>
            </m:r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e</m:t>
            </m:r>
            <m:sSub>
              <m:sSubPr>
                <m:ctrlPr>
                  <w:rPr>
                    <w:rFonts w:ascii="Cambria Math" w:hAnsi="Times New Roman"/>
                    <w:i/>
                  </w:rPr>
                </m:ctrlPr>
              </m:sSubPr>
              <m:e>
                <m:r>
                  <w:rPr>
                    <w:rFonts w:ascii="Cambria Math" w:hAnsi="Times New Roman"/>
                  </w:rPr>
                  <m:t>V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b>
                <m:r>
                  <w:rPr>
                    <w:rFonts w:ascii="Cambria Math" w:hAnsi="Times New Roman"/>
                  </w:rPr>
                  <m:t>H</m:t>
                </m:r>
                <m:ctrlPr>
                  <w:rPr>
                    <w:rFonts w:ascii="Cambria Math" w:hAnsi="Times New Roman"/>
                    <w:i/>
                  </w:rPr>
                </m:ctrlPr>
              </m:sub>
            </m:sSub>
            <m:r>
              <w:rPr>
                <w:rFonts w:ascii="Cambria Math" w:hAnsi="Times New Roman"/>
              </w:rPr>
              <m:t>d</m:t>
            </m:r>
            <m:ctrlPr>
              <w:rPr>
                <w:rFonts w:ascii="Cambria Math" w:hAnsi="Times New Roman"/>
                <w:i/>
              </w:rPr>
            </m:ctrlPr>
          </m:den>
        </m:f>
      </m:oMath>
      <w:r>
        <w:rPr>
          <w:rFonts w:hint="eastAsia" w:ascii="Times New Roman" w:hAnsi="Times New Roman"/>
        </w:rPr>
        <w:t xml:space="preserve"> , in which </w:t>
      </w:r>
      <w:r>
        <w:rPr>
          <w:rFonts w:hint="eastAsia" w:ascii="Times New Roman" w:hAnsi="Times New Roman"/>
          <w:i/>
          <w:iCs/>
        </w:rPr>
        <w:t>I</w:t>
      </w:r>
      <w:r>
        <w:rPr>
          <w:rFonts w:hint="eastAsia" w:ascii="Times New Roman" w:hAnsi="Times New Roman"/>
        </w:rPr>
        <w:t xml:space="preserve"> is the current, </w:t>
      </w:r>
      <w:r>
        <w:rPr>
          <w:rFonts w:hint="eastAsia" w:ascii="Times New Roman" w:hAnsi="Times New Roman"/>
          <w:i/>
          <w:iCs/>
        </w:rPr>
        <w:t>B</w:t>
      </w:r>
      <w:r>
        <w:rPr>
          <w:rFonts w:hint="eastAsia" w:ascii="Times New Roman" w:hAnsi="Times New Roman"/>
        </w:rPr>
        <w:t xml:space="preserve"> is the magnetic field, 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  <w:i/>
          <w:iCs/>
          <w:vertAlign w:val="subscript"/>
        </w:rPr>
        <w:t>H</w:t>
      </w:r>
      <w:r>
        <w:rPr>
          <w:rFonts w:hint="eastAsia" w:ascii="Times New Roman" w:hAnsi="Times New Roman"/>
        </w:rPr>
        <w:t xml:space="preserve"> is Hall voltage, </w:t>
      </w:r>
      <w:r>
        <w:rPr>
          <w:rFonts w:hint="eastAsia" w:ascii="Times New Roman" w:hAnsi="Times New Roman"/>
          <w:i/>
          <w:iCs/>
        </w:rPr>
        <w:t>d</w:t>
      </w:r>
      <w:r>
        <w:rPr>
          <w:rFonts w:hint="eastAsia" w:ascii="Times New Roman" w:hAnsi="Times New Roman"/>
        </w:rPr>
        <w:t xml:space="preserve"> is the film thickness. </w:t>
      </w: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As the film crystalline degree decrease, 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  <w:i/>
          <w:iCs/>
          <w:vertAlign w:val="subscript"/>
        </w:rPr>
        <w:t>H</w:t>
      </w:r>
      <w:r>
        <w:rPr>
          <w:rFonts w:hint="eastAsia" w:ascii="Times New Roman" w:hAnsi="Times New Roman"/>
          <w:i/>
          <w:iCs/>
        </w:rPr>
        <w:t xml:space="preserve"> </w:t>
      </w:r>
      <w:r>
        <w:rPr>
          <w:rFonts w:hint="eastAsia" w:ascii="Times New Roman" w:hAnsi="Times New Roman"/>
        </w:rPr>
        <w:t xml:space="preserve">decrease with anomalous carrier </w:t>
      </w:r>
      <w:r>
        <w:rPr>
          <w:rFonts w:ascii="Times New Roman" w:hAnsi="Times New Roman"/>
        </w:rPr>
        <w:t>concentration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i/>
          <w:iCs/>
          <w:sz w:val="22"/>
          <w:szCs w:val="28"/>
        </w:rPr>
        <w:t>n</w:t>
      </w:r>
      <w:r>
        <w:rPr>
          <w:rFonts w:hint="eastAsia" w:ascii="Times New Roman" w:hAnsi="Times New Roman"/>
          <w:i/>
          <w:iCs/>
          <w:vertAlign w:val="subscript"/>
        </w:rPr>
        <w:t>mc</w:t>
      </w:r>
      <w:r>
        <w:rPr>
          <w:rFonts w:hint="eastAsia" w:ascii="Times New Roman" w:hAnsi="Times New Roman"/>
        </w:rPr>
        <w:t xml:space="preserve"> = 2*10</w:t>
      </w:r>
      <w:r>
        <w:rPr>
          <w:rFonts w:hint="eastAsia" w:ascii="Times New Roman" w:hAnsi="Times New Roman"/>
          <w:vertAlign w:val="superscript"/>
        </w:rPr>
        <w:t>21</w:t>
      </w:r>
      <w:r>
        <w:rPr>
          <w:rFonts w:hint="eastAsia" w:ascii="Times New Roman" w:hAnsi="Times New Roman"/>
        </w:rPr>
        <w:t xml:space="preserve"> cm</w:t>
      </w:r>
      <w:r>
        <w:rPr>
          <w:rFonts w:hint="eastAsia" w:ascii="Times New Roman" w:hAnsi="Times New Roman"/>
          <w:vertAlign w:val="superscript"/>
        </w:rPr>
        <w:t>-3</w:t>
      </w:r>
      <w:r>
        <w:rPr>
          <w:rFonts w:hint="eastAsia" w:ascii="Times New Roman" w:hAnsi="Times New Roman"/>
        </w:rPr>
        <w:t xml:space="preserve"> for MC sample and 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  <w:i/>
          <w:iCs/>
          <w:vertAlign w:val="subscript"/>
        </w:rPr>
        <w:t>H</w:t>
      </w:r>
      <w:r>
        <w:rPr>
          <w:rFonts w:hint="eastAsia" w:ascii="Times New Roman" w:hAnsi="Times New Roman"/>
        </w:rPr>
        <w:t xml:space="preserve"> almost quench in the PC samples, which could be attributed to the suppression of the carrier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>s 2D transport with the weakening of the intermolecular couplings, the carrier localized within in the one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>dimensional polymer chain could hardly realize normal Lorentz deflection under magnetic field.</w:t>
      </w:r>
    </w:p>
    <w:p>
      <w:pPr>
        <w:spacing w:line="360" w:lineRule="auto"/>
        <w:rPr>
          <w:rFonts w:ascii="Times New Roman" w:hAnsi="Times New Roman"/>
        </w:rPr>
        <w:sectPr>
          <w:footerReference r:id="rId3" w:type="default"/>
          <w:pgSz w:w="11906" w:h="16838"/>
          <w:pgMar w:top="1440" w:right="1800" w:bottom="1440" w:left="1800" w:header="851" w:footer="522" w:gutter="0"/>
          <w:cols w:space="720" w:num="1"/>
          <w:docGrid w:type="lines" w:linePitch="312" w:charSpace="0"/>
        </w:sectPr>
      </w:pPr>
      <w:r>
        <w:rPr>
          <w:rFonts w:ascii="Times New Roman" w:hAnsi="Times New Roman"/>
        </w:rPr>
        <w:t>U</w:t>
      </w:r>
      <w:r>
        <w:rPr>
          <w:rFonts w:hint="eastAsia" w:ascii="Times New Roman" w:hAnsi="Times New Roman"/>
        </w:rPr>
        <w:t>tilizing the differences in the dependence on the sign of the magnet field, we extract Hall voltage by V</w:t>
      </w:r>
      <w:r>
        <w:rPr>
          <w:rFonts w:hint="eastAsia" w:ascii="Times New Roman" w:hAnsi="Times New Roman"/>
          <w:vertAlign w:val="subscript"/>
        </w:rPr>
        <w:t>HALL</w:t>
      </w:r>
      <w:r>
        <w:rPr>
          <w:rFonts w:hint="eastAsia" w:ascii="Times New Roman" w:hAnsi="Times New Roman"/>
        </w:rPr>
        <w:t xml:space="preserve">~0.5*(V(+B)-V(-B)). </w:t>
      </w:r>
    </w:p>
    <w:p>
      <w:pPr>
        <w:spacing w:line="360" w:lineRule="auto"/>
      </w:pPr>
    </w:p>
    <w:p>
      <w:pPr>
        <w:spacing w:line="360" w:lineRule="auto"/>
        <w:rPr>
          <w:rFonts w:ascii="Times New Roman" w:hAnsi="Times New Roman"/>
          <w:sz w:val="36"/>
          <w:szCs w:val="44"/>
        </w:rPr>
      </w:pPr>
      <w:r>
        <w:rPr>
          <w:rFonts w:hint="eastAsia" w:ascii="Times New Roman" w:hAnsi="Times New Roman"/>
          <w:sz w:val="36"/>
          <w:szCs w:val="44"/>
        </w:rPr>
        <w:t>b.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3118485" cy="2652395"/>
            <wp:effectExtent l="0" t="0" r="0" b="0"/>
            <wp:docPr id="1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18485" cy="2652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Figure.5b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b/>
          <w:bCs/>
        </w:rPr>
        <w:t>Magnetic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  <w:b/>
          <w:bCs/>
        </w:rPr>
        <w:t>field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  <w:b/>
          <w:bCs/>
          <w:i/>
          <w:iCs/>
        </w:rPr>
        <w:t>B</w:t>
      </w:r>
      <w:r>
        <w:rPr>
          <w:rFonts w:hint="eastAsia" w:ascii="Times New Roman" w:hAnsi="Times New Roman"/>
          <w:b/>
          <w:bCs/>
        </w:rPr>
        <w:t xml:space="preserve"> dependence of magneto conductance (ΔG(B) = G(B) </w:t>
      </w:r>
      <w:r>
        <w:rPr>
          <w:rFonts w:hint="eastAsia" w:ascii="微软雅黑" w:hAnsi="微软雅黑" w:eastAsia="微软雅黑" w:cs="微软雅黑"/>
          <w:b/>
          <w:bCs/>
        </w:rPr>
        <w:t>−</w:t>
      </w:r>
      <w:r>
        <w:rPr>
          <w:rFonts w:hint="eastAsia" w:ascii="Times New Roman" w:hAnsi="Times New Roman"/>
          <w:b/>
          <w:bCs/>
        </w:rPr>
        <w:t xml:space="preserve"> G(0)) for three kinds of samples.</w:t>
      </w:r>
      <w:r>
        <w:rPr>
          <w:rFonts w:hint="eastAsia" w:ascii="Times New Roman" w:hAnsi="Times New Roman"/>
        </w:rPr>
        <w:t xml:space="preserve"> The fitting curves are based on the 2D Hikami-Larkin-Nagaoka model </w:t>
      </w:r>
      <m:oMath>
        <m:r>
          <w:rPr>
            <w:rFonts w:ascii="Cambria Math" w:hAnsi="Times New Roman"/>
          </w:rPr>
          <m:t>ΔG(B)=</m:t>
        </m:r>
        <m:f>
          <m:fPr>
            <m:ctrlPr>
              <w:rPr>
                <w:rFonts w:ascii="Cambria Math" w:hAnsi="Times New Roman"/>
                <w:i/>
              </w:rPr>
            </m:ctrlPr>
          </m:fPr>
          <m:num>
            <m:r>
              <w:rPr>
                <w:rFonts w:ascii="Cambria Math" w:hAnsi="Times New Roman"/>
              </w:rPr>
              <m:t>1</m:t>
            </m:r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24</m:t>
            </m:r>
            <m:ctrlPr>
              <w:rPr>
                <w:rFonts w:ascii="Cambria Math" w:hAnsi="Times New Roman"/>
                <w:i/>
              </w:rPr>
            </m:ctrlPr>
          </m:den>
        </m:f>
        <m:f>
          <m:fPr>
            <m:ctrlPr>
              <w:rPr>
                <w:rFonts w:ascii="Cambria Math" w:hAnsi="Times New Roman"/>
                <w:i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</w:rPr>
                </m:ctrlPr>
              </m:sSupPr>
              <m:e>
                <m:r>
                  <w:rPr>
                    <w:rFonts w:ascii="Cambria Math" w:hAnsi="Times New Roman"/>
                  </w:rPr>
                  <m:t>e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p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sup>
            </m:sSup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2</m:t>
            </m:r>
            <m:sSup>
              <m:sSupPr>
                <m:ctrlPr>
                  <w:rPr>
                    <w:rFonts w:ascii="Cambria Math" w:hAnsi="Times New Roman"/>
                    <w:i/>
                  </w:rPr>
                </m:ctrlPr>
              </m:sSupPr>
              <m:e>
                <m:r>
                  <w:rPr>
                    <w:rFonts w:ascii="Cambria Math" w:hAnsi="Times New Roman"/>
                  </w:rPr>
                  <m:t>π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p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sup>
            </m:sSup>
            <m:r>
              <w:rPr>
                <w:rFonts w:ascii="Cambria Math" w:hAnsi="Times New Roman"/>
              </w:rPr>
              <m:t>ℏ</m:t>
            </m:r>
            <m:ctrlPr>
              <w:rPr>
                <w:rFonts w:ascii="Cambria Math" w:hAnsi="Cambria Math"/>
                <w:i/>
              </w:rPr>
            </m:ctrlPr>
          </m:den>
        </m:f>
        <m:f>
          <m:fPr>
            <m:ctrlPr>
              <w:rPr>
                <w:rFonts w:ascii="Cambria Math" w:hAnsi="Times New Roman"/>
                <w:i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</w:rPr>
                </m:ctrlPr>
              </m:sSupPr>
              <m:e>
                <m:r>
                  <w:rPr>
                    <w:rFonts w:ascii="Cambria Math" w:hAnsi="Times New Roman"/>
                  </w:rPr>
                  <m:t>B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p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sup>
            </m:sSup>
            <m:ctrlPr>
              <w:rPr>
                <w:rFonts w:ascii="Cambria Math" w:hAnsi="Times New Roman"/>
                <w:i/>
              </w:rPr>
            </m:ctrlPr>
          </m:num>
          <m:den>
            <m:sSubSup>
              <m:sSubSupPr>
                <m:ctrlPr>
                  <w:rPr>
                    <w:rFonts w:ascii="Cambria Math" w:hAnsi="Times New Roman"/>
                    <w:i/>
                  </w:rPr>
                </m:ctrlPr>
              </m:sSubSupPr>
              <m:e>
                <m:r>
                  <w:rPr>
                    <w:rFonts w:ascii="Cambria Math" w:hAnsi="Times New Roman"/>
                  </w:rPr>
                  <m:t>B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b>
                <m:r>
                  <w:rPr>
                    <w:rFonts w:ascii="Cambria Math" w:hAnsi="Times New Roman"/>
                  </w:rPr>
                  <m:t>φ</m:t>
                </m:r>
                <m:ctrlPr>
                  <w:rPr>
                    <w:rFonts w:ascii="Cambria Math" w:hAnsi="Times New Roman"/>
                    <w:i/>
                  </w:rPr>
                </m:ctrlPr>
              </m:sub>
              <m:sup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sup>
            </m:sSubSup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 w:ascii="Times New Roman" w:hAnsi="Times New Roman"/>
        </w:rPr>
        <w:t xml:space="preserve">, 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</w:rPr>
              <m:t>φ</m:t>
            </m:r>
            <m:ctrlPr>
              <w:rPr>
                <w:rFonts w:ascii="Cambria Math" w:hAnsi="Cambria Math"/>
                <w:i/>
              </w:rPr>
            </m:ctrlP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ℏc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4eDτ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 w:ascii="Times New Roman" w:hAnsi="Times New Roman"/>
        </w:rPr>
        <w:t xml:space="preserve">  the fitting suggests the weak localization effect contributed by the 2D coherent carriers. The inelastic scattering length is extracted with</w:t>
      </w:r>
      <m:oMath>
        <m:r>
          <w:rPr>
            <w:rFonts w:ascii="Cambria Math" w:hAnsi="Times New Roman"/>
          </w:rPr>
          <m:t>λ=</m:t>
        </m:r>
        <m:rad>
          <m:radPr>
            <m:degHide m:val="1"/>
            <m:ctrlPr>
              <w:rPr>
                <w:rFonts w:ascii="Cambria Math" w:hAnsi="Times New Roman"/>
                <w:i/>
              </w:rPr>
            </m:ctrlPr>
          </m:radPr>
          <m:deg>
            <m:ctrlPr>
              <w:rPr>
                <w:rFonts w:ascii="Cambria Math" w:hAnsi="Times New Roman"/>
                <w:i/>
              </w:rPr>
            </m:ctrlPr>
          </m:deg>
          <m:e>
            <m:r>
              <w:rPr>
                <w:rFonts w:ascii="Cambria Math" w:hAnsi="Times New Roman"/>
              </w:rPr>
              <m:t>Dτ</m:t>
            </m:r>
            <m:ctrlPr>
              <w:rPr>
                <w:rFonts w:ascii="Cambria Math" w:hAnsi="Times New Roman"/>
                <w:i/>
              </w:rPr>
            </m:ctrlPr>
          </m:e>
        </m:rad>
      </m:oMath>
      <w:r>
        <w:rPr>
          <w:rFonts w:hint="eastAsia" w:ascii="Times New Roman" w:hAnsi="Times New Roman"/>
        </w:rPr>
        <w:t xml:space="preserve">, values of </w:t>
      </w:r>
      <w:r>
        <w:rPr>
          <w:rFonts w:cs="Calibri"/>
        </w:rPr>
        <w:t xml:space="preserve">λ </w:t>
      </w:r>
      <w:r>
        <w:rPr>
          <w:rFonts w:hint="eastAsia" w:ascii="Times New Roman" w:hAnsi="Times New Roman"/>
        </w:rPr>
        <w:t>reach 5.6 nm and 2.9 nm for HC and MC samples, while for the PC samples, the values are around 1 nm, comparable to the intermolecular lattice constant, which could be attributed to the lack of 2D carriers.</w:t>
      </w:r>
      <w:r>
        <w:rPr>
          <w:rFonts w:hint="eastAsia" w:ascii="Times New Roman" w:hAnsi="Times New Roman"/>
          <w:position w:val="-32"/>
        </w:rPr>
        <w:t xml:space="preserve"> </w:t>
      </w:r>
    </w:p>
    <w:p>
      <w:pPr>
        <w:widowControl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36"/>
          <w:szCs w:val="44"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>6</w:t>
      </w:r>
    </w:p>
    <w:p>
      <w:pPr>
        <w:spacing w:line="360" w:lineRule="auto"/>
      </w:pPr>
    </w:p>
    <w:p>
      <w:pPr>
        <w:spacing w:line="360" w:lineRule="auto"/>
        <w:jc w:val="center"/>
      </w:pPr>
      <w:r>
        <w:drawing>
          <wp:inline distT="0" distB="0" distL="114300" distR="114300">
            <wp:extent cx="5267325" cy="2388235"/>
            <wp:effectExtent l="0" t="0" r="9525" b="12065"/>
            <wp:docPr id="5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Cs w:val="22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sz w:val="20"/>
          <w:szCs w:val="22"/>
        </w:rPr>
        <w:t>Figure.6 Theoretic evaluation of the power-law nature in the 1D polymer chain by first-</w:t>
      </w:r>
      <w:r>
        <w:rPr>
          <w:rFonts w:ascii="Times New Roman" w:hAnsi="Times New Roman"/>
          <w:b/>
          <w:sz w:val="20"/>
          <w:szCs w:val="22"/>
        </w:rPr>
        <w:t>principle</w:t>
      </w:r>
      <w:r>
        <w:rPr>
          <w:rFonts w:hint="eastAsia" w:ascii="Times New Roman" w:hAnsi="Times New Roman"/>
          <w:b/>
          <w:sz w:val="20"/>
          <w:szCs w:val="22"/>
        </w:rPr>
        <w:t xml:space="preserve"> calculations with 1D </w:t>
      </w:r>
      <w:r>
        <w:rPr>
          <w:rFonts w:ascii="Times New Roman" w:hAnsi="Times New Roman"/>
          <w:b/>
          <w:sz w:val="20"/>
          <w:szCs w:val="22"/>
        </w:rPr>
        <w:t>Bosonization</w:t>
      </w:r>
      <w:r>
        <w:rPr>
          <w:rFonts w:hint="eastAsia" w:ascii="Times New Roman" w:hAnsi="Times New Roman"/>
          <w:b/>
          <w:sz w:val="20"/>
          <w:szCs w:val="22"/>
        </w:rPr>
        <w:t xml:space="preserve"> approach. </w:t>
      </w:r>
      <w:r>
        <w:rPr>
          <w:rFonts w:ascii="Times New Roman" w:hAnsi="Times New Roman"/>
          <w:b/>
          <w:sz w:val="20"/>
          <w:szCs w:val="22"/>
        </w:rPr>
        <w:t xml:space="preserve"> </w:t>
      </w:r>
      <w:r>
        <w:rPr>
          <w:rFonts w:hint="eastAsia" w:ascii="Times New Roman" w:hAnsi="Times New Roman"/>
          <w:b/>
          <w:bCs/>
          <w:szCs w:val="22"/>
        </w:rPr>
        <w:t>a</w:t>
      </w:r>
      <w:r>
        <w:rPr>
          <w:rFonts w:hint="eastAsia" w:ascii="Times New Roman" w:hAnsi="Times New Roman"/>
          <w:b/>
          <w:szCs w:val="22"/>
        </w:rPr>
        <w:t xml:space="preserve">. </w:t>
      </w:r>
      <w:r>
        <w:rPr>
          <w:rFonts w:hint="eastAsia" w:ascii="Times New Roman" w:hAnsi="Times New Roman"/>
          <w:szCs w:val="22"/>
        </w:rPr>
        <w:t>Band dispersion and density of states (DOS) of PBTTT 1D polymer chain, the position of Fermi level was determined with various holes</w:t>
      </w:r>
      <w:r>
        <w:rPr>
          <w:rFonts w:ascii="Times New Roman" w:hAnsi="Times New Roman"/>
          <w:szCs w:val="22"/>
        </w:rPr>
        <w:t>’</w:t>
      </w:r>
      <w:r>
        <w:rPr>
          <w:rFonts w:hint="eastAsia" w:ascii="Times New Roman" w:hAnsi="Times New Roman"/>
          <w:szCs w:val="22"/>
        </w:rPr>
        <w:t xml:space="preserve"> density on one repeat unit, ranging from 0.1 to 0.7. </w:t>
      </w:r>
      <w:r>
        <w:rPr>
          <w:rFonts w:hint="eastAsia" w:ascii="Times New Roman" w:hAnsi="Times New Roman"/>
          <w:b/>
          <w:bCs/>
          <w:szCs w:val="22"/>
        </w:rPr>
        <w:t>b</w:t>
      </w:r>
      <w:r>
        <w:rPr>
          <w:rFonts w:hint="eastAsia" w:ascii="Times New Roman" w:hAnsi="Times New Roman"/>
          <w:szCs w:val="22"/>
        </w:rPr>
        <w:t xml:space="preserve">. The energy-dependent Fermi </w:t>
      </w:r>
      <w:r>
        <w:rPr>
          <w:rFonts w:ascii="Times New Roman" w:hAnsi="Times New Roman"/>
          <w:szCs w:val="22"/>
        </w:rPr>
        <w:t>velocity</w:t>
      </w:r>
      <w:r>
        <w:rPr>
          <w:rFonts w:hint="eastAsia" w:ascii="Times New Roman" w:hAnsi="Times New Roman"/>
          <w:szCs w:val="22"/>
        </w:rPr>
        <w:t xml:space="preserve"> (red line), and the relevant power-law exponent (blue line) derived with the Bosonization model, different concentrations of carriers are marked on the curves by circles.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Specially, to gain a further insight into the polymer chains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 xml:space="preserve"> 1D electronic liquid characters, we investigated the molecule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>s electronic structure and the relevant power-law characters by first-</w:t>
      </w:r>
      <w:r>
        <w:rPr>
          <w:rFonts w:ascii="Times New Roman" w:hAnsi="Times New Roman"/>
        </w:rPr>
        <w:t>principle</w:t>
      </w:r>
      <w:r>
        <w:rPr>
          <w:rFonts w:hint="eastAsia" w:ascii="Times New Roman" w:hAnsi="Times New Roman"/>
        </w:rPr>
        <w:t xml:space="preserve"> calculations, and significantly </w:t>
      </w:r>
      <w:r>
        <w:rPr>
          <w:rFonts w:ascii="Times New Roman" w:hAnsi="Times New Roman"/>
        </w:rPr>
        <w:t>together</w:t>
      </w:r>
      <w:r>
        <w:rPr>
          <w:rFonts w:hint="eastAsia" w:ascii="Times New Roman" w:hAnsi="Times New Roman"/>
        </w:rPr>
        <w:t xml:space="preserve"> with the developed Bosonization method for quasi-1D Fermions systems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[7,8]. The calculated band dispersion and density of states (DOS) for the polymer 1D chain are displayed in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 xml:space="preserve">Supplementary Fig.6a, the Fermi level could be determined with certain hole density per unit in the polymer chain. The Fermi velocity </w:t>
      </w:r>
      <w:r>
        <w:rPr>
          <w:rFonts w:ascii="Times New Roman" w:hAnsi="Times New Roman"/>
        </w:rPr>
        <w:t>V</w:t>
      </w:r>
      <w:r>
        <w:rPr>
          <w:rFonts w:hint="eastAsia" w:ascii="Times New Roman" w:hAnsi="Times New Roman"/>
          <w:vertAlign w:val="subscript"/>
        </w:rPr>
        <w:t>Ef</w:t>
      </w:r>
      <w:r>
        <w:rPr>
          <w:rFonts w:hint="eastAsia" w:ascii="Times New Roman" w:hAnsi="Times New Roman"/>
        </w:rPr>
        <w:t xml:space="preserve"> is obtained at the knowledge of the </w:t>
      </w:r>
      <w:r>
        <w:rPr>
          <w:rFonts w:hint="eastAsia" w:ascii="Times New Roman" w:hAnsi="Times New Roman"/>
          <w:i/>
        </w:rPr>
        <w:t>E-K</w:t>
      </w:r>
      <w:r>
        <w:rPr>
          <w:rFonts w:hint="eastAsia" w:ascii="Times New Roman" w:hAnsi="Times New Roman"/>
        </w:rPr>
        <w:t xml:space="preserve"> relation and Fermi level. We obtain the carrier density dependent power-law exponent </w:t>
      </w:r>
      <w:r>
        <w:rPr>
          <w:rFonts w:hint="eastAsia" w:ascii="宋体" w:hAnsi="宋体"/>
        </w:rPr>
        <w:t>λ,</w:t>
      </w:r>
      <w:r>
        <w:rPr>
          <w:rFonts w:hint="eastAsia" w:ascii="Times New Roman" w:hAnsi="Times New Roman"/>
        </w:rPr>
        <w:t>With Eq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(S1) from the Bosonization approach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[9].</w:t>
      </w:r>
    </w:p>
    <w:p>
      <w:pPr>
        <w:spacing w:line="360" w:lineRule="auto"/>
        <w:ind w:left="120" w:leftChars="57" w:firstLine="315" w:firstLineChars="150"/>
        <w:rPr>
          <w:rFonts w:ascii="Times New Roman" w:hAnsi="Times New Roman"/>
          <w:position w:val="-34"/>
        </w:rPr>
      </w:pPr>
      <m:oMath>
        <m:r>
          <w:rPr>
            <w:rFonts w:ascii="Cambria Math" w:hAnsi="Times New Roman"/>
          </w:rPr>
          <m:t>λ=</m:t>
        </m:r>
        <m:f>
          <m:fPr>
            <m:ctrlPr>
              <w:rPr>
                <w:rFonts w:ascii="Cambria Math" w:hAnsi="Times New Roman"/>
                <w:i/>
              </w:rPr>
            </m:ctrlPr>
          </m:fPr>
          <m:num>
            <m:r>
              <w:rPr>
                <w:rFonts w:ascii="Cambria Math" w:hAnsi="Times New Roman"/>
              </w:rPr>
              <m:t>1</m:t>
            </m:r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2</m:t>
            </m:r>
            <m:ctrlPr>
              <w:rPr>
                <w:rFonts w:ascii="Cambria Math" w:hAnsi="Times New Roman"/>
                <w:i/>
              </w:rPr>
            </m:ctrlPr>
          </m:den>
        </m:f>
        <m:d>
          <m:dPr>
            <m:begChr m:val="["/>
            <m:endChr m:val="]"/>
            <m:ctrlPr>
              <w:rPr>
                <w:rFonts w:ascii="Cambria Math" w:hAnsi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Times New Roman"/>
                    <w:i/>
                  </w:rPr>
                </m:ctrlPr>
              </m:fPr>
              <m:num>
                <m:r>
                  <w:rPr>
                    <w:rFonts w:ascii="Cambria Math" w:hAnsi="Times New Roman"/>
                  </w:rPr>
                  <m:t>1</m:t>
                </m:r>
                <m:ctrlPr>
                  <w:rPr>
                    <w:rFonts w:ascii="Cambria Math" w:hAnsi="Times New Roman"/>
                    <w:i/>
                  </w:rPr>
                </m:ctrlPr>
              </m:num>
              <m:den>
                <m:r>
                  <w:rPr>
                    <w:rFonts w:ascii="Cambria Math" w:hAnsi="Times New Roman"/>
                  </w:rPr>
                  <m:t>2</m:t>
                </m:r>
                <m:rad>
                  <m:radPr>
                    <m:degHide m:val="1"/>
                    <m:ctrlPr>
                      <w:rPr>
                        <w:rFonts w:ascii="Cambria Math" w:hAnsi="Times New Roman"/>
                        <w:i/>
                      </w:rPr>
                    </m:ctrlPr>
                  </m:radPr>
                  <m:deg>
                    <m:ctrlPr>
                      <w:rPr>
                        <w:rFonts w:ascii="Cambria Math" w:hAnsi="Times New Roman"/>
                        <w:i/>
                      </w:rPr>
                    </m:ctrlPr>
                  </m:deg>
                  <m:e>
                    <m:f>
                      <m:fPr>
                        <m:ctrlPr>
                          <w:rPr>
                            <w:rFonts w:ascii="Cambria Math" w:hAnsi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/>
                          </w:rPr>
                          <m:t>4πg</m:t>
                        </m:r>
                        <m:ctrlPr>
                          <w:rPr>
                            <w:rFonts w:ascii="Cambria Math" w:hAnsi="Times New Roman"/>
                            <w:i/>
                          </w:rPr>
                        </m:ctrlP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Times New Roman"/>
                              </w:rPr>
                              <m:t>v</m:t>
                            </m:r>
                            <m:ctrlPr>
                              <w:rPr>
                                <w:rFonts w:ascii="Cambria Math" w:hAnsi="Times New Roman"/>
                                <w:i/>
                              </w:rPr>
                            </m:ctrlP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Times New Roman"/>
                                  </w:rPr>
                                  <m:t>E</m:t>
                                </m:r>
                                <m:ctrlPr>
                                  <w:rPr>
                                    <w:rFonts w:ascii="Cambria Math" w:hAnsi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w:rPr>
                                    <w:rFonts w:ascii="Cambria Math" w:hAnsi="Times New Roman"/>
                                  </w:rPr>
                                  <m:t>f</m:t>
                                </m:r>
                                <m:ctrlPr>
                                  <w:rPr>
                                    <w:rFonts w:ascii="Cambria Math" w:hAnsi="Times New Roman"/>
                                    <w:i/>
                                  </w:rPr>
                                </m:ctrlPr>
                              </m:sub>
                            </m:sSub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en>
                    </m:f>
                    <m:r>
                      <w:rPr>
                        <w:rFonts w:ascii="Cambria Math" w:hAnsi="Times New Roman"/>
                      </w:rPr>
                      <m:t>+1</m:t>
                    </m:r>
                    <m:ctrlPr>
                      <w:rPr>
                        <w:rFonts w:ascii="Cambria Math" w:hAnsi="Times New Roman"/>
                        <w:i/>
                      </w:rPr>
                    </m:ctrlPr>
                  </m:e>
                </m:rad>
                <m:ctrlPr>
                  <w:rPr>
                    <w:rFonts w:ascii="Cambria Math" w:hAnsi="Cambria Math"/>
                    <w:i/>
                  </w:rPr>
                </m:ctrlPr>
              </m:den>
            </m:f>
            <m:r>
              <w:rPr>
                <w:rFonts w:ascii="Cambria Math" w:hAnsi="Times New Roman"/>
              </w:rPr>
              <m:t>+</m:t>
            </m:r>
            <m:f>
              <m:fPr>
                <m:ctrlPr>
                  <w:rPr>
                    <w:rFonts w:ascii="Cambria Math" w:hAnsi="Times New Roman"/>
                    <w:i/>
                  </w:rPr>
                </m:ctrlPr>
              </m:fPr>
              <m:num>
                <m:r>
                  <w:rPr>
                    <w:rFonts w:ascii="Cambria Math" w:hAnsi="Times New Roman"/>
                  </w:rPr>
                  <m:t>1</m:t>
                </m:r>
                <m:ctrlPr>
                  <w:rPr>
                    <w:rFonts w:ascii="Cambria Math" w:hAnsi="Times New Roman"/>
                    <w:i/>
                  </w:rPr>
                </m:ctrlPr>
              </m:num>
              <m:den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den>
            </m:f>
            <m:rad>
              <m:radPr>
                <m:degHide m:val="1"/>
                <m:ctrlPr>
                  <w:rPr>
                    <w:rFonts w:ascii="Cambria Math" w:hAnsi="Times New Roman"/>
                    <w:i/>
                  </w:rPr>
                </m:ctrlPr>
              </m:radPr>
              <m:deg>
                <m:ctrlPr>
                  <w:rPr>
                    <w:rFonts w:ascii="Cambria Math" w:hAnsi="Times New Roman"/>
                    <w:i/>
                  </w:rPr>
                </m:ctrlPr>
              </m:deg>
              <m:e>
                <m:f>
                  <m:fPr>
                    <m:ctrlPr>
                      <w:rPr>
                        <w:rFonts w:ascii="Cambria Math" w:hAnsi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Times New Roman"/>
                      </w:rPr>
                      <m:t>4πg</m:t>
                    </m:r>
                    <m:ctrlPr>
                      <w:rPr>
                        <w:rFonts w:ascii="Cambria Math" w:hAnsi="Times New Roman"/>
                        <w:i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Times New Roman"/>
                          </w:rPr>
                          <m:t>v</m:t>
                        </m:r>
                        <m:ctrlPr>
                          <w:rPr>
                            <w:rFonts w:ascii="Cambria Math" w:hAnsi="Times New Roman"/>
                            <w:i/>
                          </w:rPr>
                        </m:ctrlP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Times New Roman"/>
                              </w:rPr>
                              <m:t>E</m:t>
                            </m:r>
                            <m:ctrlPr>
                              <w:rPr>
                                <w:rFonts w:ascii="Cambria Math" w:hAnsi="Times New Roman"/>
                                <w:i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hAnsi="Times New Roman"/>
                              </w:rPr>
                              <m:t>f</m:t>
                            </m:r>
                            <m:ctrlPr>
                              <w:rPr>
                                <w:rFonts w:ascii="Cambria Math" w:hAnsi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/>
                        <w:i/>
                      </w:rPr>
                    </m:ctrlPr>
                  </m:den>
                </m:f>
                <m:r>
                  <w:rPr>
                    <w:rFonts w:ascii="Cambria Math" w:hAnsi="Times New Roman"/>
                  </w:rPr>
                  <m:t>+1</m:t>
                </m:r>
                <m:ctrlPr>
                  <w:rPr>
                    <w:rFonts w:ascii="Cambria Math" w:hAnsi="Times New Roman"/>
                    <w:i/>
                  </w:rPr>
                </m:ctrlPr>
              </m:e>
            </m:rad>
            <m:ctrlPr>
              <w:rPr>
                <w:rFonts w:ascii="Cambria Math" w:hAnsi="Cambria Math"/>
                <w:i/>
              </w:rPr>
            </m:ctrlPr>
          </m:e>
        </m:d>
        <m:r>
          <w:rPr>
            <w:rFonts w:ascii="Cambria Math" w:hAnsi="Times New Roman"/>
          </w:rPr>
          <m:t>-</m:t>
        </m:r>
        <m:f>
          <m:fPr>
            <m:ctrlPr>
              <w:rPr>
                <w:rFonts w:ascii="Cambria Math" w:hAnsi="Times New Roman"/>
                <w:i/>
              </w:rPr>
            </m:ctrlPr>
          </m:fPr>
          <m:num>
            <m:r>
              <w:rPr>
                <w:rFonts w:ascii="Cambria Math" w:hAnsi="Times New Roman"/>
              </w:rPr>
              <m:t>1</m:t>
            </m:r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2</m:t>
            </m:r>
            <m:ctrlPr>
              <w:rPr>
                <w:rFonts w:ascii="Cambria Math" w:hAnsi="Times New Roman"/>
                <w:i/>
              </w:rPr>
            </m:ctrlPr>
          </m:den>
        </m:f>
      </m:oMath>
      <w:r>
        <w:rPr>
          <w:rFonts w:hint="eastAsia" w:ascii="Times New Roman" w:hAnsi="Times New Roman"/>
          <w:position w:val="-34"/>
        </w:rPr>
        <w:t xml:space="preserve"> ,                        (S1)</w:t>
      </w:r>
    </w:p>
    <w:p>
      <w:pPr>
        <w:spacing w:line="360" w:lineRule="auto"/>
        <w:rPr>
          <w:rFonts w:ascii="Times New Roman" w:hAnsi="Times New Roman"/>
          <w:b/>
          <w:sz w:val="20"/>
          <w:szCs w:val="22"/>
        </w:rPr>
      </w:pPr>
      <w:r>
        <w:rPr>
          <w:rFonts w:hint="eastAsia" w:ascii="Times New Roman" w:hAnsi="Times New Roman"/>
          <w:lang w:val="en"/>
        </w:rPr>
        <w:t xml:space="preserve">in which, </w:t>
      </w:r>
      <m:oMath>
        <m:r>
          <w:rPr>
            <w:rFonts w:ascii="Cambria Math" w:hAnsi="Times New Roman"/>
          </w:rPr>
          <m:t>g=</m:t>
        </m:r>
        <m:f>
          <m:fPr>
            <m:ctrlPr>
              <w:rPr>
                <w:rFonts w:ascii="Cambria Math" w:hAnsi="Times New Roman"/>
                <w:i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Times New Roman"/>
                    <w:i/>
                  </w:rPr>
                </m:ctrlPr>
              </m:accPr>
              <m:e>
                <m:r>
                  <w:rPr>
                    <w:rFonts w:ascii="Cambria Math" w:hAnsi="Times New Roman"/>
                  </w:rPr>
                  <m:t>V</m:t>
                </m:r>
                <m:ctrlPr>
                  <w:rPr>
                    <w:rFonts w:ascii="Cambria Math" w:hAnsi="Times New Roman"/>
                    <w:i/>
                  </w:rPr>
                </m:ctrlPr>
              </m:e>
            </m:acc>
            <m:r>
              <w:rPr>
                <w:rFonts w:ascii="Cambria Math" w:hAnsi="Times New Roman"/>
              </w:rPr>
              <m:t>(0)</m:t>
            </m:r>
            <m:ctrlPr>
              <w:rPr>
                <w:rFonts w:ascii="Cambria Math" w:hAnsi="Times New Roman"/>
                <w:i/>
              </w:rPr>
            </m:ctrlPr>
          </m:num>
          <m:den>
            <m:r>
              <w:rPr>
                <w:rFonts w:ascii="Cambria Math" w:hAnsi="Times New Roman"/>
              </w:rPr>
              <m:t>2</m:t>
            </m:r>
            <m:sSup>
              <m:sSupPr>
                <m:ctrlPr>
                  <w:rPr>
                    <w:rFonts w:ascii="Cambria Math" w:hAnsi="Times New Roman"/>
                    <w:i/>
                  </w:rPr>
                </m:ctrlPr>
              </m:sSupPr>
              <m:e>
                <m:r>
                  <w:rPr>
                    <w:rFonts w:ascii="Cambria Math" w:hAnsi="Times New Roman"/>
                  </w:rPr>
                  <m:t>π</m:t>
                </m:r>
                <m:ctrlPr>
                  <w:rPr>
                    <w:rFonts w:ascii="Cambria Math" w:hAnsi="Times New Roman"/>
                    <w:i/>
                  </w:rPr>
                </m:ctrlPr>
              </m:e>
              <m:sup>
                <m:r>
                  <w:rPr>
                    <w:rFonts w:ascii="Cambria Math" w:hAnsi="Times New Roman"/>
                  </w:rPr>
                  <m:t>2</m:t>
                </m:r>
                <m:ctrlPr>
                  <w:rPr>
                    <w:rFonts w:ascii="Cambria Math" w:hAnsi="Times New Roman"/>
                    <w:i/>
                  </w:rPr>
                </m:ctrlPr>
              </m:sup>
            </m:sSup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 w:ascii="Times New Roman" w:hAnsi="Times New Roman"/>
          <w:position w:val="-34"/>
        </w:rPr>
        <w:t xml:space="preserve"> </w:t>
      </w:r>
      <w:r>
        <w:rPr>
          <w:rFonts w:hint="eastAsia" w:ascii="Times New Roman" w:hAnsi="Times New Roman"/>
          <w:lang w:val="en"/>
        </w:rPr>
        <w:t>is the electrons</w:t>
      </w:r>
      <w:r>
        <w:rPr>
          <w:rFonts w:ascii="Times New Roman" w:hAnsi="Times New Roman"/>
          <w:lang w:val="en"/>
        </w:rPr>
        <w:t>’</w:t>
      </w:r>
      <w:r>
        <w:rPr>
          <w:rFonts w:hint="eastAsia" w:ascii="Times New Roman" w:hAnsi="Times New Roman"/>
          <w:lang w:val="en"/>
        </w:rPr>
        <w:t xml:space="preserve"> correlation strength, </w:t>
      </w:r>
      <m:oMath>
        <m:acc>
          <m:accPr>
            <m:chr m:val="̃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</m:acc>
        <m:r>
          <w:rPr>
            <w:rFonts w:ascii="Cambria Math" w:hAnsi="Cambria Math"/>
          </w:rPr>
          <m:t>(0)=2(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sup>
        </m:sSup>
        <m:r>
          <w:rPr>
            <w:rFonts w:ascii="Cambria Math" w:hAnsi="Cambria Math"/>
          </w:rPr>
          <m:t>/ε)Ln(L/R)</m:t>
        </m:r>
      </m:oMath>
      <w:r>
        <w:rPr>
          <w:rFonts w:hint="eastAsia" w:ascii="Times New Roman" w:hAnsi="Times New Roman"/>
          <w:position w:val="-34"/>
        </w:rPr>
        <w:t xml:space="preserve"> </w:t>
      </w:r>
      <w:r>
        <w:rPr>
          <w:rFonts w:hint="eastAsia" w:ascii="Times New Roman" w:hAnsi="Times New Roman"/>
          <w:lang w:val="en"/>
        </w:rPr>
        <w:t xml:space="preserve">is the scattering element, the </w:t>
      </w:r>
      <w:r>
        <w:rPr>
          <w:rFonts w:ascii="Times New Roman" w:hAnsi="Times New Roman"/>
          <w:lang w:val="en"/>
        </w:rPr>
        <w:t>parameter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i/>
        </w:rPr>
        <w:t>ε</w:t>
      </w:r>
      <w:r>
        <w:rPr>
          <w:rFonts w:hint="eastAsia" w:ascii="Times New Roman" w:hAnsi="Times New Roman"/>
        </w:rPr>
        <w:t xml:space="preserve">, </w:t>
      </w:r>
      <w:r>
        <w:rPr>
          <w:rFonts w:hint="eastAsia" w:ascii="Times New Roman" w:hAnsi="Times New Roman"/>
          <w:i/>
        </w:rPr>
        <w:t>L</w:t>
      </w:r>
      <w:r>
        <w:rPr>
          <w:rFonts w:hint="eastAsia" w:ascii="Times New Roman" w:hAnsi="Times New Roman"/>
        </w:rPr>
        <w:t xml:space="preserve">, and </w:t>
      </w:r>
      <w:r>
        <w:rPr>
          <w:rFonts w:hint="eastAsia" w:ascii="Times New Roman" w:hAnsi="Times New Roman"/>
          <w:i/>
        </w:rPr>
        <w:t>R</w:t>
      </w:r>
      <w:r>
        <w:rPr>
          <w:rFonts w:hint="eastAsia" w:ascii="Times New Roman" w:hAnsi="Times New Roman"/>
        </w:rPr>
        <w:t xml:space="preserve"> stand for the</w:t>
      </w:r>
      <w:r>
        <w:rPr>
          <w:rFonts w:ascii="Times New Roman" w:hAnsi="Times New Roman"/>
        </w:rPr>
        <w:t xml:space="preserve"> dielectric constant</w:t>
      </w:r>
      <w:r>
        <w:rPr>
          <w:rFonts w:hint="eastAsia" w:ascii="Times New Roman" w:hAnsi="Times New Roman"/>
        </w:rPr>
        <w:t>, 1D chain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>s length, and the 1D electrons average radius</w:t>
      </w:r>
      <w:r>
        <w:rPr>
          <w:rFonts w:ascii="Times New Roman" w:hAnsi="Times New Roman"/>
        </w:rPr>
        <w:t xml:space="preserve">, respectively </w:t>
      </w:r>
      <w:r>
        <w:rPr>
          <w:rFonts w:hint="eastAsia" w:ascii="Times New Roman" w:hAnsi="Times New Roman"/>
        </w:rPr>
        <w:t xml:space="preserve">[7, 9]. For </w:t>
      </w:r>
      <w:r>
        <w:rPr>
          <w:rFonts w:hint="eastAsia" w:ascii="Times New Roman" w:hAnsi="Times New Roman"/>
          <w:i/>
        </w:rPr>
        <w:t>L/R</w:t>
      </w:r>
      <w:r>
        <w:rPr>
          <w:rFonts w:hint="eastAsia" w:ascii="Times New Roman" w:hAnsi="Times New Roman"/>
        </w:rPr>
        <w:t xml:space="preserve"> have the similar values for PBTTT and the single wall nanotube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SWNT</w:t>
      </w:r>
      <w:r>
        <w:rPr>
          <w:rFonts w:ascii="Times New Roman" w:hAnsi="Times New Roman"/>
        </w:rPr>
        <w:t>)</w:t>
      </w:r>
      <w:r>
        <w:rPr>
          <w:rFonts w:hint="eastAsia" w:ascii="Times New Roman" w:hAnsi="Times New Roman"/>
        </w:rPr>
        <w:t xml:space="preserve"> [10], and values of </w:t>
      </w:r>
      <w:r>
        <w:rPr>
          <w:rFonts w:hint="eastAsia" w:ascii="Times New Roman" w:hAnsi="Times New Roman"/>
          <w:i/>
        </w:rPr>
        <w:t>ε</w:t>
      </w:r>
      <w:r>
        <w:rPr>
          <w:rFonts w:hint="eastAsia" w:ascii="Times New Roman" w:hAnsi="Times New Roman"/>
        </w:rPr>
        <w:t xml:space="preserve"> do not vary much for carbon materials, we take the scattering element value of SWNT reported for universal reference, where </w:t>
      </w:r>
      <m:oMath>
        <m:acc>
          <m:accPr>
            <m:chr m:val="̃"/>
            <m:ctrlPr>
              <w:rPr>
                <w:rFonts w:ascii="Cambria Math" w:hAnsi="Times New Roman"/>
                <w:i/>
              </w:rPr>
            </m:ctrlPr>
          </m:accPr>
          <m:e>
            <m:r>
              <w:rPr>
                <w:rFonts w:ascii="Cambria Math" w:hAnsi="Times New Roman"/>
              </w:rPr>
              <m:t>V</m:t>
            </m:r>
            <m:ctrlPr>
              <w:rPr>
                <w:rFonts w:ascii="Cambria Math" w:hAnsi="Times New Roman"/>
                <w:i/>
              </w:rPr>
            </m:ctrlPr>
          </m:e>
        </m:acc>
        <m:r>
          <w:rPr>
            <w:rFonts w:ascii="Cambria Math" w:hAnsi="Times New Roman"/>
          </w:rPr>
          <m:t>(0)=</m:t>
        </m:r>
        <m:r>
          <m:rPr>
            <m:nor/>
            <m:sty m:val="p"/>
          </m:rPr>
          <w:rPr>
            <w:rFonts w:ascii="Cambria Math" w:hAnsi="Times New Roman"/>
          </w:rPr>
          <m:t>7.47</m:t>
        </m:r>
        <m:r>
          <w:rPr>
            <w:rFonts w:ascii="Cambria Math" w:hAnsi="Times New Roman"/>
          </w:rPr>
          <m:t>π</m:t>
        </m:r>
        <m:sSub>
          <m:sSubPr>
            <m:ctrlPr>
              <w:rPr>
                <w:rFonts w:ascii="Cambria Math" w:hAnsi="Times New Roman"/>
              </w:rPr>
            </m:ctrlPr>
          </m:sSubPr>
          <m:e>
            <m:r>
              <w:rPr>
                <w:rFonts w:ascii="Cambria Math" w:hAnsi="Times New Roman"/>
              </w:rPr>
              <m:t>v</m:t>
            </m:r>
            <m:ctrlPr>
              <w:rPr>
                <w:rFonts w:ascii="Cambria Math" w:hAnsi="Times New Roman"/>
              </w:rPr>
            </m:ctrlPr>
          </m:e>
          <m:sub>
            <m:r>
              <w:rPr>
                <w:rFonts w:ascii="Cambria Math" w:hAnsi="Times New Roman"/>
              </w:rPr>
              <m:t>SWNT</m:t>
            </m:r>
            <m:ctrlPr>
              <w:rPr>
                <w:rFonts w:ascii="Cambria Math" w:hAnsi="Times New Roman"/>
                <w:i/>
              </w:rPr>
            </m:ctrlPr>
          </m:sub>
        </m:sSub>
      </m:oMath>
      <w:r>
        <w:rPr>
          <w:rFonts w:hint="eastAsia" w:ascii="Times New Roman" w:hAnsi="Times New Roman"/>
          <w:lang w:val="en"/>
        </w:rPr>
        <w:t xml:space="preserve">,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v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SWNT</m:t>
            </m:r>
            <m:ctrlPr>
              <w:rPr>
                <w:rFonts w:ascii="Cambria Math" w:hAnsi="Times New Roman"/>
                <w:i/>
              </w:rPr>
            </m:ctrlPr>
          </m:sub>
        </m:sSub>
        <m:r>
          <w:rPr>
            <w:rFonts w:ascii="Cambria Math" w:hAnsi="Times New Roman"/>
          </w:rPr>
          <m:t>=</m:t>
        </m:r>
        <m:r>
          <m:rPr>
            <m:nor/>
            <m:sty m:val="p"/>
          </m:rPr>
          <w:rPr>
            <w:rFonts w:ascii="Cambria Math" w:hAnsi="Times New Roman"/>
          </w:rPr>
          <m:t>8.0</m:t>
        </m:r>
        <m:r>
          <m:rPr>
            <m:sty m:val="p"/>
          </m:rPr>
          <w:rPr>
            <w:rFonts w:ascii="Cambria Math" w:hAnsi="Times New Roman"/>
          </w:rPr>
          <m:t>×</m:t>
        </m:r>
        <m:r>
          <m:rPr>
            <m:nor/>
            <m:sty m:val="p"/>
          </m:rPr>
          <w:rPr>
            <w:rFonts w:ascii="Cambria Math" w:hAnsi="Times New Roman"/>
          </w:rPr>
          <m:t>1</m:t>
        </m:r>
        <m:sSup>
          <m:sSupPr>
            <m:ctrlPr>
              <w:rPr>
                <w:rFonts w:ascii="Cambria Math" w:hAnsi="Times New Roman"/>
              </w:rPr>
            </m:ctrlPr>
          </m:sSupPr>
          <m:e>
            <m:r>
              <m:rPr>
                <m:nor/>
                <m:sty m:val="p"/>
              </m:rPr>
              <w:rPr>
                <w:rFonts w:ascii="Cambria Math" w:hAnsi="Times New Roman"/>
              </w:rPr>
              <m:t>0</m:t>
            </m:r>
            <m:ctrlPr>
              <w:rPr>
                <w:rFonts w:ascii="Cambria Math" w:hAnsi="Times New Roman"/>
              </w:rPr>
            </m:ctrlPr>
          </m:e>
          <m:sup>
            <m:r>
              <w:rPr>
                <w:rFonts w:ascii="Cambria Math" w:hAnsi="Times New Roman"/>
              </w:rPr>
              <m:t>5</m:t>
            </m:r>
            <m:ctrlPr>
              <w:rPr>
                <w:rFonts w:ascii="Cambria Math" w:hAnsi="Times New Roman"/>
                <w:i/>
              </w:rPr>
            </m:ctrlPr>
          </m:sup>
        </m:sSup>
      </m:oMath>
      <w:r>
        <w:rPr>
          <w:rFonts w:hint="eastAsia" w:ascii="Times New Roman" w:hAnsi="Times New Roman"/>
        </w:rPr>
        <w:t xml:space="preserve"> m/s is the Fermi velocity of SWNT. As shown in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>Supplementary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>Fig.6b, the power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>law exponent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 xml:space="preserve"> values</w:t>
      </w:r>
      <w:r>
        <w:rPr>
          <w:rFonts w:hint="eastAsia" w:ascii="宋体" w:hAnsi="宋体"/>
        </w:rPr>
        <w:t xml:space="preserve"> </w:t>
      </w:r>
      <w:r>
        <w:rPr>
          <w:rFonts w:hint="eastAsia" w:ascii="Times New Roman" w:hAnsi="Times New Roman"/>
        </w:rPr>
        <w:t>almost keep unchanged around</w:t>
      </w:r>
      <w:r>
        <w:rPr>
          <w:rFonts w:hint="eastAsia" w:ascii="宋体" w:hAnsi="宋体"/>
          <w:i/>
          <w:iCs/>
        </w:rPr>
        <w:t>α</w:t>
      </w:r>
      <w:r>
        <w:rPr>
          <w:rFonts w:hint="eastAsia" w:ascii="Times New Roman" w:hAnsi="Times New Roman"/>
        </w:rPr>
        <w:t xml:space="preserve">= 2 at large carrier density, </w:t>
      </w:r>
      <w:r>
        <w:rPr>
          <w:rFonts w:ascii="Times New Roman" w:hAnsi="Times New Roman"/>
        </w:rPr>
        <w:t>while</w:t>
      </w:r>
      <w:r>
        <w:rPr>
          <w:rFonts w:hint="eastAsia" w:ascii="Times New Roman" w:hAnsi="Times New Roman"/>
        </w:rPr>
        <w:t xml:space="preserve"> increase dramatically as carrier density decreases. </w:t>
      </w:r>
      <w:r>
        <w:rPr>
          <w:rFonts w:ascii="Times New Roman" w:hAnsi="Times New Roman"/>
        </w:rPr>
        <w:t>The</w:t>
      </w:r>
      <w:r>
        <w:rPr>
          <w:rFonts w:hint="eastAsia" w:ascii="宋体" w:hAnsi="宋体"/>
          <w:i/>
        </w:rPr>
        <w:t>α-E</w:t>
      </w:r>
      <w:r>
        <w:rPr>
          <w:rFonts w:hint="eastAsia" w:ascii="Times New Roman" w:hAnsi="Times New Roman"/>
        </w:rPr>
        <w:t xml:space="preserve"> curve is expressly marked at carrier concentrations </w:t>
      </w:r>
      <w:r>
        <w:rPr>
          <w:rFonts w:hint="eastAsia" w:ascii="Times New Roman" w:hAnsi="Times New Roman"/>
          <w:i/>
          <w:iCs/>
        </w:rPr>
        <w:t>n</w:t>
      </w:r>
      <w:r>
        <w:rPr>
          <w:rFonts w:hint="eastAsia" w:ascii="Times New Roman" w:hAnsi="Times New Roman"/>
        </w:rPr>
        <w:t xml:space="preserve"> = 8×10</w:t>
      </w:r>
      <w:r>
        <w:rPr>
          <w:rFonts w:hint="eastAsia" w:ascii="Times New Roman" w:hAnsi="Times New Roman"/>
          <w:vertAlign w:val="superscript"/>
        </w:rPr>
        <w:t>19</w:t>
      </w:r>
      <w:r>
        <w:rPr>
          <w:rFonts w:hint="eastAsia" w:ascii="Times New Roman" w:hAnsi="Times New Roman"/>
        </w:rPr>
        <w:t>, 3×10</w:t>
      </w:r>
      <w:r>
        <w:rPr>
          <w:rFonts w:hint="eastAsia" w:ascii="Times New Roman" w:hAnsi="Times New Roman"/>
          <w:vertAlign w:val="superscript"/>
        </w:rPr>
        <w:t>20</w:t>
      </w:r>
      <w:r>
        <w:rPr>
          <w:rFonts w:hint="eastAsia" w:ascii="Times New Roman" w:hAnsi="Times New Roman"/>
        </w:rPr>
        <w:t>, and 6×10</w:t>
      </w:r>
      <w:r>
        <w:rPr>
          <w:rFonts w:hint="eastAsia" w:ascii="Times New Roman" w:hAnsi="Times New Roman"/>
          <w:vertAlign w:val="superscript"/>
        </w:rPr>
        <w:t>20</w:t>
      </w:r>
      <w:r>
        <w:rPr>
          <w:rFonts w:hint="eastAsia" w:ascii="Times New Roman" w:hAnsi="Times New Roman"/>
        </w:rPr>
        <w:t xml:space="preserve"> cm</w:t>
      </w:r>
      <w:r>
        <w:rPr>
          <w:rFonts w:hint="eastAsia" w:ascii="Times New Roman" w:hAnsi="Times New Roman"/>
          <w:vertAlign w:val="superscript"/>
        </w:rPr>
        <w:t>-3</w:t>
      </w:r>
      <w:r>
        <w:rPr>
          <w:rFonts w:hint="eastAsia" w:ascii="Times New Roman" w:hAnsi="Times New Roman"/>
        </w:rPr>
        <w:t>, with the power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>law exponent values</w:t>
      </w:r>
      <w:r>
        <w:rPr>
          <w:rFonts w:hint="eastAsia" w:ascii="Times New Roman" w:hAnsi="Times New Roman"/>
          <w:i/>
          <w:iCs/>
        </w:rPr>
        <w:t>α</w:t>
      </w:r>
      <w:r>
        <w:rPr>
          <w:rFonts w:hint="eastAsia" w:ascii="Times New Roman" w:hAnsi="Times New Roman"/>
        </w:rPr>
        <w:t>= 2.95, 2.5, and 2.1</w:t>
      </w:r>
      <w:r>
        <w:rPr>
          <w:rFonts w:ascii="Times New Roman" w:hAnsi="Times New Roman"/>
        </w:rPr>
        <w:t>, respectively</w:t>
      </w:r>
      <w:r>
        <w:rPr>
          <w:rFonts w:hint="eastAsia" w:ascii="Times New Roman" w:hAnsi="Times New Roman"/>
          <w:lang w:val="en-US" w:eastAsia="zh-CN"/>
        </w:rPr>
        <w:t>.</w:t>
      </w:r>
      <w:r>
        <w:rPr>
          <w:rFonts w:hint="eastAsia" w:ascii="Times New Roman" w:hAnsi="Times New Roman"/>
        </w:rPr>
        <w:t xml:space="preserve"> </w:t>
      </w: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br w:type="page"/>
      </w:r>
    </w:p>
    <w:p>
      <w:pPr>
        <w:spacing w:line="360" w:lineRule="auto"/>
        <w:rPr>
          <w:b/>
          <w:bCs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>7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2360930" cy="2731770"/>
            <wp:effectExtent l="0" t="0" r="1270" b="11430"/>
            <wp:docPr id="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60930" cy="273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Figure.7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b/>
        </w:rPr>
        <w:t>Schematic diagram of the equivalent circuit of the Fermi liquid - Luttinger liquid resistive network</w:t>
      </w:r>
      <w:r>
        <w:rPr>
          <w:rFonts w:hint="eastAsia" w:ascii="Times New Roman" w:hAnsi="Times New Roman"/>
        </w:rPr>
        <w:t xml:space="preserve">. </w:t>
      </w:r>
    </w:p>
    <w:p>
      <w:pPr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We assume that the resistance of FL-LL tunneling is far larger than that of charge transport in FL regions (R</w:t>
      </w:r>
      <w:r>
        <w:rPr>
          <w:rFonts w:hint="eastAsia" w:ascii="Times New Roman" w:hAnsi="Times New Roman"/>
          <w:vertAlign w:val="subscript"/>
        </w:rPr>
        <w:t>FL-LL</w:t>
      </w:r>
      <w:r>
        <w:rPr>
          <w:rFonts w:hint="eastAsia" w:ascii="Times New Roman" w:hAnsi="Times New Roman"/>
        </w:rPr>
        <w:t>&gt;&gt;R</w:t>
      </w:r>
      <w:r>
        <w:rPr>
          <w:rFonts w:hint="eastAsia" w:ascii="Times New Roman" w:hAnsi="Times New Roman"/>
          <w:vertAlign w:val="subscript"/>
        </w:rPr>
        <w:t>FL</w:t>
      </w:r>
      <w:r>
        <w:rPr>
          <w:rFonts w:hint="eastAsia" w:ascii="Times New Roman" w:hAnsi="Times New Roman"/>
        </w:rPr>
        <w:t>, R</w:t>
      </w:r>
      <w:r>
        <w:rPr>
          <w:rFonts w:hint="eastAsia" w:ascii="Times New Roman" w:hAnsi="Times New Roman"/>
          <w:vertAlign w:val="subscript"/>
        </w:rPr>
        <w:t>FL</w:t>
      </w:r>
      <w:r>
        <w:rPr>
          <w:rFonts w:hint="eastAsia" w:ascii="Times New Roman" w:hAnsi="Times New Roman"/>
        </w:rPr>
        <w:t>=0). When the FL-LL tunneling junction features by the LL transport behaviors,</w:t>
      </w:r>
      <w:r>
        <w:rPr>
          <w:rFonts w:hint="eastAsia" w:ascii="Times New Roman" w:hAnsi="Times New Roman"/>
          <w:position w:val="-6"/>
        </w:rPr>
        <w:t xml:space="preserve"> </w:t>
      </w:r>
      <m:oMath>
        <m:r>
          <w:rPr>
            <w:rFonts w:ascii="Cambria Math" w:hAnsi="Cambria Math"/>
          </w:rPr>
          <m:t>I~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β</m:t>
            </m:r>
            <m:ctrlPr>
              <w:rPr>
                <w:rFonts w:ascii="Cambria Math" w:hAnsi="Cambria Math"/>
                <w:i/>
              </w:rPr>
            </m:ctrlPr>
          </m:sup>
        </m:sSup>
      </m:oMath>
      <w:r>
        <w:rPr>
          <w:rFonts w:hint="eastAsia" w:ascii="Times New Roman" w:hAnsi="Times New Roman"/>
          <w:position w:val="-6"/>
        </w:rPr>
        <w:t>，</w:t>
      </w:r>
      <m:oMath>
        <m:r>
          <w:rPr>
            <w:rFonts w:ascii="Cambria Math" w:hAnsi="Times New Roman"/>
          </w:rPr>
          <m:t>G~</m:t>
        </m:r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T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α</m:t>
            </m:r>
            <m:ctrlPr>
              <w:rPr>
                <w:rFonts w:ascii="Cambria Math" w:hAnsi="Times New Roman"/>
                <w:i/>
              </w:rPr>
            </m:ctrlPr>
          </m:sup>
        </m:sSup>
      </m:oMath>
      <w:r>
        <w:rPr>
          <w:rFonts w:hint="eastAsia" w:ascii="Times New Roman" w:hAnsi="Times New Roman"/>
        </w:rPr>
        <w:t xml:space="preserve">, the whole film could also obey the relationship. There are in total </w:t>
      </w:r>
      <w:r>
        <w:rPr>
          <w:rFonts w:hint="eastAsia" w:ascii="Times New Roman" w:hAnsi="Times New Roman"/>
          <w:i/>
          <w:iCs/>
        </w:rPr>
        <w:t xml:space="preserve">m </w:t>
      </w:r>
      <w:r>
        <w:rPr>
          <w:rFonts w:hint="eastAsia" w:ascii="Times New Roman" w:hAnsi="Times New Roman"/>
        </w:rPr>
        <w:t xml:space="preserve">parallel paths in the charge transport channel, and </w:t>
      </w:r>
      <w:r>
        <w:rPr>
          <w:rFonts w:hint="eastAsia" w:ascii="Times New Roman" w:hAnsi="Times New Roman"/>
          <w:i/>
          <w:iCs/>
        </w:rPr>
        <w:t>n</w:t>
      </w:r>
      <w:r>
        <w:rPr>
          <w:rFonts w:hint="eastAsia" w:ascii="Times New Roman" w:hAnsi="Times New Roman"/>
        </w:rPr>
        <w:t xml:space="preserve"> tunneling junctions in one path, thus we have</w:t>
      </w:r>
    </w:p>
    <w:p>
      <w:pPr>
        <w:spacing w:line="360" w:lineRule="auto"/>
      </w:pPr>
      <m:oMathPara>
        <m:oMath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I</m:t>
              </m:r>
              <m:ctrlPr>
                <w:rPr>
                  <w:rFonts w:ascii="Cambria Math"/>
                  <w:i/>
                </w:rPr>
              </m:ctrlPr>
            </m:e>
            <m:sub>
              <m:r>
                <w:rPr>
                  <w:rFonts w:ascii="Cambria Math"/>
                </w:rPr>
                <m:t>m</m:t>
              </m:r>
              <m:ctrlPr>
                <w:rPr>
                  <w:rFonts w:ascii="Cambria Math"/>
                  <w:i/>
                </w:rPr>
              </m:ctrlPr>
            </m:sub>
          </m:sSub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  <m:ctrlPr>
                <w:rPr>
                  <w:rFonts w:ascii="Cambria Math"/>
                  <w:i/>
                </w:rPr>
              </m:ctrlPr>
            </m:e>
            <m:sub>
              <m:r>
                <w:rPr>
                  <w:rFonts w:ascii="Cambria Math"/>
                </w:rPr>
                <m:t>n,m</m:t>
              </m:r>
              <m:ctrlPr>
                <w:rPr>
                  <w:rFonts w:ascii="Cambria Math"/>
                  <w:i/>
                </w:rPr>
              </m:ctrlPr>
            </m:sub>
          </m:sSub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V</m:t>
                  </m:r>
                  <m:ctrlPr>
                    <w:rPr>
                      <w:rFonts w:ascii="Cambria Math"/>
                      <w:i/>
                    </w:rPr>
                  </m:ctrlPr>
                </m:e>
                <m:sub>
                  <m:r>
                    <w:rPr>
                      <w:rFonts w:ascii="Cambria Math"/>
                    </w:rPr>
                    <m:t>n,m</m:t>
                  </m:r>
                  <m:ctrlPr>
                    <w:rPr>
                      <w:rFonts w:ascii="Cambria Math"/>
                      <w:i/>
                    </w:rPr>
                  </m:ctrlPr>
                </m:sub>
              </m:sSub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β</m:t>
              </m:r>
              <m:ctrlPr>
                <w:rPr>
                  <w:rFonts w:ascii="Cambria Math"/>
                  <w:i/>
                </w:rPr>
              </m:ctrlPr>
            </m:sup>
          </m:sSup>
          <m:r>
            <w:rPr>
              <w:rFonts w:ascii="Cambria Math"/>
            </w:rPr>
            <w:br w:type="textWrapping"/>
          </m:r>
        </m:oMath>
      </m:oMathPara>
      <m:oMathPara>
        <m:oMath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V</m:t>
              </m:r>
              <m:ctrlPr>
                <w:rPr>
                  <w:rFonts w:ascii="Cambria Math"/>
                  <w:i/>
                </w:rPr>
              </m:ctrlPr>
            </m:e>
            <m:sub>
              <m:r>
                <w:rPr>
                  <w:rFonts w:ascii="Cambria Math"/>
                </w:rPr>
                <m:t>n,m</m:t>
              </m:r>
              <m:ctrlPr>
                <w:rPr>
                  <w:rFonts w:ascii="Cambria Math"/>
                  <w:i/>
                </w:rPr>
              </m:ctrlPr>
            </m:sub>
          </m:sSub>
          <m:r>
            <w:rPr>
              <w:rFonts w:ascii="Cambria Math"/>
            </w:rPr>
            <m:t>=</m:t>
          </m:r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  <m:ctrlPr>
                        <w:rPr>
                          <w:rFonts w:ascii="Cambria Math"/>
                          <w:i/>
                        </w:rPr>
                      </m:ctrlPr>
                    </m:num>
                    <m:den>
                      <m:sSub>
                        <m:sSubP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</w:rPr>
                            <m:t>a</m:t>
                          </m: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e>
                        <m:sub>
                          <m:r>
                            <w:rPr>
                              <w:rFonts w:ascii="Cambria Math"/>
                            </w:rPr>
                            <m:t>n,m</m:t>
                          </m: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sub>
                      </m:sSub>
                      <m:ctrlPr>
                        <w:rPr>
                          <w:rFonts w:ascii="Cambria Math" w:hAnsi="Cambria Math"/>
                          <w:i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1/β</m:t>
              </m:r>
              <m:ctrlPr>
                <w:rPr>
                  <w:rFonts w:ascii="Cambria Math"/>
                  <w:i/>
                </w:rPr>
              </m:ctrlPr>
            </m:sup>
          </m:sSup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I</m:t>
                  </m:r>
                  <m:ctrlPr>
                    <w:rPr>
                      <w:rFonts w:ascii="Cambria Math"/>
                      <w:i/>
                    </w:rPr>
                  </m:ctrlPr>
                </m:e>
                <m:sub>
                  <m:r>
                    <w:rPr>
                      <w:rFonts w:ascii="Cambria Math"/>
                    </w:rPr>
                    <m:t>m</m:t>
                  </m:r>
                  <m:ctrlPr>
                    <w:rPr>
                      <w:rFonts w:ascii="Cambria Math"/>
                      <w:i/>
                    </w:rPr>
                  </m:ctrlPr>
                </m:sub>
              </m:sSub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1/β</m:t>
              </m:r>
              <m:ctrlPr>
                <w:rPr>
                  <w:rFonts w:ascii="Cambria Math"/>
                  <w:i/>
                </w:rPr>
              </m:ctrlPr>
            </m:sup>
          </m:sSup>
          <m:r>
            <w:rPr>
              <w:rFonts w:ascii="Cambria Math"/>
            </w:rPr>
            <w:br w:type="textWrapping"/>
          </m:r>
        </m:oMath>
      </m:oMathPara>
      <m:oMathPara>
        <m:oMath>
          <m:r>
            <w:rPr>
              <w:rFonts w:ascii="Cambria Math"/>
            </w:rPr>
            <m:t>U=</m:t>
          </m:r>
          <m:nary>
            <m:naryPr>
              <m:chr m:val="∑"/>
              <m:supHide m:val="1"/>
              <m:ctrlPr>
                <w:rPr>
                  <w:rFonts w:ascii="Cambria Math"/>
                  <w:i/>
                </w:rPr>
              </m:ctrlPr>
            </m:naryPr>
            <m:sub>
              <m:r>
                <w:rPr>
                  <w:rFonts w:ascii="Cambria Math"/>
                </w:rPr>
                <m:t>n</m:t>
              </m:r>
              <m:ctrlPr>
                <w:rPr>
                  <w:rFonts w:ascii="Cambria Math"/>
                  <w:i/>
                </w:rPr>
              </m:ctrlPr>
            </m:sub>
            <m:sup>
              <m:ctrlPr>
                <w:rPr>
                  <w:rFonts w:ascii="Cambria Math"/>
                  <w:i/>
                </w:rPr>
              </m:ctrlPr>
            </m:sup>
            <m:e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V</m:t>
                  </m:r>
                  <m:ctrlPr>
                    <w:rPr>
                      <w:rFonts w:ascii="Cambria Math"/>
                      <w:i/>
                    </w:rPr>
                  </m:ctrlPr>
                </m:e>
                <m:sub>
                  <m:r>
                    <w:rPr>
                      <w:rFonts w:ascii="Cambria Math"/>
                    </w:rPr>
                    <m:t>n,m</m:t>
                  </m:r>
                  <m:ctrlPr>
                    <w:rPr>
                      <w:rFonts w:ascii="Cambria Math"/>
                      <w:i/>
                    </w:rPr>
                  </m:ctrlPr>
                </m:sub>
              </m:sSub>
              <m:r>
                <w:rPr>
                  <w:rFonts w:ascii="Cambria Math"/>
                </w:rPr>
                <m:t>=</m:t>
              </m:r>
              <m:ctrlPr>
                <w:rPr>
                  <w:rFonts w:ascii="Cambria Math"/>
                  <w:i/>
                </w:rPr>
              </m:ctrlPr>
            </m:e>
          </m:nary>
          <m:nary>
            <m:naryPr>
              <m:chr m:val="∑"/>
              <m:supHide m:val="1"/>
              <m:ctrlPr>
                <w:rPr>
                  <w:rFonts w:ascii="Cambria Math"/>
                  <w:i/>
                </w:rPr>
              </m:ctrlPr>
            </m:naryPr>
            <m:sub>
              <m:r>
                <w:rPr>
                  <w:rFonts w:ascii="Cambria Math"/>
                </w:rPr>
                <m:t>n</m:t>
              </m:r>
              <m:ctrlPr>
                <w:rPr>
                  <w:rFonts w:ascii="Cambria Math"/>
                  <w:i/>
                </w:rPr>
              </m:ctrlPr>
            </m:sub>
            <m:sup>
              <m:ctrlPr>
                <w:rPr>
                  <w:rFonts w:ascii="Cambria Math"/>
                  <w:i/>
                </w:rPr>
              </m:ctrlPr>
            </m:sup>
            <m:e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/>
                            </w:rPr>
                            <m:t>1</m:t>
                          </m: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/>
                                </w:rPr>
                                <m:t>a</m:t>
                              </m:r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w:rPr>
                                  <w:rFonts w:ascii="Cambria Math"/>
                                </w:rPr>
                                <m:t>n,m</m:t>
                              </m:r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sub>
                          </m:sSub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  <m:ctrlPr>
                    <w:rPr>
                      <w:rFonts w:ascii="Cambria Math"/>
                      <w:i/>
                    </w:rPr>
                  </m:ctrlPr>
                </m:e>
                <m:sup>
                  <m:r>
                    <w:rPr>
                      <w:rFonts w:ascii="Cambria Math"/>
                    </w:rPr>
                    <m:t>1/β</m:t>
                  </m:r>
                  <m:ctrlPr>
                    <w:rPr>
                      <w:rFonts w:ascii="Cambria Math"/>
                      <w:i/>
                    </w:rPr>
                  </m:ctrlPr>
                </m:sup>
              </m:sSup>
              <m:ctrlPr>
                <w:rPr>
                  <w:rFonts w:ascii="Cambria Math" w:hAnsi="Cambria Math"/>
                  <w:i/>
                </w:rPr>
              </m:ctrlPr>
            </m:e>
          </m:nary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I</m:t>
                  </m:r>
                  <m:ctrlPr>
                    <w:rPr>
                      <w:rFonts w:ascii="Cambria Math"/>
                      <w:i/>
                    </w:rPr>
                  </m:ctrlPr>
                </m:e>
                <m:sub>
                  <m:r>
                    <w:rPr>
                      <w:rFonts w:ascii="Cambria Math"/>
                    </w:rPr>
                    <m:t>m</m:t>
                  </m:r>
                  <m:ctrlPr>
                    <w:rPr>
                      <w:rFonts w:ascii="Cambria Math"/>
                      <w:i/>
                    </w:rPr>
                  </m:ctrlPr>
                </m:sub>
              </m:sSub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1/β</m:t>
              </m:r>
              <m:ctrlPr>
                <w:rPr>
                  <w:rFonts w:ascii="Cambria Math"/>
                  <w:i/>
                </w:rPr>
              </m:ctrlPr>
            </m:sup>
          </m:sSup>
          <m:r>
            <w:rPr>
              <w:rFonts w:ascii="Cambria Math"/>
            </w:rPr>
            <w:br w:type="textWrapping"/>
          </m:r>
        </m:oMath>
      </m:oMathPara>
      <m:oMathPara>
        <m:oMath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I</m:t>
              </m:r>
              <m:ctrlPr>
                <w:rPr>
                  <w:rFonts w:ascii="Cambria Math"/>
                  <w:i/>
                </w:rPr>
              </m:ctrlPr>
            </m:e>
            <m:sub>
              <m:r>
                <w:rPr>
                  <w:rFonts w:ascii="Cambria Math"/>
                </w:rPr>
                <m:t>m</m:t>
              </m:r>
              <m:ctrlPr>
                <w:rPr>
                  <w:rFonts w:ascii="Cambria Math"/>
                  <w:i/>
                </w:rPr>
              </m:ctrlPr>
            </m:sub>
          </m:sSub>
          <m:r>
            <w:rPr>
              <w:rFonts w:ascii="Cambria Math"/>
            </w:rPr>
            <m:t>=</m:t>
          </m:r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1/</m:t>
                  </m:r>
                  <m:nary>
                    <m:naryPr>
                      <m:chr m:val="∑"/>
                      <m:supHide m:val="1"/>
                      <m:ctrlPr>
                        <w:rPr>
                          <w:rFonts w:asci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/>
                        </w:rPr>
                        <m:t>n</m:t>
                      </m:r>
                      <m:ctrlPr>
                        <w:rPr>
                          <w:rFonts w:ascii="Cambria Math"/>
                          <w:i/>
                        </w:rPr>
                      </m:ctrlPr>
                    </m:sub>
                    <m:sup>
                      <m:ctrlPr>
                        <w:rPr>
                          <w:rFonts w:ascii="Cambria Math"/>
                          <w:i/>
                        </w:rPr>
                      </m:ctrlPr>
                    </m:sup>
                    <m:e>
                      <m:sSup>
                        <m:sSupP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/>
                                    </w:rPr>
                                    <m:t>1</m:t>
                                  </m:r>
                                  <m:ctrlPr>
                                    <w:rPr>
                                      <w:rFonts w:ascii="Cambria Math"/>
                                      <w:i/>
                                    </w:rPr>
                                  </m:ctrlPr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/>
                                        </w:rPr>
                                        <m:t>a</m:t>
                                      </m:r>
                                      <m:ctrlPr>
                                        <w:rPr>
                                          <w:rFonts w:ascii="Cambria Math"/>
                                          <w:i/>
                                        </w:rPr>
                                      </m:ctrlPr>
                                    </m:e>
                                    <m:sub>
                                      <m:r>
                                        <w:rPr>
                                          <w:rFonts w:ascii="Cambria Math"/>
                                        </w:rPr>
                                        <m:t>n,m</m:t>
                                      </m:r>
                                      <m:ctrlPr>
                                        <w:rPr>
                                          <w:rFonts w:ascii="Cambria Math"/>
                                          <w:i/>
                                        </w:rPr>
                                      </m:ctrlPr>
                                    </m:sub>
                                  </m:sSub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en>
                              </m:f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</m:d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e>
                        <m:sup>
                          <m:r>
                            <w:rPr>
                              <w:rFonts w:ascii="Cambria Math"/>
                            </w:rPr>
                            <m:t>1/β</m:t>
                          </m: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nary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β</m:t>
              </m:r>
              <m:ctrlPr>
                <w:rPr>
                  <w:rFonts w:ascii="Cambria Math"/>
                  <w:i/>
                </w:rPr>
              </m:ctrlPr>
            </m:sup>
          </m:sSup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U</m:t>
              </m:r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β</m:t>
              </m:r>
              <m:ctrlPr>
                <w:rPr>
                  <w:rFonts w:ascii="Cambria Math"/>
                  <w:i/>
                </w:rPr>
              </m:ctrlPr>
            </m:sup>
          </m:sSup>
          <m:r>
            <w:rPr>
              <w:rFonts w:ascii="Cambria Math"/>
            </w:rPr>
            <w:br w:type="textWrapping"/>
          </m:r>
        </m:oMath>
      </m:oMathPara>
      <m:oMathPara>
        <m:oMath>
          <m:r>
            <w:rPr>
              <w:rFonts w:ascii="Cambria Math"/>
            </w:rPr>
            <m:t>I=</m:t>
          </m:r>
          <m:nary>
            <m:naryPr>
              <m:chr m:val="∑"/>
              <m:supHide m:val="1"/>
              <m:ctrlPr>
                <w:rPr>
                  <w:rFonts w:ascii="Cambria Math"/>
                  <w:i/>
                </w:rPr>
              </m:ctrlPr>
            </m:naryPr>
            <m:sub>
              <m:r>
                <w:rPr>
                  <w:rFonts w:ascii="Cambria Math"/>
                </w:rPr>
                <m:t>m</m:t>
              </m:r>
              <m:ctrlPr>
                <w:rPr>
                  <w:rFonts w:ascii="Cambria Math"/>
                  <w:i/>
                </w:rPr>
              </m:ctrlPr>
            </m:sub>
            <m:sup>
              <m:ctrlPr>
                <w:rPr>
                  <w:rFonts w:ascii="Cambria Math"/>
                  <w:i/>
                </w:rPr>
              </m:ctrlPr>
            </m:sup>
            <m:e>
              <m:sSub>
                <m:sSubPr>
                  <m:ctrlPr>
                    <w:rPr>
                      <w:rFonts w:asci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I</m:t>
                  </m:r>
                  <m:ctrlPr>
                    <w:rPr>
                      <w:rFonts w:ascii="Cambria Math"/>
                      <w:i/>
                    </w:rPr>
                  </m:ctrlPr>
                </m:e>
                <m:sub>
                  <m:r>
                    <w:rPr>
                      <w:rFonts w:ascii="Cambria Math"/>
                    </w:rPr>
                    <m:t>m</m:t>
                  </m:r>
                  <m:ctrlPr>
                    <w:rPr>
                      <w:rFonts w:asci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  <w:i/>
                </w:rPr>
              </m:ctrlPr>
            </m:e>
          </m:nary>
          <m:r>
            <w:rPr>
              <w:rFonts w:ascii="Cambria Math"/>
            </w:rPr>
            <m:t>=</m:t>
          </m:r>
          <m:nary>
            <m:naryPr>
              <m:chr m:val="∑"/>
              <m:supHide m:val="1"/>
              <m:ctrlPr>
                <w:rPr>
                  <w:rFonts w:ascii="Cambria Math"/>
                  <w:i/>
                </w:rPr>
              </m:ctrlPr>
            </m:naryPr>
            <m:sub>
              <m:r>
                <w:rPr>
                  <w:rFonts w:ascii="Cambria Math"/>
                </w:rPr>
                <m:t>m</m:t>
              </m:r>
              <m:ctrlPr>
                <w:rPr>
                  <w:rFonts w:ascii="Cambria Math"/>
                  <w:i/>
                </w:rPr>
              </m:ctrlPr>
            </m:sub>
            <m:sup>
              <m:ctrlPr>
                <w:rPr>
                  <w:rFonts w:ascii="Cambria Math"/>
                  <w:i/>
                </w:rPr>
              </m:ctrlPr>
            </m:sup>
            <m:e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/>
                        </w:rPr>
                        <m:t>1/</m:t>
                      </m:r>
                      <m:nary>
                        <m:naryPr>
                          <m:chr m:val="∑"/>
                          <m:supHide m:val="1"/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/>
                            </w:rPr>
                            <m:t>n</m:t>
                          </m:r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sub>
                        <m:sup>
                          <m:ctrlPr>
                            <w:rPr>
                              <w:rFonts w:ascii="Cambria Math"/>
                              <w:i/>
                            </w:rPr>
                          </m:ctrlP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/>
                                        </w:rPr>
                                        <m:t>1</m:t>
                                      </m:r>
                                      <m:ctrlPr>
                                        <w:rPr>
                                          <w:rFonts w:ascii="Cambria Math"/>
                                          <w:i/>
                                        </w:rPr>
                                      </m:ctrlPr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/>
                                            </w:rPr>
                                            <m:t>a</m:t>
                                          </m:r>
                                          <m:ctrlPr>
                                            <w:rPr>
                                              <w:rFonts w:ascii="Cambria Math"/>
                                              <w:i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w:rPr>
                                              <w:rFonts w:ascii="Cambria Math"/>
                                            </w:rPr>
                                            <m:t>n,m</m:t>
                                          </m:r>
                                          <m:ctrlPr>
                                            <w:rPr>
                                              <w:rFonts w:ascii="Cambria Math"/>
                                              <w:i/>
                                            </w:rPr>
                                          </m:ctrlPr>
                                        </m:sub>
                                      </m:sSub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den>
                                  </m:f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e>
                              </m:d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e>
                            <m:sup>
                              <m:r>
                                <w:rPr>
                                  <w:rFonts w:ascii="Cambria Math"/>
                                </w:rPr>
                                <m:t>1/β</m:t>
                              </m:r>
                              <m:ctrlPr>
                                <w:rPr>
                                  <w:rFonts w:ascii="Cambria Math"/>
                                  <w:i/>
                                </w:rPr>
                              </m:ctrlPr>
                            </m:sup>
                          </m:sSup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nary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  <m:ctrlPr>
                    <w:rPr>
                      <w:rFonts w:ascii="Cambria Math"/>
                      <w:i/>
                    </w:rPr>
                  </m:ctrlPr>
                </m:e>
                <m:sup>
                  <m:r>
                    <w:rPr>
                      <w:rFonts w:ascii="Cambria Math"/>
                    </w:rPr>
                    <m:t>β</m:t>
                  </m:r>
                  <m:ctrlPr>
                    <w:rPr>
                      <w:rFonts w:ascii="Cambria Math"/>
                      <w:i/>
                    </w:rPr>
                  </m:ctrlPr>
                </m:sup>
              </m:sSup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U</m:t>
                  </m:r>
                  <m:ctrlPr>
                    <w:rPr>
                      <w:rFonts w:ascii="Cambria Math"/>
                      <w:i/>
                    </w:rPr>
                  </m:ctrlPr>
                </m:e>
                <m:sup>
                  <m:r>
                    <w:rPr>
                      <w:rFonts w:ascii="Cambria Math"/>
                    </w:rPr>
                    <m:t>β</m:t>
                  </m:r>
                  <m:ctrlPr>
                    <w:rPr>
                      <w:rFonts w:ascii="Cambria Math"/>
                      <w:i/>
                    </w:rPr>
                  </m:ctrlPr>
                </m:sup>
              </m:sSup>
              <m:ctrlPr>
                <w:rPr>
                  <w:rFonts w:ascii="Cambria Math" w:hAnsi="Cambria Math"/>
                  <w:i/>
                </w:rPr>
              </m:ctrlPr>
            </m:e>
          </m:nary>
          <m:r>
            <w:rPr>
              <w:rFonts w:ascii="Cambria Math"/>
            </w:rPr>
            <m:t>→→I~</m:t>
          </m:r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U</m:t>
              </m:r>
              <m:ctrlPr>
                <w:rPr>
                  <w:rFonts w:ascii="Cambria Math"/>
                  <w:i/>
                </w:rPr>
              </m:ctrlPr>
            </m:e>
            <m:sup>
              <m:r>
                <w:rPr>
                  <w:rFonts w:ascii="Cambria Math"/>
                </w:rPr>
                <m:t>β</m:t>
              </m:r>
              <m:ctrlPr>
                <w:rPr>
                  <w:rFonts w:ascii="Cambria Math"/>
                  <w:i/>
                </w:rPr>
              </m:ctrlPr>
            </m:sup>
          </m:sSup>
          <m:r>
            <w:rPr>
              <w:rFonts w:ascii="Cambria Math"/>
            </w:rPr>
            <m:t>.</m:t>
          </m:r>
        </m:oMath>
      </m:oMathPara>
    </w:p>
    <w:p>
      <w:pPr>
        <w:spacing w:line="360" w:lineRule="auto"/>
      </w:pPr>
      <w:r>
        <w:rPr>
          <w:rFonts w:ascii="Times New Roman" w:hAnsi="Times New Roman"/>
        </w:rPr>
        <w:t xml:space="preserve">We have </w:t>
      </w:r>
      <m:oMath>
        <m:r>
          <w:rPr>
            <w:rFonts w:ascii="Cambria Math"/>
          </w:rPr>
          <m:t>I~</m:t>
        </m:r>
        <m:sSup>
          <m:sSupPr>
            <m:ctrlPr>
              <w:rPr>
                <w:rFonts w:ascii="Cambria Math"/>
                <w:i/>
              </w:rPr>
            </m:ctrlPr>
          </m:sSupPr>
          <m:e>
            <m:r>
              <w:rPr>
                <w:rFonts w:ascii="Cambria Math"/>
              </w:rPr>
              <m:t>U</m:t>
            </m:r>
            <m:ctrlPr>
              <w:rPr>
                <w:rFonts w:ascii="Cambria Math"/>
                <w:i/>
              </w:rPr>
            </m:ctrlPr>
          </m:e>
          <m:sup>
            <m:r>
              <w:rPr>
                <w:rFonts w:ascii="Cambria Math"/>
              </w:rPr>
              <m:t>β</m:t>
            </m:r>
            <m:ctrlPr>
              <w:rPr>
                <w:rFonts w:ascii="Cambria Math"/>
                <w:i/>
              </w:rPr>
            </m:ctrlPr>
          </m:sup>
        </m:sSup>
        <m:r>
          <w:rPr>
            <w:rFonts w:ascii="Cambria Math"/>
          </w:rPr>
          <m:t xml:space="preserve">. </m:t>
        </m:r>
      </m:oMath>
      <w:r>
        <w:rPr>
          <w:rFonts w:hint="eastAsia" w:ascii="Times New Roman" w:hAnsi="Times New Roman"/>
        </w:rPr>
        <w:t xml:space="preserve">Similarly, we have </w:t>
      </w:r>
      <m:oMath>
        <m:r>
          <w:rPr>
            <w:rFonts w:ascii="Cambria Math" w:hAnsi="Times New Roman"/>
          </w:rPr>
          <m:t>G~</m:t>
        </m:r>
        <m:sSup>
          <m:sSupPr>
            <m:ctrlPr>
              <w:rPr>
                <w:rFonts w:ascii="Cambria Math" w:hAnsi="Times New Roman"/>
                <w:i/>
              </w:rPr>
            </m:ctrlPr>
          </m:sSupPr>
          <m:e>
            <m:r>
              <w:rPr>
                <w:rFonts w:ascii="Cambria Math" w:hAnsi="Times New Roman"/>
              </w:rPr>
              <m:t>T</m:t>
            </m:r>
            <m:ctrlPr>
              <w:rPr>
                <w:rFonts w:ascii="Cambria Math" w:hAnsi="Times New Roman"/>
                <w:i/>
              </w:rPr>
            </m:ctrlPr>
          </m:e>
          <m:sup>
            <m:r>
              <w:rPr>
                <w:rFonts w:ascii="Cambria Math" w:hAnsi="Times New Roman"/>
              </w:rPr>
              <m:t>α</m:t>
            </m:r>
            <m:ctrlPr>
              <w:rPr>
                <w:rFonts w:ascii="Cambria Math" w:hAnsi="Times New Roman"/>
                <w:i/>
              </w:rPr>
            </m:ctrlPr>
          </m:sup>
        </m:sSup>
      </m:oMath>
      <w:r>
        <w:rPr>
          <w:rFonts w:hint="eastAsia" w:ascii="Times New Roman" w:hAnsi="Times New Roman"/>
        </w:rPr>
        <w:t>.</w:t>
      </w:r>
    </w:p>
    <w:p>
      <w:pPr>
        <w:widowControl/>
        <w:jc w:val="left"/>
        <w:rPr>
          <w:rFonts w:ascii="Times New Roman" w:hAnsi="Times New Roman"/>
          <w:sz w:val="36"/>
          <w:szCs w:val="44"/>
        </w:rPr>
      </w:pPr>
      <w:r>
        <w:rPr>
          <w:rFonts w:ascii="Times New Roman" w:hAnsi="Times New Roman"/>
          <w:sz w:val="36"/>
          <w:szCs w:val="44"/>
        </w:rPr>
        <w:br w:type="page"/>
      </w:r>
    </w:p>
    <w:p>
      <w:pPr>
        <w:spacing w:line="360" w:lineRule="auto"/>
        <w:rPr>
          <w:b/>
          <w:bCs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>8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3871595" cy="5295900"/>
            <wp:effectExtent l="0" t="0" r="0" b="0"/>
            <wp:docPr id="1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72135" cy="529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Figure.8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b/>
        </w:rPr>
        <w:t>TEM image of surface morphology of HC PBTTT film.</w:t>
      </w:r>
      <w:r>
        <w:rPr>
          <w:rFonts w:hint="eastAsia" w:ascii="Times New Roman" w:hAnsi="Times New Roman"/>
        </w:rPr>
        <w:t xml:space="preserve"> The PBTTT thin films for TEM characterization were prepared via transfer method</w:t>
      </w:r>
      <w:r>
        <w:rPr>
          <w:rFonts w:ascii="Times New Roman" w:hAnsi="Times New Roman"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 xml:space="preserve">bared copper grids </w:t>
      </w:r>
      <w:r>
        <w:rPr>
          <w:rFonts w:hint="eastAsia" w:ascii="Times New Roman" w:hAnsi="Times New Roman"/>
          <w:i/>
          <w:iCs/>
        </w:rPr>
        <w:t xml:space="preserve">without any polymer </w:t>
      </w:r>
      <w:r>
        <w:rPr>
          <w:rFonts w:ascii="Times New Roman" w:hAnsi="Times New Roman"/>
          <w:i/>
          <w:iCs/>
        </w:rPr>
        <w:t>supporting</w:t>
      </w:r>
      <w:r>
        <w:rPr>
          <w:rFonts w:hint="eastAsia" w:ascii="Times New Roman" w:hAnsi="Times New Roman"/>
          <w:i/>
          <w:iCs/>
        </w:rPr>
        <w:t xml:space="preserve"> layer</w:t>
      </w:r>
      <w:r>
        <w:rPr>
          <w:rFonts w:hint="eastAsia" w:ascii="Times New Roman" w:hAnsi="Times New Roman"/>
        </w:rPr>
        <w:t xml:space="preserve"> were used</w:t>
      </w:r>
      <w:r>
        <w:rPr>
          <w:rFonts w:ascii="Times New Roman" w:hAnsi="Times New Roman"/>
        </w:rPr>
        <w:t>.</w:t>
      </w:r>
      <w:r>
        <w:rPr>
          <w:rFonts w:hint="eastAsia" w:ascii="Times New Roman" w:hAnsi="Times New Roman"/>
        </w:rPr>
        <w:t xml:space="preserve"> The difference of electron beam transmission intensity in crystalline and amorphous regions could reveal the distribution of crystalline grains, as shown by the dark sites. </w:t>
      </w:r>
      <w:r>
        <w:rPr>
          <w:rFonts w:ascii="Times New Roman" w:hAnsi="Times New Roman"/>
        </w:rPr>
        <w:t>The scale bar is 0.5 um, 0.2um at the upper panel and the low panel, respectively.</w:t>
      </w:r>
    </w:p>
    <w:p>
      <w:pPr>
        <w:widowControl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spacing w:line="360" w:lineRule="auto"/>
        <w:rPr>
          <w:b/>
          <w:bCs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>9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20"/>
          <w:szCs w:val="22"/>
        </w:rPr>
      </w:pPr>
      <w:r>
        <w:drawing>
          <wp:inline distT="0" distB="0" distL="0" distR="0">
            <wp:extent cx="3599815" cy="3186430"/>
            <wp:effectExtent l="0" t="0" r="63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8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ascii="Times New Roman" w:hAnsi="Times New Roman"/>
          <w:b/>
          <w:bCs/>
          <w:sz w:val="20"/>
          <w:szCs w:val="22"/>
        </w:rPr>
        <w:t>Figure.</w:t>
      </w:r>
      <w:r>
        <w:rPr>
          <w:rFonts w:hint="eastAsia" w:ascii="Times New Roman" w:hAnsi="Times New Roman"/>
          <w:b/>
          <w:bCs/>
          <w:sz w:val="20"/>
          <w:szCs w:val="22"/>
        </w:rPr>
        <w:t>9</w:t>
      </w:r>
      <w:r>
        <w:rPr>
          <w:rFonts w:ascii="Times New Roman" w:hAnsi="Times New Roman"/>
          <w:b/>
          <w:bCs/>
          <w:sz w:val="20"/>
          <w:szCs w:val="22"/>
        </w:rPr>
        <w:t xml:space="preserve"> Submicrometer channel device for </w:t>
      </w:r>
      <w:r>
        <w:rPr>
          <w:rFonts w:hint="eastAsia" w:ascii="Times New Roman" w:hAnsi="Times New Roman"/>
          <w:b/>
          <w:bCs/>
          <w:sz w:val="20"/>
          <w:szCs w:val="22"/>
        </w:rPr>
        <w:t>nonlinear transport investigations</w:t>
      </w:r>
      <w:r>
        <w:rPr>
          <w:rFonts w:ascii="Times New Roman" w:hAnsi="Times New Roman"/>
          <w:b/>
          <w:bCs/>
          <w:sz w:val="20"/>
          <w:szCs w:val="22"/>
        </w:rPr>
        <w:t>.</w:t>
      </w:r>
      <w:r>
        <w:rPr>
          <w:rFonts w:hint="eastAsia" w:ascii="Times New Roman" w:hAnsi="Times New Roman"/>
          <w:sz w:val="20"/>
          <w:szCs w:val="22"/>
        </w:rPr>
        <w:t xml:space="preserve"> </w:t>
      </w:r>
      <w:r>
        <w:rPr>
          <w:rFonts w:hint="eastAsia" w:ascii="Times New Roman" w:hAnsi="Times New Roman"/>
          <w:b/>
          <w:bCs/>
          <w:sz w:val="20"/>
          <w:szCs w:val="22"/>
        </w:rPr>
        <w:t>a</w:t>
      </w:r>
      <w:r>
        <w:rPr>
          <w:rFonts w:ascii="Times New Roman" w:hAnsi="Times New Roman"/>
          <w:b/>
          <w:bCs/>
          <w:sz w:val="20"/>
          <w:szCs w:val="22"/>
        </w:rPr>
        <w:t>.</w:t>
      </w:r>
      <w:r>
        <w:rPr>
          <w:rFonts w:hint="eastAsia" w:ascii="Times New Roman" w:hAnsi="Times New Roman"/>
          <w:sz w:val="20"/>
          <w:szCs w:val="22"/>
        </w:rPr>
        <w:t xml:space="preserve"> SEM images of </w:t>
      </w:r>
      <w:r>
        <w:rPr>
          <w:rFonts w:ascii="Times New Roman" w:hAnsi="Times New Roman"/>
          <w:sz w:val="20"/>
          <w:szCs w:val="22"/>
        </w:rPr>
        <w:t xml:space="preserve">the </w:t>
      </w:r>
      <w:r>
        <w:rPr>
          <w:rFonts w:hint="eastAsia" w:ascii="Times New Roman" w:hAnsi="Times New Roman"/>
          <w:sz w:val="20"/>
          <w:szCs w:val="22"/>
        </w:rPr>
        <w:t xml:space="preserve">device </w:t>
      </w:r>
      <w:r>
        <w:rPr>
          <w:rFonts w:ascii="Times New Roman" w:hAnsi="Times New Roman"/>
          <w:sz w:val="20"/>
          <w:szCs w:val="22"/>
        </w:rPr>
        <w:t xml:space="preserve">with short </w:t>
      </w:r>
      <w:r>
        <w:rPr>
          <w:rFonts w:hint="eastAsia" w:ascii="Times New Roman" w:hAnsi="Times New Roman"/>
          <w:sz w:val="20"/>
          <w:szCs w:val="22"/>
        </w:rPr>
        <w:t>channel length L</w:t>
      </w:r>
      <w:r>
        <w:rPr>
          <w:rFonts w:hint="eastAsia" w:ascii="Times New Roman" w:hAnsi="Times New Roman"/>
          <w:sz w:val="20"/>
          <w:szCs w:val="22"/>
          <w:vertAlign w:val="subscript"/>
        </w:rPr>
        <w:t>ch</w:t>
      </w:r>
      <w:r>
        <w:rPr>
          <w:rFonts w:hint="eastAsia" w:ascii="Times New Roman" w:hAnsi="Times New Roman"/>
          <w:sz w:val="20"/>
          <w:szCs w:val="22"/>
        </w:rPr>
        <w:t xml:space="preserve"> =20 nm, the scale bars are 10 um</w:t>
      </w:r>
      <w:r>
        <w:rPr>
          <w:rFonts w:ascii="Times New Roman" w:hAnsi="Times New Roman"/>
          <w:sz w:val="20"/>
          <w:szCs w:val="22"/>
        </w:rPr>
        <w:t>(left)</w:t>
      </w:r>
      <w:r>
        <w:rPr>
          <w:rFonts w:hint="eastAsia" w:ascii="Times New Roman" w:hAnsi="Times New Roman"/>
          <w:sz w:val="20"/>
          <w:szCs w:val="22"/>
        </w:rPr>
        <w:t xml:space="preserve"> and 100 nm </w:t>
      </w:r>
      <w:r>
        <w:rPr>
          <w:rFonts w:ascii="Times New Roman" w:hAnsi="Times New Roman"/>
          <w:sz w:val="20"/>
          <w:szCs w:val="22"/>
        </w:rPr>
        <w:t xml:space="preserve">(right), </w:t>
      </w:r>
      <w:r>
        <w:rPr>
          <w:rFonts w:hint="eastAsia" w:ascii="Times New Roman" w:hAnsi="Times New Roman"/>
          <w:sz w:val="20"/>
          <w:szCs w:val="22"/>
        </w:rPr>
        <w:t>respectively.</w:t>
      </w:r>
      <w:r>
        <w:rPr>
          <w:rFonts w:ascii="Times New Roman" w:hAnsi="Times New Roman"/>
          <w:sz w:val="20"/>
          <w:szCs w:val="22"/>
        </w:rPr>
        <w:t xml:space="preserve"> </w:t>
      </w:r>
      <w:r>
        <w:rPr>
          <w:rFonts w:ascii="Times New Roman" w:hAnsi="Times New Roman"/>
          <w:b/>
          <w:bCs/>
          <w:sz w:val="20"/>
          <w:szCs w:val="22"/>
        </w:rPr>
        <w:t>b</w:t>
      </w:r>
      <w:r>
        <w:rPr>
          <w:rFonts w:ascii="Times New Roman" w:hAnsi="Times New Roman"/>
          <w:sz w:val="20"/>
          <w:szCs w:val="22"/>
        </w:rPr>
        <w:t>.</w:t>
      </w:r>
      <w:r>
        <w:rPr>
          <w:rFonts w:ascii="Times New Roman" w:hAnsi="Times New Roman"/>
          <w:i/>
          <w:iCs/>
          <w:sz w:val="20"/>
          <w:szCs w:val="22"/>
        </w:rPr>
        <w:t xml:space="preserve"> I-V </w:t>
      </w:r>
      <w:r>
        <w:rPr>
          <w:rFonts w:ascii="Times New Roman" w:hAnsi="Times New Roman"/>
          <w:sz w:val="20"/>
          <w:szCs w:val="22"/>
        </w:rPr>
        <w:t xml:space="preserve">curves of the devices with various channel lengths </w:t>
      </w:r>
      <w:r>
        <w:rPr>
          <w:rFonts w:hint="eastAsia" w:ascii="Times New Roman" w:hAnsi="Times New Roman"/>
          <w:sz w:val="20"/>
          <w:szCs w:val="22"/>
        </w:rPr>
        <w:t>ranging from</w:t>
      </w:r>
      <w:r>
        <w:rPr>
          <w:rFonts w:ascii="Times New Roman" w:hAnsi="Times New Roman"/>
          <w:sz w:val="20"/>
          <w:szCs w:val="22"/>
        </w:rPr>
        <w:t xml:space="preserve"> </w:t>
      </w:r>
      <w:r>
        <w:rPr>
          <w:rFonts w:hint="eastAsia" w:ascii="Times New Roman" w:hAnsi="Times New Roman"/>
          <w:sz w:val="20"/>
          <w:szCs w:val="22"/>
        </w:rPr>
        <w:t>1000</w:t>
      </w:r>
      <w:r>
        <w:rPr>
          <w:rFonts w:ascii="Times New Roman" w:hAnsi="Times New Roman"/>
          <w:sz w:val="20"/>
          <w:szCs w:val="22"/>
        </w:rPr>
        <w:t xml:space="preserve"> nm down to </w:t>
      </w:r>
      <w:r>
        <w:rPr>
          <w:rFonts w:hint="eastAsia" w:ascii="Times New Roman" w:hAnsi="Times New Roman"/>
          <w:sz w:val="20"/>
          <w:szCs w:val="22"/>
        </w:rPr>
        <w:t>2</w:t>
      </w:r>
      <w:r>
        <w:rPr>
          <w:rFonts w:ascii="Times New Roman" w:hAnsi="Times New Roman"/>
          <w:sz w:val="20"/>
          <w:szCs w:val="22"/>
        </w:rPr>
        <w:t>0 nm</w:t>
      </w:r>
      <w:r>
        <w:rPr>
          <w:rFonts w:hint="eastAsia" w:ascii="Times New Roman" w:hAnsi="Times New Roman"/>
          <w:sz w:val="20"/>
          <w:szCs w:val="22"/>
        </w:rPr>
        <w:t>, displayed in log-log coordinates</w:t>
      </w:r>
      <w:r>
        <w:rPr>
          <w:rFonts w:ascii="Times New Roman" w:hAnsi="Times New Roman"/>
          <w:sz w:val="20"/>
          <w:szCs w:val="22"/>
        </w:rPr>
        <w:t xml:space="preserve">. </w:t>
      </w:r>
      <w:r>
        <w:rPr>
          <w:rFonts w:ascii="Times New Roman" w:hAnsi="Times New Roman"/>
          <w:b/>
          <w:bCs/>
          <w:sz w:val="20"/>
          <w:szCs w:val="22"/>
        </w:rPr>
        <w:t>c</w:t>
      </w:r>
      <w:r>
        <w:rPr>
          <w:rFonts w:ascii="Times New Roman" w:hAnsi="Times New Roman"/>
          <w:sz w:val="20"/>
          <w:szCs w:val="22"/>
        </w:rPr>
        <w:t xml:space="preserve">. The β values extracted </w:t>
      </w:r>
      <w:r>
        <w:rPr>
          <w:rFonts w:hint="eastAsia" w:ascii="Times New Roman" w:hAnsi="Times New Roman"/>
          <w:sz w:val="20"/>
          <w:szCs w:val="22"/>
        </w:rPr>
        <w:t>from</w:t>
      </w:r>
      <w:r>
        <w:rPr>
          <w:rFonts w:ascii="Times New Roman" w:hAnsi="Times New Roman"/>
          <w:sz w:val="20"/>
          <w:szCs w:val="22"/>
        </w:rPr>
        <w:t xml:space="preserve"> the devices of various channel lengths.</w:t>
      </w:r>
    </w:p>
    <w:p>
      <w:pPr>
        <w:spacing w:line="360" w:lineRule="auto"/>
        <w:ind w:firstLine="420" w:firstLineChars="200"/>
        <w:rPr>
          <w:rFonts w:ascii="Times New Roman" w:hAnsi="Times New Roman"/>
          <w:sz w:val="16"/>
          <w:szCs w:val="22"/>
        </w:rPr>
      </w:pPr>
      <w:r>
        <w:rPr>
          <w:rFonts w:hint="eastAsia" w:ascii="Times New Roman" w:hAnsi="Times New Roman"/>
        </w:rPr>
        <w:t>Based on our mesoscopic model, the resistance in the large crystalline grains</w:t>
      </w:r>
      <w:r>
        <w:rPr>
          <w:rFonts w:ascii="Times New Roman" w:hAnsi="Times New Roman"/>
        </w:rPr>
        <w:t>,</w:t>
      </w:r>
      <w:r>
        <w:rPr>
          <w:rFonts w:hint="eastAsia" w:ascii="Times New Roman" w:hAnsi="Times New Roman"/>
        </w:rPr>
        <w:t xml:space="preserve"> which are treated as Fermi liquids</w:t>
      </w:r>
      <w:r>
        <w:rPr>
          <w:rFonts w:ascii="Times New Roman" w:hAnsi="Times New Roman"/>
        </w:rPr>
        <w:t>,</w:t>
      </w:r>
      <w:r>
        <w:rPr>
          <w:rFonts w:hint="eastAsia" w:ascii="Times New Roman" w:hAnsi="Times New Roman"/>
        </w:rPr>
        <w:t xml:space="preserve"> should be Ohmic. Consequently, if we narrow the channel length to around or even smaller than the grains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 xml:space="preserve"> character size, there is </w:t>
      </w:r>
      <w:r>
        <w:rPr>
          <w:rFonts w:ascii="Times New Roman" w:hAnsi="Times New Roman"/>
        </w:rPr>
        <w:t xml:space="preserve">in </w:t>
      </w:r>
      <w:r>
        <w:rPr>
          <w:rFonts w:hint="eastAsia" w:ascii="Times New Roman" w:hAnsi="Times New Roman"/>
        </w:rPr>
        <w:t xml:space="preserve">large probability that one transport path is occupied by a single FL, thus the </w:t>
      </w:r>
      <w:r>
        <w:rPr>
          <w:rFonts w:hint="eastAsia" w:ascii="Times New Roman" w:hAnsi="Times New Roman"/>
          <w:i/>
          <w:iCs/>
        </w:rPr>
        <w:t>I</w:t>
      </w:r>
      <w:r>
        <w:rPr>
          <w:rFonts w:ascii="Times New Roman" w:hAnsi="Times New Roman"/>
          <w:i/>
          <w:iCs/>
        </w:rPr>
        <w:t>-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</w:rPr>
        <w:t xml:space="preserve"> curves should behave </w:t>
      </w:r>
      <w:r>
        <w:rPr>
          <w:rFonts w:ascii="Times New Roman" w:hAnsi="Times New Roman"/>
        </w:rPr>
        <w:t>likes</w:t>
      </w:r>
      <w:r>
        <w:rPr>
          <w:rFonts w:hint="eastAsia" w:ascii="Times New Roman" w:hAnsi="Times New Roman"/>
        </w:rPr>
        <w:t xml:space="preserve"> Ohmic</w:t>
      </w:r>
      <w:r>
        <w:rPr>
          <w:rFonts w:ascii="Times New Roman" w:hAnsi="Times New Roman"/>
        </w:rPr>
        <w:t xml:space="preserve"> contact</w:t>
      </w:r>
      <w:r>
        <w:rPr>
          <w:rFonts w:hint="eastAsia" w:ascii="Times New Roman" w:hAnsi="Times New Roman"/>
        </w:rPr>
        <w:t>. And this assumption was certified with electrical characterization on HC samples with various channel lengths from 300 to 20 nm. Supplementary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>Fig</w:t>
      </w:r>
      <w:r>
        <w:rPr>
          <w:rFonts w:ascii="Times New Roman" w:hAnsi="Times New Roman"/>
        </w:rPr>
        <w:t xml:space="preserve">ure </w:t>
      </w:r>
      <w:r>
        <w:rPr>
          <w:rFonts w:hint="eastAsia" w:ascii="Times New Roman" w:hAnsi="Times New Roman"/>
        </w:rPr>
        <w:t>9a shows the SEM images of the device</w:t>
      </w:r>
      <w:r>
        <w:rPr>
          <w:rFonts w:ascii="Times New Roman" w:hAnsi="Times New Roman"/>
        </w:rPr>
        <w:t>’</w:t>
      </w:r>
      <w:r>
        <w:rPr>
          <w:rFonts w:hint="eastAsia" w:ascii="Times New Roman" w:hAnsi="Times New Roman"/>
        </w:rPr>
        <w:t>s short channel of length L</w:t>
      </w:r>
      <w:r>
        <w:rPr>
          <w:rFonts w:hint="eastAsia" w:ascii="Times New Roman" w:hAnsi="Times New Roman"/>
          <w:vertAlign w:val="subscript"/>
        </w:rPr>
        <w:t>ch</w:t>
      </w:r>
      <w:r>
        <w:rPr>
          <w:rFonts w:hint="eastAsia" w:ascii="Times New Roman" w:hAnsi="Times New Roman"/>
        </w:rPr>
        <w:t xml:space="preserve"> = 20 nm at different zoom scales. As shown in Supplementary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 xml:space="preserve">Fig.9b, the nonlinearity of </w:t>
      </w:r>
      <w:r>
        <w:rPr>
          <w:rFonts w:hint="eastAsia" w:ascii="Times New Roman" w:hAnsi="Times New Roman"/>
          <w:i/>
          <w:iCs/>
        </w:rPr>
        <w:t>I</w:t>
      </w:r>
      <w:r>
        <w:rPr>
          <w:rFonts w:ascii="Times New Roman" w:hAnsi="Times New Roman"/>
          <w:i/>
          <w:iCs/>
        </w:rPr>
        <w:t>-</w:t>
      </w:r>
      <w:r>
        <w:rPr>
          <w:rFonts w:hint="eastAsia" w:ascii="Times New Roman" w:hAnsi="Times New Roman"/>
          <w:i/>
          <w:iCs/>
        </w:rPr>
        <w:t>V</w:t>
      </w:r>
      <w:r>
        <w:rPr>
          <w:rFonts w:hint="eastAsia" w:ascii="Times New Roman" w:hAnsi="Times New Roman"/>
        </w:rPr>
        <w:t xml:space="preserve"> curves are evidently suppressed with the channel shortening to below 100 nm, the extracted values of power-law exponent </w:t>
      </w:r>
      <w:r>
        <w:rPr>
          <w:rFonts w:ascii="Arial" w:hAnsi="Arial" w:cs="Arial"/>
        </w:rPr>
        <w:t xml:space="preserve">β </w:t>
      </w:r>
      <w:r>
        <w:rPr>
          <w:rFonts w:hint="eastAsia" w:ascii="Times New Roman" w:hAnsi="Times New Roman"/>
        </w:rPr>
        <w:t>shown in Supplementary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 xml:space="preserve">Fig.9c decreased from more than 3 to around 1.5 indicates the crossover to Ohmic transport, </w:t>
      </w:r>
      <w:r>
        <w:rPr>
          <w:rFonts w:ascii="Times New Roman" w:hAnsi="Times New Roman"/>
        </w:rPr>
        <w:t>the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obvious phenomenon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are consistent</w:t>
      </w:r>
      <w:r>
        <w:rPr>
          <w:rFonts w:hint="eastAsia" w:ascii="Times New Roman" w:hAnsi="Times New Roman"/>
        </w:rPr>
        <w:t xml:space="preserve"> well with our </w:t>
      </w:r>
      <w:r>
        <w:rPr>
          <w:rFonts w:ascii="Times New Roman" w:hAnsi="Times New Roman"/>
        </w:rPr>
        <w:t>mesoscopic model</w:t>
      </w:r>
      <w:r>
        <w:rPr>
          <w:rFonts w:hint="eastAsia" w:ascii="Times New Roman" w:hAnsi="Times New Roman"/>
        </w:rPr>
        <w:t xml:space="preserve"> of FLs and LLs.</w:t>
      </w:r>
    </w:p>
    <w:p>
      <w:pPr>
        <w:spacing w:line="360" w:lineRule="auto"/>
      </w:pPr>
      <w:r>
        <w:br w:type="page"/>
      </w:r>
    </w:p>
    <w:p>
      <w:pPr>
        <w:spacing w:line="360" w:lineRule="auto"/>
        <w:rPr>
          <w:rFonts w:ascii="Times New Roman" w:hAnsi="Times New Roman"/>
          <w:b/>
          <w:bCs/>
          <w:sz w:val="36"/>
          <w:szCs w:val="44"/>
        </w:rPr>
      </w:pPr>
      <w:r>
        <w:rPr>
          <w:rFonts w:hint="eastAsia" w:ascii="Times New Roman" w:hAnsi="Times New Roman"/>
          <w:b/>
          <w:bCs/>
          <w:sz w:val="36"/>
          <w:szCs w:val="44"/>
        </w:rPr>
        <w:t>Part.</w:t>
      </w:r>
      <w:r>
        <w:rPr>
          <w:rFonts w:ascii="Times New Roman" w:hAnsi="Times New Roman"/>
          <w:b/>
          <w:bCs/>
          <w:sz w:val="36"/>
          <w:szCs w:val="44"/>
        </w:rPr>
        <w:t xml:space="preserve"> </w:t>
      </w:r>
      <w:r>
        <w:rPr>
          <w:rFonts w:hint="eastAsia" w:ascii="Times New Roman" w:hAnsi="Times New Roman"/>
          <w:b/>
          <w:bCs/>
          <w:sz w:val="36"/>
          <w:szCs w:val="44"/>
        </w:rPr>
        <w:t>10</w:t>
      </w:r>
    </w:p>
    <w:p>
      <w:pPr>
        <w:spacing w:line="360" w:lineRule="auto"/>
        <w:jc w:val="center"/>
        <w:rPr>
          <w:rFonts w:ascii="Times New Roman" w:hAnsi="Times New Roman"/>
          <w:sz w:val="24"/>
          <w:szCs w:val="32"/>
        </w:rPr>
      </w:pPr>
      <w:r>
        <w:drawing>
          <wp:inline distT="0" distB="0" distL="114300" distR="114300">
            <wp:extent cx="4319905" cy="5026025"/>
            <wp:effectExtent l="0" t="0" r="4445" b="3175"/>
            <wp:docPr id="2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502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hint="eastAsia" w:ascii="Times New Roman" w:hAnsi="Times New Roman"/>
          <w:b/>
          <w:bCs/>
        </w:rPr>
        <w:t>Figure.10</w:t>
      </w:r>
      <w:r>
        <w:rPr>
          <w:rFonts w:hint="eastAsia"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</w:t>
      </w:r>
      <w:r>
        <w:rPr>
          <w:rFonts w:hint="eastAsia" w:ascii="Times New Roman" w:hAnsi="Times New Roman"/>
          <w:b/>
        </w:rPr>
        <w:t>ower-law behavior in conducting P</w:t>
      </w:r>
      <w:r>
        <w:rPr>
          <w:rFonts w:hint="eastAsia" w:ascii="Times New Roman" w:hAnsi="Times New Roman"/>
          <w:b/>
          <w:vertAlign w:val="subscript"/>
        </w:rPr>
        <w:t>3</w:t>
      </w:r>
      <w:r>
        <w:rPr>
          <w:rFonts w:hint="eastAsia" w:ascii="Times New Roman" w:hAnsi="Times New Roman"/>
          <w:b/>
        </w:rPr>
        <w:t>HT film</w:t>
      </w:r>
      <w:r>
        <w:rPr>
          <w:rFonts w:ascii="Times New Roman" w:hAnsi="Times New Roman"/>
          <w:b/>
        </w:rPr>
        <w:t>s</w:t>
      </w:r>
      <w:r>
        <w:rPr>
          <w:rFonts w:hint="eastAsia" w:ascii="Times New Roman" w:hAnsi="Times New Roman"/>
          <w:b/>
        </w:rPr>
        <w:t xml:space="preserve"> doped by F</w:t>
      </w:r>
      <w:r>
        <w:rPr>
          <w:rFonts w:hint="eastAsia" w:ascii="Times New Roman" w:hAnsi="Times New Roman"/>
          <w:b/>
          <w:vertAlign w:val="subscript"/>
        </w:rPr>
        <w:t>4</w:t>
      </w:r>
      <w:r>
        <w:rPr>
          <w:rFonts w:hint="eastAsia" w:ascii="Times New Roman" w:hAnsi="Times New Roman"/>
          <w:b/>
        </w:rPr>
        <w:t>TCNQ.</w:t>
      </w:r>
      <w:r>
        <w:rPr>
          <w:rFonts w:hint="eastAsia" w:ascii="Times New Roman" w:hAnsi="Times New Roman"/>
        </w:rPr>
        <w:t xml:space="preserve"> The values of power-law exponent </w:t>
      </w:r>
      <w:r>
        <w:rPr>
          <w:rFonts w:ascii="Arial" w:hAnsi="Arial" w:cs="Arial"/>
        </w:rPr>
        <w:t>β</w:t>
      </w:r>
      <w:r>
        <w:rPr>
          <w:rFonts w:hint="eastAsia" w:ascii="Times New Roman" w:hAnsi="Times New Roman"/>
        </w:rPr>
        <w:t xml:space="preserve"> in HC samples distributes around 2.5~2.7, and the ones in PC samples are around </w:t>
      </w:r>
      <w:r>
        <w:rPr>
          <w:rFonts w:ascii="Times New Roman" w:hAnsi="Times New Roman"/>
        </w:rPr>
        <w:t>4;</w:t>
      </w:r>
      <w:r>
        <w:rPr>
          <w:rFonts w:hint="eastAsia" w:ascii="Times New Roman" w:hAnsi="Times New Roman"/>
        </w:rPr>
        <w:t xml:space="preserve"> The distribution of values of </w:t>
      </w:r>
      <w:r>
        <w:rPr>
          <w:rFonts w:ascii="Arial" w:hAnsi="Arial" w:cs="Arial"/>
        </w:rPr>
        <w:t>α</w:t>
      </w:r>
      <w:r>
        <w:rPr>
          <w:rFonts w:hint="eastAsia" w:ascii="Times New Roman" w:hAnsi="Times New Roman"/>
        </w:rPr>
        <w:t xml:space="preserve"> for HC and PC samples indicates the relationship between FL-LL tunneling and LL-LL tunneling, </w:t>
      </w:r>
    </w:p>
    <w:p>
      <w:pPr>
        <w:spacing w:line="360" w:lineRule="auto"/>
        <w:ind w:firstLine="567" w:firstLineChars="270"/>
        <w:rPr>
          <w:rFonts w:ascii="Times New Roman" w:hAnsi="Times New Roman"/>
        </w:rPr>
      </w:pP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β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LL-LL</m:t>
            </m:r>
            <m:ctrlPr>
              <w:rPr>
                <w:rFonts w:ascii="Cambria Math" w:hAnsi="Times New Roman"/>
                <w:i/>
              </w:rPr>
            </m:ctrlPr>
          </m:sub>
        </m:sSub>
        <m:r>
          <w:rPr>
            <w:rFonts w:ascii="Cambria Math" w:hAnsi="Times New Roman"/>
          </w:rPr>
          <m:t>-1=</m:t>
        </m:r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α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LL-LL</m:t>
            </m:r>
            <m:ctrlPr>
              <w:rPr>
                <w:rFonts w:ascii="Cambria Math" w:hAnsi="Times New Roman"/>
                <w:i/>
              </w:rPr>
            </m:ctrlPr>
          </m:sub>
        </m:sSub>
        <m:r>
          <w:rPr>
            <w:rFonts w:ascii="Cambria Math" w:hAnsi="Times New Roman"/>
          </w:rPr>
          <m:t>=2</m:t>
        </m:r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α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FL-LL</m:t>
            </m:r>
            <m:ctrlPr>
              <w:rPr>
                <w:rFonts w:ascii="Cambria Math" w:hAnsi="Times New Roman"/>
                <w:i/>
              </w:rPr>
            </m:ctrlPr>
          </m:sub>
        </m:sSub>
        <m:r>
          <w:rPr>
            <w:rFonts w:ascii="Cambria Math" w:hAnsi="Times New Roman"/>
          </w:rPr>
          <m:t>=2(</m:t>
        </m:r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Times New Roman"/>
              </w:rPr>
              <m:t>β</m:t>
            </m:r>
            <m:ctrlPr>
              <w:rPr>
                <w:rFonts w:ascii="Cambria Math" w:hAnsi="Times New Roman"/>
                <w:i/>
              </w:rPr>
            </m:ctrlPr>
          </m:e>
          <m:sub>
            <m:r>
              <w:rPr>
                <w:rFonts w:ascii="Cambria Math" w:hAnsi="Times New Roman"/>
              </w:rPr>
              <m:t>FL-LL</m:t>
            </m:r>
            <m:ctrlPr>
              <w:rPr>
                <w:rFonts w:ascii="Cambria Math" w:hAnsi="Times New Roman"/>
                <w:i/>
              </w:rPr>
            </m:ctrlPr>
          </m:sub>
        </m:sSub>
        <m:r>
          <w:rPr>
            <w:rFonts w:ascii="Cambria Math" w:hAnsi="Times New Roman"/>
          </w:rPr>
          <m:t>-1)</m:t>
        </m:r>
      </m:oMath>
      <w:r>
        <w:rPr>
          <w:rFonts w:hint="eastAsia" w:ascii="Times New Roman" w:hAnsi="Times New Roman"/>
        </w:rPr>
        <w:t xml:space="preserve">. </w:t>
      </w:r>
    </w:p>
    <w:p>
      <w:pPr>
        <w:spacing w:line="360" w:lineRule="auto"/>
        <w:rPr>
          <w:rFonts w:ascii="Times New Roman" w:hAnsi="Times New Roman"/>
          <w:sz w:val="40"/>
          <w:szCs w:val="44"/>
        </w:rPr>
      </w:pPr>
      <w:r>
        <w:rPr>
          <w:rFonts w:ascii="Times New Roman" w:hAnsi="Times New Roman"/>
          <w:szCs w:val="18"/>
        </w:rPr>
        <w:t>Details for s</w:t>
      </w:r>
      <w:r>
        <w:rPr>
          <w:rFonts w:hint="eastAsia" w:ascii="Times New Roman" w:hAnsi="Times New Roman"/>
          <w:szCs w:val="18"/>
        </w:rPr>
        <w:t>ample preparation</w:t>
      </w:r>
      <w:r>
        <w:rPr>
          <w:rFonts w:ascii="Times New Roman" w:hAnsi="Times New Roman"/>
          <w:szCs w:val="18"/>
        </w:rPr>
        <w:t>s</w:t>
      </w:r>
      <w:r>
        <w:rPr>
          <w:rFonts w:hint="eastAsia" w:ascii="Times New Roman" w:hAnsi="Times New Roman"/>
          <w:szCs w:val="18"/>
        </w:rPr>
        <w:t>:</w:t>
      </w:r>
      <w:r>
        <w:rPr>
          <w:rFonts w:ascii="Times New Roman" w:hAnsi="Times New Roman"/>
          <w:szCs w:val="18"/>
        </w:rPr>
        <w:t xml:space="preserve"> </w:t>
      </w:r>
      <w:r>
        <w:rPr>
          <w:rFonts w:hint="eastAsia" w:ascii="Times New Roman" w:hAnsi="Times New Roman"/>
          <w:szCs w:val="18"/>
        </w:rPr>
        <w:t xml:space="preserve">HC samples based on </w:t>
      </w:r>
      <w:r>
        <w:rPr>
          <w:rFonts w:hint="eastAsia" w:ascii="Times New Roman" w:hAnsi="Times New Roman"/>
        </w:rPr>
        <w:t>P</w:t>
      </w:r>
      <w:r>
        <w:rPr>
          <w:rFonts w:hint="eastAsia" w:ascii="Times New Roman" w:hAnsi="Times New Roman"/>
          <w:vertAlign w:val="subscript"/>
        </w:rPr>
        <w:t>3</w:t>
      </w:r>
      <w:r>
        <w:rPr>
          <w:rFonts w:hint="eastAsia" w:ascii="Times New Roman" w:hAnsi="Times New Roman"/>
        </w:rPr>
        <w:t>HT</w:t>
      </w:r>
      <w:r>
        <w:rPr>
          <w:rFonts w:hint="eastAsia" w:ascii="Times New Roman" w:hAnsi="Times New Roman"/>
          <w:szCs w:val="18"/>
        </w:rPr>
        <w:t>, spin coating of P</w:t>
      </w:r>
      <w:r>
        <w:rPr>
          <w:rFonts w:hint="eastAsia" w:ascii="Times New Roman" w:hAnsi="Times New Roman"/>
          <w:szCs w:val="18"/>
          <w:vertAlign w:val="subscript"/>
        </w:rPr>
        <w:t>3</w:t>
      </w:r>
      <w:r>
        <w:rPr>
          <w:rFonts w:hint="eastAsia" w:ascii="Times New Roman" w:hAnsi="Times New Roman"/>
          <w:szCs w:val="18"/>
        </w:rPr>
        <w:t>HT</w:t>
      </w:r>
      <w:r>
        <w:rPr>
          <w:rFonts w:ascii="Times New Roman" w:hAnsi="Times New Roman"/>
          <w:szCs w:val="18"/>
        </w:rPr>
        <w:t>’</w:t>
      </w:r>
      <w:r>
        <w:rPr>
          <w:rFonts w:hint="eastAsia" w:ascii="Times New Roman" w:hAnsi="Times New Roman"/>
          <w:szCs w:val="18"/>
        </w:rPr>
        <w:t>s CB solution (3mg/mL) onto OTS treated SiO</w:t>
      </w:r>
      <w:r>
        <w:rPr>
          <w:rFonts w:hint="eastAsia" w:ascii="Times New Roman" w:hAnsi="Times New Roman"/>
          <w:szCs w:val="18"/>
          <w:vertAlign w:val="subscript"/>
        </w:rPr>
        <w:t>2</w:t>
      </w:r>
      <w:r>
        <w:rPr>
          <w:rFonts w:hint="eastAsia" w:ascii="Times New Roman" w:hAnsi="Times New Roman"/>
          <w:szCs w:val="18"/>
        </w:rPr>
        <w:t xml:space="preserve"> substrate, with 140 </w:t>
      </w:r>
      <w:r>
        <w:rPr>
          <w:rFonts w:ascii="Times New Roman" w:hAnsi="Times New Roman"/>
          <w:szCs w:val="18"/>
        </w:rPr>
        <w:t>°</w:t>
      </w:r>
      <w:r>
        <w:rPr>
          <w:rFonts w:hint="eastAsia" w:ascii="Times New Roman" w:hAnsi="Times New Roman"/>
          <w:szCs w:val="18"/>
        </w:rPr>
        <w:t>C annealing post-coating treatment.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18"/>
        </w:rPr>
      </w:pPr>
      <w:r>
        <w:rPr>
          <w:rFonts w:hint="eastAsia" w:ascii="Times New Roman" w:hAnsi="Times New Roman"/>
          <w:szCs w:val="18"/>
        </w:rPr>
        <w:t xml:space="preserve">PC samples based on </w:t>
      </w:r>
      <w:r>
        <w:rPr>
          <w:rFonts w:hint="eastAsia" w:ascii="Times New Roman" w:hAnsi="Times New Roman"/>
        </w:rPr>
        <w:t>P</w:t>
      </w:r>
      <w:r>
        <w:rPr>
          <w:rFonts w:hint="eastAsia" w:ascii="Times New Roman" w:hAnsi="Times New Roman"/>
          <w:vertAlign w:val="subscript"/>
        </w:rPr>
        <w:t>3</w:t>
      </w:r>
      <w:r>
        <w:rPr>
          <w:rFonts w:hint="eastAsia" w:ascii="Times New Roman" w:hAnsi="Times New Roman"/>
        </w:rPr>
        <w:t>HT</w:t>
      </w:r>
      <w:r>
        <w:rPr>
          <w:rFonts w:hint="eastAsia" w:ascii="Times New Roman" w:hAnsi="Times New Roman"/>
          <w:szCs w:val="18"/>
        </w:rPr>
        <w:t>, spin coating of P</w:t>
      </w:r>
      <w:r>
        <w:rPr>
          <w:rFonts w:hint="eastAsia" w:ascii="Times New Roman" w:hAnsi="Times New Roman"/>
          <w:szCs w:val="18"/>
          <w:vertAlign w:val="subscript"/>
        </w:rPr>
        <w:t>3</w:t>
      </w:r>
      <w:r>
        <w:rPr>
          <w:rFonts w:hint="eastAsia" w:ascii="Times New Roman" w:hAnsi="Times New Roman"/>
          <w:szCs w:val="18"/>
        </w:rPr>
        <w:t>HT</w:t>
      </w:r>
      <w:r>
        <w:rPr>
          <w:rFonts w:ascii="Times New Roman" w:hAnsi="Times New Roman"/>
          <w:szCs w:val="18"/>
        </w:rPr>
        <w:t>’</w:t>
      </w:r>
      <w:r>
        <w:rPr>
          <w:rFonts w:hint="eastAsia" w:ascii="Times New Roman" w:hAnsi="Times New Roman"/>
          <w:szCs w:val="18"/>
        </w:rPr>
        <w:t>s chloroform solution (12mg/mL) onto non-modified SiO</w:t>
      </w:r>
      <w:r>
        <w:rPr>
          <w:rFonts w:hint="eastAsia" w:ascii="Times New Roman" w:hAnsi="Times New Roman"/>
          <w:szCs w:val="18"/>
          <w:vertAlign w:val="subscript"/>
        </w:rPr>
        <w:t>2</w:t>
      </w:r>
      <w:r>
        <w:rPr>
          <w:rFonts w:hint="eastAsia" w:ascii="Times New Roman" w:hAnsi="Times New Roman"/>
          <w:szCs w:val="18"/>
        </w:rPr>
        <w:t xml:space="preserve"> substrate etched by HF gas, with surface roughness as high as 6~10 nm.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18"/>
        </w:rPr>
      </w:pPr>
      <w:r>
        <w:rPr>
          <w:rFonts w:hint="eastAsia" w:ascii="Times New Roman" w:hAnsi="Times New Roman"/>
          <w:szCs w:val="18"/>
        </w:rPr>
        <w:t>F</w:t>
      </w:r>
      <w:r>
        <w:rPr>
          <w:rFonts w:hint="eastAsia" w:ascii="Times New Roman" w:hAnsi="Times New Roman"/>
          <w:szCs w:val="18"/>
          <w:vertAlign w:val="subscript"/>
        </w:rPr>
        <w:t>4</w:t>
      </w:r>
      <w:r>
        <w:rPr>
          <w:rFonts w:hint="eastAsia" w:ascii="Times New Roman" w:hAnsi="Times New Roman"/>
          <w:szCs w:val="18"/>
        </w:rPr>
        <w:t>TCNQ molecules were vacuum-evaporated onto the PBTTT film in AUTO 306 physical vacuum deposition system, with a nominal thickness of 50 nm.</w:t>
      </w:r>
      <w:r>
        <w:rPr>
          <w:rFonts w:ascii="Times New Roman" w:hAnsi="Times New Roman"/>
          <w:szCs w:val="18"/>
        </w:rPr>
        <w:br w:type="page"/>
      </w:r>
    </w:p>
    <w:p>
      <w:pPr>
        <w:spacing w:line="360" w:lineRule="auto"/>
        <w:rPr>
          <w:rFonts w:ascii="Times New Roman" w:hAnsi="Times New Roman"/>
          <w:b/>
          <w:sz w:val="28"/>
          <w:szCs w:val="18"/>
        </w:rPr>
      </w:pPr>
      <w:r>
        <w:rPr>
          <w:rFonts w:hint="eastAsia" w:ascii="Times New Roman" w:hAnsi="Times New Roman"/>
          <w:b/>
          <w:sz w:val="28"/>
          <w:szCs w:val="18"/>
        </w:rPr>
        <w:t>Reference</w:t>
      </w:r>
      <w:r>
        <w:rPr>
          <w:rFonts w:ascii="Times New Roman" w:hAnsi="Times New Roman"/>
          <w:b/>
          <w:sz w:val="28"/>
          <w:szCs w:val="18"/>
        </w:rPr>
        <w:t>s</w:t>
      </w:r>
      <w:r>
        <w:rPr>
          <w:rFonts w:hint="eastAsia" w:ascii="Times New Roman" w:hAnsi="Times New Roman"/>
          <w:b/>
          <w:sz w:val="28"/>
          <w:szCs w:val="18"/>
        </w:rPr>
        <w:t>: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  <w:szCs w:val="18"/>
        </w:rPr>
      </w:pPr>
      <w:r>
        <w:rPr>
          <w:rFonts w:hint="eastAsia" w:ascii="Times New Roman" w:hAnsi="Times New Roman"/>
          <w:szCs w:val="18"/>
        </w:rPr>
        <w:t>[1]</w:t>
      </w:r>
      <w:r>
        <w:t xml:space="preserve"> </w:t>
      </w:r>
      <w:r>
        <w:rPr>
          <w:rFonts w:ascii="Times New Roman" w:hAnsi="Times New Roman"/>
          <w:szCs w:val="18"/>
        </w:rPr>
        <w:t>Rodin, AS. et al., Apparent Power-Law Behavior of Conductance in Disordered Quasi-One-Dimensional Systems. Phys. Rev. Lett., 105, 106801 (2010)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  <w:szCs w:val="18"/>
        </w:rPr>
      </w:pPr>
      <w:r>
        <w:rPr>
          <w:rFonts w:hint="eastAsia" w:ascii="Times New Roman" w:hAnsi="Times New Roman"/>
          <w:szCs w:val="18"/>
        </w:rPr>
        <w:t xml:space="preserve">[2] </w:t>
      </w:r>
      <w:r>
        <w:rPr>
          <w:rFonts w:ascii="Times New Roman" w:hAnsi="Times New Roman"/>
          <w:szCs w:val="18"/>
        </w:rPr>
        <w:t>Grabert, H. et al.</w:t>
      </w:r>
      <w:r>
        <w:rPr>
          <w:rFonts w:hint="eastAsia" w:ascii="Times New Roman" w:hAnsi="Times New Roman"/>
          <w:szCs w:val="18"/>
        </w:rPr>
        <w:t>,</w:t>
      </w:r>
      <w:r>
        <w:rPr>
          <w:rFonts w:ascii="Times New Roman" w:hAnsi="Times New Roman"/>
          <w:szCs w:val="18"/>
        </w:rPr>
        <w:t xml:space="preserve"> Quantum tunnelling rates for asymmetric double-well systems with Ohmic dissioation. Phys. Rev. Lett. 54, 1605–1608 (1985)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  <w:szCs w:val="18"/>
        </w:rPr>
      </w:pPr>
      <w:r>
        <w:rPr>
          <w:rFonts w:hint="eastAsia" w:ascii="Times New Roman" w:hAnsi="Times New Roman"/>
          <w:szCs w:val="18"/>
        </w:rPr>
        <w:t>[3]</w:t>
      </w:r>
      <w:r>
        <w:t xml:space="preserve"> </w:t>
      </w:r>
      <w:r>
        <w:rPr>
          <w:rFonts w:ascii="Times New Roman" w:hAnsi="Times New Roman"/>
          <w:szCs w:val="18"/>
        </w:rPr>
        <w:t>Fisher, M</w:t>
      </w:r>
      <w:r>
        <w:rPr>
          <w:rFonts w:hint="eastAsia" w:ascii="Times New Roman" w:hAnsi="Times New Roman"/>
          <w:szCs w:val="18"/>
        </w:rPr>
        <w:t>. et al</w:t>
      </w:r>
      <w:r>
        <w:rPr>
          <w:rFonts w:ascii="Times New Roman" w:hAnsi="Times New Roman"/>
          <w:szCs w:val="18"/>
        </w:rPr>
        <w:t>.</w:t>
      </w:r>
      <w:r>
        <w:rPr>
          <w:rFonts w:hint="eastAsia" w:ascii="Times New Roman" w:hAnsi="Times New Roman"/>
          <w:szCs w:val="18"/>
        </w:rPr>
        <w:t>,</w:t>
      </w:r>
      <w:r>
        <w:rPr>
          <w:rFonts w:ascii="Times New Roman" w:hAnsi="Times New Roman"/>
          <w:szCs w:val="18"/>
        </w:rPr>
        <w:t xml:space="preserve"> Dissipative quantum tunnelling in a biased double-well system at finite temperatures. Phys. Rev. Lett. 54, 1609–1612 (1985)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</w:rPr>
      </w:pPr>
      <w:r>
        <w:rPr>
          <w:rFonts w:hint="eastAsia" w:ascii="Times New Roman" w:hAnsi="Times New Roman"/>
          <w:szCs w:val="18"/>
        </w:rPr>
        <w:t xml:space="preserve">[4] </w:t>
      </w:r>
      <w:r>
        <w:rPr>
          <w:rFonts w:ascii="Times New Roman" w:hAnsi="Times New Roman"/>
        </w:rPr>
        <w:t>Akai-Kasaya, M, et al., Coulomb Blockade in a Two-Dimensional Conductive Polymer Monolayer. Phys. Rev. Lett., 115, 196801 (2015)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  <w:szCs w:val="18"/>
        </w:rPr>
      </w:pPr>
      <w:r>
        <w:rPr>
          <w:rFonts w:hint="eastAsia" w:ascii="Times New Roman" w:hAnsi="Times New Roman"/>
          <w:szCs w:val="18"/>
        </w:rPr>
        <w:t>[5]</w:t>
      </w:r>
      <w:r>
        <w:t xml:space="preserve"> </w:t>
      </w:r>
      <w:r>
        <w:rPr>
          <w:rFonts w:ascii="Times New Roman" w:hAnsi="Times New Roman"/>
          <w:szCs w:val="18"/>
        </w:rPr>
        <w:t>Abdalla, H. et al., Effective Temperature and Universal Conductivity Scaling in Organic Semiconductors. Sci. Rep., 5, 16870 (2015)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</w:rPr>
      </w:pPr>
      <w:r>
        <w:rPr>
          <w:rFonts w:hint="eastAsia" w:ascii="Times New Roman" w:hAnsi="Times New Roman"/>
          <w:szCs w:val="18"/>
        </w:rPr>
        <w:t>[6]</w:t>
      </w:r>
      <w:r>
        <w:t xml:space="preserve"> </w:t>
      </w:r>
      <w:r>
        <w:rPr>
          <w:rFonts w:ascii="Times New Roman" w:hAnsi="Times New Roman"/>
        </w:rPr>
        <w:t>Kaiser, AB. et al., Electronic transport properties of conducting polymers and carbon nanotubes. REP PROG PHYS, 64, 1-49 (2001)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</w:rPr>
      </w:pPr>
      <w:r>
        <w:rPr>
          <w:rFonts w:hint="eastAsia" w:ascii="Times New Roman" w:hAnsi="Times New Roman"/>
        </w:rPr>
        <w:t>[7]</w:t>
      </w:r>
      <w:r>
        <w:rPr>
          <w:rFonts w:ascii="Times New Roman" w:hAnsi="Times New Roman"/>
        </w:rPr>
        <w:t>Yoshioka</w:t>
      </w:r>
      <w:r>
        <w:rPr>
          <w:rFonts w:hint="eastAsia" w:ascii="Times New Roman" w:hAnsi="Times New Roman"/>
        </w:rPr>
        <w:t xml:space="preserve">, H. et al., </w:t>
      </w:r>
      <w:r>
        <w:rPr>
          <w:rFonts w:ascii="Times New Roman" w:hAnsi="Times New Roman"/>
        </w:rPr>
        <w:t>Tomonaga-Luttinger liquid theory for metallic fullurene polymers</w:t>
      </w:r>
      <w:r>
        <w:rPr>
          <w:rFonts w:hint="eastAsia" w:ascii="Times New Roman" w:hAnsi="Times New Roman"/>
        </w:rPr>
        <w:t xml:space="preserve">. Phys. Rev. B, </w:t>
      </w:r>
      <w:r>
        <w:rPr>
          <w:rFonts w:ascii="Times New Roman" w:hAnsi="Times New Roman"/>
        </w:rPr>
        <w:t>93, 165431 (2016)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</w:rPr>
      </w:pPr>
      <w:r>
        <w:rPr>
          <w:rFonts w:hint="eastAsia" w:ascii="Times New Roman" w:hAnsi="Times New Roman"/>
        </w:rPr>
        <w:t>[8]</w:t>
      </w:r>
      <w:r>
        <w:rPr>
          <w:rFonts w:ascii="Times New Roman" w:hAnsi="Times New Roman"/>
        </w:rPr>
        <w:t>Yoshioka</w:t>
      </w:r>
      <w:r>
        <w:rPr>
          <w:rFonts w:hint="eastAsia" w:ascii="Times New Roman" w:hAnsi="Times New Roman"/>
        </w:rPr>
        <w:t xml:space="preserve">, H. et al., </w:t>
      </w:r>
      <w:r>
        <w:rPr>
          <w:rFonts w:ascii="Times New Roman" w:hAnsi="Times New Roman"/>
        </w:rPr>
        <w:t>Density of states anomalies in multichannel quantum wires</w:t>
      </w:r>
      <w:r>
        <w:rPr>
          <w:rFonts w:hint="eastAsia" w:ascii="Times New Roman" w:hAnsi="Times New Roman"/>
        </w:rPr>
        <w:t xml:space="preserve">. Phys. Rev. B, </w:t>
      </w:r>
      <w:r>
        <w:rPr>
          <w:rFonts w:ascii="Times New Roman" w:hAnsi="Times New Roman"/>
        </w:rPr>
        <w:t>84, 075443 (2011)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</w:rPr>
      </w:pPr>
      <w:r>
        <w:rPr>
          <w:rFonts w:hint="eastAsia" w:ascii="Times New Roman" w:hAnsi="Times New Roman"/>
        </w:rPr>
        <w:t>[9]</w:t>
      </w:r>
      <w:r>
        <w:rPr>
          <w:rFonts w:ascii="Times New Roman" w:hAnsi="Times New Roman"/>
        </w:rPr>
        <w:t>Egger</w:t>
      </w:r>
      <w:r>
        <w:rPr>
          <w:rFonts w:hint="eastAsia" w:ascii="Times New Roman" w:hAnsi="Times New Roman"/>
        </w:rPr>
        <w:t xml:space="preserve">, R., </w:t>
      </w:r>
      <w:r>
        <w:rPr>
          <w:rFonts w:ascii="Times New Roman" w:hAnsi="Times New Roman"/>
        </w:rPr>
        <w:t>Luttinger Liquid Behavior in Multiwall Carbon Nanotubes</w:t>
      </w:r>
      <w:r>
        <w:rPr>
          <w:rFonts w:hint="eastAsia" w:ascii="Times New Roman" w:hAnsi="Times New Roman"/>
        </w:rPr>
        <w:t xml:space="preserve">. Phys. Rev. Lett., </w:t>
      </w:r>
      <w:r>
        <w:rPr>
          <w:rFonts w:ascii="Times New Roman" w:hAnsi="Times New Roman"/>
        </w:rPr>
        <w:t>83, 5547</w:t>
      </w:r>
      <w:r>
        <w:rPr>
          <w:rFonts w:hint="eastAsia" w:ascii="Times New Roman" w:hAnsi="Times New Roman"/>
        </w:rPr>
        <w:t xml:space="preserve"> (1999)</w:t>
      </w:r>
    </w:p>
    <w:p>
      <w:pPr>
        <w:spacing w:line="360" w:lineRule="auto"/>
        <w:ind w:left="283" w:leftChars="1" w:hanging="281" w:hangingChars="134"/>
        <w:rPr>
          <w:rFonts w:ascii="Times New Roman" w:hAnsi="Times New Roman"/>
        </w:rPr>
      </w:pPr>
      <w:r>
        <w:rPr>
          <w:rFonts w:hint="eastAsia" w:ascii="Times New Roman" w:hAnsi="Times New Roman"/>
        </w:rPr>
        <w:t>[10]</w:t>
      </w:r>
      <w:r>
        <w:rPr>
          <w:rFonts w:ascii="Times New Roman" w:hAnsi="Times New Roman"/>
        </w:rPr>
        <w:t xml:space="preserve"> Ishii</w:t>
      </w:r>
      <w:r>
        <w:rPr>
          <w:rFonts w:hint="eastAsia" w:ascii="Times New Roman" w:hAnsi="Times New Roman"/>
        </w:rPr>
        <w:t xml:space="preserve">, H., </w:t>
      </w:r>
      <w:r>
        <w:rPr>
          <w:rFonts w:ascii="Times New Roman" w:hAnsi="Times New Roman"/>
        </w:rPr>
        <w:t>Direct observation of Tomonaga–Luttinger-liquid state in carbon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nanotubes at low temperatures</w:t>
      </w:r>
      <w:r>
        <w:rPr>
          <w:rFonts w:hint="eastAsia" w:ascii="Times New Roman" w:hAnsi="Times New Roman"/>
        </w:rPr>
        <w:t xml:space="preserve">. Nature, </w:t>
      </w:r>
      <w:r>
        <w:rPr>
          <w:rFonts w:ascii="Times New Roman" w:hAnsi="Times New Roman"/>
        </w:rPr>
        <w:t>426, 540 (2003)</w:t>
      </w:r>
    </w:p>
    <w:p>
      <w:pPr>
        <w:spacing w:line="360" w:lineRule="auto"/>
        <w:rPr>
          <w:rFonts w:ascii="Times New Roman" w:hAnsi="Times New Roman"/>
          <w:szCs w:val="18"/>
        </w:rPr>
      </w:pPr>
    </w:p>
    <w:sectPr>
      <w:pgSz w:w="11906" w:h="16838"/>
      <w:pgMar w:top="1440" w:right="1800" w:bottom="1440" w:left="1800" w:header="851" w:footer="5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2319462"/>
      <w:docPartObj>
        <w:docPartGallery w:val="AutoText"/>
      </w:docPartObj>
    </w:sdtPr>
    <w:sdtContent>
      <w:p>
        <w:pPr>
          <w:pStyle w:val="3"/>
          <w:jc w:val="center"/>
        </w:pPr>
        <w:r>
          <w:t>S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B2D5E"/>
    <w:rsid w:val="00015470"/>
    <w:rsid w:val="0009201A"/>
    <w:rsid w:val="0009559E"/>
    <w:rsid w:val="000A1726"/>
    <w:rsid w:val="000B7F66"/>
    <w:rsid w:val="000C1D94"/>
    <w:rsid w:val="00150E70"/>
    <w:rsid w:val="001C593B"/>
    <w:rsid w:val="00265461"/>
    <w:rsid w:val="0034137E"/>
    <w:rsid w:val="003615EB"/>
    <w:rsid w:val="00384506"/>
    <w:rsid w:val="003A16FB"/>
    <w:rsid w:val="004105B1"/>
    <w:rsid w:val="00445532"/>
    <w:rsid w:val="00451F65"/>
    <w:rsid w:val="005353A0"/>
    <w:rsid w:val="00561D05"/>
    <w:rsid w:val="0058336A"/>
    <w:rsid w:val="005F4B06"/>
    <w:rsid w:val="00616166"/>
    <w:rsid w:val="00617426"/>
    <w:rsid w:val="0065151E"/>
    <w:rsid w:val="006A041A"/>
    <w:rsid w:val="006E1E4D"/>
    <w:rsid w:val="00702B75"/>
    <w:rsid w:val="007229F2"/>
    <w:rsid w:val="0078107B"/>
    <w:rsid w:val="007B4739"/>
    <w:rsid w:val="007E5034"/>
    <w:rsid w:val="00832DF4"/>
    <w:rsid w:val="0085587E"/>
    <w:rsid w:val="0087136F"/>
    <w:rsid w:val="00891CE4"/>
    <w:rsid w:val="0089386F"/>
    <w:rsid w:val="008C5C49"/>
    <w:rsid w:val="009369AF"/>
    <w:rsid w:val="00942379"/>
    <w:rsid w:val="00963A42"/>
    <w:rsid w:val="009E2B6C"/>
    <w:rsid w:val="00AC517A"/>
    <w:rsid w:val="00B06357"/>
    <w:rsid w:val="00BD001C"/>
    <w:rsid w:val="00C0170B"/>
    <w:rsid w:val="00C23942"/>
    <w:rsid w:val="00C95D6D"/>
    <w:rsid w:val="00CE1AB8"/>
    <w:rsid w:val="00CF5ED3"/>
    <w:rsid w:val="00D127C0"/>
    <w:rsid w:val="00D477B6"/>
    <w:rsid w:val="00D50080"/>
    <w:rsid w:val="00D97708"/>
    <w:rsid w:val="00DB26D1"/>
    <w:rsid w:val="00DE6E52"/>
    <w:rsid w:val="00E0490A"/>
    <w:rsid w:val="00E302D6"/>
    <w:rsid w:val="00E32296"/>
    <w:rsid w:val="00EF5D2C"/>
    <w:rsid w:val="00F0083E"/>
    <w:rsid w:val="00F469CF"/>
    <w:rsid w:val="01E16AAC"/>
    <w:rsid w:val="02401629"/>
    <w:rsid w:val="078D0465"/>
    <w:rsid w:val="145968A4"/>
    <w:rsid w:val="329373CD"/>
    <w:rsid w:val="33E823C8"/>
    <w:rsid w:val="343B2D5E"/>
    <w:rsid w:val="4ABC1CB2"/>
    <w:rsid w:val="4CC56F34"/>
    <w:rsid w:val="4F603EC6"/>
    <w:rsid w:val="5949666C"/>
    <w:rsid w:val="5A150D0F"/>
    <w:rsid w:val="66BD0292"/>
    <w:rsid w:val="6E4329AA"/>
    <w:rsid w:val="77CC59A6"/>
    <w:rsid w:val="7A417E66"/>
    <w:rsid w:val="7D9F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0">
    <w:name w:val="_Style 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2200</Words>
  <Characters>12543</Characters>
  <Lines>104</Lines>
  <Paragraphs>29</Paragraphs>
  <TotalTime>5</TotalTime>
  <ScaleCrop>false</ScaleCrop>
  <LinksUpToDate>false</LinksUpToDate>
  <CharactersWithSpaces>14714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2020-02-25T07:10:00Z</dcterms:created>
  <dc:creator>wungjiawae</dc:creator>
  <cp:lastModifiedBy>wungjiawae</cp:lastModifiedBy>
  <dcterms:modified xsi:type="dcterms:W3CDTF">2020-07-23T10:03:42Z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