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cs="Times New Roman"/>
          <w:b/>
          <w:bCs/>
          <w:szCs w:val="24"/>
          <w:highlight w:val="none"/>
          <w:lang w:val="en-US"/>
        </w:rPr>
      </w:pPr>
      <w:r>
        <w:rPr>
          <w:rFonts w:eastAsia="Times New Roman" w:cs="Times New Roman"/>
          <w:b/>
          <w:bCs/>
          <w:szCs w:val="24"/>
          <w:lang w:val="en-US"/>
        </w:rPr>
        <w:t>Checklist for Reporting Results</w:t>
      </w:r>
      <w:r>
        <w:rPr>
          <w:rFonts w:eastAsia="Times New Roman" w:cs="Times New Roman"/>
          <w:b/>
          <w:bCs/>
          <w:szCs w:val="24"/>
          <w:highlight w:val="none"/>
          <w:lang w:val="en-US"/>
        </w:rPr>
        <w:t xml:space="preserve"> of Internet E-Sur</w:t>
      </w:r>
      <w:bookmarkStart w:id="9" w:name="_GoBack"/>
      <w:bookmarkEnd w:id="9"/>
      <w:r>
        <w:rPr>
          <w:rFonts w:eastAsia="Times New Roman" w:cs="Times New Roman"/>
          <w:b/>
          <w:bCs/>
          <w:szCs w:val="24"/>
          <w:highlight w:val="none"/>
          <w:lang w:val="en-US"/>
        </w:rPr>
        <w:t>veys (CHERRIES)</w:t>
      </w:r>
    </w:p>
    <w:tbl>
      <w:tblPr>
        <w:tblStyle w:val="3"/>
        <w:tblW w:w="13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0"/>
        <w:gridCol w:w="9905"/>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b/>
                <w:bCs/>
                <w:i/>
                <w:iCs/>
                <w:szCs w:val="24"/>
                <w:highlight w:val="none"/>
                <w:lang w:val="en-US"/>
              </w:rPr>
              <w:t>Checklist Item</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b/>
                <w:bCs/>
                <w:i/>
                <w:iCs/>
                <w:szCs w:val="24"/>
                <w:highlight w:val="none"/>
                <w:lang w:val="en-US"/>
              </w:rPr>
              <w:t>Explanation</w:t>
            </w:r>
          </w:p>
        </w:tc>
        <w:tc>
          <w:tcPr>
            <w:tcW w:w="1893" w:type="dxa"/>
          </w:tcPr>
          <w:p>
            <w:pPr>
              <w:spacing w:after="0" w:line="240" w:lineRule="auto"/>
              <w:rPr>
                <w:rFonts w:eastAsia="Times New Roman" w:cs="Times New Roman"/>
                <w:b/>
                <w:bCs/>
                <w:i/>
                <w:iCs/>
                <w:szCs w:val="24"/>
                <w:highlight w:val="none"/>
                <w:lang w:val="en-US"/>
              </w:rPr>
            </w:pPr>
            <w:r>
              <w:rPr>
                <w:rFonts w:eastAsia="Times New Roman" w:cs="Times New Roman"/>
                <w:b/>
                <w:bCs/>
                <w:i/>
                <w:iCs/>
                <w:szCs w:val="24"/>
                <w:highlight w:val="none"/>
                <w:lang w:val="en-US"/>
              </w:rPr>
              <w:t>Page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Describe survey design</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Describe target population, sample frame. Is the sample a</w:t>
            </w:r>
            <w:bookmarkStart w:id="0" w:name="OLE_LINK1"/>
            <w:r>
              <w:rPr>
                <w:rFonts w:eastAsia="Times New Roman" w:cs="Times New Roman"/>
                <w:szCs w:val="24"/>
                <w:highlight w:val="none"/>
                <w:lang w:val="en-US"/>
              </w:rPr>
              <w:t xml:space="preserve"> convenience sample</w:t>
            </w:r>
            <w:bookmarkEnd w:id="0"/>
            <w:r>
              <w:rPr>
                <w:rFonts w:eastAsia="Times New Roman" w:cs="Times New Roman"/>
                <w:szCs w:val="24"/>
                <w:highlight w:val="none"/>
                <w:lang w:val="en-US"/>
              </w:rPr>
              <w:t>? (In “open” surveys this is most likely.)</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IRB approval</w:t>
            </w:r>
          </w:p>
        </w:tc>
        <w:tc>
          <w:tcPr>
            <w:tcW w:w="9905" w:type="dxa"/>
            <w:vAlign w:val="center"/>
          </w:tcPr>
          <w:p>
            <w:pPr>
              <w:spacing w:after="0" w:line="240" w:lineRule="auto"/>
              <w:rPr>
                <w:rFonts w:eastAsia="Times New Roman" w:cs="Times New Roman"/>
                <w:szCs w:val="20"/>
                <w:highlight w:val="none"/>
                <w:lang w:val="en-US"/>
              </w:rPr>
            </w:pPr>
            <w:r>
              <w:rPr>
                <w:rFonts w:eastAsia="Times New Roman" w:cs="Times New Roman"/>
                <w:szCs w:val="24"/>
                <w:highlight w:val="none"/>
                <w:lang w:val="en-US"/>
              </w:rPr>
              <w:t>Mention whether the study has been approved by an IRB.</w:t>
            </w:r>
          </w:p>
        </w:tc>
        <w:tc>
          <w:tcPr>
            <w:tcW w:w="1893" w:type="dxa"/>
          </w:tcPr>
          <w:p>
            <w:pPr>
              <w:spacing w:after="0" w:line="240" w:lineRule="auto"/>
              <w:rPr>
                <w:rFonts w:hint="default" w:eastAsia="宋体" w:cs="Times New Roman"/>
                <w:szCs w:val="24"/>
                <w:highlight w:val="none"/>
                <w:lang w:val="en-US" w:eastAsia="zh-CN"/>
              </w:rPr>
            </w:pPr>
            <w:r>
              <w:rPr>
                <w:rFonts w:hint="eastAsia" w:eastAsia="宋体" w:cs="Times New Roman"/>
                <w:szCs w:val="24"/>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Informed consent</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Describe the informed consent process. Where were the participants told the length of time of the survey, which data were stored and where and for how long, who the investigator was, and the purpose of the study?</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Data protection</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If any personal information was collected or stored, describe what mechanisms were used to protect unauthorized access.</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Development and testing</w:t>
            </w:r>
          </w:p>
        </w:tc>
        <w:tc>
          <w:tcPr>
            <w:tcW w:w="9905" w:type="dxa"/>
            <w:vAlign w:val="center"/>
          </w:tcPr>
          <w:p>
            <w:pPr>
              <w:spacing w:after="0" w:line="240" w:lineRule="auto"/>
              <w:rPr>
                <w:rFonts w:eastAsia="Times New Roman" w:cs="Times New Roman"/>
                <w:szCs w:val="24"/>
                <w:highlight w:val="none"/>
                <w:lang w:val="en-US"/>
              </w:rPr>
            </w:pPr>
            <w:bookmarkStart w:id="1" w:name="OLE_LINK2"/>
            <w:r>
              <w:rPr>
                <w:rFonts w:eastAsia="Times New Roman" w:cs="Times New Roman"/>
                <w:szCs w:val="24"/>
                <w:highlight w:val="none"/>
                <w:lang w:val="en-US"/>
              </w:rPr>
              <w:t>S</w:t>
            </w:r>
            <w:bookmarkStart w:id="2" w:name="OLE_LINK3"/>
            <w:r>
              <w:rPr>
                <w:rFonts w:eastAsia="Times New Roman" w:cs="Times New Roman"/>
                <w:szCs w:val="24"/>
                <w:highlight w:val="none"/>
                <w:lang w:val="en-US"/>
              </w:rPr>
              <w:t>tate how the survey was developed, i</w:t>
            </w:r>
            <w:bookmarkStart w:id="3" w:name="OLE_LINK4"/>
            <w:r>
              <w:rPr>
                <w:rFonts w:eastAsia="Times New Roman" w:cs="Times New Roman"/>
                <w:szCs w:val="24"/>
                <w:highlight w:val="none"/>
                <w:lang w:val="en-US"/>
              </w:rPr>
              <w:t>ncluding whether the usability and technical functionality of the electronic questionnaire had been tested before fielding the questionnaire.</w:t>
            </w:r>
            <w:bookmarkEnd w:id="1"/>
            <w:bookmarkEnd w:id="2"/>
            <w:bookmarkEnd w:id="3"/>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Open survey versus closed survey</w:t>
            </w:r>
          </w:p>
        </w:tc>
        <w:tc>
          <w:tcPr>
            <w:tcW w:w="9905" w:type="dxa"/>
            <w:vAlign w:val="center"/>
          </w:tcPr>
          <w:p>
            <w:pPr>
              <w:spacing w:after="0" w:line="240" w:lineRule="auto"/>
              <w:rPr>
                <w:rFonts w:eastAsia="Times New Roman" w:cs="Times New Roman"/>
                <w:szCs w:val="20"/>
                <w:highlight w:val="none"/>
                <w:lang w:val="en-US"/>
              </w:rPr>
            </w:pPr>
            <w:r>
              <w:rPr>
                <w:rFonts w:eastAsia="Times New Roman" w:cs="Times New Roman"/>
                <w:szCs w:val="24"/>
                <w:highlight w:val="none"/>
                <w:lang w:val="en-US"/>
              </w:rPr>
              <w:t>An “open survey” is a survey open for each visitor of a site, while a closed survey is only open to a sample which the investigator knows (password-protected survey).</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Contact mode</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Indicate whether or not the initial contact with the potential participants was made on the Internet. (Investigators may also send out questionnaires by mail and allow for Web-based data entry.)</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Advertising the survey</w:t>
            </w:r>
          </w:p>
        </w:tc>
        <w:tc>
          <w:tcPr>
            <w:tcW w:w="9905" w:type="dxa"/>
            <w:vAlign w:val="center"/>
          </w:tcPr>
          <w:p>
            <w:pPr>
              <w:spacing w:after="0" w:line="240" w:lineRule="auto"/>
              <w:rPr>
                <w:rFonts w:eastAsia="Times New Roman" w:cs="Times New Roman"/>
                <w:szCs w:val="20"/>
                <w:highlight w:val="none"/>
                <w:lang w:val="en-US"/>
              </w:rPr>
            </w:pPr>
            <w:r>
              <w:rPr>
                <w:rFonts w:eastAsia="Times New Roman" w:cs="Times New Roman"/>
                <w:szCs w:val="24"/>
                <w:highlight w:val="none"/>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Web/E-mail</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State the type of e-survey (eg, one posted on a Web site, or one sent out through e-mail). If it is an e-mail survey, were the responses entered manually into a database, or was there an automatic method for capturing responses?</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Context</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Mandatory/voluntary</w:t>
            </w:r>
          </w:p>
        </w:tc>
        <w:tc>
          <w:tcPr>
            <w:tcW w:w="9905" w:type="dxa"/>
            <w:vAlign w:val="center"/>
          </w:tcPr>
          <w:p>
            <w:pPr>
              <w:spacing w:after="0" w:line="240" w:lineRule="auto"/>
              <w:rPr>
                <w:rFonts w:eastAsia="Times New Roman" w:cs="Times New Roman"/>
                <w:szCs w:val="20"/>
                <w:highlight w:val="none"/>
                <w:lang w:val="en-US"/>
              </w:rPr>
            </w:pPr>
            <w:r>
              <w:rPr>
                <w:rFonts w:eastAsia="Times New Roman" w:cs="Times New Roman"/>
                <w:szCs w:val="24"/>
                <w:highlight w:val="none"/>
                <w:lang w:val="en-US"/>
              </w:rPr>
              <w:t>Was it a mandatory survey to be filled in by every visitor who wanted to enter the Web site, or was it a voluntary survey?</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Incentives</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Were any incentives offered (eg, monetary, prizes, or non-monetary incentives such as an offer to provide the survey results)?</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Time/Date</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In what timeframe were the data collected?</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Randomization of items or questionnaires</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To prevent biases items can be randomized or alternated.</w:t>
            </w:r>
          </w:p>
        </w:tc>
        <w:tc>
          <w:tcPr>
            <w:tcW w:w="1893" w:type="dxa"/>
          </w:tcPr>
          <w:p>
            <w:pPr>
              <w:spacing w:after="0" w:line="240" w:lineRule="auto"/>
              <w:rPr>
                <w:rFonts w:eastAsia="Times New Roman" w:cs="Times New Roman"/>
                <w:szCs w:val="24"/>
                <w:highlight w:val="none"/>
                <w:lang w:val="en-US"/>
              </w:rPr>
            </w:pPr>
            <w:r>
              <w:rPr>
                <w:rFonts w:hint="eastAsia" w:eastAsia="Times New Roman" w:cs="Times New Roman"/>
                <w:szCs w:val="24"/>
                <w:highlight w:val="none"/>
                <w:lang w:val="en-US"/>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Adaptive questioning</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Use adaptive questioning (certain items, or only conditionally displayed based on responses to other items) to reduce number and complexity of the questions.</w:t>
            </w:r>
          </w:p>
        </w:tc>
        <w:tc>
          <w:tcPr>
            <w:tcW w:w="1893" w:type="dxa"/>
          </w:tcPr>
          <w:p>
            <w:pPr>
              <w:spacing w:after="0" w:line="240" w:lineRule="auto"/>
              <w:rPr>
                <w:rFonts w:eastAsia="Times New Roman" w:cs="Times New Roman"/>
                <w:szCs w:val="24"/>
                <w:highlight w:val="none"/>
                <w:lang w:val="en-US"/>
              </w:rPr>
            </w:pPr>
            <w:bookmarkStart w:id="4" w:name="OLE_LINK7"/>
            <w:r>
              <w:rPr>
                <w:rFonts w:hint="eastAsia" w:eastAsia="Times New Roman" w:cs="Times New Roman"/>
                <w:szCs w:val="24"/>
                <w:highlight w:val="none"/>
                <w:lang w:val="en-US"/>
              </w:rPr>
              <w:t>Not applicable</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Number of Items</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What was the number of questionnaire items per page? The number of items is an important factor for the completion rate.</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Number of screens (pages)</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Over how many pages was the questionnaire distributed? The number of items is an important factor for the completion rate.</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Completeness check</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bookmarkStart w:id="5" w:name="OLE_LINK6" w:colFirst="1" w:colLast="1"/>
            <w:r>
              <w:rPr>
                <w:rFonts w:eastAsia="Times New Roman" w:cs="Times New Roman"/>
                <w:szCs w:val="24"/>
                <w:highlight w:val="none"/>
                <w:lang w:val="en-US"/>
              </w:rPr>
              <w:t>Review step</w:t>
            </w:r>
          </w:p>
        </w:tc>
        <w:tc>
          <w:tcPr>
            <w:tcW w:w="9905" w:type="dxa"/>
            <w:vAlign w:val="center"/>
          </w:tcPr>
          <w:p>
            <w:pPr>
              <w:spacing w:after="0" w:line="240" w:lineRule="auto"/>
              <w:rPr>
                <w:rFonts w:eastAsia="Times New Roman" w:cs="Times New Roman"/>
                <w:szCs w:val="24"/>
                <w:highlight w:val="none"/>
                <w:lang w:val="en-US"/>
              </w:rPr>
            </w:pPr>
            <w:bookmarkStart w:id="6" w:name="OLE_LINK5"/>
            <w:r>
              <w:rPr>
                <w:rFonts w:eastAsia="Times New Roman" w:cs="Times New Roman"/>
                <w:szCs w:val="24"/>
                <w:highlight w:val="none"/>
                <w:lang w:val="en-US"/>
              </w:rPr>
              <w:t>State whether respondents were able to review and change their answers (eg, through a Back button or a Review step which displays a summary of the responses and asks the respondents if they are correct).</w:t>
            </w:r>
            <w:bookmarkEnd w:id="6"/>
          </w:p>
        </w:tc>
        <w:tc>
          <w:tcPr>
            <w:tcW w:w="1893" w:type="dxa"/>
          </w:tcPr>
          <w:p>
            <w:pPr>
              <w:spacing w:after="0" w:line="240" w:lineRule="auto"/>
              <w:rPr>
                <w:rFonts w:eastAsia="Times New Roman" w:cs="Times New Roman"/>
                <w:szCs w:val="24"/>
                <w:highlight w:val="none"/>
                <w:lang w:val="en-US"/>
              </w:rPr>
            </w:pPr>
            <w:r>
              <w:rPr>
                <w:rFonts w:hint="eastAsia" w:eastAsia="Times New Roman" w:cs="Times New Roman"/>
                <w:szCs w:val="24"/>
                <w:highlight w:val="none"/>
                <w:lang w:val="en-US"/>
              </w:rPr>
              <w:t>Not applicable</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Unique site visitor</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If you provide view rates or participation rates, you need to define how you determined a unique visitor. There are different techniques available, based on IP addresses or cookies or both.</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View rate (Ratio of unique survey visitors/unique site visitors)</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Requires counting unique visitors to the first page of the survey, divided by the number of unique site visitors (not page views!). It is not unusual to have view rates of less than 0.1 % if the survey is voluntary.</w:t>
            </w:r>
          </w:p>
        </w:tc>
        <w:tc>
          <w:tcPr>
            <w:tcW w:w="1893" w:type="dxa"/>
          </w:tcPr>
          <w:p>
            <w:pPr>
              <w:spacing w:after="0" w:line="240" w:lineRule="auto"/>
              <w:rPr>
                <w:rFonts w:eastAsia="Times New Roman" w:cs="Times New Roman"/>
                <w:szCs w:val="24"/>
                <w:highlight w:val="none"/>
                <w:lang w:val="en-US"/>
              </w:rPr>
            </w:pPr>
            <w:r>
              <w:rPr>
                <w:rFonts w:hint="eastAsia" w:eastAsia="Times New Roman" w:cs="Times New Roman"/>
                <w:szCs w:val="24"/>
                <w:highlight w:val="none"/>
                <w:lang w:val="en-US"/>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Participation rate (Ratio of unique visitors who agreed to participate/unique first survey page visitors)</w:t>
            </w:r>
          </w:p>
        </w:tc>
        <w:tc>
          <w:tcPr>
            <w:tcW w:w="9905" w:type="dxa"/>
            <w:vAlign w:val="center"/>
          </w:tcPr>
          <w:p>
            <w:pPr>
              <w:spacing w:after="0" w:line="240" w:lineRule="auto"/>
              <w:rPr>
                <w:rFonts w:eastAsia="Times New Roman" w:cs="Times New Roman"/>
                <w:szCs w:val="20"/>
                <w:highlight w:val="none"/>
                <w:lang w:val="en-US"/>
              </w:rPr>
            </w:pPr>
            <w:r>
              <w:rPr>
                <w:rFonts w:eastAsia="Times New Roman" w:cs="Times New Roman"/>
                <w:szCs w:val="24"/>
                <w:highlight w:val="none"/>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tcPr>
          <w:p>
            <w:pPr>
              <w:spacing w:after="0" w:line="240" w:lineRule="auto"/>
              <w:rPr>
                <w:rFonts w:eastAsia="Times New Roman" w:cs="Times New Roman"/>
                <w:szCs w:val="24"/>
                <w:highlight w:val="none"/>
                <w:lang w:val="en-US"/>
              </w:rPr>
            </w:pPr>
            <w:r>
              <w:rPr>
                <w:rFonts w:hint="eastAsia" w:eastAsia="Times New Roman" w:cs="Times New Roman"/>
                <w:szCs w:val="24"/>
                <w:highlight w:val="none"/>
                <w:lang w:val="en-US"/>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Completion rate (Ratio of users who finished the survey/users who agreed to participate)</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93" w:type="dxa"/>
          </w:tcPr>
          <w:p>
            <w:pPr>
              <w:spacing w:after="0" w:line="240" w:lineRule="auto"/>
              <w:rPr>
                <w:rFonts w:eastAsia="Times New Roman" w:cs="Times New Roman"/>
                <w:szCs w:val="24"/>
                <w:highlight w:val="none"/>
                <w:lang w:val="en-US"/>
              </w:rPr>
            </w:pPr>
            <w:r>
              <w:rPr>
                <w:rFonts w:hint="eastAsia" w:eastAsia="Times New Roman" w:cs="Times New Roman"/>
                <w:szCs w:val="24"/>
                <w:highlight w:val="none"/>
                <w:lang w:val="en-US"/>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Cookies used</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c>
          <w:tcPr>
            <w:tcW w:w="1893" w:type="dxa"/>
          </w:tcPr>
          <w:p>
            <w:pPr>
              <w:spacing w:after="0" w:line="240" w:lineRule="auto"/>
              <w:rPr>
                <w:rFonts w:eastAsia="Times New Roman" w:cs="Times New Roman"/>
                <w:szCs w:val="24"/>
                <w:highlight w:val="none"/>
                <w:lang w:val="en-US"/>
              </w:rPr>
            </w:pPr>
            <w:r>
              <w:rPr>
                <w:rFonts w:hint="eastAsia" w:eastAsia="Times New Roman" w:cs="Times New Roman"/>
                <w:szCs w:val="24"/>
                <w:highlight w:val="none"/>
                <w:lang w:val="en-US"/>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IP check</w:t>
            </w:r>
            <w:r>
              <w:rPr>
                <w:rFonts w:eastAsia="Times New Roman" w:cs="Times New Roman"/>
                <w:szCs w:val="24"/>
                <w:highlight w:val="none"/>
                <w:lang w:val="en-US"/>
              </w:rPr>
              <w:br w:type="textWrapping"/>
            </w:r>
            <w:r>
              <w:rPr>
                <w:rFonts w:eastAsia="Times New Roman" w:cs="Times New Roman"/>
                <w:szCs w:val="24"/>
                <w:highlight w:val="none"/>
                <w:lang w:val="en-US"/>
              </w:rPr>
              <w:t> </w:t>
            </w:r>
            <w:r>
              <w:rPr>
                <w:rFonts w:eastAsia="Times New Roman" w:cs="Times New Roman"/>
                <w:szCs w:val="24"/>
                <w:highlight w:val="none"/>
                <w:lang w:val="en-US"/>
              </w:rPr>
              <w:br w:type="textWrapping"/>
            </w:r>
            <w:r>
              <w:rPr>
                <w:rFonts w:eastAsia="Times New Roman" w:cs="Times New Roman"/>
                <w:szCs w:val="24"/>
                <w:highlight w:val="none"/>
                <w:lang w:val="en-US"/>
              </w:rPr>
              <w:t> </w:t>
            </w:r>
            <w:r>
              <w:rPr>
                <w:rFonts w:eastAsia="Times New Roman" w:cs="Times New Roman"/>
                <w:szCs w:val="24"/>
                <w:highlight w:val="none"/>
                <w:lang w:val="en-US"/>
              </w:rPr>
              <w:br w:type="textWrapping"/>
            </w:r>
            <w:r>
              <w:rPr>
                <w:rFonts w:eastAsia="Times New Roman" w:cs="Times New Roman"/>
                <w:szCs w:val="24"/>
                <w:highlight w:val="none"/>
                <w:lang w:val="en-US"/>
              </w:rPr>
              <w:t> </w:t>
            </w:r>
            <w:r>
              <w:rPr>
                <w:rFonts w:eastAsia="Times New Roman" w:cs="Times New Roman"/>
                <w:szCs w:val="24"/>
                <w:highlight w:val="none"/>
                <w:lang w:val="en-US"/>
              </w:rPr>
              <w:br w:type="textWrapping"/>
            </w:r>
            <w:r>
              <w:rPr>
                <w:rFonts w:eastAsia="Times New Roman" w:cs="Times New Roman"/>
                <w:szCs w:val="24"/>
                <w:highlight w:val="none"/>
                <w:lang w:val="en-US"/>
              </w:rPr>
              <w:t> </w:t>
            </w:r>
            <w:r>
              <w:rPr>
                <w:rFonts w:eastAsia="Times New Roman" w:cs="Times New Roman"/>
                <w:szCs w:val="24"/>
                <w:highlight w:val="none"/>
                <w:lang w:val="en-US"/>
              </w:rPr>
              <w:br w:type="textWrapping"/>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Log file analysis</w:t>
            </w:r>
          </w:p>
        </w:tc>
        <w:tc>
          <w:tcPr>
            <w:tcW w:w="9905" w:type="dxa"/>
            <w:vAlign w:val="center"/>
          </w:tcPr>
          <w:p>
            <w:pPr>
              <w:spacing w:after="0" w:line="240" w:lineRule="auto"/>
              <w:rPr>
                <w:rFonts w:hint="default" w:ascii="Times New Roman" w:hAnsi="Times New Roman" w:eastAsia="Times New Roman" w:cs="Times New Roman"/>
                <w:szCs w:val="20"/>
                <w:highlight w:val="none"/>
                <w:lang w:val="en-US"/>
              </w:rPr>
            </w:pPr>
            <w:r>
              <w:rPr>
                <w:rFonts w:hint="default" w:ascii="Times New Roman" w:hAnsi="Times New Roman" w:eastAsia="Times New Roman" w:cs="Times New Roman"/>
                <w:szCs w:val="24"/>
                <w:highlight w:val="none"/>
                <w:lang w:val="en-US"/>
              </w:rPr>
              <w:t>Indicate whether other techniques to analyze the log file for identification of multiple entries were used. If so, please describe.</w:t>
            </w:r>
          </w:p>
        </w:tc>
        <w:tc>
          <w:tcPr>
            <w:tcW w:w="1893" w:type="dxa"/>
          </w:tcPr>
          <w:p>
            <w:pPr>
              <w:spacing w:after="0" w:line="240" w:lineRule="auto"/>
              <w:rPr>
                <w:rFonts w:eastAsia="Times New Roman" w:cs="Times New Roman"/>
                <w:szCs w:val="24"/>
                <w:highlight w:val="none"/>
                <w:lang w:val="en-US"/>
              </w:rPr>
            </w:pPr>
            <w:r>
              <w:rPr>
                <w:rFonts w:hint="eastAsia" w:eastAsia="Times New Roman" w:cs="Times New Roman"/>
                <w:szCs w:val="24"/>
                <w:highlight w:val="none"/>
                <w:lang w:val="en-US"/>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Registration</w:t>
            </w:r>
          </w:p>
        </w:tc>
        <w:tc>
          <w:tcPr>
            <w:tcW w:w="9905" w:type="dxa"/>
            <w:vAlign w:val="center"/>
          </w:tcPr>
          <w:p>
            <w:pPr>
              <w:spacing w:after="0" w:line="240" w:lineRule="auto"/>
              <w:rPr>
                <w:rFonts w:hint="default" w:ascii="Times New Roman" w:hAnsi="Times New Roman" w:eastAsia="Times New Roman" w:cs="Times New Roman"/>
                <w:szCs w:val="24"/>
                <w:highlight w:val="none"/>
                <w:lang w:val="en-US"/>
              </w:rPr>
            </w:pPr>
            <w:r>
              <w:rPr>
                <w:rFonts w:hint="default" w:ascii="Times New Roman" w:hAnsi="Times New Roman" w:eastAsia="Times New Roman" w:cs="Times New Roman"/>
                <w:szCs w:val="24"/>
                <w:highlight w:val="none"/>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c>
          <w:tcPr>
            <w:tcW w:w="1893" w:type="dxa"/>
          </w:tcPr>
          <w:p>
            <w:pPr>
              <w:spacing w:after="0" w:line="240" w:lineRule="auto"/>
              <w:rPr>
                <w:rFonts w:eastAsia="Times New Roman" w:cs="Times New Roman"/>
                <w:szCs w:val="24"/>
                <w:highlight w:val="none"/>
                <w:lang w:val="en-US"/>
              </w:rPr>
            </w:pPr>
            <w:r>
              <w:rPr>
                <w:rFonts w:hint="eastAsia" w:eastAsia="Times New Roman" w:cs="Times New Roman"/>
                <w:szCs w:val="24"/>
                <w:highlight w:val="none"/>
                <w:lang w:val="en-US"/>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Handling of incomplete questionnaires</w:t>
            </w:r>
          </w:p>
        </w:tc>
        <w:tc>
          <w:tcPr>
            <w:tcW w:w="9905" w:type="dxa"/>
            <w:vAlign w:val="center"/>
          </w:tcPr>
          <w:p>
            <w:pPr>
              <w:spacing w:after="0" w:line="240" w:lineRule="auto"/>
              <w:rPr>
                <w:rFonts w:eastAsia="Times New Roman" w:cs="Times New Roman"/>
                <w:szCs w:val="24"/>
                <w:highlight w:val="none"/>
                <w:lang w:val="en-US"/>
              </w:rPr>
            </w:pPr>
            <w:r>
              <w:rPr>
                <w:rFonts w:eastAsia="Times New Roman" w:cs="Times New Roman"/>
                <w:szCs w:val="24"/>
                <w:highlight w:val="none"/>
                <w:lang w:val="en-US"/>
              </w:rPr>
              <w:t>Were only completed questionnaires analyzed? Were questionnaires which terminated early (where, for example, users did not go through all questionnaire pages) also analyzed?</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Questionnaires submitted with an atypical timestamp</w:t>
            </w:r>
          </w:p>
        </w:tc>
        <w:tc>
          <w:tcPr>
            <w:tcW w:w="9905" w:type="dxa"/>
            <w:vAlign w:val="center"/>
          </w:tcPr>
          <w:p>
            <w:pPr>
              <w:spacing w:after="0" w:line="240" w:lineRule="auto"/>
              <w:rPr>
                <w:rFonts w:hint="eastAsia" w:eastAsia="宋体" w:cs="Times New Roman"/>
                <w:szCs w:val="24"/>
                <w:highlight w:val="none"/>
                <w:lang w:val="en-US" w:eastAsia="zh-CN"/>
              </w:rPr>
            </w:pPr>
            <w:bookmarkStart w:id="7" w:name="OLE_LINK8"/>
            <w:r>
              <w:rPr>
                <w:rFonts w:eastAsia="Times New Roman" w:cs="Times New Roman"/>
                <w:szCs w:val="24"/>
                <w:highlight w:val="none"/>
                <w:lang w:val="en-US"/>
              </w:rPr>
              <w:t xml:space="preserve">Some investigators may measure the time people needed to fill in a questionnaire and exclude questionnaires that were submitted too soon. </w:t>
            </w:r>
            <w:bookmarkStart w:id="8" w:name="OLE_LINK9"/>
            <w:r>
              <w:rPr>
                <w:rFonts w:eastAsia="Times New Roman" w:cs="Times New Roman"/>
                <w:szCs w:val="24"/>
                <w:highlight w:val="none"/>
                <w:lang w:val="en-US"/>
              </w:rPr>
              <w:t>Specify the time</w:t>
            </w:r>
            <w:r>
              <w:rPr>
                <w:rFonts w:hint="eastAsia" w:eastAsia="宋体" w:cs="Times New Roman"/>
                <w:szCs w:val="24"/>
                <w:highlight w:val="none"/>
                <w:lang w:val="en-US" w:eastAsia="zh-CN"/>
              </w:rPr>
              <w:t xml:space="preserve"> </w:t>
            </w:r>
            <w:r>
              <w:rPr>
                <w:rFonts w:eastAsia="Times New Roman" w:cs="Times New Roman"/>
                <w:szCs w:val="24"/>
                <w:highlight w:val="none"/>
                <w:lang w:val="en-US"/>
              </w:rPr>
              <w:t>frame that was used as a cut-off point, and describe how this point was determined.</w:t>
            </w:r>
            <w:bookmarkEnd w:id="7"/>
            <w:bookmarkEnd w:id="8"/>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after="0" w:line="240" w:lineRule="auto"/>
              <w:jc w:val="center"/>
              <w:rPr>
                <w:rFonts w:eastAsia="Times New Roman" w:cs="Times New Roman"/>
                <w:szCs w:val="24"/>
                <w:highlight w:val="none"/>
                <w:lang w:val="en-US"/>
              </w:rPr>
            </w:pPr>
            <w:r>
              <w:rPr>
                <w:rFonts w:eastAsia="Times New Roman" w:cs="Times New Roman"/>
                <w:szCs w:val="24"/>
                <w:highlight w:val="none"/>
                <w:lang w:val="en-US"/>
              </w:rPr>
              <w:t>Statistical correction</w:t>
            </w:r>
          </w:p>
        </w:tc>
        <w:tc>
          <w:tcPr>
            <w:tcW w:w="9905" w:type="dxa"/>
            <w:vAlign w:val="center"/>
          </w:tcPr>
          <w:p>
            <w:pPr>
              <w:spacing w:after="0" w:line="240" w:lineRule="auto"/>
              <w:rPr>
                <w:rFonts w:eastAsia="Times New Roman" w:cs="Times New Roman"/>
                <w:szCs w:val="20"/>
                <w:highlight w:val="none"/>
                <w:lang w:val="en-US"/>
              </w:rPr>
            </w:pPr>
            <w:r>
              <w:rPr>
                <w:rFonts w:eastAsia="Times New Roman" w:cs="Times New Roman"/>
                <w:szCs w:val="24"/>
                <w:highlight w:val="none"/>
                <w:lang w:val="en-US"/>
              </w:rPr>
              <w:t>Indicate whether any methods such as weighting of items or propensity scores have been used to adjust for the non-representative sample; if so, please describe the methods.</w:t>
            </w:r>
          </w:p>
        </w:tc>
        <w:tc>
          <w:tcPr>
            <w:tcW w:w="1893" w:type="dxa"/>
          </w:tcPr>
          <w:p>
            <w:pPr>
              <w:spacing w:after="0" w:line="240" w:lineRule="auto"/>
              <w:rPr>
                <w:rFonts w:hint="eastAsia" w:eastAsia="宋体" w:cs="Times New Roman"/>
                <w:szCs w:val="24"/>
                <w:highlight w:val="none"/>
                <w:lang w:val="en-US" w:eastAsia="zh-CN"/>
              </w:rPr>
            </w:pPr>
            <w:r>
              <w:rPr>
                <w:rFonts w:hint="eastAsia" w:eastAsia="宋体" w:cs="Times New Roman"/>
                <w:szCs w:val="24"/>
                <w:highlight w:val="none"/>
                <w:lang w:val="en-US" w:eastAsia="zh-CN"/>
              </w:rPr>
              <w:t>8</w:t>
            </w:r>
          </w:p>
        </w:tc>
      </w:tr>
    </w:tbl>
    <w:p/>
    <w:p>
      <w:pPr>
        <w:rPr>
          <w:rFonts w:eastAsia="Times New Roman" w:cs="Times New Roman"/>
          <w:bCs/>
          <w:szCs w:val="24"/>
          <w:lang w:val="en-US"/>
        </w:rPr>
      </w:pPr>
      <w:r>
        <w:rPr>
          <w:rFonts w:eastAsia="Times New Roman" w:cs="Times New Roman"/>
          <w:bCs/>
          <w:szCs w:val="24"/>
          <w:lang w:val="en-US"/>
        </w:rPr>
        <w:t xml:space="preserve">This checklist has been modified from Eysenbach G. Improving the quality of Web surveys: the Checklist for Reporting Results of Internet E-Surveys (CHERRIES). J Med Internet Res. 2004 Sep 29;6(3):e34 [erratum in J Med Internet Res. 2012; 14(1): e8.]. Article available at </w:t>
      </w:r>
      <w:r>
        <w:fldChar w:fldCharType="begin"/>
      </w:r>
      <w:r>
        <w:instrText xml:space="preserve"> HYPERLINK "https://www.jmir.org/2004/3/e34/" </w:instrText>
      </w:r>
      <w:r>
        <w:fldChar w:fldCharType="separate"/>
      </w:r>
      <w:r>
        <w:rPr>
          <w:rStyle w:val="5"/>
          <w:rFonts w:eastAsia="Times New Roman" w:cs="Times New Roman"/>
          <w:bCs/>
          <w:szCs w:val="24"/>
          <w:lang w:val="en-US"/>
        </w:rPr>
        <w:t>https://www.jmir.org/2004/3/e34</w:t>
      </w:r>
      <w:r>
        <w:rPr>
          <w:rStyle w:val="5"/>
          <w:rFonts w:eastAsia="Times New Roman" w:cs="Times New Roman"/>
          <w:bCs/>
          <w:szCs w:val="24"/>
          <w:lang w:val="en-US"/>
        </w:rPr>
        <w:fldChar w:fldCharType="end"/>
      </w:r>
      <w:r>
        <w:rPr>
          <w:rFonts w:eastAsia="Times New Roman" w:cs="Times New Roman"/>
          <w:bCs/>
          <w:szCs w:val="24"/>
          <w:lang w:val="en-US"/>
        </w:rPr>
        <w:t xml:space="preserve">/; erratum available </w:t>
      </w:r>
      <w:r>
        <w:fldChar w:fldCharType="begin"/>
      </w:r>
      <w:r>
        <w:instrText xml:space="preserve"> HYPERLINK "https://www.jmir.org/2012/1/e8/" </w:instrText>
      </w:r>
      <w:r>
        <w:fldChar w:fldCharType="separate"/>
      </w:r>
      <w:r>
        <w:rPr>
          <w:rStyle w:val="5"/>
          <w:rFonts w:eastAsia="Times New Roman" w:cs="Times New Roman"/>
          <w:bCs/>
          <w:szCs w:val="24"/>
          <w:lang w:val="en-US"/>
        </w:rPr>
        <w:t>https://www.jmir.org/2012/1/e8/</w:t>
      </w:r>
      <w:r>
        <w:rPr>
          <w:rStyle w:val="5"/>
          <w:rFonts w:eastAsia="Times New Roman" w:cs="Times New Roman"/>
          <w:bCs/>
          <w:szCs w:val="24"/>
          <w:lang w:val="en-US"/>
        </w:rPr>
        <w:fldChar w:fldCharType="end"/>
      </w:r>
      <w:r>
        <w:rPr>
          <w:rFonts w:eastAsia="Times New Roman" w:cs="Times New Roman"/>
          <w:bCs/>
          <w:szCs w:val="24"/>
          <w:lang w:val="en-US"/>
        </w:rPr>
        <w:t xml:space="preserve">. Copyright ©Gunther Eysenbach. Originally published in the </w:t>
      </w:r>
      <w:r>
        <w:fldChar w:fldCharType="begin"/>
      </w:r>
      <w:r>
        <w:instrText xml:space="preserve"> HYPERLINK "http://www.jmir.org" </w:instrText>
      </w:r>
      <w:r>
        <w:fldChar w:fldCharType="separate"/>
      </w:r>
      <w:r>
        <w:rPr>
          <w:rStyle w:val="5"/>
          <w:rFonts w:eastAsia="Times New Roman" w:cs="Times New Roman"/>
          <w:bCs/>
          <w:szCs w:val="24"/>
          <w:lang w:val="en-US"/>
        </w:rPr>
        <w:t>Journal of Medical Internet</w:t>
      </w:r>
      <w:r>
        <w:rPr>
          <w:rStyle w:val="5"/>
          <w:rFonts w:eastAsia="Times New Roman" w:cs="Times New Roman"/>
          <w:bCs/>
          <w:szCs w:val="24"/>
          <w:lang w:val="en-US"/>
        </w:rPr>
        <w:fldChar w:fldCharType="end"/>
      </w:r>
      <w:r>
        <w:rPr>
          <w:rFonts w:eastAsia="Times New Roman" w:cs="Times New Roman"/>
          <w:bCs/>
          <w:szCs w:val="24"/>
          <w:lang w:val="en-US"/>
        </w:rPr>
        <w:t xml:space="preserve"> Research, 29.9.2004 and 04.01.2012. </w:t>
      </w:r>
    </w:p>
    <w:p>
      <w:pPr>
        <w:rPr>
          <w:rFonts w:eastAsia="Times New Roman" w:cs="Times New Roman"/>
          <w:bCs/>
          <w:szCs w:val="24"/>
          <w:lang w:val="en-US"/>
        </w:rPr>
      </w:pPr>
      <w:r>
        <w:rPr>
          <w:rFonts w:eastAsia="Times New Roman" w:cs="Times New Roman"/>
          <w:bCs/>
          <w:szCs w:val="24"/>
          <w:lang w:val="en-US"/>
        </w:rPr>
        <w:t>This is an open-access article distributed under the terms of the Creative Commons Attribution License (</w:t>
      </w:r>
      <w:r>
        <w:fldChar w:fldCharType="begin"/>
      </w:r>
      <w:r>
        <w:instrText xml:space="preserve"> HYPERLINK "https://creativecommons.org/licenses/by/2.0/" </w:instrText>
      </w:r>
      <w:r>
        <w:fldChar w:fldCharType="separate"/>
      </w:r>
      <w:r>
        <w:rPr>
          <w:rStyle w:val="5"/>
          <w:rFonts w:eastAsia="Times New Roman" w:cs="Times New Roman"/>
          <w:bCs/>
          <w:szCs w:val="24"/>
          <w:lang w:val="en-US"/>
        </w:rPr>
        <w:t>https://creativecommons.org/licenses/by/2.0/</w:t>
      </w:r>
      <w:r>
        <w:rPr>
          <w:rStyle w:val="5"/>
          <w:rFonts w:eastAsia="Times New Roman" w:cs="Times New Roman"/>
          <w:bCs/>
          <w:szCs w:val="24"/>
          <w:lang w:val="en-US"/>
        </w:rPr>
        <w:fldChar w:fldCharType="end"/>
      </w:r>
      <w:r>
        <w:rPr>
          <w:rFonts w:eastAsia="Times New Roman" w:cs="Times New Roman"/>
          <w:bCs/>
          <w:szCs w:val="24"/>
          <w:lang w:val="en-US"/>
        </w:rPr>
        <w:t xml:space="preserve">), which permits unrestricted use, distribution, and reproduction in any medium, provided the original work, first published in the Journal of Medical Internet Research, is properly cited. </w:t>
      </w:r>
    </w:p>
    <w:p/>
    <w:sectPr>
      <w:pgSz w:w="16838" w:h="11906" w:orient="landscape"/>
      <w:pgMar w:top="1440" w:right="1440" w:bottom="1440" w:left="1440" w:header="706" w:footer="706"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26"/>
  <w:documentProtection w:enforcement="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UxZTg0YzQ5OTMxYjNjN2RlMTU3YjA4MGYxMmU1YTUifQ=="/>
  </w:docVars>
  <w:rsids>
    <w:rsidRoot w:val="003A7159"/>
    <w:rsid w:val="00263DB4"/>
    <w:rsid w:val="002E4D26"/>
    <w:rsid w:val="0038120A"/>
    <w:rsid w:val="003A7159"/>
    <w:rsid w:val="00712249"/>
    <w:rsid w:val="00773BF4"/>
    <w:rsid w:val="00D113A8"/>
    <w:rsid w:val="03DA2A74"/>
    <w:rsid w:val="0CED4266"/>
    <w:rsid w:val="2E552C39"/>
    <w:rsid w:val="2EEB76A1"/>
    <w:rsid w:val="2F7A10CE"/>
    <w:rsid w:val="3B071D45"/>
    <w:rsid w:val="3C340CD4"/>
    <w:rsid w:val="3F0D1648"/>
    <w:rsid w:val="4B2B0B52"/>
    <w:rsid w:val="55D06EDC"/>
    <w:rsid w:val="57FF5467"/>
    <w:rsid w:val="58507E4A"/>
    <w:rsid w:val="5A1D1795"/>
    <w:rsid w:val="5CDC766A"/>
    <w:rsid w:val="607641C6"/>
    <w:rsid w:val="73685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after="160" w:line="259" w:lineRule="auto"/>
    </w:pPr>
    <w:rPr>
      <w:rFonts w:asciiTheme="minorHAnsi" w:hAnsiTheme="minorHAnsi" w:eastAsiaTheme="minorHAnsi" w:cstheme="minorBidi"/>
      <w:sz w:val="22"/>
      <w:szCs w:val="22"/>
      <w:lang w:val="en-GB" w:eastAsia="en-US" w:bidi="ar-SA"/>
    </w:rPr>
  </w:style>
  <w:style w:type="character" w:default="1" w:styleId="4">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table" w:styleId="3">
    <w:name w:val="Table Grid"/>
    <w:basedOn w:val="2"/>
    <w:autoRedefine/>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autoRedefine/>
    <w:unhideWhenUsed/>
    <w:qFormat/>
    <w:uiPriority w:val="99"/>
    <w:rPr>
      <w:color w:val="0563C1" w:themeColor="hyperlink"/>
      <w:u w:val="single"/>
      <w14:textFill>
        <w14:solidFill>
          <w14:schemeClr w14:val="hlink"/>
        </w14:solidFill>
      </w14:textFill>
    </w:rPr>
  </w:style>
  <w:style w:type="character" w:customStyle="1" w:styleId="6">
    <w:name w:val="Unresolved Mention"/>
    <w:basedOn w:val="4"/>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1359</Words>
  <Characters>7267</Characters>
  <Lines>62</Lines>
  <Paragraphs>17</Paragraphs>
  <TotalTime>37</TotalTime>
  <ScaleCrop>false</ScaleCrop>
  <LinksUpToDate>false</LinksUpToDate>
  <CharactersWithSpaces>8561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2019-01-11T14:24:00Z</dcterms:created>
  <dc:creator>Amy Swartz</dc:creator>
  <cp:lastModifiedBy>雪野1411382855</cp:lastModifiedBy>
  <dcterms:modified xsi:type="dcterms:W3CDTF">2024-04-25T03:30:49Z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7ADFDBDE9EEF4F348BED05FE91A0A9CC_13</vt:lpwstr>
  </property>
</Properties>
</file>