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8763E9" w14:textId="7BC9F605" w:rsidR="00EC3E61" w:rsidRPr="003A1044" w:rsidRDefault="00EC3E61" w:rsidP="00C979A7">
      <w:pPr>
        <w:tabs>
          <w:tab w:val="left" w:pos="5577"/>
        </w:tabs>
        <w:kinsoku w:val="0"/>
        <w:overflowPunct w:val="0"/>
        <w:autoSpaceDE w:val="0"/>
        <w:autoSpaceDN w:val="0"/>
        <w:adjustRightInd w:val="0"/>
        <w:spacing w:line="480" w:lineRule="auto"/>
        <w:ind w:left="1530"/>
        <w:jc w:val="left"/>
        <w:rPr>
          <w:rFonts w:ascii="Times New Roman" w:hAnsi="Times New Roman" w:cs="Times New Roman"/>
          <w:kern w:val="0"/>
          <w:sz w:val="20"/>
          <w:szCs w:val="20"/>
          <w14:ligatures w14:val="standardContextual"/>
        </w:rPr>
      </w:pPr>
      <w:bookmarkStart w:id="0" w:name="_Hlk138878077"/>
      <w:r w:rsidRPr="003A1044">
        <w:rPr>
          <w:rFonts w:ascii="Times New Roman" w:hAnsi="Times New Roman" w:cs="Times New Roman"/>
          <w:kern w:val="0"/>
          <w:position w:val="27"/>
          <w:sz w:val="20"/>
          <w:szCs w:val="20"/>
          <w14:ligatures w14:val="standardContextual"/>
        </w:rPr>
        <w:t xml:space="preserve"> </w:t>
      </w:r>
      <w:r w:rsidRPr="003A1044">
        <w:rPr>
          <w:rFonts w:ascii="Times New Roman" w:hAnsi="Times New Roman" w:cs="Times New Roman"/>
          <w:kern w:val="0"/>
          <w:position w:val="27"/>
          <w:sz w:val="20"/>
          <w:szCs w:val="20"/>
          <w14:ligatures w14:val="standardContextual"/>
        </w:rPr>
        <w:tab/>
      </w:r>
    </w:p>
    <w:p w14:paraId="047D3EFF" w14:textId="77777777" w:rsidR="00EC3E61" w:rsidRPr="003A1044" w:rsidRDefault="00EC3E61" w:rsidP="00C979A7">
      <w:pPr>
        <w:widowControl/>
        <w:spacing w:line="480" w:lineRule="auto"/>
        <w:jc w:val="left"/>
        <w:rPr>
          <w:rFonts w:ascii="Times New Roman" w:hAnsi="Times New Roman" w:cs="Times New Roman"/>
          <w:sz w:val="20"/>
          <w:szCs w:val="20"/>
        </w:rPr>
      </w:pPr>
    </w:p>
    <w:p w14:paraId="487F3031" w14:textId="77777777" w:rsidR="00EC3E61" w:rsidRPr="003A1044" w:rsidRDefault="00EC3E61" w:rsidP="00C979A7">
      <w:pPr>
        <w:widowControl/>
        <w:spacing w:line="480" w:lineRule="auto"/>
        <w:jc w:val="left"/>
        <w:rPr>
          <w:rFonts w:ascii="Times New Roman" w:hAnsi="Times New Roman" w:cs="Times New Roman"/>
          <w:sz w:val="20"/>
          <w:szCs w:val="20"/>
        </w:rPr>
      </w:pPr>
    </w:p>
    <w:p w14:paraId="40D49DC2" w14:textId="58C1B48F" w:rsidR="00EC3E61" w:rsidRPr="00C979A7" w:rsidRDefault="00EC3E61" w:rsidP="00C979A7">
      <w:pPr>
        <w:widowControl/>
        <w:spacing w:line="480" w:lineRule="auto"/>
        <w:jc w:val="center"/>
        <w:rPr>
          <w:rFonts w:ascii="Times New Roman" w:hAnsi="Times New Roman" w:cs="Times New Roman"/>
          <w:sz w:val="36"/>
          <w:szCs w:val="36"/>
        </w:rPr>
      </w:pPr>
      <w:r w:rsidRPr="00C979A7">
        <w:rPr>
          <w:rFonts w:ascii="Times New Roman" w:hAnsi="Times New Roman" w:cs="Times New Roman"/>
          <w:kern w:val="0"/>
          <w:sz w:val="36"/>
          <w:szCs w:val="36"/>
          <w14:ligatures w14:val="standardContextual"/>
        </w:rPr>
        <w:t>Supplementary Materials for</w:t>
      </w:r>
    </w:p>
    <w:p w14:paraId="33877DDC" w14:textId="77777777" w:rsidR="00EC3E61" w:rsidRPr="003A1044" w:rsidRDefault="00EC3E61" w:rsidP="00C979A7">
      <w:pPr>
        <w:widowControl/>
        <w:spacing w:line="480" w:lineRule="auto"/>
        <w:jc w:val="left"/>
        <w:rPr>
          <w:rFonts w:ascii="Times New Roman" w:hAnsi="Times New Roman" w:cs="Times New Roman"/>
          <w:sz w:val="20"/>
          <w:szCs w:val="20"/>
        </w:rPr>
      </w:pPr>
    </w:p>
    <w:p w14:paraId="4D4FC4AA" w14:textId="3B712F98" w:rsidR="00EC3E61" w:rsidRDefault="00FF295F" w:rsidP="00C979A7">
      <w:pPr>
        <w:widowControl/>
        <w:spacing w:line="480" w:lineRule="auto"/>
        <w:jc w:val="left"/>
        <w:rPr>
          <w:rFonts w:ascii="Times New Roman" w:hAnsi="Times New Roman" w:cs="Times New Roman"/>
          <w:sz w:val="20"/>
          <w:szCs w:val="20"/>
        </w:rPr>
      </w:pPr>
      <w:r w:rsidRPr="00FF295F">
        <w:rPr>
          <w:rFonts w:ascii="Times New Roman" w:eastAsia="Times New Roman" w:hAnsi="Times New Roman" w:cs="Times New Roman"/>
          <w:b/>
          <w:bCs/>
          <w:kern w:val="28"/>
          <w:sz w:val="24"/>
          <w:szCs w:val="24"/>
          <w:lang w:eastAsia="en-US"/>
        </w:rPr>
        <w:t>Effect of Transcranial Alternating Current Stimulation on Ataxia Symptoms of Spinocerebellar Ataxia Type 3 A Randomized Clinical Trial</w:t>
      </w:r>
    </w:p>
    <w:p w14:paraId="0A0C629A" w14:textId="77777777" w:rsidR="00C979A7" w:rsidRPr="003A1044" w:rsidRDefault="00C979A7" w:rsidP="00C979A7">
      <w:pPr>
        <w:widowControl/>
        <w:spacing w:line="480" w:lineRule="auto"/>
        <w:jc w:val="left"/>
        <w:rPr>
          <w:rFonts w:ascii="Times New Roman" w:hAnsi="Times New Roman" w:cs="Times New Roman"/>
          <w:sz w:val="20"/>
          <w:szCs w:val="20"/>
        </w:rPr>
      </w:pPr>
    </w:p>
    <w:p w14:paraId="7BD948B3" w14:textId="77777777" w:rsidR="00EC3E61" w:rsidRPr="003A1044" w:rsidRDefault="00EC3E61" w:rsidP="00C979A7">
      <w:pPr>
        <w:widowControl/>
        <w:spacing w:line="480" w:lineRule="auto"/>
        <w:jc w:val="left"/>
        <w:rPr>
          <w:rFonts w:ascii="Times New Roman" w:hAnsi="Times New Roman" w:cs="Times New Roman"/>
          <w:sz w:val="20"/>
          <w:szCs w:val="20"/>
        </w:rPr>
      </w:pPr>
    </w:p>
    <w:p w14:paraId="3328911C" w14:textId="77777777" w:rsidR="00EC3E61" w:rsidRPr="004B0561" w:rsidRDefault="00EC3E61" w:rsidP="00C979A7">
      <w:pPr>
        <w:autoSpaceDE w:val="0"/>
        <w:autoSpaceDN w:val="0"/>
        <w:adjustRightInd w:val="0"/>
        <w:spacing w:line="480" w:lineRule="auto"/>
        <w:jc w:val="left"/>
        <w:rPr>
          <w:rFonts w:ascii="Times New Roman" w:hAnsi="Times New Roman" w:cs="Times New Roman"/>
          <w:b/>
          <w:bCs/>
          <w:kern w:val="0"/>
          <w:szCs w:val="21"/>
          <w14:ligatures w14:val="standardContextual"/>
        </w:rPr>
      </w:pPr>
      <w:r w:rsidRPr="004B0561">
        <w:rPr>
          <w:rFonts w:ascii="Times New Roman" w:hAnsi="Times New Roman" w:cs="Times New Roman"/>
          <w:b/>
          <w:bCs/>
          <w:kern w:val="0"/>
          <w:szCs w:val="21"/>
          <w14:ligatures w14:val="standardContextual"/>
        </w:rPr>
        <w:t>The PDF file includes:</w:t>
      </w:r>
    </w:p>
    <w:p w14:paraId="7F7B1EBF" w14:textId="116F5AAC" w:rsidR="00EC0ACC" w:rsidRPr="004B0561" w:rsidRDefault="00FF295F" w:rsidP="00C979A7">
      <w:pPr>
        <w:autoSpaceDE w:val="0"/>
        <w:autoSpaceDN w:val="0"/>
        <w:adjustRightInd w:val="0"/>
        <w:spacing w:line="480" w:lineRule="auto"/>
        <w:jc w:val="left"/>
        <w:rPr>
          <w:rFonts w:ascii="Times New Roman" w:hAnsi="Times New Roman" w:cs="Times New Roman"/>
          <w:kern w:val="0"/>
          <w:szCs w:val="21"/>
          <w14:ligatures w14:val="standardContextual"/>
        </w:rPr>
      </w:pPr>
      <w:r w:rsidRPr="004B0561">
        <w:rPr>
          <w:rFonts w:ascii="Times New Roman" w:hAnsi="Times New Roman" w:cs="Times New Roman" w:hint="eastAsia"/>
          <w:kern w:val="0"/>
          <w:szCs w:val="21"/>
          <w14:ligatures w14:val="standardContextual"/>
        </w:rPr>
        <w:t>Study protocol</w:t>
      </w:r>
      <w:r w:rsidR="00EC0ACC" w:rsidRPr="004B0561">
        <w:rPr>
          <w:rFonts w:ascii="Times New Roman" w:hAnsi="Times New Roman" w:cs="Times New Roman"/>
          <w:kern w:val="0"/>
          <w:szCs w:val="21"/>
          <w14:ligatures w14:val="standardContextual"/>
        </w:rPr>
        <w:t xml:space="preserve"> </w:t>
      </w:r>
    </w:p>
    <w:p w14:paraId="084E8C8C" w14:textId="77777777" w:rsidR="00AF3BB3" w:rsidRPr="004B0561" w:rsidRDefault="00AF3BB3" w:rsidP="00C979A7">
      <w:pPr>
        <w:autoSpaceDE w:val="0"/>
        <w:autoSpaceDN w:val="0"/>
        <w:adjustRightInd w:val="0"/>
        <w:spacing w:line="480" w:lineRule="auto"/>
        <w:jc w:val="left"/>
        <w:rPr>
          <w:rFonts w:ascii="Times New Roman" w:hAnsi="Times New Roman" w:cs="Times New Roman"/>
          <w:kern w:val="0"/>
          <w:szCs w:val="21"/>
          <w14:ligatures w14:val="standardContextual"/>
        </w:rPr>
      </w:pPr>
      <w:r w:rsidRPr="004B0561">
        <w:rPr>
          <w:rFonts w:ascii="Times New Roman" w:hAnsi="Times New Roman" w:cs="Times New Roman"/>
          <w:kern w:val="0"/>
          <w:szCs w:val="21"/>
          <w14:ligatures w14:val="standardContextual"/>
        </w:rPr>
        <w:t>Results of post hoc analysis</w:t>
      </w:r>
    </w:p>
    <w:p w14:paraId="74F97F0F" w14:textId="53F1E5E5" w:rsidR="00EC3E61" w:rsidRPr="004B0561" w:rsidRDefault="0059262A" w:rsidP="00C979A7">
      <w:pPr>
        <w:autoSpaceDE w:val="0"/>
        <w:autoSpaceDN w:val="0"/>
        <w:adjustRightInd w:val="0"/>
        <w:spacing w:line="480" w:lineRule="auto"/>
        <w:jc w:val="left"/>
        <w:rPr>
          <w:rFonts w:ascii="Times New Roman" w:hAnsi="Times New Roman" w:cs="Times New Roman"/>
          <w:kern w:val="0"/>
          <w:szCs w:val="21"/>
          <w14:ligatures w14:val="standardContextual"/>
        </w:rPr>
      </w:pPr>
      <w:proofErr w:type="spellStart"/>
      <w:r w:rsidRPr="004B0561">
        <w:rPr>
          <w:rFonts w:ascii="Times New Roman" w:hAnsi="Times New Roman" w:cs="Times New Roman" w:hint="eastAsia"/>
          <w:kern w:val="0"/>
          <w:szCs w:val="21"/>
          <w14:ligatures w14:val="standardContextual"/>
        </w:rPr>
        <w:t>e</w:t>
      </w:r>
      <w:r w:rsidR="00EC3E61" w:rsidRPr="004B0561">
        <w:rPr>
          <w:rFonts w:ascii="Times New Roman" w:hAnsi="Times New Roman" w:cs="Times New Roman"/>
          <w:kern w:val="0"/>
          <w:szCs w:val="21"/>
          <w14:ligatures w14:val="standardContextual"/>
        </w:rPr>
        <w:t>Tables</w:t>
      </w:r>
      <w:proofErr w:type="spellEnd"/>
      <w:r w:rsidR="00EC3E61" w:rsidRPr="004B0561">
        <w:rPr>
          <w:rFonts w:ascii="Times New Roman" w:hAnsi="Times New Roman" w:cs="Times New Roman"/>
          <w:kern w:val="0"/>
          <w:szCs w:val="21"/>
          <w14:ligatures w14:val="standardContextual"/>
        </w:rPr>
        <w:t xml:space="preserve"> 1 to </w:t>
      </w:r>
      <w:r w:rsidR="00245EBB" w:rsidRPr="004B0561">
        <w:rPr>
          <w:rFonts w:ascii="Times New Roman" w:hAnsi="Times New Roman" w:cs="Times New Roman" w:hint="eastAsia"/>
          <w:kern w:val="0"/>
          <w:szCs w:val="21"/>
          <w14:ligatures w14:val="standardContextual"/>
        </w:rPr>
        <w:t>2</w:t>
      </w:r>
    </w:p>
    <w:p w14:paraId="594A78DA" w14:textId="77777777" w:rsidR="00245EBB" w:rsidRPr="004B0561" w:rsidRDefault="00245EBB" w:rsidP="00245EBB">
      <w:pPr>
        <w:autoSpaceDE w:val="0"/>
        <w:autoSpaceDN w:val="0"/>
        <w:adjustRightInd w:val="0"/>
        <w:spacing w:line="480" w:lineRule="auto"/>
        <w:jc w:val="left"/>
        <w:rPr>
          <w:rFonts w:ascii="Times New Roman" w:hAnsi="Times New Roman" w:cs="Times New Roman"/>
          <w:kern w:val="0"/>
          <w:szCs w:val="21"/>
          <w14:ligatures w14:val="standardContextual"/>
        </w:rPr>
      </w:pPr>
      <w:r w:rsidRPr="004B0561">
        <w:rPr>
          <w:rFonts w:ascii="Times New Roman" w:hAnsi="Times New Roman" w:cs="Times New Roman"/>
          <w:kern w:val="0"/>
          <w:szCs w:val="21"/>
          <w14:ligatures w14:val="standardContextual"/>
        </w:rPr>
        <w:t>Fig. S1</w:t>
      </w:r>
    </w:p>
    <w:p w14:paraId="267D9D61" w14:textId="77777777" w:rsidR="00EC3E61" w:rsidRPr="003A1044" w:rsidRDefault="00EC3E61" w:rsidP="00C979A7">
      <w:pPr>
        <w:autoSpaceDE w:val="0"/>
        <w:autoSpaceDN w:val="0"/>
        <w:adjustRightInd w:val="0"/>
        <w:spacing w:line="480" w:lineRule="auto"/>
        <w:jc w:val="left"/>
        <w:rPr>
          <w:rFonts w:ascii="Times New Roman" w:hAnsi="Times New Roman" w:cs="Times New Roman"/>
          <w:b/>
          <w:bCs/>
          <w:kern w:val="0"/>
          <w:sz w:val="20"/>
          <w:szCs w:val="20"/>
          <w14:ligatures w14:val="standardContextual"/>
        </w:rPr>
      </w:pPr>
    </w:p>
    <w:p w14:paraId="5214D9D5" w14:textId="77777777" w:rsidR="00EC3E61" w:rsidRPr="003A1044" w:rsidRDefault="00EC3E61" w:rsidP="00C979A7">
      <w:pPr>
        <w:widowControl/>
        <w:spacing w:line="480" w:lineRule="auto"/>
        <w:jc w:val="left"/>
        <w:rPr>
          <w:rFonts w:ascii="Times New Roman" w:hAnsi="Times New Roman" w:cs="Times New Roman"/>
          <w:sz w:val="20"/>
          <w:szCs w:val="20"/>
        </w:rPr>
      </w:pPr>
    </w:p>
    <w:p w14:paraId="5CB44D51" w14:textId="77777777" w:rsidR="00EC3E61" w:rsidRPr="003A1044" w:rsidRDefault="00EC3E61" w:rsidP="00C979A7">
      <w:pPr>
        <w:widowControl/>
        <w:spacing w:line="480" w:lineRule="auto"/>
        <w:jc w:val="left"/>
        <w:rPr>
          <w:rFonts w:ascii="Times New Roman" w:hAnsi="Times New Roman" w:cs="Times New Roman"/>
          <w:sz w:val="20"/>
          <w:szCs w:val="20"/>
        </w:rPr>
      </w:pPr>
    </w:p>
    <w:p w14:paraId="04642662" w14:textId="77777777" w:rsidR="00EC3E61" w:rsidRPr="003A1044" w:rsidRDefault="00EC3E61" w:rsidP="00C979A7">
      <w:pPr>
        <w:widowControl/>
        <w:spacing w:line="480" w:lineRule="auto"/>
        <w:jc w:val="left"/>
        <w:rPr>
          <w:rFonts w:ascii="Times New Roman" w:hAnsi="Times New Roman" w:cs="Times New Roman"/>
          <w:sz w:val="20"/>
          <w:szCs w:val="20"/>
        </w:rPr>
      </w:pPr>
    </w:p>
    <w:p w14:paraId="43AC23AF" w14:textId="3C0B69FB" w:rsidR="00EC3E61" w:rsidRPr="003A1044" w:rsidRDefault="00EC3E61" w:rsidP="00C979A7">
      <w:pPr>
        <w:widowControl/>
        <w:spacing w:line="480" w:lineRule="auto"/>
        <w:jc w:val="left"/>
        <w:rPr>
          <w:rFonts w:ascii="Times New Roman" w:hAnsi="Times New Roman" w:cs="Times New Roman"/>
          <w:sz w:val="20"/>
          <w:szCs w:val="20"/>
        </w:rPr>
      </w:pPr>
      <w:r w:rsidRPr="003A1044">
        <w:rPr>
          <w:rFonts w:ascii="Times New Roman" w:hAnsi="Times New Roman" w:cs="Times New Roman"/>
          <w:sz w:val="20"/>
          <w:szCs w:val="20"/>
        </w:rPr>
        <w:br w:type="page"/>
      </w:r>
    </w:p>
    <w:p w14:paraId="25A3F380" w14:textId="77777777" w:rsidR="00FF295F" w:rsidRPr="00931F1C" w:rsidRDefault="00FF295F" w:rsidP="00FF295F">
      <w:pPr>
        <w:widowControl/>
        <w:spacing w:line="360" w:lineRule="auto"/>
        <w:jc w:val="center"/>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lastRenderedPageBreak/>
        <w:t>STUDY PROTOCOL</w:t>
      </w:r>
    </w:p>
    <w:p w14:paraId="1DC12AA0" w14:textId="77777777" w:rsidR="00FF295F" w:rsidRPr="00931F1C" w:rsidRDefault="00FF295F" w:rsidP="00FF295F">
      <w:pPr>
        <w:widowControl/>
        <w:spacing w:line="360" w:lineRule="auto"/>
        <w:jc w:val="left"/>
        <w:rPr>
          <w:rFonts w:ascii="Times New Roman" w:hAnsi="Times New Roman" w:cs="Times New Roman"/>
          <w:b/>
          <w:bCs/>
          <w:color w:val="000000" w:themeColor="text1"/>
          <w:sz w:val="22"/>
        </w:rPr>
      </w:pPr>
      <w:bookmarkStart w:id="1" w:name="_Hlk141770495"/>
      <w:bookmarkStart w:id="2" w:name="_Hlk141770845"/>
      <w:r w:rsidRPr="00931F1C">
        <w:rPr>
          <w:rFonts w:ascii="Times New Roman" w:hAnsi="Times New Roman" w:cs="Times New Roman"/>
          <w:b/>
          <w:bCs/>
          <w:color w:val="000000" w:themeColor="text1"/>
          <w:sz w:val="22"/>
        </w:rPr>
        <w:t>1. Project title</w:t>
      </w:r>
    </w:p>
    <w:p w14:paraId="168D0DA6"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 xml:space="preserve">Effect of </w:t>
      </w:r>
      <w:bookmarkStart w:id="3" w:name="_Hlk141719100"/>
      <w:r w:rsidRPr="00931F1C">
        <w:rPr>
          <w:rFonts w:ascii="Times New Roman" w:hAnsi="Times New Roman" w:cs="Times New Roman"/>
          <w:color w:val="000000" w:themeColor="text1"/>
          <w:sz w:val="22"/>
        </w:rPr>
        <w:t>transcranial alternating current stimulation</w:t>
      </w:r>
      <w:bookmarkEnd w:id="3"/>
      <w:r w:rsidRPr="00931F1C">
        <w:rPr>
          <w:rFonts w:ascii="Times New Roman" w:hAnsi="Times New Roman" w:cs="Times New Roman"/>
          <w:color w:val="000000" w:themeColor="text1"/>
          <w:sz w:val="22"/>
        </w:rPr>
        <w:t xml:space="preserve"> in spinocerebellar ataxia type 3:</w:t>
      </w:r>
      <w:r w:rsidRPr="008C4EF7">
        <w:t xml:space="preserve"> </w:t>
      </w:r>
      <w:r w:rsidRPr="008C4EF7">
        <w:rPr>
          <w:rFonts w:ascii="Times New Roman" w:hAnsi="Times New Roman" w:cs="Times New Roman"/>
          <w:color w:val="000000" w:themeColor="text1"/>
          <w:sz w:val="22"/>
        </w:rPr>
        <w:t>a randomized proof-of-concept clinical trial</w:t>
      </w:r>
      <w:r w:rsidRPr="00931F1C">
        <w:rPr>
          <w:rFonts w:ascii="Times New Roman" w:hAnsi="Times New Roman" w:cs="Times New Roman"/>
          <w:color w:val="000000" w:themeColor="text1"/>
          <w:sz w:val="22"/>
        </w:rPr>
        <w:t xml:space="preserve">. </w:t>
      </w:r>
    </w:p>
    <w:p w14:paraId="3C5164C2" w14:textId="77777777" w:rsidR="00FF295F" w:rsidRPr="00931F1C" w:rsidRDefault="00FF295F" w:rsidP="00FF295F">
      <w:pPr>
        <w:widowControl/>
        <w:spacing w:line="360" w:lineRule="auto"/>
        <w:jc w:val="left"/>
        <w:rPr>
          <w:rFonts w:ascii="Times New Roman" w:hAnsi="Times New Roman" w:cs="Times New Roman"/>
          <w:b/>
          <w:bCs/>
          <w:color w:val="000000" w:themeColor="text1"/>
          <w:sz w:val="22"/>
        </w:rPr>
      </w:pPr>
      <w:r w:rsidRPr="00931F1C">
        <w:rPr>
          <w:rFonts w:ascii="Times New Roman" w:hAnsi="Times New Roman" w:cs="Times New Roman"/>
          <w:b/>
          <w:bCs/>
          <w:color w:val="000000" w:themeColor="text1"/>
          <w:sz w:val="22"/>
        </w:rPr>
        <w:t>2. Abstract of project</w:t>
      </w:r>
    </w:p>
    <w:p w14:paraId="19933CF2"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 xml:space="preserve">Background/Objective: Spinocerebellar ataxia type 3 (SCA3) is the most common SCA worldwide. </w:t>
      </w:r>
      <w:bookmarkStart w:id="4" w:name="_Hlk141718980"/>
      <w:r w:rsidRPr="00931F1C">
        <w:rPr>
          <w:rFonts w:ascii="Times New Roman" w:hAnsi="Times New Roman" w:cs="Times New Roman"/>
          <w:color w:val="000000" w:themeColor="text1"/>
          <w:sz w:val="22"/>
        </w:rPr>
        <w:t xml:space="preserve">Currently, no specific pharmacological and treatments can alter natural course of the disease. </w:t>
      </w:r>
      <w:bookmarkEnd w:id="4"/>
      <w:r w:rsidRPr="00931F1C">
        <w:rPr>
          <w:rFonts w:ascii="Times New Roman" w:hAnsi="Times New Roman" w:cs="Times New Roman"/>
          <w:color w:val="000000" w:themeColor="text1"/>
          <w:sz w:val="22"/>
        </w:rPr>
        <w:t>Clinical practice guidelines had confirmed the safety of transcranial alternating current stimulation (tACS) in treating neuropsychiatric diseases, but to our knowledge, no randomized clinical trials have investigated whether tACS is safety and efficacy during improve symptoms in SCA3.The objectives of this study are to identify the efficacy and safety of tACS during improving ataxia symptoms and non-ataxia symptoms in adult patients with SCA3.</w:t>
      </w:r>
    </w:p>
    <w:p w14:paraId="4095DAEB"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 xml:space="preserve">Participants: Individual with </w:t>
      </w:r>
      <w:r w:rsidRPr="00931F1C">
        <w:rPr>
          <w:rFonts w:ascii="Times New Roman" w:hAnsi="Times New Roman" w:cs="Times New Roman" w:hint="eastAsia"/>
          <w:color w:val="000000" w:themeColor="text1"/>
          <w:sz w:val="22"/>
        </w:rPr>
        <w:t>SCA</w:t>
      </w:r>
      <w:r w:rsidRPr="00931F1C">
        <w:rPr>
          <w:rFonts w:ascii="Times New Roman" w:hAnsi="Times New Roman" w:cs="Times New Roman"/>
          <w:color w:val="000000" w:themeColor="text1"/>
          <w:sz w:val="22"/>
        </w:rPr>
        <w:t>3</w:t>
      </w:r>
    </w:p>
    <w:p w14:paraId="4FFC3C64"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 xml:space="preserve">Design: A triple-blind, randomized sham-controlled trial with two groups. </w:t>
      </w:r>
      <w:r w:rsidRPr="00931F1C">
        <w:rPr>
          <w:rFonts w:ascii="Times New Roman" w:hAnsi="Times New Roman" w:cs="Times New Roman" w:hint="eastAsia"/>
          <w:color w:val="000000" w:themeColor="text1"/>
          <w:sz w:val="22"/>
        </w:rPr>
        <w:t>At</w:t>
      </w:r>
      <w:r w:rsidRPr="00931F1C">
        <w:rPr>
          <w:rFonts w:ascii="Times New Roman" w:hAnsi="Times New Roman" w:cs="Times New Roman"/>
          <w:color w:val="000000" w:themeColor="text1"/>
          <w:sz w:val="22"/>
        </w:rPr>
        <w:t xml:space="preserve"> least 80 subjects will be recruited and randomized into either</w:t>
      </w:r>
      <w:r w:rsidRPr="00931F1C">
        <w:rPr>
          <w:color w:val="000000" w:themeColor="text1"/>
        </w:rPr>
        <w:t xml:space="preserve"> </w:t>
      </w:r>
      <w:bookmarkStart w:id="5" w:name="_Hlk141388946"/>
      <w:r w:rsidRPr="00931F1C">
        <w:rPr>
          <w:rFonts w:ascii="Times New Roman" w:hAnsi="Times New Roman" w:cs="Times New Roman"/>
          <w:color w:val="000000" w:themeColor="text1"/>
          <w:sz w:val="22"/>
        </w:rPr>
        <w:t xml:space="preserve">active tACS group </w:t>
      </w:r>
      <w:bookmarkEnd w:id="5"/>
      <w:r w:rsidRPr="00931F1C">
        <w:rPr>
          <w:rFonts w:ascii="Times New Roman" w:hAnsi="Times New Roman" w:cs="Times New Roman"/>
          <w:color w:val="000000" w:themeColor="text1"/>
          <w:sz w:val="22"/>
        </w:rPr>
        <w:t>or sham tACS group.</w:t>
      </w:r>
    </w:p>
    <w:p w14:paraId="1AA5AC0F"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Interventions: Cerebellar tACS (40 min, 2 mA, ramp-up and down periods of 10s each) will be delivered over 10 sessions, distributed in two groups of five consecutive days with a two-day break in between. The active tACS group will receive</w:t>
      </w:r>
      <w:r w:rsidRPr="00931F1C">
        <w:rPr>
          <w:color w:val="000000" w:themeColor="text1"/>
        </w:rPr>
        <w:t xml:space="preserve"> </w:t>
      </w:r>
      <w:r w:rsidRPr="00931F1C">
        <w:rPr>
          <w:rFonts w:ascii="Times New Roman" w:hAnsi="Times New Roman" w:cs="Times New Roman"/>
          <w:color w:val="000000" w:themeColor="text1"/>
          <w:sz w:val="22"/>
        </w:rPr>
        <w:t>whole course current stimulation, while the control group will receive a daily 40–seconds current stimulation for two weeks.</w:t>
      </w:r>
    </w:p>
    <w:p w14:paraId="60C68C38" w14:textId="0F2E20C1"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 xml:space="preserve">Primary outcomes: The primary outcome was the proportion of participants whose Scale for the Assessment and Rating of Ataxia (SARA) score improved by at least 1.5 points compared with baseline (T0) on assessments immediately after </w:t>
      </w:r>
      <w:r w:rsidR="000021C0">
        <w:rPr>
          <w:rFonts w:ascii="Times New Roman" w:hAnsi="Times New Roman" w:cs="Times New Roman" w:hint="eastAsia"/>
          <w:color w:val="000000" w:themeColor="text1"/>
          <w:sz w:val="22"/>
        </w:rPr>
        <w:t xml:space="preserve">2 weeks </w:t>
      </w:r>
      <w:r w:rsidRPr="00931F1C">
        <w:rPr>
          <w:rFonts w:ascii="Times New Roman" w:hAnsi="Times New Roman" w:cs="Times New Roman"/>
          <w:color w:val="000000" w:themeColor="text1"/>
          <w:sz w:val="22"/>
        </w:rPr>
        <w:t xml:space="preserve">treatment (T1), at </w:t>
      </w:r>
      <w:r w:rsidR="000021C0">
        <w:rPr>
          <w:rFonts w:ascii="Times New Roman" w:hAnsi="Times New Roman" w:cs="Times New Roman" w:hint="eastAsia"/>
          <w:color w:val="000000" w:themeColor="text1"/>
          <w:sz w:val="22"/>
        </w:rPr>
        <w:t>6 weeks</w:t>
      </w:r>
      <w:r w:rsidRPr="00931F1C">
        <w:rPr>
          <w:rFonts w:ascii="Times New Roman" w:hAnsi="Times New Roman" w:cs="Times New Roman"/>
          <w:color w:val="000000" w:themeColor="text1"/>
          <w:sz w:val="22"/>
        </w:rPr>
        <w:t xml:space="preserve"> (T2) and </w:t>
      </w:r>
      <w:r w:rsidR="000021C0">
        <w:rPr>
          <w:rFonts w:ascii="Times New Roman" w:hAnsi="Times New Roman" w:cs="Times New Roman" w:hint="eastAsia"/>
          <w:color w:val="000000" w:themeColor="text1"/>
          <w:sz w:val="22"/>
        </w:rPr>
        <w:t>14 weeks</w:t>
      </w:r>
      <w:r w:rsidRPr="00931F1C">
        <w:rPr>
          <w:rFonts w:ascii="Times New Roman" w:hAnsi="Times New Roman" w:cs="Times New Roman"/>
          <w:color w:val="000000" w:themeColor="text1"/>
          <w:sz w:val="22"/>
        </w:rPr>
        <w:t xml:space="preserve"> (T3) follow-up visits.</w:t>
      </w:r>
    </w:p>
    <w:p w14:paraId="55982FBB" w14:textId="77777777" w:rsidR="00D001E4"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t>Secondary outcomes: Ataxia symptoms measured by SARA</w:t>
      </w:r>
      <w:r w:rsidRPr="00720E36">
        <w:rPr>
          <w:rFonts w:ascii="Times New Roman" w:hAnsi="Times New Roman" w:cs="Times New Roman"/>
          <w:color w:val="000000" w:themeColor="text1"/>
          <w:sz w:val="22"/>
        </w:rPr>
        <w:t xml:space="preserve"> </w:t>
      </w:r>
      <w:r w:rsidRPr="00931F1C">
        <w:rPr>
          <w:rFonts w:ascii="Times New Roman" w:hAnsi="Times New Roman" w:cs="Times New Roman"/>
          <w:color w:val="000000" w:themeColor="text1"/>
          <w:sz w:val="22"/>
        </w:rPr>
        <w:t>and The International Cooperative Ataxia Rating Scale (ICARS)</w:t>
      </w:r>
      <w:r w:rsidR="00D001E4">
        <w:rPr>
          <w:rFonts w:ascii="Times New Roman" w:hAnsi="Times New Roman" w:cs="Times New Roman" w:hint="eastAsia"/>
          <w:color w:val="000000" w:themeColor="text1"/>
          <w:sz w:val="22"/>
        </w:rPr>
        <w:t>.</w:t>
      </w:r>
    </w:p>
    <w:p w14:paraId="3BFE3934" w14:textId="45140599" w:rsidR="00FF295F" w:rsidRPr="00931F1C" w:rsidRDefault="00D001E4" w:rsidP="00FF295F">
      <w:pPr>
        <w:widowControl/>
        <w:spacing w:line="360" w:lineRule="auto"/>
        <w:jc w:val="left"/>
        <w:rPr>
          <w:rFonts w:ascii="Times New Roman" w:hAnsi="Times New Roman" w:cs="Times New Roman"/>
          <w:color w:val="000000" w:themeColor="text1"/>
          <w:sz w:val="22"/>
        </w:rPr>
      </w:pPr>
      <w:r>
        <w:rPr>
          <w:rFonts w:ascii="Times New Roman" w:hAnsi="Times New Roman" w:cs="Times New Roman" w:hint="eastAsia"/>
          <w:color w:val="000000" w:themeColor="text1"/>
          <w:sz w:val="22"/>
        </w:rPr>
        <w:t>Exploratory analyses:</w:t>
      </w:r>
      <w:r w:rsidR="00FF295F" w:rsidRPr="00931F1C">
        <w:rPr>
          <w:rFonts w:ascii="Times New Roman" w:hAnsi="Times New Roman" w:cs="Times New Roman"/>
          <w:color w:val="000000" w:themeColor="text1"/>
          <w:sz w:val="22"/>
        </w:rPr>
        <w:t xml:space="preserve"> health–related quality of life (</w:t>
      </w:r>
      <w:proofErr w:type="spellStart"/>
      <w:r w:rsidR="00FF295F" w:rsidRPr="00931F1C">
        <w:rPr>
          <w:rFonts w:ascii="Times New Roman" w:hAnsi="Times New Roman" w:cs="Times New Roman"/>
          <w:color w:val="000000" w:themeColor="text1"/>
          <w:sz w:val="22"/>
        </w:rPr>
        <w:t>HRQoL</w:t>
      </w:r>
      <w:proofErr w:type="spellEnd"/>
      <w:r w:rsidR="00FF295F" w:rsidRPr="00931F1C">
        <w:rPr>
          <w:rFonts w:ascii="Times New Roman" w:hAnsi="Times New Roman" w:cs="Times New Roman"/>
          <w:color w:val="000000" w:themeColor="text1"/>
          <w:sz w:val="22"/>
        </w:rPr>
        <w:t xml:space="preserve">) measured by the </w:t>
      </w:r>
      <w:proofErr w:type="spellStart"/>
      <w:r w:rsidR="00FF295F" w:rsidRPr="00931F1C">
        <w:rPr>
          <w:rFonts w:ascii="Times New Roman" w:hAnsi="Times New Roman" w:cs="Times New Roman"/>
          <w:color w:val="000000" w:themeColor="text1"/>
          <w:sz w:val="22"/>
        </w:rPr>
        <w:t>EuroQol</w:t>
      </w:r>
      <w:proofErr w:type="spellEnd"/>
      <w:r w:rsidR="00FF295F" w:rsidRPr="00931F1C">
        <w:rPr>
          <w:rFonts w:ascii="Times New Roman" w:hAnsi="Times New Roman" w:cs="Times New Roman"/>
          <w:color w:val="000000" w:themeColor="text1"/>
          <w:sz w:val="22"/>
        </w:rPr>
        <w:t xml:space="preserve"> Five-dimensional questionnaire (EQ-5D); and objective quantitative outcome </w:t>
      </w:r>
      <w:r w:rsidR="00FF295F">
        <w:rPr>
          <w:rFonts w:ascii="Times New Roman" w:hAnsi="Times New Roman" w:cs="Times New Roman" w:hint="eastAsia"/>
          <w:color w:val="000000" w:themeColor="text1"/>
          <w:sz w:val="22"/>
        </w:rPr>
        <w:t>for</w:t>
      </w:r>
      <w:r w:rsidR="00FF295F">
        <w:rPr>
          <w:rFonts w:ascii="Times New Roman" w:hAnsi="Times New Roman" w:cs="Times New Roman"/>
          <w:color w:val="000000" w:themeColor="text1"/>
          <w:sz w:val="22"/>
        </w:rPr>
        <w:t xml:space="preserve"> </w:t>
      </w:r>
      <w:r w:rsidR="00FF295F">
        <w:rPr>
          <w:rFonts w:ascii="Times New Roman" w:hAnsi="Times New Roman" w:cs="Times New Roman" w:hint="eastAsia"/>
          <w:color w:val="000000" w:themeColor="text1"/>
          <w:sz w:val="22"/>
        </w:rPr>
        <w:t>gait</w:t>
      </w:r>
      <w:r w:rsidR="00FF295F">
        <w:rPr>
          <w:rFonts w:ascii="Times New Roman" w:hAnsi="Times New Roman" w:cs="Times New Roman"/>
          <w:color w:val="000000" w:themeColor="text1"/>
          <w:sz w:val="22"/>
        </w:rPr>
        <w:t xml:space="preserve"> </w:t>
      </w:r>
      <w:r w:rsidR="00FF295F" w:rsidRPr="00931F1C">
        <w:rPr>
          <w:rFonts w:ascii="Times New Roman" w:hAnsi="Times New Roman" w:cs="Times New Roman"/>
          <w:color w:val="000000" w:themeColor="text1"/>
          <w:sz w:val="22"/>
        </w:rPr>
        <w:t xml:space="preserve">measured by the </w:t>
      </w:r>
      <w:r w:rsidR="00FF295F" w:rsidRPr="001702BA">
        <w:rPr>
          <w:rFonts w:ascii="Times New Roman" w:hAnsi="Times New Roman" w:cs="Times New Roman"/>
          <w:color w:val="000000" w:themeColor="text1"/>
          <w:sz w:val="22"/>
        </w:rPr>
        <w:t>wearable sensors</w:t>
      </w:r>
      <w:r w:rsidR="00FF295F" w:rsidRPr="00931F1C">
        <w:rPr>
          <w:rFonts w:ascii="Times New Roman" w:hAnsi="Times New Roman" w:cs="Times New Roman"/>
          <w:color w:val="000000" w:themeColor="text1"/>
          <w:sz w:val="22"/>
        </w:rPr>
        <w:t>.</w:t>
      </w:r>
    </w:p>
    <w:p w14:paraId="22E55935" w14:textId="77777777" w:rsidR="00FF295F" w:rsidRPr="00931F1C" w:rsidRDefault="00FF295F" w:rsidP="00FF295F">
      <w:pPr>
        <w:widowControl/>
        <w:spacing w:line="360" w:lineRule="auto"/>
        <w:jc w:val="left"/>
        <w:rPr>
          <w:rFonts w:ascii="Times New Roman" w:hAnsi="Times New Roman" w:cs="Times New Roman"/>
          <w:color w:val="000000" w:themeColor="text1"/>
          <w:sz w:val="22"/>
        </w:rPr>
      </w:pPr>
      <w:r w:rsidRPr="00931F1C">
        <w:rPr>
          <w:rFonts w:ascii="Times New Roman" w:hAnsi="Times New Roman" w:cs="Times New Roman"/>
          <w:color w:val="000000" w:themeColor="text1"/>
          <w:sz w:val="22"/>
        </w:rPr>
        <w:lastRenderedPageBreak/>
        <w:t>Impact of the project: With the promising preliminary benefits of tACS on improving cerebellar motor functions and is safe and effective in treating neurological diseases, however, the efficacy of tACS in cerebellar disorders with SCA3 has not been clinically investigated. Therefore, we performed a triple-blind, parallel-group, sham-controlled, randomized clinical trial to investigate the efficacy and safety of tACS in a large cohort of patients with SCA3. The primary outcome assessed ataxia severity, and secondary outcomes evaluated quality of life, and adverse events (AEs).</w:t>
      </w:r>
    </w:p>
    <w:bookmarkEnd w:id="1"/>
    <w:p w14:paraId="539C0D83" w14:textId="77777777" w:rsidR="00FF295F" w:rsidRPr="00931F1C" w:rsidRDefault="00FF295F" w:rsidP="00FF295F">
      <w:pPr>
        <w:widowControl/>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Introduction</w:t>
      </w:r>
    </w:p>
    <w:p w14:paraId="24BF2A77"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Spinocerebellar ataxia type 3 (SCA3) is the most common autosomal dominantly inherited ataxia worldwide, also called Machado-Joseph disease (MJD), caused by an over-repetition of the trinucleotide CAG within the ATXN3 gene, which confers toxic properties to ataxin-3 (ATXN3) </w:t>
      </w:r>
      <w:bookmarkEnd w:id="2"/>
      <w:r w:rsidRPr="00931F1C">
        <w:rPr>
          <w:rFonts w:ascii="Times New Roman" w:hAnsi="Times New Roman" w:cs="Times New Roman"/>
          <w:color w:val="000000" w:themeColor="text1"/>
          <w:sz w:val="22"/>
          <w14:ligatures w14:val="standardContextual"/>
        </w:rPr>
        <w:t>species</w:t>
      </w:r>
      <w:r w:rsidRPr="00931F1C">
        <w:rPr>
          <w:rFonts w:ascii="Times New Roman" w:eastAsia="宋体" w:hAnsi="Times New Roman" w:cs="Times New Roman"/>
          <w:color w:val="000000" w:themeColor="text1"/>
          <w:sz w:val="22"/>
          <w:vertAlign w:val="superscript"/>
          <w14:ligatures w14:val="standardContextual"/>
        </w:rPr>
        <w:t>1</w:t>
      </w:r>
      <w:r w:rsidRPr="00931F1C">
        <w:rPr>
          <w:rFonts w:ascii="Times New Roman" w:hAnsi="Times New Roman" w:cs="Times New Roman"/>
          <w:color w:val="000000" w:themeColor="text1"/>
          <w:sz w:val="22"/>
          <w14:ligatures w14:val="standardContextual"/>
        </w:rPr>
        <w:t xml:space="preserve">. </w:t>
      </w:r>
      <w:bookmarkStart w:id="6" w:name="_Hlk141770535"/>
      <w:bookmarkStart w:id="7" w:name="_Hlk141770882"/>
      <w:r w:rsidRPr="00931F1C">
        <w:rPr>
          <w:rFonts w:ascii="Times New Roman" w:hAnsi="Times New Roman" w:cs="Times New Roman"/>
          <w:color w:val="000000" w:themeColor="text1"/>
          <w:sz w:val="22"/>
          <w14:ligatures w14:val="standardContextual"/>
        </w:rPr>
        <w:t>It is a devastating neurodegenerative disorder that principally affects the deep cerebellar and pontine nuclei, basal ganglia, and spinal cord, and leading to severe disability and premature death. Clinical symptoms in SCA3 are not restricted to the deterioration in the motor domain, but non-motor symptoms (NMS)</w:t>
      </w:r>
      <w:r w:rsidRPr="00931F1C">
        <w:rPr>
          <w:rFonts w:ascii="Times New Roman" w:hAnsi="Times New Roman" w:cs="Times New Roman" w:hint="eastAsia"/>
          <w:color w:val="000000" w:themeColor="text1"/>
          <w:sz w:val="22"/>
          <w14:ligatures w14:val="standardContextual"/>
        </w:rPr>
        <w:t>,</w:t>
      </w:r>
      <w:r w:rsidRPr="00931F1C">
        <w:rPr>
          <w:rFonts w:ascii="Times New Roman" w:hAnsi="Times New Roman" w:cs="Times New Roman"/>
          <w:color w:val="000000" w:themeColor="text1"/>
          <w:sz w:val="22"/>
          <w14:ligatures w14:val="standardContextual"/>
        </w:rPr>
        <w:t xml:space="preserve"> such as sleep disturbance, fatigue, neuropathy, cognitive decline, depression, and bladder disturbance.</w:t>
      </w:r>
      <w:bookmarkEnd w:id="6"/>
      <w:r w:rsidRPr="00931F1C">
        <w:rPr>
          <w:rFonts w:ascii="Times New Roman" w:hAnsi="Times New Roman" w:cs="Times New Roman"/>
          <w:color w:val="000000" w:themeColor="text1"/>
          <w:sz w:val="22"/>
          <w14:ligatures w14:val="standardContextual"/>
        </w:rPr>
        <w:t xml:space="preserve"> </w:t>
      </w:r>
      <w:bookmarkEnd w:id="7"/>
      <w:r w:rsidRPr="00931F1C">
        <w:rPr>
          <w:rFonts w:ascii="Times New Roman" w:eastAsia="宋体" w:hAnsi="Times New Roman" w:cs="Times New Roman"/>
          <w:color w:val="000000" w:themeColor="text1"/>
          <w:sz w:val="22"/>
          <w:vertAlign w:val="superscript"/>
          <w14:ligatures w14:val="standardContextual"/>
        </w:rPr>
        <w:t>2</w:t>
      </w:r>
      <w:r w:rsidRPr="00931F1C">
        <w:rPr>
          <w:rFonts w:ascii="Times New Roman" w:hAnsi="Times New Roman" w:cs="Times New Roman"/>
          <w:color w:val="000000" w:themeColor="text1"/>
          <w:sz w:val="22"/>
          <w14:ligatures w14:val="standardContextual"/>
        </w:rPr>
        <w:t xml:space="preserve">. </w:t>
      </w:r>
    </w:p>
    <w:p w14:paraId="54CCE2D5"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Currently, no specific pharmacological and treatments can alter natural course of the disease. Cerebellar transcranial alternating current stimulation (tACS) is an increasingly easy-used, safe, cheap, and noninvasive tool in neuroscience that is able to modulate cerebellar excitability</w:t>
      </w:r>
      <w:r w:rsidRPr="00931F1C">
        <w:rPr>
          <w:rFonts w:ascii="Times New Roman" w:eastAsia="宋体" w:hAnsi="Times New Roman" w:cs="Times New Roman"/>
          <w:color w:val="000000" w:themeColor="text1"/>
          <w:sz w:val="22"/>
          <w:vertAlign w:val="superscript"/>
          <w14:ligatures w14:val="standardContextual"/>
        </w:rPr>
        <w:t>3-5</w:t>
      </w:r>
      <w:r w:rsidRPr="00931F1C">
        <w:rPr>
          <w:rFonts w:ascii="Times New Roman" w:hAnsi="Times New Roman" w:cs="Times New Roman"/>
          <w:color w:val="000000" w:themeColor="text1"/>
          <w:sz w:val="22"/>
          <w14:ligatures w14:val="standardContextual"/>
        </w:rPr>
        <w:t>. Computational modeling studies have demonstrated the biophysical feasibility of modulating cerebellar structures using tACS with only negligible spreading effects to neighboring regions</w:t>
      </w:r>
      <w:r w:rsidRPr="00931F1C">
        <w:rPr>
          <w:rFonts w:ascii="Times New Roman" w:eastAsia="宋体" w:hAnsi="Times New Roman" w:cs="Times New Roman"/>
          <w:color w:val="000000" w:themeColor="text1"/>
          <w:sz w:val="22"/>
          <w:vertAlign w:val="superscript"/>
          <w14:ligatures w14:val="standardContextual"/>
        </w:rPr>
        <w:t>6</w:t>
      </w:r>
      <w:r w:rsidRPr="00931F1C">
        <w:rPr>
          <w:rFonts w:ascii="Times New Roman" w:hAnsi="Times New Roman" w:cs="Times New Roman"/>
          <w:color w:val="000000" w:themeColor="text1"/>
          <w:sz w:val="22"/>
          <w14:ligatures w14:val="standardContextual"/>
        </w:rPr>
        <w:t>. Initially, this technique has been successfully applied in healthy volunteers to investigate the neural correlates of motor learning and cognitive and emotional processes</w:t>
      </w:r>
      <w:r w:rsidRPr="00931F1C">
        <w:rPr>
          <w:rFonts w:ascii="Times New Roman" w:eastAsia="宋体" w:hAnsi="Times New Roman" w:cs="Times New Roman"/>
          <w:color w:val="000000" w:themeColor="text1"/>
          <w:sz w:val="22"/>
          <w:vertAlign w:val="superscript"/>
          <w14:ligatures w14:val="standardContextual"/>
        </w:rPr>
        <w:t>7-17</w:t>
      </w:r>
      <w:r w:rsidRPr="00931F1C">
        <w:rPr>
          <w:rFonts w:ascii="Times New Roman" w:hAnsi="Times New Roman" w:cs="Times New Roman"/>
          <w:color w:val="000000" w:themeColor="text1"/>
          <w:sz w:val="22"/>
          <w14:ligatures w14:val="standardContextual"/>
        </w:rPr>
        <w:t xml:space="preserve">. More recently, studies also started to explore its therapeutic potential in a variety of neurological conditions, such as Parkinson's disease </w:t>
      </w:r>
      <w:r w:rsidRPr="00931F1C">
        <w:rPr>
          <w:rFonts w:ascii="Times New Roman" w:eastAsia="宋体" w:hAnsi="Times New Roman" w:cs="Times New Roman"/>
          <w:color w:val="000000" w:themeColor="text1"/>
          <w:sz w:val="22"/>
          <w:vertAlign w:val="superscript"/>
        </w:rPr>
        <w:t>18,19</w:t>
      </w:r>
      <w:r w:rsidRPr="00931F1C">
        <w:rPr>
          <w:rFonts w:ascii="Times New Roman" w:hAnsi="Times New Roman" w:cs="Times New Roman"/>
          <w:color w:val="000000" w:themeColor="text1"/>
          <w:sz w:val="22"/>
          <w14:ligatures w14:val="standardContextual"/>
        </w:rPr>
        <w:t>, Alzheimer's disease</w:t>
      </w:r>
      <w:r w:rsidRPr="00931F1C">
        <w:rPr>
          <w:rFonts w:ascii="Times New Roman" w:eastAsia="宋体" w:hAnsi="Times New Roman" w:cs="Times New Roman"/>
          <w:color w:val="000000" w:themeColor="text1"/>
          <w:sz w:val="22"/>
          <w:vertAlign w:val="superscript"/>
        </w:rPr>
        <w:t>20,21</w:t>
      </w:r>
      <w:r w:rsidRPr="00931F1C">
        <w:rPr>
          <w:rFonts w:ascii="Times New Roman" w:hAnsi="Times New Roman" w:cs="Times New Roman"/>
          <w:color w:val="000000" w:themeColor="text1"/>
          <w:sz w:val="22"/>
          <w14:ligatures w14:val="standardContextual"/>
        </w:rPr>
        <w:t>, epilepsy</w:t>
      </w:r>
      <w:r w:rsidRPr="00931F1C">
        <w:rPr>
          <w:rFonts w:ascii="Times New Roman" w:eastAsia="宋体" w:hAnsi="Times New Roman" w:cs="Times New Roman"/>
          <w:color w:val="000000" w:themeColor="text1"/>
          <w:sz w:val="22"/>
          <w:vertAlign w:val="superscript"/>
        </w:rPr>
        <w:t>22</w:t>
      </w:r>
      <w:r w:rsidRPr="00931F1C">
        <w:rPr>
          <w:rFonts w:ascii="Times New Roman" w:hAnsi="Times New Roman" w:cs="Times New Roman"/>
          <w:color w:val="000000" w:themeColor="text1"/>
          <w:sz w:val="22"/>
        </w:rPr>
        <w:t>, schizophrenia</w:t>
      </w:r>
      <w:r w:rsidRPr="00931F1C">
        <w:rPr>
          <w:rFonts w:ascii="Times New Roman" w:eastAsia="宋体" w:hAnsi="Times New Roman" w:cs="Times New Roman"/>
          <w:color w:val="000000" w:themeColor="text1"/>
          <w:sz w:val="22"/>
          <w:vertAlign w:val="superscript"/>
        </w:rPr>
        <w:t>23</w:t>
      </w:r>
      <w:r w:rsidRPr="00931F1C">
        <w:rPr>
          <w:rFonts w:ascii="Times New Roman" w:hAnsi="Times New Roman" w:cs="Times New Roman"/>
          <w:color w:val="000000" w:themeColor="text1"/>
          <w:sz w:val="22"/>
        </w:rPr>
        <w:t>, depression</w:t>
      </w:r>
      <w:r w:rsidRPr="00931F1C">
        <w:rPr>
          <w:rFonts w:ascii="Times New Roman" w:eastAsia="宋体" w:hAnsi="Times New Roman" w:cs="Times New Roman"/>
          <w:color w:val="000000" w:themeColor="text1"/>
          <w:sz w:val="22"/>
          <w:vertAlign w:val="superscript"/>
        </w:rPr>
        <w:t>24</w:t>
      </w:r>
      <w:r w:rsidRPr="00931F1C">
        <w:rPr>
          <w:rFonts w:ascii="Times New Roman" w:hAnsi="Times New Roman" w:cs="Times New Roman"/>
          <w:color w:val="000000" w:themeColor="text1"/>
          <w:sz w:val="22"/>
        </w:rPr>
        <w:t>, insomnia</w:t>
      </w:r>
      <w:r w:rsidRPr="00931F1C">
        <w:rPr>
          <w:rFonts w:ascii="Times New Roman" w:eastAsia="宋体" w:hAnsi="Times New Roman" w:cs="Times New Roman"/>
          <w:color w:val="000000" w:themeColor="text1"/>
          <w:sz w:val="22"/>
          <w:vertAlign w:val="superscript"/>
        </w:rPr>
        <w:t>25</w:t>
      </w:r>
      <w:r w:rsidRPr="00931F1C">
        <w:rPr>
          <w:rFonts w:ascii="Times New Roman" w:hAnsi="Times New Roman" w:cs="Times New Roman"/>
          <w:color w:val="000000" w:themeColor="text1"/>
          <w:sz w:val="22"/>
        </w:rPr>
        <w:t>, and stroke</w:t>
      </w:r>
      <w:r w:rsidRPr="00931F1C">
        <w:rPr>
          <w:rFonts w:ascii="Times New Roman" w:eastAsia="宋体" w:hAnsi="Times New Roman" w:cs="Times New Roman"/>
          <w:color w:val="000000" w:themeColor="text1"/>
          <w:sz w:val="22"/>
          <w:vertAlign w:val="superscript"/>
        </w:rPr>
        <w:t>26</w:t>
      </w:r>
      <w:r w:rsidRPr="00931F1C">
        <w:rPr>
          <w:rFonts w:ascii="Times New Roman" w:hAnsi="Times New Roman" w:cs="Times New Roman"/>
          <w:color w:val="000000" w:themeColor="text1"/>
          <w:sz w:val="22"/>
          <w14:ligatures w14:val="standardContextual"/>
        </w:rPr>
        <w:t xml:space="preserve">. No serious adverse events of cerebellar tACS have been reported in these and other studies and it is therefore considered a safe and tolerable method </w:t>
      </w:r>
      <w:r w:rsidRPr="00931F1C">
        <w:rPr>
          <w:rFonts w:ascii="Times New Roman" w:eastAsia="宋体" w:hAnsi="Times New Roman" w:cs="Times New Roman"/>
          <w:color w:val="000000" w:themeColor="text1"/>
          <w:sz w:val="22"/>
          <w:vertAlign w:val="superscript"/>
          <w14:ligatures w14:val="standardContextual"/>
        </w:rPr>
        <w:t>27</w:t>
      </w:r>
      <w:r w:rsidRPr="00931F1C">
        <w:rPr>
          <w:rFonts w:ascii="Times New Roman" w:hAnsi="Times New Roman" w:cs="Times New Roman"/>
          <w:color w:val="000000" w:themeColor="text1"/>
          <w:sz w:val="22"/>
          <w14:ligatures w14:val="standardContextual"/>
        </w:rPr>
        <w:t>. Possible side effects mainly include a transient optical illusion, itching, tingling, or mild burning sensation underneath the electrodes</w:t>
      </w:r>
      <w:r w:rsidRPr="00931F1C">
        <w:rPr>
          <w:rFonts w:ascii="Times New Roman" w:eastAsia="宋体" w:hAnsi="Times New Roman" w:cs="Times New Roman"/>
          <w:color w:val="000000" w:themeColor="text1"/>
          <w:sz w:val="22"/>
          <w:vertAlign w:val="superscript"/>
          <w14:ligatures w14:val="standardContextual"/>
        </w:rPr>
        <w:t>27</w:t>
      </w:r>
      <w:r w:rsidRPr="00931F1C">
        <w:rPr>
          <w:rFonts w:ascii="Times New Roman" w:hAnsi="Times New Roman" w:cs="Times New Roman"/>
          <w:color w:val="000000" w:themeColor="text1"/>
          <w:sz w:val="22"/>
          <w14:ligatures w14:val="standardContextual"/>
        </w:rPr>
        <w:t xml:space="preserve">. Inspired by these promising findings, we designed the clinically-oriented SCA3-tACS, randomized, parallel </w:t>
      </w:r>
      <w:r w:rsidRPr="00931F1C">
        <w:rPr>
          <w:rFonts w:ascii="Times New Roman" w:hAnsi="Times New Roman" w:cs="Times New Roman"/>
          <w:color w:val="000000" w:themeColor="text1"/>
          <w:sz w:val="22"/>
          <w14:ligatures w14:val="standardContextual"/>
        </w:rPr>
        <w:lastRenderedPageBreak/>
        <w:t>sham-controlled clinical trial to explore whether cerebellar tACS decreases ataxia severity and a variety of non-motor symptoms in a homogeneous cohort of SCA3 patients and if so, what the duration of this beneficial effect is.</w:t>
      </w:r>
    </w:p>
    <w:p w14:paraId="5326E9C8"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Methods</w:t>
      </w:r>
    </w:p>
    <w:p w14:paraId="16E386C9"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Ethics and dissemination</w:t>
      </w:r>
    </w:p>
    <w:p w14:paraId="31B67A6D"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This study was carried out according to the Declaration of Helsinki and got the approval of the local ethics committee of The First Affiliated Hospital of Fujian Medical University, Fuzhou, China (MRCTA, ECFAH of FMU [2022]399) on Aug 5, 2022. The contacts of the ethics committee are: 0086–0591-87,981,028, </w:t>
      </w:r>
      <w:hyperlink r:id="rId7" w:history="1">
        <w:r w:rsidRPr="00931F1C">
          <w:rPr>
            <w:rFonts w:ascii="Times New Roman" w:hAnsi="Times New Roman" w:cs="Times New Roman"/>
            <w:color w:val="000000" w:themeColor="text1"/>
            <w:sz w:val="22"/>
            <w:u w:val="single"/>
            <w14:ligatures w14:val="standardContextual"/>
          </w:rPr>
          <w:t>fykyll@163.com</w:t>
        </w:r>
      </w:hyperlink>
      <w:r w:rsidRPr="00931F1C">
        <w:rPr>
          <w:rFonts w:ascii="Times New Roman" w:hAnsi="Times New Roman" w:cs="Times New Roman"/>
          <w:color w:val="000000" w:themeColor="text1"/>
          <w:sz w:val="22"/>
          <w14:ligatures w14:val="standardContextual"/>
        </w:rPr>
        <w:t xml:space="preserve">, and No.20, </w:t>
      </w:r>
      <w:proofErr w:type="spellStart"/>
      <w:r w:rsidRPr="00931F1C">
        <w:rPr>
          <w:rFonts w:ascii="Times New Roman" w:hAnsi="Times New Roman" w:cs="Times New Roman"/>
          <w:color w:val="000000" w:themeColor="text1"/>
          <w:sz w:val="22"/>
          <w14:ligatures w14:val="standardContextual"/>
        </w:rPr>
        <w:t>Chazhong</w:t>
      </w:r>
      <w:proofErr w:type="spellEnd"/>
      <w:r w:rsidRPr="00931F1C">
        <w:rPr>
          <w:rFonts w:ascii="Times New Roman" w:hAnsi="Times New Roman" w:cs="Times New Roman"/>
          <w:color w:val="000000" w:themeColor="text1"/>
          <w:sz w:val="22"/>
          <w14:ligatures w14:val="standardContextual"/>
        </w:rPr>
        <w:t xml:space="preserve"> Road, Fuzhou, Fujian Province, China. Participants need to sign an informed consent form before this study and receive medical care after the study. The research results will be published through articles or conferences. Thus, this study will benefit the treatment of SCA3 patients and hopefully supply an effective non-pharmacological intervention soon.</w:t>
      </w:r>
    </w:p>
    <w:p w14:paraId="40838449"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Study participants</w:t>
      </w:r>
    </w:p>
    <w:p w14:paraId="1076B273"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Participants were enrolled from the clinical Observation Cohort of the Organization in South-East China for Cerebellar Ataxia Research (OSCCAR) (NCT04010214) in the Department of Neurology, the First Affiliated Hospital of Fujian Medical University from</w:t>
      </w:r>
      <w:r>
        <w:rPr>
          <w:rFonts w:ascii="Times New Roman" w:hAnsi="Times New Roman" w:cs="Times New Roman" w:hint="eastAsia"/>
          <w:color w:val="000000" w:themeColor="text1"/>
          <w:sz w:val="22"/>
          <w14:ligatures w14:val="standardContextual"/>
        </w:rPr>
        <w:t xml:space="preserve"> August</w:t>
      </w:r>
      <w:r w:rsidRPr="00931F1C">
        <w:rPr>
          <w:rFonts w:ascii="Times New Roman" w:hAnsi="Times New Roman" w:cs="Times New Roman"/>
          <w:color w:val="000000" w:themeColor="text1"/>
          <w:sz w:val="22"/>
          <w14:ligatures w14:val="standardContextual"/>
        </w:rPr>
        <w:t xml:space="preserve"> 2022 to March 2023. All eligible participants will get access to the specific treatment plans and they can register directly to attend the trial for randomization. All potential risks will be informed in the consent. The withdrawal reason will be carefully recorded if any participant quits halfway. To maximize trial compliance, potential risks, requirements, the study schedule, and benefits will be fully explained to all recruited participants.</w:t>
      </w:r>
    </w:p>
    <w:p w14:paraId="34A895A8"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Participants will be instructed to avoid any anti-rehabilitation treatment for </w:t>
      </w:r>
      <w:r w:rsidRPr="00931F1C">
        <w:rPr>
          <w:rFonts w:ascii="Times New Roman" w:hAnsi="Times New Roman" w:cs="Times New Roman" w:hint="eastAsia"/>
          <w:color w:val="000000" w:themeColor="text1"/>
          <w:sz w:val="22"/>
          <w14:ligatures w14:val="standardContextual"/>
        </w:rPr>
        <w:t>SCA</w:t>
      </w:r>
      <w:r w:rsidRPr="00931F1C">
        <w:rPr>
          <w:rFonts w:ascii="Times New Roman" w:hAnsi="Times New Roman" w:cs="Times New Roman"/>
          <w:color w:val="000000" w:themeColor="text1"/>
          <w:sz w:val="22"/>
          <w14:ligatures w14:val="standardContextual"/>
        </w:rPr>
        <w:t>3 during the study. All participants will have freedom to quit at any time and choose other medical therapy strategies.</w:t>
      </w:r>
    </w:p>
    <w:p w14:paraId="42822A7E"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Inclusion criteria</w:t>
      </w:r>
    </w:p>
    <w:p w14:paraId="16A50329"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We will include eligible participants: 1) detectable clinical symptoms in molecularly confirmed SCA3; 2) SARA score between 3–30 at a recent pre-study visit; 3) between 18–80 years of age; 4) informed consent was provided by the participant or their family members.</w:t>
      </w:r>
    </w:p>
    <w:p w14:paraId="5376F823"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Exclusion Criteria:</w:t>
      </w:r>
    </w:p>
    <w:p w14:paraId="161A320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lastRenderedPageBreak/>
        <w:t>Participants will be excluded who:</w:t>
      </w:r>
      <w:r w:rsidRPr="00931F1C">
        <w:rPr>
          <w:color w:val="000000" w:themeColor="text1"/>
        </w:rPr>
        <w:t xml:space="preserve"> </w:t>
      </w:r>
      <w:r w:rsidRPr="00931F1C">
        <w:rPr>
          <w:rFonts w:ascii="Times New Roman" w:hAnsi="Times New Roman" w:cs="Times New Roman"/>
          <w:color w:val="000000" w:themeColor="text1"/>
          <w:sz w:val="22"/>
          <w14:ligatures w14:val="standardContextual"/>
        </w:rPr>
        <w:t xml:space="preserve">1) medical history of stroke, encephalitis, or epilepsy; 2) presence of metallic particles in the eye, medical pumps such as an implanted cardiac pacemaker or neurostimulator, or surgical clips (above the shoulder line); 3) serious cognitive or behavioral disorders or mental illness; 4) had taken investigational products within 4 weeks prior enrollment into this study; 5) pregnant or breastfeeding. </w:t>
      </w:r>
    </w:p>
    <w:p w14:paraId="05FF06AD"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This is a single-</w:t>
      </w:r>
      <w:proofErr w:type="spellStart"/>
      <w:r w:rsidRPr="00931F1C">
        <w:rPr>
          <w:rFonts w:ascii="Times New Roman" w:hAnsi="Times New Roman" w:cs="Times New Roman"/>
          <w:color w:val="000000" w:themeColor="text1"/>
          <w:sz w:val="22"/>
          <w14:ligatures w14:val="standardContextual"/>
        </w:rPr>
        <w:t>centre</w:t>
      </w:r>
      <w:proofErr w:type="spellEnd"/>
      <w:r w:rsidRPr="00931F1C">
        <w:rPr>
          <w:rFonts w:ascii="Times New Roman" w:hAnsi="Times New Roman" w:cs="Times New Roman"/>
          <w:color w:val="000000" w:themeColor="text1"/>
          <w:sz w:val="22"/>
          <w14:ligatures w14:val="standardContextual"/>
        </w:rPr>
        <w:t xml:space="preserve">, triple-blind, </w:t>
      </w:r>
      <w:proofErr w:type="spellStart"/>
      <w:r w:rsidRPr="00931F1C">
        <w:rPr>
          <w:rFonts w:ascii="Times New Roman" w:hAnsi="Times New Roman" w:cs="Times New Roman"/>
          <w:color w:val="000000" w:themeColor="text1"/>
          <w:sz w:val="22"/>
          <w14:ligatures w14:val="standardContextual"/>
        </w:rPr>
        <w:t>randomised</w:t>
      </w:r>
      <w:proofErr w:type="spellEnd"/>
      <w:r w:rsidRPr="00931F1C">
        <w:rPr>
          <w:rFonts w:ascii="Times New Roman" w:hAnsi="Times New Roman" w:cs="Times New Roman"/>
          <w:color w:val="000000" w:themeColor="text1"/>
          <w:sz w:val="22"/>
          <w14:ligatures w14:val="standardContextual"/>
        </w:rPr>
        <w:t>, sham-controlled intervention trial. A total of at least 80 recruited participants with SCA3 will be randomly and equally assigned to the active or sham treatment group. The randomization was created by a computer program in permuted blocks of four and managed by an offsite statistician who does not participate in this study. Every participant gets an unknown-beforehand number from a sealed opaque envelope, which determines the trial he/she will participate in. The envelopes for the two tACS plans (sham and active) have the same characteristics regarding size, color, appearance, weight, and odor, and different plans are numbered by the statistician. All participants were blinded to the specific assignment during the triple-blind treatment period until the end of the follow-up, except for any emergency when the blinding will be stopped. Participants will receive a 2-week intervention, followed by a 4-week follow-up (conducted at the 6th week, T2) and a 12-week follow-up (conducted at the 14th week, T3). The entire process will strictly follow the consolidated standards of reporting trials guidelines (Figure 1) and standard protocol items: recommendations for interventional trials checklist</w:t>
      </w:r>
      <w:r w:rsidRPr="00931F1C">
        <w:rPr>
          <w:rFonts w:ascii="Times New Roman" w:eastAsia="宋体" w:hAnsi="Times New Roman" w:cs="Times New Roman"/>
          <w:color w:val="000000" w:themeColor="text1"/>
          <w:sz w:val="22"/>
          <w:vertAlign w:val="superscript"/>
          <w14:ligatures w14:val="standardContextual"/>
        </w:rPr>
        <w:t>28,29</w:t>
      </w:r>
      <w:r w:rsidRPr="00931F1C">
        <w:rPr>
          <w:rFonts w:ascii="Times New Roman" w:hAnsi="Times New Roman" w:cs="Times New Roman"/>
          <w:color w:val="000000" w:themeColor="text1"/>
          <w:sz w:val="22"/>
          <w14:ligatures w14:val="standardContextual"/>
        </w:rPr>
        <w:t>.</w:t>
      </w:r>
    </w:p>
    <w:p w14:paraId="23AFC82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noProof/>
          <w:color w:val="000000" w:themeColor="text1"/>
        </w:rPr>
        <w:lastRenderedPageBreak/>
        <w:drawing>
          <wp:inline distT="0" distB="0" distL="0" distR="0" wp14:anchorId="6C5C0F20" wp14:editId="22BD20B5">
            <wp:extent cx="5274310" cy="4218940"/>
            <wp:effectExtent l="0" t="0" r="2540" b="0"/>
            <wp:docPr id="18130130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218940"/>
                    </a:xfrm>
                    <a:prstGeom prst="rect">
                      <a:avLst/>
                    </a:prstGeom>
                    <a:noFill/>
                    <a:ln>
                      <a:noFill/>
                    </a:ln>
                  </pic:spPr>
                </pic:pic>
              </a:graphicData>
            </a:graphic>
          </wp:inline>
        </w:drawing>
      </w:r>
    </w:p>
    <w:p w14:paraId="299F626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FIGURE 1 Design and flow of participants through the study.</w:t>
      </w:r>
    </w:p>
    <w:p w14:paraId="628FE801"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Termination of the trial will be decided by the principal investigators, according to the following criteria: (1) lack of two consecutive tACS sessions, (2) severe adverse events (AEs), and (3) affected tACS-Assessment by treatment of other diseases. If a patient is lost to follow-up at T2 or T3, the data collected up to that point will still be used in the statistical analysis at T2/T3.</w:t>
      </w:r>
    </w:p>
    <w:p w14:paraId="45C46A98"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Sample size calculation</w:t>
      </w:r>
    </w:p>
    <w:p w14:paraId="1B3A2934"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Positive effect is supposed to occur in both groups according to previous report</w:t>
      </w:r>
      <w:r w:rsidRPr="00931F1C">
        <w:rPr>
          <w:rFonts w:ascii="Times New Roman" w:eastAsia="宋体" w:hAnsi="Times New Roman" w:cs="Times New Roman"/>
          <w:color w:val="000000" w:themeColor="text1"/>
          <w:sz w:val="22"/>
          <w:vertAlign w:val="superscript"/>
          <w14:ligatures w14:val="standardContextual"/>
        </w:rPr>
        <w:t>30</w:t>
      </w:r>
      <w:r w:rsidRPr="00931F1C">
        <w:rPr>
          <w:rFonts w:ascii="Times New Roman" w:hAnsi="Times New Roman" w:cs="Times New Roman"/>
          <w:color w:val="000000" w:themeColor="text1"/>
          <w:sz w:val="22"/>
          <w14:ligatures w14:val="standardContextual"/>
        </w:rPr>
        <w:t>. The primary clinical remission criterion defined a ≥ 1.5 points SARA score decrease caused by 2 weeks of treatment. The SARA scores were expected to increase in 25% of placebo patients and 60% of the treated patients. 80% power was tested for 36 patients in each group, with a 35% δ between the groups, by using a 2-sided test and at the 5% level. Taking 10% attrition rate in consideration, 40 patients for each group will be needed to reach a minimum total sample size of 72. Based on these calculations, we estimate that at least 80 SCA3 participants will enroll in the study.</w:t>
      </w:r>
    </w:p>
    <w:p w14:paraId="214B7D85"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lastRenderedPageBreak/>
        <w:t>Transcranial alternating current stimulation intervention</w:t>
      </w:r>
    </w:p>
    <w:p w14:paraId="681B11AF"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We applied 3 saline-soaked (0.9% NaCl) surface sponge electrodes (all rectangular-shaped in two sizes of 5×5 and </w:t>
      </w:r>
      <w:bookmarkStart w:id="8" w:name="OLE_LINK13"/>
      <w:r w:rsidRPr="00931F1C">
        <w:rPr>
          <w:rFonts w:ascii="Times New Roman" w:hAnsi="Times New Roman" w:cs="Times New Roman"/>
          <w:color w:val="000000" w:themeColor="text1"/>
          <w:sz w:val="22"/>
          <w14:ligatures w14:val="standardContextual"/>
        </w:rPr>
        <w:t>5×7 cm</w:t>
      </w:r>
      <w:bookmarkEnd w:id="8"/>
      <w:r w:rsidRPr="00931F1C">
        <w:rPr>
          <w:rFonts w:ascii="Times New Roman" w:hAnsi="Times New Roman" w:cs="Times New Roman"/>
          <w:color w:val="000000" w:themeColor="text1"/>
          <w:sz w:val="22"/>
          <w14:ligatures w14:val="standardContextual"/>
        </w:rPr>
        <w:t>) to the scalp and used the battery-driven current stimulator (</w:t>
      </w:r>
      <w:proofErr w:type="spellStart"/>
      <w:r w:rsidRPr="00931F1C">
        <w:rPr>
          <w:rFonts w:ascii="Times New Roman" w:hAnsi="Times New Roman" w:cs="Times New Roman"/>
          <w:color w:val="000000" w:themeColor="text1"/>
          <w:sz w:val="22"/>
          <w14:ligatures w14:val="standardContextual"/>
        </w:rPr>
        <w:t>Neustim</w:t>
      </w:r>
      <w:proofErr w:type="spellEnd"/>
      <w:r w:rsidRPr="00931F1C">
        <w:rPr>
          <w:rFonts w:ascii="Times New Roman" w:hAnsi="Times New Roman" w:cs="Times New Roman"/>
          <w:color w:val="000000" w:themeColor="text1"/>
          <w:sz w:val="22"/>
          <w14:ligatures w14:val="standardContextual"/>
        </w:rPr>
        <w:t xml:space="preserve"> NSS18, </w:t>
      </w:r>
      <w:proofErr w:type="spellStart"/>
      <w:r w:rsidRPr="00931F1C">
        <w:rPr>
          <w:rFonts w:ascii="Times New Roman" w:hAnsi="Times New Roman" w:cs="Times New Roman"/>
          <w:color w:val="000000" w:themeColor="text1"/>
          <w:sz w:val="22"/>
          <w14:ligatures w14:val="standardContextual"/>
        </w:rPr>
        <w:t>Neuracle</w:t>
      </w:r>
      <w:proofErr w:type="spellEnd"/>
      <w:r w:rsidRPr="00931F1C">
        <w:rPr>
          <w:rFonts w:ascii="Times New Roman" w:hAnsi="Times New Roman" w:cs="Times New Roman"/>
          <w:color w:val="000000" w:themeColor="text1"/>
          <w:sz w:val="22"/>
          <w14:ligatures w14:val="standardContextual"/>
        </w:rPr>
        <w:t xml:space="preserve">, Changzhou, China) to administer tACS. Five-digit codes were used to ensure blinding of the study coordinators with regard to the stimulation conditions. The </w:t>
      </w:r>
      <w:proofErr w:type="spellStart"/>
      <w:r w:rsidRPr="00931F1C">
        <w:rPr>
          <w:rFonts w:ascii="Times New Roman" w:hAnsi="Times New Roman" w:cs="Times New Roman"/>
          <w:color w:val="000000" w:themeColor="text1"/>
          <w:sz w:val="22"/>
          <w14:ligatures w14:val="standardContextual"/>
        </w:rPr>
        <w:t>Neustim</w:t>
      </w:r>
      <w:proofErr w:type="spellEnd"/>
      <w:r w:rsidRPr="00931F1C">
        <w:rPr>
          <w:rFonts w:ascii="Times New Roman" w:hAnsi="Times New Roman" w:cs="Times New Roman"/>
          <w:color w:val="000000" w:themeColor="text1"/>
          <w:sz w:val="22"/>
          <w14:ligatures w14:val="standardContextual"/>
        </w:rPr>
        <w:t xml:space="preserve"> NSS18 device does not display any information that would provide insights into whether active or sham stimulation is applied. The return electrode (5×7 cm) was placed 2 cm below the inion and the two active electrodes were over the bilateral buccinator muscles. After computational modeling of electric field distribution, we chose this CB-tACS particular montage with an extracephalic electrode, which can lead to significant entrainment of brain oscillations </w:t>
      </w:r>
      <w:r w:rsidRPr="00931F1C">
        <w:rPr>
          <w:rFonts w:ascii="Times New Roman" w:eastAsia="宋体" w:hAnsi="Times New Roman" w:cs="Times New Roman"/>
          <w:color w:val="000000" w:themeColor="text1"/>
          <w:sz w:val="22"/>
          <w:vertAlign w:val="superscript"/>
          <w14:ligatures w14:val="standardContextual"/>
        </w:rPr>
        <w:t>6</w:t>
      </w:r>
      <w:r w:rsidRPr="00931F1C">
        <w:rPr>
          <w:rFonts w:ascii="Times New Roman" w:hAnsi="Times New Roman" w:cs="Times New Roman"/>
          <w:color w:val="000000" w:themeColor="text1"/>
          <w:sz w:val="22"/>
          <w14:ligatures w14:val="standardContextual"/>
        </w:rPr>
        <w:t xml:space="preserve">. Electrodes are fixed with elastic gauze and coated with conductive gel to reduce contact resistance (&lt;5 </w:t>
      </w:r>
      <w:proofErr w:type="spellStart"/>
      <w:r w:rsidRPr="00931F1C">
        <w:rPr>
          <w:rFonts w:ascii="Times New Roman" w:hAnsi="Times New Roman" w:cs="Times New Roman"/>
          <w:color w:val="000000" w:themeColor="text1"/>
          <w:sz w:val="22"/>
          <w14:ligatures w14:val="standardContextual"/>
        </w:rPr>
        <w:t>kΩ</w:t>
      </w:r>
      <w:proofErr w:type="spellEnd"/>
      <w:r w:rsidRPr="00931F1C">
        <w:rPr>
          <w:rFonts w:ascii="Times New Roman" w:hAnsi="Times New Roman" w:cs="Times New Roman"/>
          <w:color w:val="000000" w:themeColor="text1"/>
          <w:sz w:val="22"/>
          <w14:ligatures w14:val="standardContextual"/>
        </w:rPr>
        <w:t xml:space="preserve"> for all sessions).</w:t>
      </w:r>
    </w:p>
    <w:p w14:paraId="71825384"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The two stimulation electrodes each delivered an alternating sinusoidal current waveform with 2mA peak-to-peak amplitude at a frequency of 70 Hz. Each stimulation ramped up and down for 10 s respectively. For active 70Hz-tACS, the stimulation lasted for 40 mins. Sham stimulation was identical to active, except that stimulation only lasted for 40 seconds. All participants completed forty-minute daily sessions of 5 days/week for 2 consecutive weeks at approximately the same time of day (±90 min), combined with either Active-tACS or sham tACS. The treatment type (A-tACS vs. S-tACS) was encoded in the in-house software and was masked for both patients and the researchers. An independent technician to set the position of an internal switch on the active or sham controller. No one was aware of the switch position (T or B) was the</w:t>
      </w:r>
      <w:bookmarkStart w:id="9" w:name="OLE_LINK11"/>
      <w:r w:rsidRPr="00931F1C">
        <w:rPr>
          <w:rFonts w:ascii="Times New Roman" w:hAnsi="Times New Roman" w:cs="Times New Roman"/>
          <w:color w:val="000000" w:themeColor="text1"/>
          <w:sz w:val="22"/>
          <w14:ligatures w14:val="standardContextual"/>
        </w:rPr>
        <w:t xml:space="preserve"> sham</w:t>
      </w:r>
      <w:bookmarkEnd w:id="9"/>
      <w:r w:rsidRPr="00931F1C">
        <w:rPr>
          <w:rFonts w:ascii="Times New Roman" w:hAnsi="Times New Roman" w:cs="Times New Roman"/>
          <w:color w:val="000000" w:themeColor="text1"/>
          <w:sz w:val="22"/>
          <w14:ligatures w14:val="standardContextual"/>
        </w:rPr>
        <w:t xml:space="preserve"> position and</w:t>
      </w:r>
      <w:bookmarkStart w:id="10" w:name="OLE_LINK12"/>
      <w:r w:rsidRPr="00931F1C">
        <w:rPr>
          <w:rFonts w:ascii="Times New Roman" w:hAnsi="Times New Roman" w:cs="Times New Roman"/>
          <w:color w:val="000000" w:themeColor="text1"/>
          <w:sz w:val="22"/>
          <w14:ligatures w14:val="standardContextual"/>
        </w:rPr>
        <w:t xml:space="preserve"> treatment type</w:t>
      </w:r>
      <w:bookmarkEnd w:id="10"/>
      <w:r w:rsidRPr="00931F1C">
        <w:rPr>
          <w:rFonts w:ascii="Times New Roman" w:hAnsi="Times New Roman" w:cs="Times New Roman"/>
          <w:color w:val="000000" w:themeColor="text1"/>
          <w:sz w:val="22"/>
          <w14:ligatures w14:val="standardContextual"/>
        </w:rPr>
        <w:t xml:space="preserve"> (A-tACS vs. S-tACS) representative for sham, except for the independent technician. Researchers only needed to start stimulation according to the treatment type corresponding to the random number chosen by the participant, without knowing whether those specific numbers were assigned to A-tACS or S-tACS. The technician finally confirmed whether an A-tACS or S-tACS was delivered after each treatment was done. </w:t>
      </w:r>
    </w:p>
    <w:p w14:paraId="2FCAF334"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Participants were asked to sit in a bright and quiet room during all stimulation period, with their eyes open but no speaking and no large movement. To examine differences between simulated perceptions, participants need to answer whether they feel they were treated with </w:t>
      </w:r>
      <w:r w:rsidRPr="00931F1C">
        <w:rPr>
          <w:rFonts w:ascii="Times New Roman" w:hAnsi="Times New Roman" w:cs="Times New Roman"/>
          <w:color w:val="000000" w:themeColor="text1"/>
          <w:sz w:val="22"/>
          <w14:ligatures w14:val="standardContextual"/>
        </w:rPr>
        <w:lastRenderedPageBreak/>
        <w:t>real or sham stimulation, and whether they experienced tingling skin sensations or phosphenes/light flickers. Sensations were rated from 0 (no sensation) to 4 (very strong sensations).</w:t>
      </w:r>
    </w:p>
    <w:p w14:paraId="17E0DC4C"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Computational modelling of electric field distribution</w:t>
      </w:r>
    </w:p>
    <w:p w14:paraId="28701140"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Stimulation montage and modeling of electric field distribution were simulated using </w:t>
      </w:r>
      <w:proofErr w:type="spellStart"/>
      <w:r w:rsidRPr="00931F1C">
        <w:rPr>
          <w:rFonts w:ascii="Times New Roman" w:hAnsi="Times New Roman" w:cs="Times New Roman"/>
          <w:color w:val="000000" w:themeColor="text1"/>
          <w:sz w:val="22"/>
          <w14:ligatures w14:val="standardContextual"/>
        </w:rPr>
        <w:t>SimNIBS</w:t>
      </w:r>
      <w:proofErr w:type="spellEnd"/>
      <w:r w:rsidRPr="00931F1C">
        <w:rPr>
          <w:rFonts w:ascii="Times New Roman" w:hAnsi="Times New Roman" w:cs="Times New Roman"/>
          <w:color w:val="000000" w:themeColor="text1"/>
          <w:sz w:val="22"/>
          <w14:ligatures w14:val="standardContextual"/>
        </w:rPr>
        <w:t xml:space="preserve"> (version 3.2.4</w:t>
      </w:r>
      <w:r w:rsidRPr="00931F1C">
        <w:rPr>
          <w:rFonts w:ascii="Times New Roman" w:eastAsia="宋体" w:hAnsi="Times New Roman" w:cs="Times New Roman"/>
          <w:color w:val="000000" w:themeColor="text1"/>
          <w:sz w:val="22"/>
          <w:vertAlign w:val="superscript"/>
          <w14:ligatures w14:val="standardContextual"/>
        </w:rPr>
        <w:t>31</w:t>
      </w:r>
      <w:r w:rsidRPr="00931F1C">
        <w:rPr>
          <w:rFonts w:ascii="Times New Roman" w:hAnsi="Times New Roman" w:cs="Times New Roman"/>
          <w:color w:val="000000" w:themeColor="text1"/>
          <w:sz w:val="22"/>
          <w14:ligatures w14:val="standardContextual"/>
        </w:rPr>
        <w:t>). The same standard MNI152 head model was used and conductivities of various tissues were assigned according to Wagner and colleagues</w:t>
      </w:r>
      <w:r w:rsidRPr="00931F1C">
        <w:rPr>
          <w:rFonts w:ascii="Times New Roman" w:eastAsia="宋体" w:hAnsi="Times New Roman" w:cs="Times New Roman"/>
          <w:color w:val="000000" w:themeColor="text1"/>
          <w:sz w:val="22"/>
          <w:vertAlign w:val="superscript"/>
          <w14:ligatures w14:val="standardContextual"/>
        </w:rPr>
        <w:t>32</w:t>
      </w:r>
      <w:r w:rsidRPr="00931F1C">
        <w:rPr>
          <w:rFonts w:ascii="Times New Roman" w:hAnsi="Times New Roman" w:cs="Times New Roman"/>
          <w:color w:val="000000" w:themeColor="text1"/>
          <w:sz w:val="22"/>
          <w14:ligatures w14:val="standardContextual"/>
        </w:rPr>
        <w:t>.</w:t>
      </w:r>
    </w:p>
    <w:p w14:paraId="6E527C38"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 xml:space="preserve">Procedures  </w:t>
      </w:r>
    </w:p>
    <w:p w14:paraId="6D74647B"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The initial screening visit occurred at least 7 days before enrollment. Participants were interviewed to obtain demographic information and general clinical history by telephone or in person. After a screening visit to assess eligibility, participants were invited to attend in-person visits at T0, T1, T2, and T3. Treatment fidelity was monitored by the principal investigator and the lead clinician in charge of the study through periodic observations of assessment and treatment sessions. </w:t>
      </w:r>
    </w:p>
    <w:p w14:paraId="253FB181"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The following procedures were repeated at different timepoints (T0, T1, T2, T3) over the study period.</w:t>
      </w:r>
    </w:p>
    <w:p w14:paraId="17896E38"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Assessment of symptom of ataxia</w:t>
      </w:r>
    </w:p>
    <w:p w14:paraId="0E561158"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SARA is a validated clinical scale to measure the severity of ataxia comprising eight items assessing the gait, posture, speech, and limb kinetic functions. Higher SARA scores indicate worse performance, and the scores range from 0 (no ataxia) to 40 (most severe ataxia). SARA scores were obtained by experienced, blinded investigators, and the assessments were video recorded. To also used the International Cooperative Ataxia Rating Scale (ICARS), which widely used to measure ataxia severity. The ICARS comprises 19 items from four subscales, including 7 posture and gait disturbances, 7 kinetic functions, 3 oculomotor disorders, and 2 speech disorders. Higher ICARS scores indicate worse performance, and the total score of all </w:t>
      </w:r>
      <w:proofErr w:type="spellStart"/>
      <w:r w:rsidRPr="00931F1C">
        <w:rPr>
          <w:rFonts w:ascii="Times New Roman" w:hAnsi="Times New Roman" w:cs="Times New Roman"/>
          <w:color w:val="000000" w:themeColor="text1"/>
          <w:sz w:val="22"/>
          <w14:ligatures w14:val="standardContextual"/>
        </w:rPr>
        <w:t>subscores</w:t>
      </w:r>
      <w:proofErr w:type="spellEnd"/>
      <w:r w:rsidRPr="00931F1C">
        <w:rPr>
          <w:rFonts w:ascii="Times New Roman" w:hAnsi="Times New Roman" w:cs="Times New Roman"/>
          <w:color w:val="000000" w:themeColor="text1"/>
          <w:sz w:val="22"/>
          <w14:ligatures w14:val="standardContextual"/>
        </w:rPr>
        <w:t xml:space="preserve"> ranges from 0 to 100.</w:t>
      </w:r>
    </w:p>
    <w:p w14:paraId="16E41CE3"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Assessment of life ability and quality of life</w:t>
      </w:r>
    </w:p>
    <w:p w14:paraId="4834E19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Health-related quality of life (</w:t>
      </w:r>
      <w:proofErr w:type="spellStart"/>
      <w:r w:rsidRPr="00931F1C">
        <w:rPr>
          <w:rFonts w:ascii="Times New Roman" w:hAnsi="Times New Roman" w:cs="Times New Roman"/>
          <w:color w:val="000000" w:themeColor="text1"/>
          <w:sz w:val="22"/>
          <w14:ligatures w14:val="standardContextual"/>
        </w:rPr>
        <w:t>HRQoL</w:t>
      </w:r>
      <w:proofErr w:type="spellEnd"/>
      <w:r w:rsidRPr="00931F1C">
        <w:rPr>
          <w:rFonts w:ascii="Times New Roman" w:hAnsi="Times New Roman" w:cs="Times New Roman"/>
          <w:color w:val="000000" w:themeColor="text1"/>
          <w:sz w:val="22"/>
          <w14:ligatures w14:val="standardContextual"/>
        </w:rPr>
        <w:t>) was measured using the European Five Dimensions Questionnaire (EQ-5D-3L), which includes the EQ-5D descriptive system, the European Five Dimensions Questionnaire Visual Analogue Scale (EQ-VAS), and the Utility Index. The EQ-</w:t>
      </w:r>
      <w:r w:rsidRPr="00931F1C">
        <w:rPr>
          <w:rFonts w:ascii="Times New Roman" w:hAnsi="Times New Roman" w:cs="Times New Roman"/>
          <w:color w:val="000000" w:themeColor="text1"/>
          <w:sz w:val="22"/>
          <w14:ligatures w14:val="standardContextual"/>
        </w:rPr>
        <w:lastRenderedPageBreak/>
        <w:t xml:space="preserve">5D-3L covers five dimensions: mobility, self-care, usual activities, pain/discomfort, and anxiety/depression, for which a three-level response (no, moderate, or extreme problems) is given. The EQ-5D-3L describes a total of 243 (=35) health states, wherein 11,111 represents the best health state and 33,333 represents the worst health state. </w:t>
      </w:r>
    </w:p>
    <w:p w14:paraId="2FC04A3C"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 xml:space="preserve">Quantitative evaluation indices </w:t>
      </w:r>
    </w:p>
    <w:p w14:paraId="7EEC9F7B"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Gait variability  </w:t>
      </w:r>
    </w:p>
    <w:p w14:paraId="56AF4105"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Gait variability (GV) was defined as the percent range of variance (regularity and consistency) of a step cycle that is directly linked to dynamic postural control.</w:t>
      </w:r>
      <w:r w:rsidRPr="00931F1C">
        <w:rPr>
          <w:rFonts w:ascii="Times New Roman" w:eastAsia="宋体" w:hAnsi="Times New Roman" w:cs="Times New Roman"/>
          <w:color w:val="000000" w:themeColor="text1"/>
          <w:sz w:val="22"/>
          <w:vertAlign w:val="superscript"/>
        </w:rPr>
        <w:t>34</w:t>
      </w:r>
      <w:r w:rsidRPr="00931F1C">
        <w:rPr>
          <w:rFonts w:ascii="Times New Roman" w:hAnsi="Times New Roman" w:cs="Times New Roman"/>
          <w:color w:val="000000" w:themeColor="text1"/>
          <w:sz w:val="22"/>
          <w14:ligatures w14:val="standardContextual"/>
        </w:rPr>
        <w:t xml:space="preserve"> GV may reflect subtle changes in neurodegenerative diseases, has been observed in pre-symptomatic SCA, is correlated with clinical disease severity scores, increases with progression of ataxia, and is associated with fall risk.</w:t>
      </w:r>
      <w:r w:rsidRPr="00931F1C">
        <w:rPr>
          <w:rFonts w:ascii="Times New Roman" w:eastAsia="宋体" w:hAnsi="Times New Roman" w:cs="Times New Roman"/>
          <w:color w:val="000000" w:themeColor="text1"/>
          <w:sz w:val="22"/>
          <w:vertAlign w:val="superscript"/>
        </w:rPr>
        <w:t>35-38</w:t>
      </w:r>
      <w:r w:rsidRPr="00931F1C">
        <w:rPr>
          <w:rFonts w:ascii="Times New Roman" w:hAnsi="Times New Roman" w:cs="Times New Roman"/>
          <w:color w:val="000000" w:themeColor="text1"/>
          <w:sz w:val="22"/>
          <w14:ligatures w14:val="standardContextual"/>
        </w:rPr>
        <w:t xml:space="preserve"> Participants were instructed to walk in a comfortable and natural state on an overground 22-m distance in a well-lit flat room without any obstacles. Participants walked from 1 meter before the walkway and through 1 meter past the walkway to prevent acceleration and deceleration effects contributing to assessment of gait performance. Participant instructions were as follows: “When I say go, walk across the mat and then continue walking until I tell you to stop. Walk at your normal speed, as if you were walking down the street to go to the store.” Gait parameters were measured using two nine-dimensional (three-axis accelerometers + three-axis gyroscopes + three-axis magnetometers) Inertial Measurement Unit (BWT901CL, WIT-MOTION, Shenzhen, China), as well as two flexible pressure sensor insoles. Use Visual Studio software (Visual Studio 2017, Microsoft, the USA) was used to synchronize timestamp and task data and to process the raw data. Participants completed the walk three times at their selected speed and the mean and standard deviation of gait parameters, including stride time variability, double support time variability, toe-out angle variability, and toe-off angle variability were determined. A detailed description of the technical devices is provided elsewhere. </w:t>
      </w:r>
      <w:r w:rsidRPr="00931F1C">
        <w:rPr>
          <w:rFonts w:ascii="Times New Roman" w:eastAsia="宋体" w:hAnsi="Times New Roman" w:cs="Times New Roman"/>
          <w:color w:val="000000" w:themeColor="text1"/>
          <w:sz w:val="22"/>
          <w:vertAlign w:val="superscript"/>
        </w:rPr>
        <w:t>39</w:t>
      </w:r>
      <w:r w:rsidRPr="00931F1C">
        <w:rPr>
          <w:rFonts w:ascii="Times New Roman" w:hAnsi="Times New Roman" w:cs="Times New Roman"/>
          <w:color w:val="000000" w:themeColor="text1"/>
          <w:sz w:val="22"/>
          <w14:ligatures w14:val="standardContextual"/>
        </w:rPr>
        <w:t xml:space="preserve"> </w:t>
      </w:r>
    </w:p>
    <w:p w14:paraId="1C5E4917"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Adverse Events</w:t>
      </w:r>
    </w:p>
    <w:p w14:paraId="6826BCE3"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Participants were assessed at the end of each treatment session for adverse events (AEs), vital signs, and discomfort ratings (for potential scalp sensations associated with CB-tACS) using the commonly used questionnaire in CB-tACS trials, with telephone call every 2 weeks to record AEs during follow-up. Participants were instructed to report any additional adverse </w:t>
      </w:r>
      <w:r w:rsidRPr="00931F1C">
        <w:rPr>
          <w:rFonts w:ascii="Times New Roman" w:hAnsi="Times New Roman" w:cs="Times New Roman"/>
          <w:color w:val="000000" w:themeColor="text1"/>
          <w:sz w:val="22"/>
          <w14:ligatures w14:val="standardContextual"/>
        </w:rPr>
        <w:lastRenderedPageBreak/>
        <w:t>events experienced during or after treatment that were not included in the questionnaire.</w:t>
      </w:r>
    </w:p>
    <w:p w14:paraId="31293FE2"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Outcomes</w:t>
      </w:r>
    </w:p>
    <w:p w14:paraId="16849EC4"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Primary outcome measurement </w:t>
      </w:r>
    </w:p>
    <w:p w14:paraId="78CB7AA0"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Efficacy outcome. The primary outcome measurement was the proportion of participates with clinical remission at the completion of treatment (defined as the reduction of SARA score at least 1.5 point from baseline).</w:t>
      </w:r>
    </w:p>
    <w:p w14:paraId="7B52D09C" w14:textId="77777777" w:rsidR="005A42A8"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The secondary outcome measures were proportion of patients with clinical remission at T2 and T3, and the changes at different timepoints (T1, T2, T3) from T0, compared to sham stimulation, including SARA, </w:t>
      </w:r>
      <w:r w:rsidR="005A42A8">
        <w:rPr>
          <w:rFonts w:ascii="Times New Roman" w:hAnsi="Times New Roman" w:cs="Times New Roman" w:hint="eastAsia"/>
          <w:color w:val="000000" w:themeColor="text1"/>
          <w:sz w:val="22"/>
          <w14:ligatures w14:val="standardContextual"/>
        </w:rPr>
        <w:t xml:space="preserve">and </w:t>
      </w:r>
      <w:r w:rsidRPr="00931F1C">
        <w:rPr>
          <w:rFonts w:ascii="Times New Roman" w:hAnsi="Times New Roman" w:cs="Times New Roman"/>
          <w:color w:val="000000" w:themeColor="text1"/>
          <w:sz w:val="22"/>
          <w14:ligatures w14:val="standardContextual"/>
        </w:rPr>
        <w:t>ICARS</w:t>
      </w:r>
      <w:r w:rsidR="005A42A8">
        <w:rPr>
          <w:rFonts w:ascii="Times New Roman" w:hAnsi="Times New Roman" w:cs="Times New Roman" w:hint="eastAsia"/>
          <w:color w:val="000000" w:themeColor="text1"/>
          <w:sz w:val="22"/>
          <w14:ligatures w14:val="standardContextual"/>
        </w:rPr>
        <w:t>.</w:t>
      </w:r>
    </w:p>
    <w:p w14:paraId="23171932" w14:textId="77777777" w:rsidR="005A42A8" w:rsidRDefault="005A42A8" w:rsidP="00FF295F">
      <w:pPr>
        <w:spacing w:line="360" w:lineRule="auto"/>
        <w:jc w:val="left"/>
        <w:rPr>
          <w:rFonts w:ascii="Times New Roman" w:hAnsi="Times New Roman" w:cs="Times New Roman"/>
          <w:color w:val="000000" w:themeColor="text1"/>
          <w:sz w:val="22"/>
          <w14:ligatures w14:val="standardContextual"/>
        </w:rPr>
      </w:pPr>
      <w:r>
        <w:rPr>
          <w:rFonts w:ascii="Times New Roman" w:hAnsi="Times New Roman" w:cs="Times New Roman" w:hint="eastAsia"/>
          <w:color w:val="000000" w:themeColor="text1"/>
          <w:sz w:val="22"/>
          <w14:ligatures w14:val="standardContextual"/>
        </w:rPr>
        <w:t>The exploratory analyses</w:t>
      </w:r>
      <w:r w:rsidR="00FF295F" w:rsidRPr="00931F1C">
        <w:rPr>
          <w:rFonts w:ascii="Times New Roman" w:hAnsi="Times New Roman" w:cs="Times New Roman"/>
          <w:color w:val="000000" w:themeColor="text1"/>
          <w:sz w:val="22"/>
          <w14:ligatures w14:val="standardContextual"/>
        </w:rPr>
        <w:t xml:space="preserve"> </w:t>
      </w:r>
      <w:r>
        <w:rPr>
          <w:rFonts w:ascii="Times New Roman" w:hAnsi="Times New Roman" w:cs="Times New Roman"/>
          <w:color w:val="000000" w:themeColor="text1"/>
          <w:sz w:val="22"/>
          <w14:ligatures w14:val="standardContextual"/>
        </w:rPr>
        <w:t>include</w:t>
      </w:r>
      <w:r>
        <w:rPr>
          <w:rFonts w:ascii="Times New Roman" w:hAnsi="Times New Roman" w:cs="Times New Roman" w:hint="eastAsia"/>
          <w:color w:val="000000" w:themeColor="text1"/>
          <w:sz w:val="22"/>
          <w14:ligatures w14:val="standardContextual"/>
        </w:rPr>
        <w:t xml:space="preserve">d the </w:t>
      </w:r>
      <w:r w:rsidR="00FF295F" w:rsidRPr="00931F1C">
        <w:rPr>
          <w:rFonts w:ascii="Times New Roman" w:hAnsi="Times New Roman" w:cs="Times New Roman"/>
          <w:color w:val="000000" w:themeColor="text1"/>
          <w:sz w:val="22"/>
          <w14:ligatures w14:val="standardContextual"/>
        </w:rPr>
        <w:t>EQ-5D,</w:t>
      </w:r>
      <w:r w:rsidR="00FF295F" w:rsidRPr="001702BA">
        <w:rPr>
          <w:rFonts w:ascii="Times New Roman" w:hAnsi="Times New Roman" w:cs="Times New Roman"/>
          <w:color w:val="000000" w:themeColor="text1"/>
          <w:sz w:val="22"/>
          <w14:ligatures w14:val="standardContextual"/>
        </w:rPr>
        <w:t xml:space="preserve"> </w:t>
      </w:r>
      <w:r w:rsidR="00FF295F" w:rsidRPr="00931F1C">
        <w:rPr>
          <w:rFonts w:ascii="Times New Roman" w:hAnsi="Times New Roman" w:cs="Times New Roman"/>
          <w:color w:val="000000" w:themeColor="text1"/>
          <w:sz w:val="22"/>
          <w14:ligatures w14:val="standardContextual"/>
        </w:rPr>
        <w:t xml:space="preserve">and gait variability. </w:t>
      </w:r>
    </w:p>
    <w:p w14:paraId="312C3986" w14:textId="2E197E82"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The safety outcomes included vital signs (blood pressure, body temperature, heart rate, pulse), adverse effects linked to tACS.</w:t>
      </w:r>
    </w:p>
    <w:p w14:paraId="08A784A7"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Data management And Quality Control</w:t>
      </w:r>
    </w:p>
    <w:p w14:paraId="1D98AC46"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To ensure the rigor of this study, the whole process will be carried out strictly according to Guidelines for Good Clinical Practice of the International Conference on </w:t>
      </w:r>
      <w:proofErr w:type="spellStart"/>
      <w:r w:rsidRPr="00931F1C">
        <w:rPr>
          <w:rFonts w:ascii="Times New Roman" w:hAnsi="Times New Roman" w:cs="Times New Roman"/>
          <w:color w:val="000000" w:themeColor="text1"/>
          <w:sz w:val="22"/>
          <w14:ligatures w14:val="standardContextual"/>
        </w:rPr>
        <w:t>Harmonisation</w:t>
      </w:r>
      <w:proofErr w:type="spellEnd"/>
      <w:r w:rsidRPr="00931F1C">
        <w:rPr>
          <w:rFonts w:ascii="Times New Roman" w:hAnsi="Times New Roman" w:cs="Times New Roman"/>
          <w:color w:val="000000" w:themeColor="text1"/>
          <w:sz w:val="22"/>
          <w14:ligatures w14:val="standardContextual"/>
        </w:rPr>
        <w:t xml:space="preserve"> (ICH). Data will be collected from T0, T1, T2, and T3, respectively. All investigators, trial supervisors, and raters involved in the study must be trained before they participate in communicating and instructing participants, assessing, collecting data, and completing the CRF. Double entries of data into the software </w:t>
      </w:r>
      <w:proofErr w:type="spellStart"/>
      <w:r w:rsidRPr="00931F1C">
        <w:rPr>
          <w:rFonts w:ascii="Times New Roman" w:hAnsi="Times New Roman" w:cs="Times New Roman"/>
          <w:color w:val="000000" w:themeColor="text1"/>
          <w:sz w:val="22"/>
          <w14:ligatures w14:val="standardContextual"/>
        </w:rPr>
        <w:t>Yidu</w:t>
      </w:r>
      <w:proofErr w:type="spellEnd"/>
      <w:r w:rsidRPr="00931F1C">
        <w:rPr>
          <w:rFonts w:ascii="Times New Roman" w:hAnsi="Times New Roman" w:cs="Times New Roman"/>
          <w:color w:val="000000" w:themeColor="text1"/>
          <w:sz w:val="22"/>
          <w14:ligatures w14:val="standardContextual"/>
        </w:rPr>
        <w:t xml:space="preserve"> Research platform (</w:t>
      </w:r>
      <w:proofErr w:type="spellStart"/>
      <w:r w:rsidRPr="00931F1C">
        <w:rPr>
          <w:rFonts w:ascii="Times New Roman" w:hAnsi="Times New Roman" w:cs="Times New Roman"/>
          <w:color w:val="000000" w:themeColor="text1"/>
          <w:sz w:val="22"/>
          <w14:ligatures w14:val="standardContextual"/>
        </w:rPr>
        <w:t>Yiducloud</w:t>
      </w:r>
      <w:proofErr w:type="spellEnd"/>
      <w:r w:rsidRPr="00931F1C">
        <w:rPr>
          <w:rFonts w:ascii="Times New Roman" w:hAnsi="Times New Roman" w:cs="Times New Roman"/>
          <w:color w:val="000000" w:themeColor="text1"/>
          <w:sz w:val="22"/>
          <w14:ligatures w14:val="standardContextual"/>
        </w:rPr>
        <w:t xml:space="preserve"> (Beijing) Technology Ltd.) will be finished by two independent investigators, and these electronic data will be stored on a secure university server with regularly back-up and password protection. </w:t>
      </w:r>
      <w:proofErr w:type="spellStart"/>
      <w:r w:rsidRPr="00931F1C">
        <w:rPr>
          <w:rFonts w:ascii="Times New Roman" w:hAnsi="Times New Roman" w:cs="Times New Roman"/>
          <w:color w:val="000000" w:themeColor="text1"/>
          <w:sz w:val="22"/>
          <w14:ligatures w14:val="standardContextual"/>
        </w:rPr>
        <w:t>Yidu</w:t>
      </w:r>
      <w:proofErr w:type="spellEnd"/>
      <w:r w:rsidRPr="00931F1C">
        <w:rPr>
          <w:rFonts w:ascii="Times New Roman" w:hAnsi="Times New Roman" w:cs="Times New Roman"/>
          <w:color w:val="000000" w:themeColor="text1"/>
          <w:sz w:val="22"/>
          <w14:ligatures w14:val="standardContextual"/>
        </w:rPr>
        <w:t xml:space="preserve"> Research platform has an authority management mechanism associated with personnel and roles and a strict data audit mechanism to fully protect the security of data </w:t>
      </w:r>
      <w:proofErr w:type="spellStart"/>
      <w:r w:rsidRPr="00931F1C">
        <w:rPr>
          <w:rFonts w:ascii="Times New Roman" w:hAnsi="Times New Roman" w:cs="Times New Roman"/>
          <w:color w:val="000000" w:themeColor="text1"/>
          <w:sz w:val="22"/>
          <w14:ligatures w14:val="standardContextual"/>
        </w:rPr>
        <w:t>utilisation</w:t>
      </w:r>
      <w:proofErr w:type="spellEnd"/>
      <w:r w:rsidRPr="00931F1C">
        <w:rPr>
          <w:rFonts w:ascii="Times New Roman" w:hAnsi="Times New Roman" w:cs="Times New Roman"/>
          <w:color w:val="000000" w:themeColor="text1"/>
          <w:sz w:val="22"/>
          <w14:ligatures w14:val="standardContextual"/>
        </w:rPr>
        <w:t>. Double-check will be performed to correct inconsistent entries or typos. The details of the quit participants, including reasons, date, AEs, and duration of the treatment, will be recorded. The final trial dataset, including the intent-to-treat and per-protocol dataset will be analyzed by an independent statistician.</w:t>
      </w:r>
    </w:p>
    <w:p w14:paraId="0515B65A" w14:textId="77777777" w:rsidR="00FF295F" w:rsidRPr="00931F1C" w:rsidRDefault="00FF295F" w:rsidP="00FF295F">
      <w:pPr>
        <w:spacing w:line="360" w:lineRule="auto"/>
        <w:jc w:val="left"/>
        <w:rPr>
          <w:rFonts w:ascii="Times New Roman" w:hAnsi="Times New Roman" w:cs="Times New Roman"/>
          <w:b/>
          <w:bCs/>
          <w:color w:val="000000" w:themeColor="text1"/>
          <w:sz w:val="22"/>
          <w14:ligatures w14:val="standardContextual"/>
        </w:rPr>
      </w:pPr>
      <w:r w:rsidRPr="00931F1C">
        <w:rPr>
          <w:rFonts w:ascii="Times New Roman" w:hAnsi="Times New Roman" w:cs="Times New Roman"/>
          <w:b/>
          <w:bCs/>
          <w:color w:val="000000" w:themeColor="text1"/>
          <w:sz w:val="22"/>
          <w14:ligatures w14:val="standardContextual"/>
        </w:rPr>
        <w:t>Data analysis</w:t>
      </w:r>
    </w:p>
    <w:p w14:paraId="2D0141A9"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Baseline characteristics will be summarized and presented using appropriate descriptive statistics. Normality of the variables will be assessed by using the skewness statistic and </w:t>
      </w:r>
      <w:r w:rsidRPr="00931F1C">
        <w:rPr>
          <w:rFonts w:ascii="Times New Roman" w:hAnsi="Times New Roman" w:cs="Times New Roman"/>
          <w:color w:val="000000" w:themeColor="text1"/>
          <w:sz w:val="22"/>
          <w14:ligatures w14:val="standardContextual"/>
        </w:rPr>
        <w:lastRenderedPageBreak/>
        <w:t xml:space="preserve">normal probability plot. Baseline characteristics between two groups will be compared using independent–t test for continuous variables and the χ² analysis </w:t>
      </w:r>
      <w:bookmarkStart w:id="11" w:name="OLE_LINK6"/>
      <w:r w:rsidRPr="00931F1C">
        <w:rPr>
          <w:rFonts w:ascii="Times New Roman" w:hAnsi="Times New Roman" w:cs="Times New Roman"/>
          <w:color w:val="000000" w:themeColor="text1"/>
          <w:sz w:val="22"/>
          <w14:ligatures w14:val="standardContextual"/>
        </w:rPr>
        <w:t xml:space="preserve">or Fisher’s Exact test </w:t>
      </w:r>
      <w:bookmarkEnd w:id="11"/>
      <w:r w:rsidRPr="00931F1C">
        <w:rPr>
          <w:rFonts w:ascii="Times New Roman" w:hAnsi="Times New Roman" w:cs="Times New Roman"/>
          <w:color w:val="000000" w:themeColor="text1"/>
          <w:sz w:val="22"/>
          <w14:ligatures w14:val="standardContextual"/>
        </w:rPr>
        <w:t xml:space="preserve">for categorical variables. Generalized estimating equations (GEE) </w:t>
      </w:r>
      <w:r w:rsidRPr="00931F1C">
        <w:rPr>
          <w:rFonts w:ascii="Times New Roman" w:eastAsia="宋体" w:hAnsi="Times New Roman" w:cs="Times New Roman"/>
          <w:color w:val="000000" w:themeColor="text1"/>
          <w:sz w:val="22"/>
          <w:vertAlign w:val="superscript"/>
          <w14:ligatures w14:val="standardContextual"/>
        </w:rPr>
        <w:t>40</w:t>
      </w:r>
      <w:r w:rsidRPr="00931F1C">
        <w:rPr>
          <w:rFonts w:ascii="Times New Roman" w:hAnsi="Times New Roman" w:cs="Times New Roman"/>
          <w:color w:val="000000" w:themeColor="text1"/>
          <w:sz w:val="22"/>
          <w14:ligatures w14:val="standardContextual"/>
        </w:rPr>
        <w:t xml:space="preserve"> analysis will be adopted to adjust for any significant differences in baseline characteristics. Baseline characteristics of the participants who completed the study will be compared with those who did not finish the study. All primary and secondary outcomes will be compared between groups on the basis of intention–to–treat (ITT) principle. GEE models will be used to assess differential change of each primary and secondary outcomes across different time–points between two groups and within group from baseline. IBM SPSS 26.0 software will be used for all statistical analysis. Two–tailed test will be used and statistical significance will be set at a p–value &lt; 0.05.</w:t>
      </w:r>
    </w:p>
    <w:p w14:paraId="2440B541"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Intention-to-treat (ITT) refers to all eligible patients who were randomized to treatment, include drop-out cases. </w:t>
      </w:r>
    </w:p>
    <w:p w14:paraId="617655A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Per-protocol (PP) refers to the set of cases that have completed the overall study protocol, a subset of the FAS in which each subject in the dataset is a valid case or sample with good adherence, no protocol violations, and complete baseline values for key indicators. </w:t>
      </w:r>
    </w:p>
    <w:p w14:paraId="13C1D09A"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Missing data</w:t>
      </w:r>
    </w:p>
    <w:p w14:paraId="0D6C5600"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Due to the long duration of intervention and the long follow-up period, so there may be a lot of missing data. If missing data were found, the percentage of missing data will be reported, the potential patterns of missing data should be examined, and appropriate method should be used for multiple imputation of missing data. The multiple imputation method will be preferred for analyzing the missing data, and the complete-case data should be reported in the manuscript as sensitivity analysis.   </w:t>
      </w:r>
    </w:p>
    <w:p w14:paraId="102BFE5E"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Analysis of primary outcome</w:t>
      </w:r>
    </w:p>
    <w:p w14:paraId="02CA10C1"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The Type I error rate (α-level) used in the assessment of χ² analysis</w:t>
      </w:r>
      <w:r w:rsidRPr="00931F1C">
        <w:rPr>
          <w:color w:val="000000" w:themeColor="text1"/>
        </w:rPr>
        <w:t xml:space="preserve"> </w:t>
      </w:r>
      <w:r w:rsidRPr="00931F1C">
        <w:rPr>
          <w:rFonts w:ascii="Times New Roman" w:hAnsi="Times New Roman" w:cs="Times New Roman"/>
          <w:color w:val="000000" w:themeColor="text1"/>
          <w:sz w:val="22"/>
          <w14:ligatures w14:val="standardContextual"/>
        </w:rPr>
        <w:t>or Fisher’s Exact test for the primary efficacy outcome is 5%. The assessment of significance for the A-tACS versus S-tACS contrasts will use χ² analysis</w:t>
      </w:r>
      <w:r w:rsidRPr="00931F1C">
        <w:rPr>
          <w:color w:val="000000" w:themeColor="text1"/>
        </w:rPr>
        <w:t xml:space="preserve"> </w:t>
      </w:r>
      <w:r w:rsidRPr="00931F1C">
        <w:rPr>
          <w:rFonts w:ascii="Times New Roman" w:hAnsi="Times New Roman" w:cs="Times New Roman"/>
          <w:color w:val="000000" w:themeColor="text1"/>
          <w:sz w:val="22"/>
          <w14:ligatures w14:val="standardContextual"/>
        </w:rPr>
        <w:t>or Fisher’s Exact test, based on ITT, PP, and sensitivity analysis (multiple assumptions for the missing value).</w:t>
      </w:r>
    </w:p>
    <w:p w14:paraId="1CF15CDC"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Analysis of secondary outcomes</w:t>
      </w:r>
    </w:p>
    <w:p w14:paraId="728425DC"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The Type I error rate (α-level) used in the assessment of pair-wise treatment comparisons for the primary efficacy outcome is 5%. All secondary outcomes will be compared between </w:t>
      </w:r>
      <w:r w:rsidRPr="00931F1C">
        <w:rPr>
          <w:rFonts w:ascii="Times New Roman" w:hAnsi="Times New Roman" w:cs="Times New Roman"/>
          <w:color w:val="000000" w:themeColor="text1"/>
          <w:sz w:val="22"/>
          <w14:ligatures w14:val="standardContextual"/>
        </w:rPr>
        <w:lastRenderedPageBreak/>
        <w:t xml:space="preserve">groups on the basis of intention–to–treat (ITT) principle. GEE models will be used to assess differential change of each secondary outcomes across different time–points between two groups and within group from baseline. </w:t>
      </w:r>
    </w:p>
    <w:p w14:paraId="3EBBDE11"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Software and significant level of the statistical analyses</w:t>
      </w:r>
    </w:p>
    <w:p w14:paraId="4842FA08" w14:textId="77777777" w:rsidR="00FF295F" w:rsidRPr="00931F1C" w:rsidRDefault="00FF295F" w:rsidP="00FF295F">
      <w:pPr>
        <w:spacing w:line="360" w:lineRule="auto"/>
        <w:jc w:val="left"/>
        <w:rPr>
          <w:rFonts w:ascii="Times New Roman" w:hAnsi="Times New Roman" w:cs="Times New Roman"/>
          <w:color w:val="000000" w:themeColor="text1"/>
          <w:sz w:val="22"/>
          <w14:ligatures w14:val="standardContextual"/>
        </w:rPr>
      </w:pPr>
      <w:r w:rsidRPr="00931F1C">
        <w:rPr>
          <w:rFonts w:ascii="Times New Roman" w:hAnsi="Times New Roman" w:cs="Times New Roman"/>
          <w:color w:val="000000" w:themeColor="text1"/>
          <w:sz w:val="22"/>
          <w14:ligatures w14:val="standardContextual"/>
        </w:rPr>
        <w:t xml:space="preserve">IBM SPSS 26.0 (IBM, Armonk, NY, USA) software and R, version 4.2.1 software (The R Project for Statistical Computing, </w:t>
      </w:r>
      <w:hyperlink r:id="rId9" w:history="1">
        <w:r w:rsidRPr="00931F1C">
          <w:rPr>
            <w:rFonts w:ascii="Times New Roman" w:hAnsi="Times New Roman" w:cs="Times New Roman"/>
            <w:color w:val="000000" w:themeColor="text1"/>
            <w:sz w:val="22"/>
            <w:u w:val="single"/>
            <w14:ligatures w14:val="standardContextual"/>
          </w:rPr>
          <w:t>www.r-project.org</w:t>
        </w:r>
      </w:hyperlink>
      <w:r w:rsidRPr="00931F1C">
        <w:rPr>
          <w:rFonts w:ascii="Times New Roman" w:hAnsi="Times New Roman" w:cs="Times New Roman"/>
          <w:color w:val="000000" w:themeColor="text1"/>
          <w:sz w:val="22"/>
          <w14:ligatures w14:val="standardContextual"/>
        </w:rPr>
        <w:t>) will be used for all statistical analysis. Statistical significance was defined as P &lt;0.05 with 2-sided testing.</w:t>
      </w:r>
    </w:p>
    <w:p w14:paraId="4C7EE62A" w14:textId="77777777" w:rsidR="00FF295F" w:rsidRPr="00931F1C" w:rsidRDefault="00FF295F" w:rsidP="00FF295F">
      <w:pPr>
        <w:jc w:val="center"/>
        <w:rPr>
          <w:color w:val="000000" w:themeColor="text1"/>
        </w:rPr>
      </w:pPr>
      <w:r w:rsidRPr="00931F1C">
        <w:rPr>
          <w:rFonts w:ascii="Times New Roman" w:eastAsia="宋体" w:hAnsi="Times New Roman"/>
          <w:b/>
          <w:color w:val="000000" w:themeColor="text1"/>
          <w:sz w:val="32"/>
        </w:rPr>
        <w:t>REFERENCES</w:t>
      </w:r>
    </w:p>
    <w:p w14:paraId="3B50AA42" w14:textId="77777777" w:rsidR="00FF295F" w:rsidRPr="00931F1C" w:rsidRDefault="00FF295F" w:rsidP="00FF295F">
      <w:pPr>
        <w:jc w:val="left"/>
        <w:rPr>
          <w:rFonts w:ascii="宋体" w:hAnsi="宋体"/>
          <w:color w:val="000000" w:themeColor="text1"/>
        </w:rPr>
      </w:pPr>
    </w:p>
    <w:p w14:paraId="20A06704"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Kuo SH. Ataxia. </w:t>
      </w:r>
      <w:r w:rsidRPr="00931F1C">
        <w:rPr>
          <w:rFonts w:ascii="Times New Roman" w:eastAsia="宋体" w:hAnsi="Times New Roman"/>
          <w:i/>
          <w:color w:val="000000" w:themeColor="text1"/>
          <w:sz w:val="20"/>
        </w:rPr>
        <w:t>Continuum (</w:t>
      </w:r>
      <w:proofErr w:type="spellStart"/>
      <w:r w:rsidRPr="00931F1C">
        <w:rPr>
          <w:rFonts w:ascii="Times New Roman" w:eastAsia="宋体" w:hAnsi="Times New Roman"/>
          <w:i/>
          <w:color w:val="000000" w:themeColor="text1"/>
          <w:sz w:val="20"/>
        </w:rPr>
        <w:t>Minneap</w:t>
      </w:r>
      <w:proofErr w:type="spellEnd"/>
      <w:r w:rsidRPr="00931F1C">
        <w:rPr>
          <w:rFonts w:ascii="Times New Roman" w:eastAsia="宋体" w:hAnsi="Times New Roman"/>
          <w:i/>
          <w:color w:val="000000" w:themeColor="text1"/>
          <w:sz w:val="20"/>
        </w:rPr>
        <w:t xml:space="preserve"> Minn)</w:t>
      </w:r>
      <w:r w:rsidRPr="00931F1C">
        <w:rPr>
          <w:rFonts w:ascii="Times New Roman" w:eastAsia="宋体" w:hAnsi="Times New Roman"/>
          <w:color w:val="000000" w:themeColor="text1"/>
          <w:sz w:val="20"/>
        </w:rPr>
        <w:t>. 2019;25(4):1036-1054. doi:10.1212/CON.0000000000000753</w:t>
      </w:r>
    </w:p>
    <w:p w14:paraId="449CD168"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2.</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Manto M, Gandini J, Feil K, Strupp M. Cerebellar ataxias: an update. </w:t>
      </w:r>
      <w:r w:rsidRPr="00931F1C">
        <w:rPr>
          <w:rFonts w:ascii="Times New Roman" w:eastAsia="宋体" w:hAnsi="Times New Roman"/>
          <w:i/>
          <w:color w:val="000000" w:themeColor="text1"/>
          <w:sz w:val="20"/>
        </w:rPr>
        <w:t xml:space="preserve">Curr </w:t>
      </w:r>
      <w:proofErr w:type="spellStart"/>
      <w:r w:rsidRPr="00931F1C">
        <w:rPr>
          <w:rFonts w:ascii="Times New Roman" w:eastAsia="宋体" w:hAnsi="Times New Roman"/>
          <w:i/>
          <w:color w:val="000000" w:themeColor="text1"/>
          <w:sz w:val="20"/>
        </w:rPr>
        <w:t>Opin</w:t>
      </w:r>
      <w:proofErr w:type="spellEnd"/>
      <w:r w:rsidRPr="00931F1C">
        <w:rPr>
          <w:rFonts w:ascii="Times New Roman" w:eastAsia="宋体" w:hAnsi="Times New Roman"/>
          <w:i/>
          <w:color w:val="000000" w:themeColor="text1"/>
          <w:sz w:val="20"/>
        </w:rPr>
        <w:t xml:space="preserve"> Neurol</w:t>
      </w:r>
      <w:r w:rsidRPr="00931F1C">
        <w:rPr>
          <w:rFonts w:ascii="Times New Roman" w:eastAsia="宋体" w:hAnsi="Times New Roman"/>
          <w:color w:val="000000" w:themeColor="text1"/>
          <w:sz w:val="20"/>
        </w:rPr>
        <w:t>. 2020;33(1):150-160. doi:10.1097/WCO.0000000000000774</w:t>
      </w:r>
    </w:p>
    <w:p w14:paraId="4F1A4B29" w14:textId="77777777" w:rsidR="00FF295F" w:rsidRPr="00931F1C" w:rsidRDefault="00FF295F" w:rsidP="00FF295F">
      <w:pPr>
        <w:ind w:left="602" w:hangingChars="300" w:hanging="602"/>
        <w:jc w:val="left"/>
        <w:rPr>
          <w:color w:val="000000" w:themeColor="text1"/>
        </w:rPr>
      </w:pPr>
      <w:r w:rsidRPr="004B0561">
        <w:rPr>
          <w:rFonts w:ascii="Times New Roman" w:eastAsia="宋体" w:hAnsi="Times New Roman"/>
          <w:b/>
          <w:color w:val="000000" w:themeColor="text1"/>
          <w:sz w:val="20"/>
          <w:lang w:val="sv-SE"/>
        </w:rPr>
        <w:t>3.</w:t>
      </w:r>
      <w:r w:rsidRPr="004B0561">
        <w:rPr>
          <w:rFonts w:ascii="Times New Roman" w:eastAsia="宋体" w:hAnsi="Times New Roman"/>
          <w:b/>
          <w:color w:val="000000" w:themeColor="text1"/>
          <w:sz w:val="20"/>
          <w:lang w:val="sv-SE"/>
        </w:rPr>
        <w:tab/>
      </w:r>
      <w:r w:rsidRPr="004B0561">
        <w:rPr>
          <w:rFonts w:ascii="Times New Roman" w:eastAsia="宋体" w:hAnsi="Times New Roman"/>
          <w:color w:val="000000" w:themeColor="text1"/>
          <w:sz w:val="20"/>
          <w:lang w:val="sv-SE"/>
        </w:rPr>
        <w:t xml:space="preserve">Antal A, Alekseichuk I, Bikson M, et al. </w:t>
      </w:r>
      <w:r w:rsidRPr="00931F1C">
        <w:rPr>
          <w:rFonts w:ascii="Times New Roman" w:eastAsia="宋体" w:hAnsi="Times New Roman"/>
          <w:color w:val="000000" w:themeColor="text1"/>
          <w:sz w:val="20"/>
        </w:rPr>
        <w:t xml:space="preserve">Low intensity transcranial electric stimulation: Safety, ethical, legal regulatory and application guidelines. </w:t>
      </w:r>
      <w:r w:rsidRPr="00931F1C">
        <w:rPr>
          <w:rFonts w:ascii="Times New Roman" w:eastAsia="宋体" w:hAnsi="Times New Roman"/>
          <w:i/>
          <w:color w:val="000000" w:themeColor="text1"/>
          <w:sz w:val="20"/>
        </w:rPr>
        <w:t xml:space="preserve">Clin </w:t>
      </w:r>
      <w:proofErr w:type="spellStart"/>
      <w:r w:rsidRPr="00931F1C">
        <w:rPr>
          <w:rFonts w:ascii="Times New Roman" w:eastAsia="宋体" w:hAnsi="Times New Roman"/>
          <w:i/>
          <w:color w:val="000000" w:themeColor="text1"/>
          <w:sz w:val="20"/>
        </w:rPr>
        <w:t>Neurophysiol</w:t>
      </w:r>
      <w:proofErr w:type="spellEnd"/>
      <w:r w:rsidRPr="00931F1C">
        <w:rPr>
          <w:rFonts w:ascii="Times New Roman" w:eastAsia="宋体" w:hAnsi="Times New Roman"/>
          <w:color w:val="000000" w:themeColor="text1"/>
          <w:sz w:val="20"/>
        </w:rPr>
        <w:t xml:space="preserve">. 2017;128(9):1774-1809. </w:t>
      </w:r>
      <w:proofErr w:type="gramStart"/>
      <w:r w:rsidRPr="00931F1C">
        <w:rPr>
          <w:rFonts w:ascii="Times New Roman" w:eastAsia="宋体" w:hAnsi="Times New Roman"/>
          <w:color w:val="000000" w:themeColor="text1"/>
          <w:sz w:val="20"/>
        </w:rPr>
        <w:t>doi:10.1016/j.clinph</w:t>
      </w:r>
      <w:proofErr w:type="gramEnd"/>
      <w:r w:rsidRPr="00931F1C">
        <w:rPr>
          <w:rFonts w:ascii="Times New Roman" w:eastAsia="宋体" w:hAnsi="Times New Roman"/>
          <w:color w:val="000000" w:themeColor="text1"/>
          <w:sz w:val="20"/>
        </w:rPr>
        <w:t>.2017.06.001</w:t>
      </w:r>
    </w:p>
    <w:p w14:paraId="3EC24F91"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4.</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Wessel MJ, </w:t>
      </w:r>
      <w:proofErr w:type="spellStart"/>
      <w:r w:rsidRPr="00931F1C">
        <w:rPr>
          <w:rFonts w:ascii="Times New Roman" w:eastAsia="宋体" w:hAnsi="Times New Roman"/>
          <w:color w:val="000000" w:themeColor="text1"/>
          <w:sz w:val="20"/>
        </w:rPr>
        <w:t>Draaisma</w:t>
      </w:r>
      <w:proofErr w:type="spellEnd"/>
      <w:r w:rsidRPr="00931F1C">
        <w:rPr>
          <w:rFonts w:ascii="Times New Roman" w:eastAsia="宋体" w:hAnsi="Times New Roman"/>
          <w:color w:val="000000" w:themeColor="text1"/>
          <w:sz w:val="20"/>
        </w:rPr>
        <w:t xml:space="preserve"> LR, Hummel FC. Mini-review: Transcranial Alternating Current Stimulation and the Cerebellum. </w:t>
      </w:r>
      <w:r w:rsidRPr="00931F1C">
        <w:rPr>
          <w:rFonts w:ascii="Times New Roman" w:eastAsia="宋体" w:hAnsi="Times New Roman"/>
          <w:i/>
          <w:color w:val="000000" w:themeColor="text1"/>
          <w:sz w:val="20"/>
        </w:rPr>
        <w:t>Cerebellum</w:t>
      </w:r>
      <w:r w:rsidRPr="00931F1C">
        <w:rPr>
          <w:rFonts w:ascii="Times New Roman" w:eastAsia="宋体" w:hAnsi="Times New Roman"/>
          <w:color w:val="000000" w:themeColor="text1"/>
          <w:sz w:val="20"/>
        </w:rPr>
        <w:t>. 2023;22(1):120-128. doi:10.1007/s12311-021-01362-4</w:t>
      </w:r>
    </w:p>
    <w:p w14:paraId="3F734831" w14:textId="77777777" w:rsidR="00FF295F" w:rsidRPr="00931F1C" w:rsidRDefault="00FF295F" w:rsidP="00FF295F">
      <w:pPr>
        <w:ind w:left="602" w:hangingChars="300" w:hanging="602"/>
        <w:jc w:val="left"/>
        <w:rPr>
          <w:color w:val="000000" w:themeColor="text1"/>
        </w:rPr>
      </w:pPr>
      <w:r w:rsidRPr="004B0561">
        <w:rPr>
          <w:rFonts w:ascii="Times New Roman" w:eastAsia="宋体" w:hAnsi="Times New Roman"/>
          <w:b/>
          <w:color w:val="000000" w:themeColor="text1"/>
          <w:sz w:val="20"/>
          <w:lang w:val="sv-SE"/>
        </w:rPr>
        <w:t>5.</w:t>
      </w:r>
      <w:r w:rsidRPr="004B0561">
        <w:rPr>
          <w:rFonts w:ascii="Times New Roman" w:eastAsia="宋体" w:hAnsi="Times New Roman"/>
          <w:b/>
          <w:color w:val="000000" w:themeColor="text1"/>
          <w:sz w:val="20"/>
          <w:lang w:val="sv-SE"/>
        </w:rPr>
        <w:tab/>
      </w:r>
      <w:r w:rsidRPr="004B0561">
        <w:rPr>
          <w:rFonts w:ascii="Times New Roman" w:eastAsia="宋体" w:hAnsi="Times New Roman"/>
          <w:color w:val="000000" w:themeColor="text1"/>
          <w:sz w:val="20"/>
          <w:lang w:val="sv-SE"/>
        </w:rPr>
        <w:t xml:space="preserve">Yavari F, Jamil A, Mosayebi Samani M, Vidor LP, Nitsche MA. </w:t>
      </w:r>
      <w:r w:rsidRPr="00931F1C">
        <w:rPr>
          <w:rFonts w:ascii="Times New Roman" w:eastAsia="宋体" w:hAnsi="Times New Roman"/>
          <w:color w:val="000000" w:themeColor="text1"/>
          <w:sz w:val="20"/>
        </w:rPr>
        <w:t xml:space="preserve">Basic and functional effects of transcranial Electrical Stimulation (tES)-An introduction. </w:t>
      </w:r>
      <w:proofErr w:type="spellStart"/>
      <w:r w:rsidRPr="00931F1C">
        <w:rPr>
          <w:rFonts w:ascii="Times New Roman" w:eastAsia="宋体" w:hAnsi="Times New Roman"/>
          <w:i/>
          <w:color w:val="000000" w:themeColor="text1"/>
          <w:sz w:val="20"/>
        </w:rPr>
        <w:t>Neurosci</w:t>
      </w:r>
      <w:proofErr w:type="spellEnd"/>
      <w:r w:rsidRPr="00931F1C">
        <w:rPr>
          <w:rFonts w:ascii="Times New Roman" w:eastAsia="宋体" w:hAnsi="Times New Roman"/>
          <w:i/>
          <w:color w:val="000000" w:themeColor="text1"/>
          <w:sz w:val="20"/>
        </w:rPr>
        <w:t xml:space="preserve"> </w:t>
      </w:r>
      <w:proofErr w:type="spellStart"/>
      <w:r w:rsidRPr="00931F1C">
        <w:rPr>
          <w:rFonts w:ascii="Times New Roman" w:eastAsia="宋体" w:hAnsi="Times New Roman"/>
          <w:i/>
          <w:color w:val="000000" w:themeColor="text1"/>
          <w:sz w:val="20"/>
        </w:rPr>
        <w:t>Biobehav</w:t>
      </w:r>
      <w:proofErr w:type="spellEnd"/>
      <w:r w:rsidRPr="00931F1C">
        <w:rPr>
          <w:rFonts w:ascii="Times New Roman" w:eastAsia="宋体" w:hAnsi="Times New Roman"/>
          <w:i/>
          <w:color w:val="000000" w:themeColor="text1"/>
          <w:sz w:val="20"/>
        </w:rPr>
        <w:t xml:space="preserve"> Rev</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2018;85:81</w:t>
      </w:r>
      <w:proofErr w:type="gramEnd"/>
      <w:r w:rsidRPr="00931F1C">
        <w:rPr>
          <w:rFonts w:ascii="Times New Roman" w:eastAsia="宋体" w:hAnsi="Times New Roman"/>
          <w:color w:val="000000" w:themeColor="text1"/>
          <w:sz w:val="20"/>
        </w:rPr>
        <w:t xml:space="preserve">-92. </w:t>
      </w:r>
      <w:proofErr w:type="gramStart"/>
      <w:r w:rsidRPr="00931F1C">
        <w:rPr>
          <w:rFonts w:ascii="Times New Roman" w:eastAsia="宋体" w:hAnsi="Times New Roman"/>
          <w:color w:val="000000" w:themeColor="text1"/>
          <w:sz w:val="20"/>
        </w:rPr>
        <w:t>doi:10.1016/j.neubiorev</w:t>
      </w:r>
      <w:proofErr w:type="gramEnd"/>
      <w:r w:rsidRPr="00931F1C">
        <w:rPr>
          <w:rFonts w:ascii="Times New Roman" w:eastAsia="宋体" w:hAnsi="Times New Roman"/>
          <w:color w:val="000000" w:themeColor="text1"/>
          <w:sz w:val="20"/>
        </w:rPr>
        <w:t>.2017.06.015</w:t>
      </w:r>
    </w:p>
    <w:p w14:paraId="44A54376"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6.</w:t>
      </w:r>
      <w:r w:rsidRPr="00931F1C">
        <w:rPr>
          <w:rFonts w:ascii="Times New Roman" w:eastAsia="宋体" w:hAnsi="Times New Roman"/>
          <w:b/>
          <w:color w:val="000000" w:themeColor="text1"/>
          <w:sz w:val="20"/>
        </w:rPr>
        <w:tab/>
      </w:r>
      <w:proofErr w:type="spellStart"/>
      <w:r w:rsidRPr="00931F1C">
        <w:rPr>
          <w:rFonts w:ascii="Times New Roman" w:eastAsia="宋体" w:hAnsi="Times New Roman"/>
          <w:color w:val="000000" w:themeColor="text1"/>
          <w:sz w:val="20"/>
        </w:rPr>
        <w:t>Sadeghihassanabadi</w:t>
      </w:r>
      <w:proofErr w:type="spellEnd"/>
      <w:r w:rsidRPr="00931F1C">
        <w:rPr>
          <w:rFonts w:ascii="Times New Roman" w:eastAsia="宋体" w:hAnsi="Times New Roman"/>
          <w:color w:val="000000" w:themeColor="text1"/>
          <w:sz w:val="20"/>
        </w:rPr>
        <w:t xml:space="preserve"> F, Misselhorn J, Gerloff C, Zittel S. Optimizing the montage for cerebellar transcranial alternating current stimulation (tACS): a combined computational and experimental study. </w:t>
      </w:r>
      <w:r w:rsidRPr="00931F1C">
        <w:rPr>
          <w:rFonts w:ascii="Times New Roman" w:eastAsia="宋体" w:hAnsi="Times New Roman"/>
          <w:i/>
          <w:color w:val="000000" w:themeColor="text1"/>
          <w:sz w:val="20"/>
        </w:rPr>
        <w:t>J Neural Eng</w:t>
      </w:r>
      <w:r w:rsidRPr="00931F1C">
        <w:rPr>
          <w:rFonts w:ascii="Times New Roman" w:eastAsia="宋体" w:hAnsi="Times New Roman"/>
          <w:color w:val="000000" w:themeColor="text1"/>
          <w:sz w:val="20"/>
        </w:rPr>
        <w:t>. 2022;19(2). doi:10.1088/1741-2552/ac676f</w:t>
      </w:r>
    </w:p>
    <w:p w14:paraId="1319E089"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7.</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Hu P, He Y, Liu X, Ren Z, Liu S. Modulating emotion processing using transcranial alternating current stimulation (tACS) - A sham-controlled study in healthy human participants. </w:t>
      </w:r>
      <w:r w:rsidRPr="00931F1C">
        <w:rPr>
          <w:rFonts w:ascii="Times New Roman" w:eastAsia="宋体" w:hAnsi="Times New Roman"/>
          <w:i/>
          <w:color w:val="000000" w:themeColor="text1"/>
          <w:sz w:val="20"/>
        </w:rPr>
        <w:t>Annu Int Conf IEEE Eng Med Biol Soc</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2021;2021:6667</w:t>
      </w:r>
      <w:proofErr w:type="gramEnd"/>
      <w:r w:rsidRPr="00931F1C">
        <w:rPr>
          <w:rFonts w:ascii="Times New Roman" w:eastAsia="宋体" w:hAnsi="Times New Roman"/>
          <w:color w:val="000000" w:themeColor="text1"/>
          <w:sz w:val="20"/>
        </w:rPr>
        <w:t>-6670. doi:10.1109/EMBC46164.2021.9630564</w:t>
      </w:r>
    </w:p>
    <w:p w14:paraId="62C79300"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8.</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Naro A, </w:t>
      </w:r>
      <w:proofErr w:type="spellStart"/>
      <w:r w:rsidRPr="00931F1C">
        <w:rPr>
          <w:rFonts w:ascii="Times New Roman" w:eastAsia="宋体" w:hAnsi="Times New Roman"/>
          <w:color w:val="000000" w:themeColor="text1"/>
          <w:sz w:val="20"/>
        </w:rPr>
        <w:t>Milardi</w:t>
      </w:r>
      <w:proofErr w:type="spellEnd"/>
      <w:r w:rsidRPr="00931F1C">
        <w:rPr>
          <w:rFonts w:ascii="Times New Roman" w:eastAsia="宋体" w:hAnsi="Times New Roman"/>
          <w:color w:val="000000" w:themeColor="text1"/>
          <w:sz w:val="20"/>
        </w:rPr>
        <w:t xml:space="preserve"> D, Cacciola A, et al. What Do We Know About the Influence of the Cerebellum on Walking Ability? Promising Findings from Transcranial Alternating Current Stimulation. </w:t>
      </w:r>
      <w:r w:rsidRPr="00931F1C">
        <w:rPr>
          <w:rFonts w:ascii="Times New Roman" w:eastAsia="宋体" w:hAnsi="Times New Roman"/>
          <w:i/>
          <w:color w:val="000000" w:themeColor="text1"/>
          <w:sz w:val="20"/>
        </w:rPr>
        <w:t>Cerebellum</w:t>
      </w:r>
      <w:r w:rsidRPr="00931F1C">
        <w:rPr>
          <w:rFonts w:ascii="Times New Roman" w:eastAsia="宋体" w:hAnsi="Times New Roman"/>
          <w:color w:val="000000" w:themeColor="text1"/>
          <w:sz w:val="20"/>
        </w:rPr>
        <w:t>. 2017;16(4):859-867. doi:10.1007/s12311-017-0859-4</w:t>
      </w:r>
    </w:p>
    <w:p w14:paraId="1D5F5FC9"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9.</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Miyaguchi S, </w:t>
      </w:r>
      <w:proofErr w:type="spellStart"/>
      <w:r w:rsidRPr="00931F1C">
        <w:rPr>
          <w:rFonts w:ascii="Times New Roman" w:eastAsia="宋体" w:hAnsi="Times New Roman"/>
          <w:color w:val="000000" w:themeColor="text1"/>
          <w:sz w:val="20"/>
        </w:rPr>
        <w:t>Otsuru</w:t>
      </w:r>
      <w:proofErr w:type="spellEnd"/>
      <w:r w:rsidRPr="00931F1C">
        <w:rPr>
          <w:rFonts w:ascii="Times New Roman" w:eastAsia="宋体" w:hAnsi="Times New Roman"/>
          <w:color w:val="000000" w:themeColor="text1"/>
          <w:sz w:val="20"/>
        </w:rPr>
        <w:t xml:space="preserve"> N, Kojima S, et al. Transcranial Alternating Current Stimulation </w:t>
      </w:r>
      <w:proofErr w:type="gramStart"/>
      <w:r w:rsidRPr="00931F1C">
        <w:rPr>
          <w:rFonts w:ascii="Times New Roman" w:eastAsia="宋体" w:hAnsi="Times New Roman"/>
          <w:color w:val="000000" w:themeColor="text1"/>
          <w:sz w:val="20"/>
        </w:rPr>
        <w:t>With</w:t>
      </w:r>
      <w:proofErr w:type="gramEnd"/>
      <w:r w:rsidRPr="00931F1C">
        <w:rPr>
          <w:rFonts w:ascii="Times New Roman" w:eastAsia="宋体" w:hAnsi="Times New Roman"/>
          <w:color w:val="000000" w:themeColor="text1"/>
          <w:sz w:val="20"/>
        </w:rPr>
        <w:t xml:space="preserve"> Gamma Oscillations Over the Primary Motor Cortex and Cerebellar Hemisphere Improved Visuomotor Performance. </w:t>
      </w:r>
      <w:r w:rsidRPr="00931F1C">
        <w:rPr>
          <w:rFonts w:ascii="Times New Roman" w:eastAsia="宋体" w:hAnsi="Times New Roman"/>
          <w:i/>
          <w:color w:val="000000" w:themeColor="text1"/>
          <w:sz w:val="20"/>
        </w:rPr>
        <w:t xml:space="preserve">Front </w:t>
      </w:r>
      <w:proofErr w:type="spellStart"/>
      <w:r w:rsidRPr="00931F1C">
        <w:rPr>
          <w:rFonts w:ascii="Times New Roman" w:eastAsia="宋体" w:hAnsi="Times New Roman"/>
          <w:i/>
          <w:color w:val="000000" w:themeColor="text1"/>
          <w:sz w:val="20"/>
        </w:rPr>
        <w:t>Behav</w:t>
      </w:r>
      <w:proofErr w:type="spellEnd"/>
      <w:r w:rsidRPr="00931F1C">
        <w:rPr>
          <w:rFonts w:ascii="Times New Roman" w:eastAsia="宋体" w:hAnsi="Times New Roman"/>
          <w:i/>
          <w:color w:val="000000" w:themeColor="text1"/>
          <w:sz w:val="20"/>
        </w:rPr>
        <w:t xml:space="preserve"> </w:t>
      </w:r>
      <w:proofErr w:type="spellStart"/>
      <w:r w:rsidRPr="00931F1C">
        <w:rPr>
          <w:rFonts w:ascii="Times New Roman" w:eastAsia="宋体" w:hAnsi="Times New Roman"/>
          <w:i/>
          <w:color w:val="000000" w:themeColor="text1"/>
          <w:sz w:val="20"/>
        </w:rPr>
        <w:t>Neurosci</w:t>
      </w:r>
      <w:proofErr w:type="spell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2018;12:132</w:t>
      </w:r>
      <w:proofErr w:type="gramEnd"/>
      <w:r w:rsidRPr="00931F1C">
        <w:rPr>
          <w:rFonts w:ascii="Times New Roman" w:eastAsia="宋体" w:hAnsi="Times New Roman"/>
          <w:color w:val="000000" w:themeColor="text1"/>
          <w:sz w:val="20"/>
        </w:rPr>
        <w:t>. doi:10.3389/fnbeh.2018.00132</w:t>
      </w:r>
    </w:p>
    <w:p w14:paraId="6EEA745D"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10.</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Antonino N, Alessia B, Antonino L, et al. Effects of cerebellar transcranial alternating current stimulation on motor cortex excitability and motor function. </w:t>
      </w:r>
      <w:r w:rsidRPr="00931F1C">
        <w:rPr>
          <w:rFonts w:ascii="Times New Roman" w:eastAsia="宋体" w:hAnsi="Times New Roman"/>
          <w:i/>
          <w:color w:val="000000" w:themeColor="text1"/>
          <w:sz w:val="20"/>
        </w:rPr>
        <w:t>Brain Structure &amp; Function</w:t>
      </w:r>
      <w:r w:rsidRPr="00931F1C">
        <w:rPr>
          <w:rFonts w:ascii="Times New Roman" w:eastAsia="宋体" w:hAnsi="Times New Roman"/>
          <w:color w:val="000000" w:themeColor="text1"/>
          <w:sz w:val="20"/>
        </w:rPr>
        <w:t xml:space="preserve">. 2017;222(6). </w:t>
      </w:r>
    </w:p>
    <w:p w14:paraId="337F0587"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11.</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Naro A, Leo A, Russo M, et al. Does Transcranial Alternating Current Stimulation Induce Cerebellum Plasticity? Feasibility, Safety and Efficacy of a Novel Electrophysiological Approach. </w:t>
      </w:r>
      <w:r w:rsidRPr="00931F1C">
        <w:rPr>
          <w:rFonts w:ascii="Times New Roman" w:eastAsia="宋体" w:hAnsi="Times New Roman"/>
          <w:i/>
          <w:color w:val="000000" w:themeColor="text1"/>
          <w:sz w:val="20"/>
        </w:rPr>
        <w:t xml:space="preserve">Brain </w:t>
      </w:r>
      <w:proofErr w:type="spellStart"/>
      <w:r w:rsidRPr="00931F1C">
        <w:rPr>
          <w:rFonts w:ascii="Times New Roman" w:eastAsia="宋体" w:hAnsi="Times New Roman"/>
          <w:i/>
          <w:color w:val="000000" w:themeColor="text1"/>
          <w:sz w:val="20"/>
        </w:rPr>
        <w:t>Stimul</w:t>
      </w:r>
      <w:proofErr w:type="spellEnd"/>
      <w:r w:rsidRPr="00931F1C">
        <w:rPr>
          <w:rFonts w:ascii="Times New Roman" w:eastAsia="宋体" w:hAnsi="Times New Roman"/>
          <w:color w:val="000000" w:themeColor="text1"/>
          <w:sz w:val="20"/>
        </w:rPr>
        <w:t xml:space="preserve">. 2016;9(3):388-395. </w:t>
      </w:r>
      <w:proofErr w:type="gramStart"/>
      <w:r w:rsidRPr="00931F1C">
        <w:rPr>
          <w:rFonts w:ascii="Times New Roman" w:eastAsia="宋体" w:hAnsi="Times New Roman"/>
          <w:color w:val="000000" w:themeColor="text1"/>
          <w:sz w:val="20"/>
        </w:rPr>
        <w:t>doi:10.1016/j.brs</w:t>
      </w:r>
      <w:proofErr w:type="gramEnd"/>
      <w:r w:rsidRPr="00931F1C">
        <w:rPr>
          <w:rFonts w:ascii="Times New Roman" w:eastAsia="宋体" w:hAnsi="Times New Roman"/>
          <w:color w:val="000000" w:themeColor="text1"/>
          <w:sz w:val="20"/>
        </w:rPr>
        <w:t>.2016.02.005</w:t>
      </w:r>
    </w:p>
    <w:p w14:paraId="2B03DBB1"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lastRenderedPageBreak/>
        <w:t>12.</w:t>
      </w:r>
      <w:r w:rsidRPr="00931F1C">
        <w:rPr>
          <w:rFonts w:ascii="Times New Roman" w:eastAsia="宋体" w:hAnsi="Times New Roman"/>
          <w:b/>
          <w:color w:val="000000" w:themeColor="text1"/>
          <w:sz w:val="20"/>
        </w:rPr>
        <w:tab/>
      </w:r>
      <w:proofErr w:type="spellStart"/>
      <w:r w:rsidRPr="00931F1C">
        <w:rPr>
          <w:rFonts w:ascii="Times New Roman" w:eastAsia="宋体" w:hAnsi="Times New Roman"/>
          <w:color w:val="000000" w:themeColor="text1"/>
          <w:sz w:val="20"/>
        </w:rPr>
        <w:t>Koganemaru</w:t>
      </w:r>
      <w:proofErr w:type="spellEnd"/>
      <w:r w:rsidRPr="00931F1C">
        <w:rPr>
          <w:rFonts w:ascii="Times New Roman" w:eastAsia="宋体" w:hAnsi="Times New Roman"/>
          <w:color w:val="000000" w:themeColor="text1"/>
          <w:sz w:val="20"/>
        </w:rPr>
        <w:t xml:space="preserve"> S, Mikami Y, Matsuhashi M, et al. Cerebellar transcranial alternating current stimulation modulates human gait rhythm. </w:t>
      </w:r>
      <w:proofErr w:type="spellStart"/>
      <w:r w:rsidRPr="00931F1C">
        <w:rPr>
          <w:rFonts w:ascii="Times New Roman" w:eastAsia="宋体" w:hAnsi="Times New Roman"/>
          <w:i/>
          <w:color w:val="000000" w:themeColor="text1"/>
          <w:sz w:val="20"/>
        </w:rPr>
        <w:t>Neurosci</w:t>
      </w:r>
      <w:proofErr w:type="spellEnd"/>
      <w:r w:rsidRPr="00931F1C">
        <w:rPr>
          <w:rFonts w:ascii="Times New Roman" w:eastAsia="宋体" w:hAnsi="Times New Roman"/>
          <w:i/>
          <w:color w:val="000000" w:themeColor="text1"/>
          <w:sz w:val="20"/>
        </w:rPr>
        <w:t xml:space="preserve"> Res</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2020;156:265</w:t>
      </w:r>
      <w:proofErr w:type="gramEnd"/>
      <w:r w:rsidRPr="00931F1C">
        <w:rPr>
          <w:rFonts w:ascii="Times New Roman" w:eastAsia="宋体" w:hAnsi="Times New Roman"/>
          <w:color w:val="000000" w:themeColor="text1"/>
          <w:sz w:val="20"/>
        </w:rPr>
        <w:t xml:space="preserve">-270. </w:t>
      </w:r>
      <w:proofErr w:type="gramStart"/>
      <w:r w:rsidRPr="00931F1C">
        <w:rPr>
          <w:rFonts w:ascii="Times New Roman" w:eastAsia="宋体" w:hAnsi="Times New Roman"/>
          <w:color w:val="000000" w:themeColor="text1"/>
          <w:sz w:val="20"/>
        </w:rPr>
        <w:t>doi:10.1016/j.neures</w:t>
      </w:r>
      <w:proofErr w:type="gramEnd"/>
      <w:r w:rsidRPr="00931F1C">
        <w:rPr>
          <w:rFonts w:ascii="Times New Roman" w:eastAsia="宋体" w:hAnsi="Times New Roman"/>
          <w:color w:val="000000" w:themeColor="text1"/>
          <w:sz w:val="20"/>
        </w:rPr>
        <w:t>.2019.12.003</w:t>
      </w:r>
    </w:p>
    <w:p w14:paraId="4E0FF25C"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13.</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Schubert C, Dabbagh A, Classen J, Krämer UM, Tzvi E. Alpha oscillations modulate premotor-cerebellar connectivity in motor learning: Insights from transcranial alternating current stimulation. </w:t>
      </w:r>
      <w:r w:rsidRPr="00931F1C">
        <w:rPr>
          <w:rFonts w:ascii="Times New Roman" w:eastAsia="宋体" w:hAnsi="Times New Roman"/>
          <w:i/>
          <w:color w:val="000000" w:themeColor="text1"/>
          <w:sz w:val="20"/>
        </w:rPr>
        <w:t>Neuroimage</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2021;241:118410</w:t>
      </w:r>
      <w:proofErr w:type="gram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doi:10.1016/j.neuroimage</w:t>
      </w:r>
      <w:proofErr w:type="gramEnd"/>
      <w:r w:rsidRPr="00931F1C">
        <w:rPr>
          <w:rFonts w:ascii="Times New Roman" w:eastAsia="宋体" w:hAnsi="Times New Roman"/>
          <w:color w:val="000000" w:themeColor="text1"/>
          <w:sz w:val="20"/>
        </w:rPr>
        <w:t>.2021.118410</w:t>
      </w:r>
    </w:p>
    <w:p w14:paraId="54D1A430"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14.</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Giustiniani A, Tarantino V, Bracco M, Bonaventura RE, Oliveri M. Functional Role of Cerebellar Gamma Frequency in Motor Sequences Learning: a tACS Study. </w:t>
      </w:r>
      <w:r w:rsidRPr="00931F1C">
        <w:rPr>
          <w:rFonts w:ascii="Times New Roman" w:eastAsia="宋体" w:hAnsi="Times New Roman"/>
          <w:i/>
          <w:color w:val="000000" w:themeColor="text1"/>
          <w:sz w:val="20"/>
        </w:rPr>
        <w:t>Cerebellum</w:t>
      </w:r>
      <w:r w:rsidRPr="00931F1C">
        <w:rPr>
          <w:rFonts w:ascii="Times New Roman" w:eastAsia="宋体" w:hAnsi="Times New Roman"/>
          <w:color w:val="000000" w:themeColor="text1"/>
          <w:sz w:val="20"/>
        </w:rPr>
        <w:t>. 2021;20(6):913-921. doi:10.1007/s12311-021-01255-6</w:t>
      </w:r>
    </w:p>
    <w:p w14:paraId="0994AD71"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15.</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Wessel MJ, </w:t>
      </w:r>
      <w:proofErr w:type="spellStart"/>
      <w:r w:rsidRPr="00931F1C">
        <w:rPr>
          <w:rFonts w:ascii="Times New Roman" w:eastAsia="宋体" w:hAnsi="Times New Roman"/>
          <w:color w:val="000000" w:themeColor="text1"/>
          <w:sz w:val="20"/>
        </w:rPr>
        <w:t>Draaisma</w:t>
      </w:r>
      <w:proofErr w:type="spellEnd"/>
      <w:r w:rsidRPr="00931F1C">
        <w:rPr>
          <w:rFonts w:ascii="Times New Roman" w:eastAsia="宋体" w:hAnsi="Times New Roman"/>
          <w:color w:val="000000" w:themeColor="text1"/>
          <w:sz w:val="20"/>
        </w:rPr>
        <w:t xml:space="preserve"> LR, de Boer A, et al. Cerebellar transcranial alternating current stimulation in the gamma range applied during the acquisition of a novel motor skill. </w:t>
      </w:r>
      <w:r w:rsidRPr="00931F1C">
        <w:rPr>
          <w:rFonts w:ascii="Times New Roman" w:eastAsia="宋体" w:hAnsi="Times New Roman"/>
          <w:i/>
          <w:color w:val="000000" w:themeColor="text1"/>
          <w:sz w:val="20"/>
        </w:rPr>
        <w:t>Sci Rep</w:t>
      </w:r>
      <w:r w:rsidRPr="00931F1C">
        <w:rPr>
          <w:rFonts w:ascii="Times New Roman" w:eastAsia="宋体" w:hAnsi="Times New Roman"/>
          <w:color w:val="000000" w:themeColor="text1"/>
          <w:sz w:val="20"/>
        </w:rPr>
        <w:t>. 2020;10(1):11217. doi:10.1038/s41598-020-68028-9</w:t>
      </w:r>
    </w:p>
    <w:p w14:paraId="27CE8006"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16.</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Miyaguchi S, Inukai Y, Mitsumoto S, </w:t>
      </w:r>
      <w:proofErr w:type="spellStart"/>
      <w:r w:rsidRPr="00931F1C">
        <w:rPr>
          <w:rFonts w:ascii="Times New Roman" w:eastAsia="宋体" w:hAnsi="Times New Roman"/>
          <w:color w:val="000000" w:themeColor="text1"/>
          <w:sz w:val="20"/>
        </w:rPr>
        <w:t>Otsuru</w:t>
      </w:r>
      <w:proofErr w:type="spellEnd"/>
      <w:r w:rsidRPr="00931F1C">
        <w:rPr>
          <w:rFonts w:ascii="Times New Roman" w:eastAsia="宋体" w:hAnsi="Times New Roman"/>
          <w:color w:val="000000" w:themeColor="text1"/>
          <w:sz w:val="20"/>
        </w:rPr>
        <w:t xml:space="preserve"> N, Onishi H. Gamma-transcranial alternating current stimulation on the cerebellum and supplementary motor area improves bimanual motor skill. </w:t>
      </w:r>
      <w:proofErr w:type="spellStart"/>
      <w:r w:rsidRPr="00931F1C">
        <w:rPr>
          <w:rFonts w:ascii="Times New Roman" w:eastAsia="宋体" w:hAnsi="Times New Roman"/>
          <w:i/>
          <w:color w:val="000000" w:themeColor="text1"/>
          <w:sz w:val="20"/>
        </w:rPr>
        <w:t>Behav</w:t>
      </w:r>
      <w:proofErr w:type="spellEnd"/>
      <w:r w:rsidRPr="00931F1C">
        <w:rPr>
          <w:rFonts w:ascii="Times New Roman" w:eastAsia="宋体" w:hAnsi="Times New Roman"/>
          <w:i/>
          <w:color w:val="000000" w:themeColor="text1"/>
          <w:sz w:val="20"/>
        </w:rPr>
        <w:t xml:space="preserve"> Brain Res</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2022;424:113805</w:t>
      </w:r>
      <w:proofErr w:type="gram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doi:10.1016/j.bbr</w:t>
      </w:r>
      <w:proofErr w:type="gramEnd"/>
      <w:r w:rsidRPr="00931F1C">
        <w:rPr>
          <w:rFonts w:ascii="Times New Roman" w:eastAsia="宋体" w:hAnsi="Times New Roman"/>
          <w:color w:val="000000" w:themeColor="text1"/>
          <w:sz w:val="20"/>
        </w:rPr>
        <w:t>.2022.113805</w:t>
      </w:r>
    </w:p>
    <w:p w14:paraId="381233F5"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17.</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Herzog R, Berger TM, Pauly MG, et al. Cerebellar transcranial current stimulation - An intraindividual comparison of different techniques. </w:t>
      </w:r>
      <w:r w:rsidRPr="00931F1C">
        <w:rPr>
          <w:rFonts w:ascii="Times New Roman" w:eastAsia="宋体" w:hAnsi="Times New Roman"/>
          <w:i/>
          <w:color w:val="000000" w:themeColor="text1"/>
          <w:sz w:val="20"/>
        </w:rPr>
        <w:t xml:space="preserve">Front </w:t>
      </w:r>
      <w:proofErr w:type="spellStart"/>
      <w:r w:rsidRPr="00931F1C">
        <w:rPr>
          <w:rFonts w:ascii="Times New Roman" w:eastAsia="宋体" w:hAnsi="Times New Roman"/>
          <w:i/>
          <w:color w:val="000000" w:themeColor="text1"/>
          <w:sz w:val="20"/>
        </w:rPr>
        <w:t>Neurosci</w:t>
      </w:r>
      <w:proofErr w:type="spell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2022;16:987472</w:t>
      </w:r>
      <w:proofErr w:type="gramEnd"/>
      <w:r w:rsidRPr="00931F1C">
        <w:rPr>
          <w:rFonts w:ascii="Times New Roman" w:eastAsia="宋体" w:hAnsi="Times New Roman"/>
          <w:color w:val="000000" w:themeColor="text1"/>
          <w:sz w:val="20"/>
        </w:rPr>
        <w:t>. doi:10.3389/fnins.2022.987472</w:t>
      </w:r>
    </w:p>
    <w:p w14:paraId="2D600650"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18.</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Guerra A, Colella D, Giangrosso M, et al. Driving motor cortex oscillations modulates bradykinesia in Parkinson's disease. </w:t>
      </w:r>
      <w:r w:rsidRPr="00931F1C">
        <w:rPr>
          <w:rFonts w:ascii="Times New Roman" w:eastAsia="宋体" w:hAnsi="Times New Roman"/>
          <w:i/>
          <w:color w:val="000000" w:themeColor="text1"/>
          <w:sz w:val="20"/>
        </w:rPr>
        <w:t>Brain</w:t>
      </w:r>
      <w:r w:rsidRPr="00931F1C">
        <w:rPr>
          <w:rFonts w:ascii="Times New Roman" w:eastAsia="宋体" w:hAnsi="Times New Roman"/>
          <w:color w:val="000000" w:themeColor="text1"/>
          <w:sz w:val="20"/>
        </w:rPr>
        <w:t>. 2022;145(1):224-236. doi:10.1093/brain/awab257</w:t>
      </w:r>
    </w:p>
    <w:p w14:paraId="57DEE967"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19.</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Guerra A, Asci F, D'Onofrio V, et al. Enhancing Gamma Oscillations Restores Primary Motor Cortex Plasticity in Parkinson's Disease. </w:t>
      </w:r>
      <w:r w:rsidRPr="00931F1C">
        <w:rPr>
          <w:rFonts w:ascii="Times New Roman" w:eastAsia="宋体" w:hAnsi="Times New Roman"/>
          <w:i/>
          <w:color w:val="000000" w:themeColor="text1"/>
          <w:sz w:val="20"/>
        </w:rPr>
        <w:t xml:space="preserve">J </w:t>
      </w:r>
      <w:proofErr w:type="spellStart"/>
      <w:r w:rsidRPr="00931F1C">
        <w:rPr>
          <w:rFonts w:ascii="Times New Roman" w:eastAsia="宋体" w:hAnsi="Times New Roman"/>
          <w:i/>
          <w:color w:val="000000" w:themeColor="text1"/>
          <w:sz w:val="20"/>
        </w:rPr>
        <w:t>Neurosci</w:t>
      </w:r>
      <w:proofErr w:type="spellEnd"/>
      <w:r w:rsidRPr="00931F1C">
        <w:rPr>
          <w:rFonts w:ascii="Times New Roman" w:eastAsia="宋体" w:hAnsi="Times New Roman"/>
          <w:color w:val="000000" w:themeColor="text1"/>
          <w:sz w:val="20"/>
        </w:rPr>
        <w:t>. 2020;40(24):4788-4796. doi:10.1523/JNEUROSCI.0357-20.2020</w:t>
      </w:r>
    </w:p>
    <w:p w14:paraId="1DACF30E"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20.</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Zhou D, Li A, Li X, et al. Effects of 40 Hz transcranial alternating current stimulation (tACS) on cognitive functions of patients with Alzheimer's disease: a </w:t>
      </w:r>
      <w:proofErr w:type="spellStart"/>
      <w:r w:rsidRPr="00931F1C">
        <w:rPr>
          <w:rFonts w:ascii="Times New Roman" w:eastAsia="宋体" w:hAnsi="Times New Roman"/>
          <w:color w:val="000000" w:themeColor="text1"/>
          <w:sz w:val="20"/>
        </w:rPr>
        <w:t>randomised</w:t>
      </w:r>
      <w:proofErr w:type="spellEnd"/>
      <w:r w:rsidRPr="00931F1C">
        <w:rPr>
          <w:rFonts w:ascii="Times New Roman" w:eastAsia="宋体" w:hAnsi="Times New Roman"/>
          <w:color w:val="000000" w:themeColor="text1"/>
          <w:sz w:val="20"/>
        </w:rPr>
        <w:t xml:space="preserve">, double-blind, sham-controlled clinical trial. </w:t>
      </w:r>
      <w:r w:rsidRPr="00931F1C">
        <w:rPr>
          <w:rFonts w:ascii="Times New Roman" w:eastAsia="宋体" w:hAnsi="Times New Roman"/>
          <w:i/>
          <w:color w:val="000000" w:themeColor="text1"/>
          <w:sz w:val="20"/>
        </w:rPr>
        <w:t xml:space="preserve">J Neurol </w:t>
      </w:r>
      <w:proofErr w:type="spellStart"/>
      <w:r w:rsidRPr="00931F1C">
        <w:rPr>
          <w:rFonts w:ascii="Times New Roman" w:eastAsia="宋体" w:hAnsi="Times New Roman"/>
          <w:i/>
          <w:color w:val="000000" w:themeColor="text1"/>
          <w:sz w:val="20"/>
        </w:rPr>
        <w:t>Neurosurg</w:t>
      </w:r>
      <w:proofErr w:type="spellEnd"/>
      <w:r w:rsidRPr="00931F1C">
        <w:rPr>
          <w:rFonts w:ascii="Times New Roman" w:eastAsia="宋体" w:hAnsi="Times New Roman"/>
          <w:i/>
          <w:color w:val="000000" w:themeColor="text1"/>
          <w:sz w:val="20"/>
        </w:rPr>
        <w:t xml:space="preserve"> Psychiatry</w:t>
      </w:r>
      <w:r w:rsidRPr="00931F1C">
        <w:rPr>
          <w:rFonts w:ascii="Times New Roman" w:eastAsia="宋体" w:hAnsi="Times New Roman"/>
          <w:color w:val="000000" w:themeColor="text1"/>
          <w:sz w:val="20"/>
        </w:rPr>
        <w:t>. 2022;93(5):568-570. doi:10.1136/jnnp-2021-326885</w:t>
      </w:r>
    </w:p>
    <w:p w14:paraId="0EF52360"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21.</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Benussi A, Cantoni V, Grassi M, et al. Increasing Brain Gamma Activity Improves Episodic Memory and Restores Cholinergic Dysfunction in Alzheimer's Disease. </w:t>
      </w:r>
      <w:r w:rsidRPr="00931F1C">
        <w:rPr>
          <w:rFonts w:ascii="Times New Roman" w:eastAsia="宋体" w:hAnsi="Times New Roman"/>
          <w:i/>
          <w:color w:val="000000" w:themeColor="text1"/>
          <w:sz w:val="20"/>
        </w:rPr>
        <w:t>Ann Neurol</w:t>
      </w:r>
      <w:r w:rsidRPr="00931F1C">
        <w:rPr>
          <w:rFonts w:ascii="Times New Roman" w:eastAsia="宋体" w:hAnsi="Times New Roman"/>
          <w:color w:val="000000" w:themeColor="text1"/>
          <w:sz w:val="20"/>
        </w:rPr>
        <w:t>. 2022;92(2):322-334. doi:10.1002/ana.26411</w:t>
      </w:r>
    </w:p>
    <w:p w14:paraId="6D5AD1B2" w14:textId="77777777" w:rsidR="00FF295F" w:rsidRPr="00D001E4" w:rsidRDefault="00FF295F" w:rsidP="00FF295F">
      <w:pPr>
        <w:ind w:left="602" w:hangingChars="300" w:hanging="602"/>
        <w:jc w:val="left"/>
        <w:rPr>
          <w:color w:val="000000" w:themeColor="text1"/>
          <w:lang w:val="sv-SE"/>
        </w:rPr>
      </w:pPr>
      <w:r w:rsidRPr="00931F1C">
        <w:rPr>
          <w:rFonts w:ascii="Times New Roman" w:eastAsia="宋体" w:hAnsi="Times New Roman"/>
          <w:b/>
          <w:color w:val="000000" w:themeColor="text1"/>
          <w:sz w:val="20"/>
        </w:rPr>
        <w:t>22.</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San-Juan D, Espinoza-López DA, Vázquez-Gregorio R, et al. A pilot randomized controlled clinical trial of Transcranial Alternating Current Stimulation in patients with multifocal pharmaco-resistant epilepsy. </w:t>
      </w:r>
      <w:r w:rsidRPr="00D001E4">
        <w:rPr>
          <w:rFonts w:ascii="Times New Roman" w:eastAsia="宋体" w:hAnsi="Times New Roman"/>
          <w:i/>
          <w:color w:val="000000" w:themeColor="text1"/>
          <w:sz w:val="20"/>
          <w:lang w:val="sv-SE"/>
        </w:rPr>
        <w:t>Epilepsy Behav</w:t>
      </w:r>
      <w:r w:rsidRPr="00D001E4">
        <w:rPr>
          <w:rFonts w:ascii="Times New Roman" w:eastAsia="宋体" w:hAnsi="Times New Roman"/>
          <w:color w:val="000000" w:themeColor="text1"/>
          <w:sz w:val="20"/>
          <w:lang w:val="sv-SE"/>
        </w:rPr>
        <w:t>. 2022;130:108676. doi:10.1016/j.yebeh.2022.108676</w:t>
      </w:r>
    </w:p>
    <w:p w14:paraId="502B7FDE" w14:textId="77777777" w:rsidR="00FF295F" w:rsidRPr="00931F1C" w:rsidRDefault="00FF295F" w:rsidP="00FF295F">
      <w:pPr>
        <w:ind w:left="602" w:hangingChars="300" w:hanging="602"/>
        <w:jc w:val="left"/>
        <w:rPr>
          <w:color w:val="000000" w:themeColor="text1"/>
        </w:rPr>
      </w:pPr>
      <w:r w:rsidRPr="00D001E4">
        <w:rPr>
          <w:rFonts w:ascii="Times New Roman" w:eastAsia="宋体" w:hAnsi="Times New Roman"/>
          <w:b/>
          <w:color w:val="000000" w:themeColor="text1"/>
          <w:sz w:val="20"/>
          <w:lang w:val="sv-SE"/>
        </w:rPr>
        <w:t>23.</w:t>
      </w:r>
      <w:r w:rsidRPr="00D001E4">
        <w:rPr>
          <w:rFonts w:ascii="Times New Roman" w:eastAsia="宋体" w:hAnsi="Times New Roman"/>
          <w:b/>
          <w:color w:val="000000" w:themeColor="text1"/>
          <w:sz w:val="20"/>
          <w:lang w:val="sv-SE"/>
        </w:rPr>
        <w:tab/>
      </w:r>
      <w:r w:rsidRPr="00D001E4">
        <w:rPr>
          <w:rFonts w:ascii="Times New Roman" w:eastAsia="宋体" w:hAnsi="Times New Roman"/>
          <w:color w:val="000000" w:themeColor="text1"/>
          <w:sz w:val="20"/>
          <w:lang w:val="sv-SE"/>
        </w:rPr>
        <w:t xml:space="preserve">Mellin JM, Alagapan S, Lustenberger C, et al. </w:t>
      </w:r>
      <w:r w:rsidRPr="00931F1C">
        <w:rPr>
          <w:rFonts w:ascii="Times New Roman" w:eastAsia="宋体" w:hAnsi="Times New Roman"/>
          <w:color w:val="000000" w:themeColor="text1"/>
          <w:sz w:val="20"/>
        </w:rPr>
        <w:t xml:space="preserve">Randomized trial of transcranial alternating current stimulation for treatment of auditory hallucinations in schizophrenia. </w:t>
      </w:r>
      <w:proofErr w:type="spellStart"/>
      <w:r w:rsidRPr="00931F1C">
        <w:rPr>
          <w:rFonts w:ascii="Times New Roman" w:eastAsia="宋体" w:hAnsi="Times New Roman"/>
          <w:i/>
          <w:color w:val="000000" w:themeColor="text1"/>
          <w:sz w:val="20"/>
        </w:rPr>
        <w:t>Eur</w:t>
      </w:r>
      <w:proofErr w:type="spellEnd"/>
      <w:r w:rsidRPr="00931F1C">
        <w:rPr>
          <w:rFonts w:ascii="Times New Roman" w:eastAsia="宋体" w:hAnsi="Times New Roman"/>
          <w:i/>
          <w:color w:val="000000" w:themeColor="text1"/>
          <w:sz w:val="20"/>
        </w:rPr>
        <w:t xml:space="preserve"> Psychiatry</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2018;51:25</w:t>
      </w:r>
      <w:proofErr w:type="gramEnd"/>
      <w:r w:rsidRPr="00931F1C">
        <w:rPr>
          <w:rFonts w:ascii="Times New Roman" w:eastAsia="宋体" w:hAnsi="Times New Roman"/>
          <w:color w:val="000000" w:themeColor="text1"/>
          <w:sz w:val="20"/>
        </w:rPr>
        <w:t xml:space="preserve">-33. </w:t>
      </w:r>
      <w:proofErr w:type="gramStart"/>
      <w:r w:rsidRPr="00931F1C">
        <w:rPr>
          <w:rFonts w:ascii="Times New Roman" w:eastAsia="宋体" w:hAnsi="Times New Roman"/>
          <w:color w:val="000000" w:themeColor="text1"/>
          <w:sz w:val="20"/>
        </w:rPr>
        <w:t>doi:10.1016/j.eurpsy</w:t>
      </w:r>
      <w:proofErr w:type="gramEnd"/>
      <w:r w:rsidRPr="00931F1C">
        <w:rPr>
          <w:rFonts w:ascii="Times New Roman" w:eastAsia="宋体" w:hAnsi="Times New Roman"/>
          <w:color w:val="000000" w:themeColor="text1"/>
          <w:sz w:val="20"/>
        </w:rPr>
        <w:t>.2018.01.004</w:t>
      </w:r>
    </w:p>
    <w:p w14:paraId="2FD53833"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24.</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Wang H, Wang K, Xue Q, et al. Transcranial alternating current stimulation for treating depression: a randomized controlled trial. </w:t>
      </w:r>
      <w:r w:rsidRPr="00931F1C">
        <w:rPr>
          <w:rFonts w:ascii="Times New Roman" w:eastAsia="宋体" w:hAnsi="Times New Roman"/>
          <w:i/>
          <w:color w:val="000000" w:themeColor="text1"/>
          <w:sz w:val="20"/>
        </w:rPr>
        <w:t>Brain</w:t>
      </w:r>
      <w:r w:rsidRPr="00931F1C">
        <w:rPr>
          <w:rFonts w:ascii="Times New Roman" w:eastAsia="宋体" w:hAnsi="Times New Roman"/>
          <w:color w:val="000000" w:themeColor="text1"/>
          <w:sz w:val="20"/>
        </w:rPr>
        <w:t>. 2022;145(1):83-91. doi:10.1093/brain/awab252</w:t>
      </w:r>
    </w:p>
    <w:p w14:paraId="21D9BA1F" w14:textId="77777777" w:rsidR="00FF295F" w:rsidRPr="000021C0" w:rsidRDefault="00FF295F" w:rsidP="00FF295F">
      <w:pPr>
        <w:ind w:left="602" w:hangingChars="300" w:hanging="602"/>
        <w:jc w:val="left"/>
        <w:rPr>
          <w:color w:val="000000" w:themeColor="text1"/>
          <w:lang w:val="sv-SE"/>
        </w:rPr>
      </w:pPr>
      <w:r w:rsidRPr="00931F1C">
        <w:rPr>
          <w:rFonts w:ascii="Times New Roman" w:eastAsia="宋体" w:hAnsi="Times New Roman"/>
          <w:b/>
          <w:color w:val="000000" w:themeColor="text1"/>
          <w:sz w:val="20"/>
        </w:rPr>
        <w:t>25.</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Wang HX, Wang L, Zhang WR, et al. Effect of Transcranial Alternating Current Stimulation for the Treatment of Chronic Insomnia: A Randomized, Double-Blind, Parallel-Group, Placebo-Controlled Clinical Trial. </w:t>
      </w:r>
      <w:r w:rsidRPr="000021C0">
        <w:rPr>
          <w:rFonts w:ascii="Times New Roman" w:eastAsia="宋体" w:hAnsi="Times New Roman"/>
          <w:i/>
          <w:color w:val="000000" w:themeColor="text1"/>
          <w:sz w:val="20"/>
          <w:lang w:val="sv-SE"/>
        </w:rPr>
        <w:t>Psychother Psychosom</w:t>
      </w:r>
      <w:r w:rsidRPr="000021C0">
        <w:rPr>
          <w:rFonts w:ascii="Times New Roman" w:eastAsia="宋体" w:hAnsi="Times New Roman"/>
          <w:color w:val="000000" w:themeColor="text1"/>
          <w:sz w:val="20"/>
          <w:lang w:val="sv-SE"/>
        </w:rPr>
        <w:t>. 2020;89(1):38-47. doi:10.1159/000504609</w:t>
      </w:r>
    </w:p>
    <w:p w14:paraId="38C5F694" w14:textId="77777777" w:rsidR="00FF295F" w:rsidRPr="00931F1C" w:rsidRDefault="00FF295F" w:rsidP="00FF295F">
      <w:pPr>
        <w:ind w:left="602" w:hangingChars="300" w:hanging="602"/>
        <w:jc w:val="left"/>
        <w:rPr>
          <w:color w:val="000000" w:themeColor="text1"/>
        </w:rPr>
      </w:pPr>
      <w:r w:rsidRPr="00D001E4">
        <w:rPr>
          <w:rFonts w:ascii="Times New Roman" w:eastAsia="宋体" w:hAnsi="Times New Roman"/>
          <w:b/>
          <w:color w:val="000000" w:themeColor="text1"/>
          <w:sz w:val="20"/>
          <w:lang w:val="sv-SE"/>
        </w:rPr>
        <w:t>26.</w:t>
      </w:r>
      <w:r w:rsidRPr="00D001E4">
        <w:rPr>
          <w:rFonts w:ascii="Times New Roman" w:eastAsia="宋体" w:hAnsi="Times New Roman"/>
          <w:b/>
          <w:color w:val="000000" w:themeColor="text1"/>
          <w:sz w:val="20"/>
          <w:lang w:val="sv-SE"/>
        </w:rPr>
        <w:tab/>
      </w:r>
      <w:r w:rsidRPr="00D001E4">
        <w:rPr>
          <w:rFonts w:ascii="Times New Roman" w:eastAsia="宋体" w:hAnsi="Times New Roman"/>
          <w:color w:val="000000" w:themeColor="text1"/>
          <w:sz w:val="20"/>
          <w:lang w:val="sv-SE"/>
        </w:rPr>
        <w:t xml:space="preserve">Schuhmann T, Duecker F, Middag-van Spanje M, et al. </w:t>
      </w:r>
      <w:r w:rsidRPr="00931F1C">
        <w:rPr>
          <w:rFonts w:ascii="Times New Roman" w:eastAsia="宋体" w:hAnsi="Times New Roman"/>
          <w:color w:val="000000" w:themeColor="text1"/>
          <w:sz w:val="20"/>
        </w:rPr>
        <w:t xml:space="preserve">Transcranial alternating brain </w:t>
      </w:r>
      <w:r w:rsidRPr="00931F1C">
        <w:rPr>
          <w:rFonts w:ascii="Times New Roman" w:eastAsia="宋体" w:hAnsi="Times New Roman"/>
          <w:color w:val="000000" w:themeColor="text1"/>
          <w:sz w:val="20"/>
        </w:rPr>
        <w:lastRenderedPageBreak/>
        <w:t xml:space="preserve">stimulation at alpha frequency reduces </w:t>
      </w:r>
      <w:proofErr w:type="spellStart"/>
      <w:r w:rsidRPr="00931F1C">
        <w:rPr>
          <w:rFonts w:ascii="Times New Roman" w:eastAsia="宋体" w:hAnsi="Times New Roman"/>
          <w:color w:val="000000" w:themeColor="text1"/>
          <w:sz w:val="20"/>
        </w:rPr>
        <w:t>hemispatial</w:t>
      </w:r>
      <w:proofErr w:type="spellEnd"/>
      <w:r w:rsidRPr="00931F1C">
        <w:rPr>
          <w:rFonts w:ascii="Times New Roman" w:eastAsia="宋体" w:hAnsi="Times New Roman"/>
          <w:color w:val="000000" w:themeColor="text1"/>
          <w:sz w:val="20"/>
        </w:rPr>
        <w:t xml:space="preserve"> neglect symptoms in stroke patients. </w:t>
      </w:r>
      <w:r w:rsidRPr="00931F1C">
        <w:rPr>
          <w:rFonts w:ascii="Times New Roman" w:eastAsia="宋体" w:hAnsi="Times New Roman"/>
          <w:i/>
          <w:color w:val="000000" w:themeColor="text1"/>
          <w:sz w:val="20"/>
        </w:rPr>
        <w:t>Int J Clin Health Psychol</w:t>
      </w:r>
      <w:r w:rsidRPr="00931F1C">
        <w:rPr>
          <w:rFonts w:ascii="Times New Roman" w:eastAsia="宋体" w:hAnsi="Times New Roman"/>
          <w:color w:val="000000" w:themeColor="text1"/>
          <w:sz w:val="20"/>
        </w:rPr>
        <w:t xml:space="preserve">. 2022;22(3):100326. </w:t>
      </w:r>
      <w:proofErr w:type="gramStart"/>
      <w:r w:rsidRPr="00931F1C">
        <w:rPr>
          <w:rFonts w:ascii="Times New Roman" w:eastAsia="宋体" w:hAnsi="Times New Roman"/>
          <w:color w:val="000000" w:themeColor="text1"/>
          <w:sz w:val="20"/>
        </w:rPr>
        <w:t>doi:10.1016/j.ijchp</w:t>
      </w:r>
      <w:proofErr w:type="gramEnd"/>
      <w:r w:rsidRPr="00931F1C">
        <w:rPr>
          <w:rFonts w:ascii="Times New Roman" w:eastAsia="宋体" w:hAnsi="Times New Roman"/>
          <w:color w:val="000000" w:themeColor="text1"/>
          <w:sz w:val="20"/>
        </w:rPr>
        <w:t>.2022.100326</w:t>
      </w:r>
    </w:p>
    <w:p w14:paraId="1D9151E7"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27.</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Matsumoto H, </w:t>
      </w:r>
      <w:proofErr w:type="spellStart"/>
      <w:r w:rsidRPr="00931F1C">
        <w:rPr>
          <w:rFonts w:ascii="Times New Roman" w:eastAsia="宋体" w:hAnsi="Times New Roman"/>
          <w:color w:val="000000" w:themeColor="text1"/>
          <w:sz w:val="20"/>
        </w:rPr>
        <w:t>Ugawa</w:t>
      </w:r>
      <w:proofErr w:type="spellEnd"/>
      <w:r w:rsidRPr="00931F1C">
        <w:rPr>
          <w:rFonts w:ascii="Times New Roman" w:eastAsia="宋体" w:hAnsi="Times New Roman"/>
          <w:color w:val="000000" w:themeColor="text1"/>
          <w:sz w:val="20"/>
        </w:rPr>
        <w:t xml:space="preserve"> Y. Adverse events of tDCS and tACS: A review. </w:t>
      </w:r>
      <w:r w:rsidRPr="00931F1C">
        <w:rPr>
          <w:rFonts w:ascii="Times New Roman" w:eastAsia="宋体" w:hAnsi="Times New Roman"/>
          <w:i/>
          <w:color w:val="000000" w:themeColor="text1"/>
          <w:sz w:val="20"/>
        </w:rPr>
        <w:t xml:space="preserve">Clin </w:t>
      </w:r>
      <w:proofErr w:type="spellStart"/>
      <w:r w:rsidRPr="00931F1C">
        <w:rPr>
          <w:rFonts w:ascii="Times New Roman" w:eastAsia="宋体" w:hAnsi="Times New Roman"/>
          <w:i/>
          <w:color w:val="000000" w:themeColor="text1"/>
          <w:sz w:val="20"/>
        </w:rPr>
        <w:t>Neurophysiol</w:t>
      </w:r>
      <w:proofErr w:type="spellEnd"/>
      <w:r w:rsidRPr="00931F1C">
        <w:rPr>
          <w:rFonts w:ascii="Times New Roman" w:eastAsia="宋体" w:hAnsi="Times New Roman"/>
          <w:i/>
          <w:color w:val="000000" w:themeColor="text1"/>
          <w:sz w:val="20"/>
        </w:rPr>
        <w:t xml:space="preserve"> </w:t>
      </w:r>
      <w:proofErr w:type="spellStart"/>
      <w:r w:rsidRPr="00931F1C">
        <w:rPr>
          <w:rFonts w:ascii="Times New Roman" w:eastAsia="宋体" w:hAnsi="Times New Roman"/>
          <w:i/>
          <w:color w:val="000000" w:themeColor="text1"/>
          <w:sz w:val="20"/>
        </w:rPr>
        <w:t>Pract</w:t>
      </w:r>
      <w:proofErr w:type="spell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2017;2:19</w:t>
      </w:r>
      <w:proofErr w:type="gramEnd"/>
      <w:r w:rsidRPr="00931F1C">
        <w:rPr>
          <w:rFonts w:ascii="Times New Roman" w:eastAsia="宋体" w:hAnsi="Times New Roman"/>
          <w:color w:val="000000" w:themeColor="text1"/>
          <w:sz w:val="20"/>
        </w:rPr>
        <w:t xml:space="preserve">-25. </w:t>
      </w:r>
      <w:proofErr w:type="gramStart"/>
      <w:r w:rsidRPr="00931F1C">
        <w:rPr>
          <w:rFonts w:ascii="Times New Roman" w:eastAsia="宋体" w:hAnsi="Times New Roman"/>
          <w:color w:val="000000" w:themeColor="text1"/>
          <w:sz w:val="20"/>
        </w:rPr>
        <w:t>doi:10.1016/j.cnp</w:t>
      </w:r>
      <w:proofErr w:type="gramEnd"/>
      <w:r w:rsidRPr="00931F1C">
        <w:rPr>
          <w:rFonts w:ascii="Times New Roman" w:eastAsia="宋体" w:hAnsi="Times New Roman"/>
          <w:color w:val="000000" w:themeColor="text1"/>
          <w:sz w:val="20"/>
        </w:rPr>
        <w:t>.2016.12.003</w:t>
      </w:r>
    </w:p>
    <w:p w14:paraId="6AFFBEFE" w14:textId="77777777" w:rsidR="00FF295F" w:rsidRPr="000021C0" w:rsidRDefault="00FF295F" w:rsidP="00FF295F">
      <w:pPr>
        <w:ind w:left="602" w:hangingChars="300" w:hanging="602"/>
        <w:jc w:val="left"/>
        <w:rPr>
          <w:color w:val="000000" w:themeColor="text1"/>
          <w:lang w:val="sv-SE"/>
        </w:rPr>
      </w:pPr>
      <w:r w:rsidRPr="00931F1C">
        <w:rPr>
          <w:rFonts w:ascii="Times New Roman" w:eastAsia="宋体" w:hAnsi="Times New Roman"/>
          <w:b/>
          <w:color w:val="000000" w:themeColor="text1"/>
          <w:sz w:val="20"/>
        </w:rPr>
        <w:t>28.</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Chan AW, Tetzlaff JM, Altman DG, et al. SPIRIT 2013 statement: defining standard protocol items for clinical trials. </w:t>
      </w:r>
      <w:r w:rsidRPr="000021C0">
        <w:rPr>
          <w:rFonts w:ascii="Times New Roman" w:eastAsia="宋体" w:hAnsi="Times New Roman"/>
          <w:i/>
          <w:color w:val="000000" w:themeColor="text1"/>
          <w:sz w:val="20"/>
          <w:lang w:val="sv-SE"/>
        </w:rPr>
        <w:t>Ann Intern Med</w:t>
      </w:r>
      <w:r w:rsidRPr="000021C0">
        <w:rPr>
          <w:rFonts w:ascii="Times New Roman" w:eastAsia="宋体" w:hAnsi="Times New Roman"/>
          <w:color w:val="000000" w:themeColor="text1"/>
          <w:sz w:val="20"/>
          <w:lang w:val="sv-SE"/>
        </w:rPr>
        <w:t>. 2013;158(3):200-207. doi:10.7326/0003-4819-158-3-201302050-00583</w:t>
      </w:r>
    </w:p>
    <w:p w14:paraId="704EF953" w14:textId="77777777" w:rsidR="00FF295F" w:rsidRPr="00931F1C" w:rsidRDefault="00FF295F" w:rsidP="00FF295F">
      <w:pPr>
        <w:ind w:left="602" w:hangingChars="300" w:hanging="602"/>
        <w:jc w:val="left"/>
        <w:rPr>
          <w:color w:val="000000" w:themeColor="text1"/>
        </w:rPr>
      </w:pPr>
      <w:r w:rsidRPr="004B0561">
        <w:rPr>
          <w:rFonts w:ascii="Times New Roman" w:eastAsia="宋体" w:hAnsi="Times New Roman"/>
          <w:b/>
          <w:color w:val="000000" w:themeColor="text1"/>
          <w:sz w:val="20"/>
        </w:rPr>
        <w:t>29.</w:t>
      </w:r>
      <w:r w:rsidRPr="004B0561">
        <w:rPr>
          <w:rFonts w:ascii="Times New Roman" w:eastAsia="宋体" w:hAnsi="Times New Roman"/>
          <w:b/>
          <w:color w:val="000000" w:themeColor="text1"/>
          <w:sz w:val="20"/>
        </w:rPr>
        <w:tab/>
      </w:r>
      <w:r w:rsidRPr="004B0561">
        <w:rPr>
          <w:rFonts w:ascii="Times New Roman" w:eastAsia="宋体" w:hAnsi="Times New Roman"/>
          <w:color w:val="000000" w:themeColor="text1"/>
          <w:sz w:val="20"/>
        </w:rPr>
        <w:t xml:space="preserve">Chan AW, Tetzlaff JM, Gøtzsche PC, et al. </w:t>
      </w:r>
      <w:r w:rsidRPr="00931F1C">
        <w:rPr>
          <w:rFonts w:ascii="Times New Roman" w:eastAsia="宋体" w:hAnsi="Times New Roman"/>
          <w:color w:val="000000" w:themeColor="text1"/>
          <w:sz w:val="20"/>
        </w:rPr>
        <w:t xml:space="preserve">SPIRIT 2013 explanation and elaboration: guidance for protocols of clinical trials. </w:t>
      </w:r>
      <w:r w:rsidRPr="00931F1C">
        <w:rPr>
          <w:rFonts w:ascii="Times New Roman" w:eastAsia="宋体" w:hAnsi="Times New Roman"/>
          <w:i/>
          <w:color w:val="000000" w:themeColor="text1"/>
          <w:sz w:val="20"/>
        </w:rPr>
        <w:t>BMJ</w:t>
      </w:r>
      <w:r w:rsidRPr="00931F1C">
        <w:rPr>
          <w:rFonts w:ascii="Times New Roman" w:eastAsia="宋体" w:hAnsi="Times New Roman"/>
          <w:color w:val="000000" w:themeColor="text1"/>
          <w:sz w:val="20"/>
        </w:rPr>
        <w:t>. 2013;</w:t>
      </w:r>
      <w:proofErr w:type="gramStart"/>
      <w:r w:rsidRPr="00931F1C">
        <w:rPr>
          <w:rFonts w:ascii="Times New Roman" w:eastAsia="宋体" w:hAnsi="Times New Roman"/>
          <w:color w:val="000000" w:themeColor="text1"/>
          <w:sz w:val="20"/>
        </w:rPr>
        <w:t>346:e</w:t>
      </w:r>
      <w:proofErr w:type="gramEnd"/>
      <w:r w:rsidRPr="00931F1C">
        <w:rPr>
          <w:rFonts w:ascii="Times New Roman" w:eastAsia="宋体" w:hAnsi="Times New Roman"/>
          <w:color w:val="000000" w:themeColor="text1"/>
          <w:sz w:val="20"/>
        </w:rPr>
        <w:t>7586. doi:10.1136/</w:t>
      </w:r>
      <w:proofErr w:type="gramStart"/>
      <w:r w:rsidRPr="00931F1C">
        <w:rPr>
          <w:rFonts w:ascii="Times New Roman" w:eastAsia="宋体" w:hAnsi="Times New Roman"/>
          <w:color w:val="000000" w:themeColor="text1"/>
          <w:sz w:val="20"/>
        </w:rPr>
        <w:t>bmj.e</w:t>
      </w:r>
      <w:proofErr w:type="gramEnd"/>
      <w:r w:rsidRPr="00931F1C">
        <w:rPr>
          <w:rFonts w:ascii="Times New Roman" w:eastAsia="宋体" w:hAnsi="Times New Roman"/>
          <w:color w:val="000000" w:themeColor="text1"/>
          <w:sz w:val="20"/>
        </w:rPr>
        <w:t>7586</w:t>
      </w:r>
    </w:p>
    <w:p w14:paraId="20BFEA74"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30.</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Romano S, </w:t>
      </w:r>
      <w:proofErr w:type="spellStart"/>
      <w:r w:rsidRPr="00931F1C">
        <w:rPr>
          <w:rFonts w:ascii="Times New Roman" w:eastAsia="宋体" w:hAnsi="Times New Roman"/>
          <w:color w:val="000000" w:themeColor="text1"/>
          <w:sz w:val="20"/>
        </w:rPr>
        <w:t>Coarelli</w:t>
      </w:r>
      <w:proofErr w:type="spellEnd"/>
      <w:r w:rsidRPr="00931F1C">
        <w:rPr>
          <w:rFonts w:ascii="Times New Roman" w:eastAsia="宋体" w:hAnsi="Times New Roman"/>
          <w:color w:val="000000" w:themeColor="text1"/>
          <w:sz w:val="20"/>
        </w:rPr>
        <w:t xml:space="preserve"> G, </w:t>
      </w:r>
      <w:proofErr w:type="spellStart"/>
      <w:r w:rsidRPr="00931F1C">
        <w:rPr>
          <w:rFonts w:ascii="Times New Roman" w:eastAsia="宋体" w:hAnsi="Times New Roman"/>
          <w:color w:val="000000" w:themeColor="text1"/>
          <w:sz w:val="20"/>
        </w:rPr>
        <w:t>Marcotulli</w:t>
      </w:r>
      <w:proofErr w:type="spellEnd"/>
      <w:r w:rsidRPr="00931F1C">
        <w:rPr>
          <w:rFonts w:ascii="Times New Roman" w:eastAsia="宋体" w:hAnsi="Times New Roman"/>
          <w:color w:val="000000" w:themeColor="text1"/>
          <w:sz w:val="20"/>
        </w:rPr>
        <w:t xml:space="preserve"> C, et al. </w:t>
      </w:r>
      <w:proofErr w:type="spellStart"/>
      <w:r w:rsidRPr="00931F1C">
        <w:rPr>
          <w:rFonts w:ascii="Times New Roman" w:eastAsia="宋体" w:hAnsi="Times New Roman"/>
          <w:color w:val="000000" w:themeColor="text1"/>
          <w:sz w:val="20"/>
        </w:rPr>
        <w:t>Riluzole</w:t>
      </w:r>
      <w:proofErr w:type="spellEnd"/>
      <w:r w:rsidRPr="00931F1C">
        <w:rPr>
          <w:rFonts w:ascii="Times New Roman" w:eastAsia="宋体" w:hAnsi="Times New Roman"/>
          <w:color w:val="000000" w:themeColor="text1"/>
          <w:sz w:val="20"/>
        </w:rPr>
        <w:t xml:space="preserve"> in patients with hereditary cerebellar ataxia: a </w:t>
      </w:r>
      <w:proofErr w:type="spellStart"/>
      <w:r w:rsidRPr="00931F1C">
        <w:rPr>
          <w:rFonts w:ascii="Times New Roman" w:eastAsia="宋体" w:hAnsi="Times New Roman"/>
          <w:color w:val="000000" w:themeColor="text1"/>
          <w:sz w:val="20"/>
        </w:rPr>
        <w:t>randomised</w:t>
      </w:r>
      <w:proofErr w:type="spellEnd"/>
      <w:r w:rsidRPr="00931F1C">
        <w:rPr>
          <w:rFonts w:ascii="Times New Roman" w:eastAsia="宋体" w:hAnsi="Times New Roman"/>
          <w:color w:val="000000" w:themeColor="text1"/>
          <w:sz w:val="20"/>
        </w:rPr>
        <w:t xml:space="preserve">, double-blind, placebo-controlled trial. </w:t>
      </w:r>
      <w:r w:rsidRPr="00931F1C">
        <w:rPr>
          <w:rFonts w:ascii="Times New Roman" w:eastAsia="宋体" w:hAnsi="Times New Roman"/>
          <w:i/>
          <w:color w:val="000000" w:themeColor="text1"/>
          <w:sz w:val="20"/>
        </w:rPr>
        <w:t>Lancet Neurol</w:t>
      </w:r>
      <w:r w:rsidRPr="00931F1C">
        <w:rPr>
          <w:rFonts w:ascii="Times New Roman" w:eastAsia="宋体" w:hAnsi="Times New Roman"/>
          <w:color w:val="000000" w:themeColor="text1"/>
          <w:sz w:val="20"/>
        </w:rPr>
        <w:t>. 2015;14(10):985-991. doi:10.1016/S1474-4422(15)00201-X</w:t>
      </w:r>
    </w:p>
    <w:p w14:paraId="7D921D02"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31.</w:t>
      </w:r>
      <w:r w:rsidRPr="00931F1C">
        <w:rPr>
          <w:rFonts w:ascii="Times New Roman" w:eastAsia="宋体" w:hAnsi="Times New Roman"/>
          <w:b/>
          <w:color w:val="000000" w:themeColor="text1"/>
          <w:sz w:val="20"/>
        </w:rPr>
        <w:tab/>
      </w:r>
      <w:proofErr w:type="spellStart"/>
      <w:r w:rsidRPr="00931F1C">
        <w:rPr>
          <w:rFonts w:ascii="Times New Roman" w:eastAsia="宋体" w:hAnsi="Times New Roman"/>
          <w:color w:val="000000" w:themeColor="text1"/>
          <w:sz w:val="20"/>
        </w:rPr>
        <w:t>Thielscher</w:t>
      </w:r>
      <w:proofErr w:type="spellEnd"/>
      <w:r w:rsidRPr="00931F1C">
        <w:rPr>
          <w:rFonts w:ascii="Times New Roman" w:eastAsia="宋体" w:hAnsi="Times New Roman"/>
          <w:color w:val="000000" w:themeColor="text1"/>
          <w:sz w:val="20"/>
        </w:rPr>
        <w:t xml:space="preserve"> A, Antunes A, Saturnino GB. Field modeling for transcranial magnetic stimulation: A useful tool to understand the physiological effects of TMS. </w:t>
      </w:r>
      <w:r w:rsidRPr="00931F1C">
        <w:rPr>
          <w:rFonts w:ascii="Times New Roman" w:eastAsia="宋体" w:hAnsi="Times New Roman"/>
          <w:i/>
          <w:color w:val="000000" w:themeColor="text1"/>
          <w:sz w:val="20"/>
        </w:rPr>
        <w:t>Annu Int Conf IEEE Eng Med Biol Soc</w:t>
      </w:r>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2015;2015:222</w:t>
      </w:r>
      <w:proofErr w:type="gramEnd"/>
      <w:r w:rsidRPr="00931F1C">
        <w:rPr>
          <w:rFonts w:ascii="Times New Roman" w:eastAsia="宋体" w:hAnsi="Times New Roman"/>
          <w:color w:val="000000" w:themeColor="text1"/>
          <w:sz w:val="20"/>
        </w:rPr>
        <w:t>-225. doi:10.1109/EMBC.2015.7318340</w:t>
      </w:r>
    </w:p>
    <w:p w14:paraId="696FD0C2" w14:textId="77777777" w:rsidR="00FF295F" w:rsidRPr="00D001E4" w:rsidRDefault="00FF295F" w:rsidP="00FF295F">
      <w:pPr>
        <w:ind w:left="602" w:hangingChars="300" w:hanging="602"/>
        <w:jc w:val="left"/>
        <w:rPr>
          <w:color w:val="000000" w:themeColor="text1"/>
          <w:lang w:val="sv-SE"/>
        </w:rPr>
      </w:pPr>
      <w:r w:rsidRPr="00931F1C">
        <w:rPr>
          <w:rFonts w:ascii="Times New Roman" w:eastAsia="宋体" w:hAnsi="Times New Roman"/>
          <w:b/>
          <w:color w:val="000000" w:themeColor="text1"/>
          <w:sz w:val="20"/>
        </w:rPr>
        <w:t>32.</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Wagner TA, Zahn M, </w:t>
      </w:r>
      <w:proofErr w:type="spellStart"/>
      <w:r w:rsidRPr="00931F1C">
        <w:rPr>
          <w:rFonts w:ascii="Times New Roman" w:eastAsia="宋体" w:hAnsi="Times New Roman"/>
          <w:color w:val="000000" w:themeColor="text1"/>
          <w:sz w:val="20"/>
        </w:rPr>
        <w:t>Grodzinsky</w:t>
      </w:r>
      <w:proofErr w:type="spellEnd"/>
      <w:r w:rsidRPr="00931F1C">
        <w:rPr>
          <w:rFonts w:ascii="Times New Roman" w:eastAsia="宋体" w:hAnsi="Times New Roman"/>
          <w:color w:val="000000" w:themeColor="text1"/>
          <w:sz w:val="20"/>
        </w:rPr>
        <w:t xml:space="preserve"> AJ, Pascual-Leone A. Three-dimensional head model simulation of transcranial magnetic stimulation. </w:t>
      </w:r>
      <w:r w:rsidRPr="00D001E4">
        <w:rPr>
          <w:rFonts w:ascii="Times New Roman" w:eastAsia="宋体" w:hAnsi="Times New Roman"/>
          <w:i/>
          <w:color w:val="000000" w:themeColor="text1"/>
          <w:sz w:val="20"/>
          <w:lang w:val="sv-SE"/>
        </w:rPr>
        <w:t>IEEE Trans Biomed Eng</w:t>
      </w:r>
      <w:r w:rsidRPr="00D001E4">
        <w:rPr>
          <w:rFonts w:ascii="Times New Roman" w:eastAsia="宋体" w:hAnsi="Times New Roman"/>
          <w:color w:val="000000" w:themeColor="text1"/>
          <w:sz w:val="20"/>
          <w:lang w:val="sv-SE"/>
        </w:rPr>
        <w:t>. 2004;51(9):1586-1598. doi:10.1109/TBME.2004.827925</w:t>
      </w:r>
    </w:p>
    <w:p w14:paraId="01A88636" w14:textId="77777777" w:rsidR="00FF295F" w:rsidRPr="00931F1C" w:rsidRDefault="00FF295F" w:rsidP="00FF295F">
      <w:pPr>
        <w:ind w:left="602" w:hangingChars="300" w:hanging="602"/>
        <w:jc w:val="left"/>
        <w:rPr>
          <w:color w:val="000000" w:themeColor="text1"/>
        </w:rPr>
      </w:pPr>
      <w:r w:rsidRPr="00D001E4">
        <w:rPr>
          <w:rFonts w:ascii="Times New Roman" w:eastAsia="宋体" w:hAnsi="Times New Roman"/>
          <w:b/>
          <w:color w:val="000000" w:themeColor="text1"/>
          <w:sz w:val="20"/>
          <w:lang w:val="sv-SE"/>
        </w:rPr>
        <w:t>33.</w:t>
      </w:r>
      <w:r w:rsidRPr="00D001E4">
        <w:rPr>
          <w:rFonts w:ascii="Times New Roman" w:eastAsia="宋体" w:hAnsi="Times New Roman"/>
          <w:b/>
          <w:color w:val="000000" w:themeColor="text1"/>
          <w:sz w:val="20"/>
          <w:lang w:val="sv-SE"/>
        </w:rPr>
        <w:tab/>
      </w:r>
      <w:r w:rsidRPr="00D001E4">
        <w:rPr>
          <w:rFonts w:ascii="Times New Roman" w:eastAsia="宋体" w:hAnsi="Times New Roman"/>
          <w:color w:val="000000" w:themeColor="text1"/>
          <w:sz w:val="20"/>
          <w:lang w:val="sv-SE"/>
        </w:rPr>
        <w:t xml:space="preserve">Wuyts FL, De Bodt MS, Molenberghs G, et al. </w:t>
      </w:r>
      <w:r w:rsidRPr="00931F1C">
        <w:rPr>
          <w:rFonts w:ascii="Times New Roman" w:eastAsia="宋体" w:hAnsi="Times New Roman"/>
          <w:color w:val="000000" w:themeColor="text1"/>
          <w:sz w:val="20"/>
        </w:rPr>
        <w:t xml:space="preserve">The dysphonia severity index: an objective measure of vocal quality based on a multiparameter approach. </w:t>
      </w:r>
      <w:r w:rsidRPr="00931F1C">
        <w:rPr>
          <w:rFonts w:ascii="Times New Roman" w:eastAsia="宋体" w:hAnsi="Times New Roman"/>
          <w:i/>
          <w:color w:val="000000" w:themeColor="text1"/>
          <w:sz w:val="20"/>
        </w:rPr>
        <w:t>J Speech Lang Hear Res</w:t>
      </w:r>
      <w:r w:rsidRPr="00931F1C">
        <w:rPr>
          <w:rFonts w:ascii="Times New Roman" w:eastAsia="宋体" w:hAnsi="Times New Roman"/>
          <w:color w:val="000000" w:themeColor="text1"/>
          <w:sz w:val="20"/>
        </w:rPr>
        <w:t>. 2000;43(3):796-809. doi:10.1044/jslhr.4303.796</w:t>
      </w:r>
    </w:p>
    <w:p w14:paraId="39317007"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34.</w:t>
      </w:r>
      <w:r w:rsidRPr="00931F1C">
        <w:rPr>
          <w:rFonts w:ascii="Times New Roman" w:eastAsia="宋体" w:hAnsi="Times New Roman"/>
          <w:b/>
          <w:color w:val="000000" w:themeColor="text1"/>
          <w:sz w:val="20"/>
        </w:rPr>
        <w:tab/>
      </w:r>
      <w:proofErr w:type="spellStart"/>
      <w:r w:rsidRPr="00931F1C">
        <w:rPr>
          <w:rFonts w:ascii="Times New Roman" w:eastAsia="宋体" w:hAnsi="Times New Roman"/>
          <w:color w:val="000000" w:themeColor="text1"/>
          <w:sz w:val="20"/>
        </w:rPr>
        <w:t>Hausdorff</w:t>
      </w:r>
      <w:proofErr w:type="spellEnd"/>
      <w:r w:rsidRPr="00931F1C">
        <w:rPr>
          <w:rFonts w:ascii="Times New Roman" w:eastAsia="宋体" w:hAnsi="Times New Roman"/>
          <w:color w:val="000000" w:themeColor="text1"/>
          <w:sz w:val="20"/>
        </w:rPr>
        <w:t xml:space="preserve"> JM. Gait variability: methods, modeling and meaning. </w:t>
      </w:r>
      <w:r w:rsidRPr="00931F1C">
        <w:rPr>
          <w:rFonts w:ascii="Times New Roman" w:eastAsia="宋体" w:hAnsi="Times New Roman"/>
          <w:i/>
          <w:color w:val="000000" w:themeColor="text1"/>
          <w:sz w:val="20"/>
        </w:rPr>
        <w:t xml:space="preserve">J </w:t>
      </w:r>
      <w:proofErr w:type="spellStart"/>
      <w:r w:rsidRPr="00931F1C">
        <w:rPr>
          <w:rFonts w:ascii="Times New Roman" w:eastAsia="宋体" w:hAnsi="Times New Roman"/>
          <w:i/>
          <w:color w:val="000000" w:themeColor="text1"/>
          <w:sz w:val="20"/>
        </w:rPr>
        <w:t>Neuroeng</w:t>
      </w:r>
      <w:proofErr w:type="spellEnd"/>
      <w:r w:rsidRPr="00931F1C">
        <w:rPr>
          <w:rFonts w:ascii="Times New Roman" w:eastAsia="宋体" w:hAnsi="Times New Roman"/>
          <w:i/>
          <w:color w:val="000000" w:themeColor="text1"/>
          <w:sz w:val="20"/>
        </w:rPr>
        <w:t xml:space="preserve"> </w:t>
      </w:r>
      <w:proofErr w:type="spellStart"/>
      <w:r w:rsidRPr="00931F1C">
        <w:rPr>
          <w:rFonts w:ascii="Times New Roman" w:eastAsia="宋体" w:hAnsi="Times New Roman"/>
          <w:i/>
          <w:color w:val="000000" w:themeColor="text1"/>
          <w:sz w:val="20"/>
        </w:rPr>
        <w:t>Rehabil</w:t>
      </w:r>
      <w:proofErr w:type="spellEnd"/>
      <w:r w:rsidRPr="00931F1C">
        <w:rPr>
          <w:rFonts w:ascii="Times New Roman" w:eastAsia="宋体" w:hAnsi="Times New Roman"/>
          <w:color w:val="000000" w:themeColor="text1"/>
          <w:sz w:val="20"/>
        </w:rPr>
        <w:t xml:space="preserve">. </w:t>
      </w:r>
      <w:proofErr w:type="gramStart"/>
      <w:r w:rsidRPr="00931F1C">
        <w:rPr>
          <w:rFonts w:ascii="Times New Roman" w:eastAsia="宋体" w:hAnsi="Times New Roman"/>
          <w:color w:val="000000" w:themeColor="text1"/>
          <w:sz w:val="20"/>
        </w:rPr>
        <w:t>2005;2:19</w:t>
      </w:r>
      <w:proofErr w:type="gramEnd"/>
      <w:r w:rsidRPr="00931F1C">
        <w:rPr>
          <w:rFonts w:ascii="Times New Roman" w:eastAsia="宋体" w:hAnsi="Times New Roman"/>
          <w:color w:val="000000" w:themeColor="text1"/>
          <w:sz w:val="20"/>
        </w:rPr>
        <w:t>. doi:10.1186/1743-0003-2-19</w:t>
      </w:r>
    </w:p>
    <w:p w14:paraId="38A38F0A"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35.</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Schniepp R, Wuehr M, Schlick C, et al. Increased gait variability is associated with the history of falls in patients with cerebellar ataxia. </w:t>
      </w:r>
      <w:r w:rsidRPr="00931F1C">
        <w:rPr>
          <w:rFonts w:ascii="Times New Roman" w:eastAsia="宋体" w:hAnsi="Times New Roman"/>
          <w:i/>
          <w:color w:val="000000" w:themeColor="text1"/>
          <w:sz w:val="20"/>
        </w:rPr>
        <w:t>J Neurol</w:t>
      </w:r>
      <w:r w:rsidRPr="00931F1C">
        <w:rPr>
          <w:rFonts w:ascii="Times New Roman" w:eastAsia="宋体" w:hAnsi="Times New Roman"/>
          <w:color w:val="000000" w:themeColor="text1"/>
          <w:sz w:val="20"/>
        </w:rPr>
        <w:t>. 2014;261(1):213-223. doi:10.1007/s00415-013-7189-3</w:t>
      </w:r>
    </w:p>
    <w:p w14:paraId="75B35769"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36.</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Schniepp R, Huppert A, Decker J, et al. Fall prediction in neurological gait disorders: differential contributions from clinical assessment, gait analysis, and daily-life mobility monitoring. </w:t>
      </w:r>
      <w:r w:rsidRPr="00931F1C">
        <w:rPr>
          <w:rFonts w:ascii="Times New Roman" w:eastAsia="宋体" w:hAnsi="Times New Roman"/>
          <w:i/>
          <w:color w:val="000000" w:themeColor="text1"/>
          <w:sz w:val="20"/>
        </w:rPr>
        <w:t>J Neurol</w:t>
      </w:r>
      <w:r w:rsidRPr="00931F1C">
        <w:rPr>
          <w:rFonts w:ascii="Times New Roman" w:eastAsia="宋体" w:hAnsi="Times New Roman"/>
          <w:color w:val="000000" w:themeColor="text1"/>
          <w:sz w:val="20"/>
        </w:rPr>
        <w:t>. 2021;268(9):3421-3434. doi:10.1007/s00415-021-10504-x</w:t>
      </w:r>
    </w:p>
    <w:p w14:paraId="7C2D3CBE"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37.</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Zhou H, Nguyen H, Enriquez A, et al. Assessment of gait and balance impairment in people with spinocerebellar ataxia using wearable sensors. </w:t>
      </w:r>
      <w:r w:rsidRPr="00931F1C">
        <w:rPr>
          <w:rFonts w:ascii="Times New Roman" w:eastAsia="宋体" w:hAnsi="Times New Roman"/>
          <w:i/>
          <w:color w:val="000000" w:themeColor="text1"/>
          <w:sz w:val="20"/>
        </w:rPr>
        <w:t>Neurol Sci</w:t>
      </w:r>
      <w:r w:rsidRPr="00931F1C">
        <w:rPr>
          <w:rFonts w:ascii="Times New Roman" w:eastAsia="宋体" w:hAnsi="Times New Roman"/>
          <w:color w:val="000000" w:themeColor="text1"/>
          <w:sz w:val="20"/>
        </w:rPr>
        <w:t>. 2022;43(4):2589-2599. doi:10.1007/s10072-021-05657-6</w:t>
      </w:r>
    </w:p>
    <w:p w14:paraId="6E8050E9"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38.</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Shah VV, Rodriguez-Labrada R, Horak FB, et al. Gait Variability in Spinocerebellar Ataxia Assessed Using Wearable Inertial Sensors. </w:t>
      </w:r>
      <w:r w:rsidRPr="00931F1C">
        <w:rPr>
          <w:rFonts w:ascii="Times New Roman" w:eastAsia="宋体" w:hAnsi="Times New Roman"/>
          <w:i/>
          <w:color w:val="000000" w:themeColor="text1"/>
          <w:sz w:val="20"/>
        </w:rPr>
        <w:t xml:space="preserve">Mov </w:t>
      </w:r>
      <w:proofErr w:type="spellStart"/>
      <w:r w:rsidRPr="00931F1C">
        <w:rPr>
          <w:rFonts w:ascii="Times New Roman" w:eastAsia="宋体" w:hAnsi="Times New Roman"/>
          <w:i/>
          <w:color w:val="000000" w:themeColor="text1"/>
          <w:sz w:val="20"/>
        </w:rPr>
        <w:t>Disord</w:t>
      </w:r>
      <w:proofErr w:type="spellEnd"/>
      <w:r w:rsidRPr="00931F1C">
        <w:rPr>
          <w:rFonts w:ascii="Times New Roman" w:eastAsia="宋体" w:hAnsi="Times New Roman"/>
          <w:color w:val="000000" w:themeColor="text1"/>
          <w:sz w:val="20"/>
        </w:rPr>
        <w:t>. 2021;36(12):2922-2931. doi:10.1002/mds.28740</w:t>
      </w:r>
    </w:p>
    <w:p w14:paraId="4BACFFA4"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39.</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Wanli Zhang</w:t>
      </w:r>
      <w:r>
        <w:rPr>
          <w:rFonts w:ascii="Times New Roman" w:eastAsia="宋体" w:hAnsi="Times New Roman"/>
          <w:color w:val="000000" w:themeColor="text1"/>
          <w:sz w:val="20"/>
        </w:rPr>
        <w:t>,</w:t>
      </w:r>
      <w:r w:rsidRPr="00931F1C">
        <w:rPr>
          <w:rFonts w:ascii="Times New Roman" w:eastAsia="宋体" w:hAnsi="Times New Roman"/>
          <w:color w:val="000000" w:themeColor="text1"/>
          <w:sz w:val="20"/>
        </w:rPr>
        <w:t xml:space="preserve"> </w:t>
      </w:r>
      <w:proofErr w:type="spellStart"/>
      <w:r w:rsidRPr="00931F1C">
        <w:rPr>
          <w:rFonts w:ascii="Times New Roman" w:eastAsia="宋体" w:hAnsi="Times New Roman"/>
          <w:color w:val="000000" w:themeColor="text1"/>
          <w:sz w:val="20"/>
        </w:rPr>
        <w:t>Zaiwei</w:t>
      </w:r>
      <w:proofErr w:type="spellEnd"/>
      <w:r w:rsidRPr="00931F1C">
        <w:rPr>
          <w:rFonts w:ascii="Times New Roman" w:eastAsia="宋体" w:hAnsi="Times New Roman"/>
          <w:color w:val="000000" w:themeColor="text1"/>
          <w:sz w:val="20"/>
        </w:rPr>
        <w:t xml:space="preserve"> Zhou, Shiqi Chen</w:t>
      </w:r>
      <w:r>
        <w:rPr>
          <w:rFonts w:ascii="Times New Roman" w:eastAsia="宋体" w:hAnsi="Times New Roman"/>
          <w:color w:val="000000" w:themeColor="text1"/>
          <w:sz w:val="20"/>
        </w:rPr>
        <w:t>,</w:t>
      </w:r>
      <w:r w:rsidRPr="00931F1C">
        <w:rPr>
          <w:rFonts w:ascii="Times New Roman" w:eastAsia="宋体" w:hAnsi="Times New Roman"/>
          <w:color w:val="000000" w:themeColor="text1"/>
          <w:sz w:val="20"/>
        </w:rPr>
        <w:t xml:space="preserve"> et al. Synergy of porous and air-gap structures for pressure sensing arrays with high sensitivity and wide detection range towards machine learning assisted gait analysis. Phys. Scr. 2023. 98. 055925.doi:10.1088/1402-4896/acc98c</w:t>
      </w:r>
    </w:p>
    <w:p w14:paraId="46D8204D" w14:textId="77777777" w:rsidR="00FF295F" w:rsidRPr="00931F1C" w:rsidRDefault="00FF295F" w:rsidP="00FF295F">
      <w:pPr>
        <w:ind w:left="602" w:hangingChars="300" w:hanging="602"/>
        <w:jc w:val="left"/>
        <w:rPr>
          <w:color w:val="000000" w:themeColor="text1"/>
        </w:rPr>
      </w:pPr>
      <w:r w:rsidRPr="00931F1C">
        <w:rPr>
          <w:rFonts w:ascii="Times New Roman" w:eastAsia="宋体" w:hAnsi="Times New Roman"/>
          <w:b/>
          <w:color w:val="000000" w:themeColor="text1"/>
          <w:sz w:val="20"/>
        </w:rPr>
        <w:t>40.</w:t>
      </w:r>
      <w:r w:rsidRPr="00931F1C">
        <w:rPr>
          <w:rFonts w:ascii="Times New Roman" w:eastAsia="宋体" w:hAnsi="Times New Roman"/>
          <w:b/>
          <w:color w:val="000000" w:themeColor="text1"/>
          <w:sz w:val="20"/>
        </w:rPr>
        <w:tab/>
      </w:r>
      <w:r w:rsidRPr="00931F1C">
        <w:rPr>
          <w:rFonts w:ascii="Times New Roman" w:eastAsia="宋体" w:hAnsi="Times New Roman"/>
          <w:color w:val="000000" w:themeColor="text1"/>
          <w:sz w:val="20"/>
        </w:rPr>
        <w:t xml:space="preserve">Salazar A, Ojeda B, Dueñas M, Fernández F, Failde I. Simple generalized estimating equations (GEEs) and weighted generalized estimating equations (WGEEs) in longitudinal studies with dropouts: guidelines and implementation in R. </w:t>
      </w:r>
      <w:r w:rsidRPr="00931F1C">
        <w:rPr>
          <w:rFonts w:ascii="Times New Roman" w:eastAsia="宋体" w:hAnsi="Times New Roman"/>
          <w:i/>
          <w:color w:val="000000" w:themeColor="text1"/>
          <w:sz w:val="20"/>
        </w:rPr>
        <w:t>Stat Med</w:t>
      </w:r>
      <w:r w:rsidRPr="00931F1C">
        <w:rPr>
          <w:rFonts w:ascii="Times New Roman" w:eastAsia="宋体" w:hAnsi="Times New Roman"/>
          <w:color w:val="000000" w:themeColor="text1"/>
          <w:sz w:val="20"/>
        </w:rPr>
        <w:t>. 2016;35(19):3424-3448. doi:10.1002/sim.6947</w:t>
      </w:r>
    </w:p>
    <w:p w14:paraId="5DA08ECC" w14:textId="394853E3" w:rsidR="002C1E2B" w:rsidRPr="003A1044" w:rsidRDefault="002C1E2B" w:rsidP="00AF3BB3">
      <w:pPr>
        <w:jc w:val="left"/>
        <w:rPr>
          <w:rFonts w:ascii="Times New Roman" w:hAnsi="Times New Roman" w:cs="Times New Roman"/>
          <w:sz w:val="20"/>
          <w:szCs w:val="20"/>
          <w14:ligatures w14:val="standardContextual"/>
        </w:rPr>
      </w:pPr>
      <w:r w:rsidRPr="003A1044">
        <w:rPr>
          <w:rFonts w:ascii="Times New Roman" w:hAnsi="Times New Roman" w:cs="Times New Roman"/>
          <w:sz w:val="20"/>
          <w:szCs w:val="20"/>
          <w14:ligatures w14:val="standardContextual"/>
        </w:rPr>
        <w:br w:type="page"/>
      </w:r>
    </w:p>
    <w:p w14:paraId="43FDCD9F" w14:textId="650D05DB" w:rsidR="00B904FB" w:rsidRPr="007B3643" w:rsidRDefault="00C979A7" w:rsidP="000E0D67">
      <w:pPr>
        <w:pStyle w:val="Paragraph"/>
        <w:spacing w:line="360" w:lineRule="auto"/>
        <w:ind w:firstLine="0"/>
        <w:rPr>
          <w:rFonts w:eastAsiaTheme="minorEastAsia"/>
          <w:b/>
          <w:bCs/>
          <w:i/>
          <w:sz w:val="22"/>
          <w:szCs w:val="22"/>
          <w:lang w:eastAsia="zh-CN"/>
        </w:rPr>
      </w:pPr>
      <w:r w:rsidRPr="007B3643">
        <w:rPr>
          <w:b/>
          <w:bCs/>
          <w:i/>
          <w:sz w:val="22"/>
          <w:szCs w:val="22"/>
        </w:rPr>
        <w:lastRenderedPageBreak/>
        <w:t xml:space="preserve">Results </w:t>
      </w:r>
      <w:r w:rsidR="00131BC2" w:rsidRPr="007B3643">
        <w:rPr>
          <w:b/>
          <w:bCs/>
          <w:i/>
          <w:sz w:val="22"/>
          <w:szCs w:val="22"/>
        </w:rPr>
        <w:t xml:space="preserve">of </w:t>
      </w:r>
      <w:r w:rsidR="00B904FB" w:rsidRPr="007B3643">
        <w:rPr>
          <w:b/>
          <w:bCs/>
          <w:i/>
          <w:sz w:val="22"/>
          <w:szCs w:val="22"/>
        </w:rPr>
        <w:t xml:space="preserve">Secondary Outcomes </w:t>
      </w:r>
      <w:r w:rsidR="007B3643" w:rsidRPr="007B3643">
        <w:rPr>
          <w:rFonts w:eastAsiaTheme="minorEastAsia"/>
          <w:b/>
          <w:bCs/>
          <w:i/>
          <w:sz w:val="22"/>
          <w:szCs w:val="22"/>
          <w:lang w:eastAsia="zh-CN"/>
        </w:rPr>
        <w:t>in PP analysis</w:t>
      </w:r>
    </w:p>
    <w:p w14:paraId="080DE4DE" w14:textId="77777777" w:rsidR="007B3643" w:rsidRPr="00AD5CB5" w:rsidRDefault="007B3643" w:rsidP="007B3643">
      <w:pPr>
        <w:pStyle w:val="Paragraph"/>
        <w:spacing w:line="480" w:lineRule="auto"/>
        <w:ind w:firstLine="0"/>
        <w:rPr>
          <w:b/>
          <w:bCs/>
          <w:iCs/>
          <w:sz w:val="22"/>
          <w:szCs w:val="22"/>
        </w:rPr>
      </w:pPr>
      <w:r w:rsidRPr="00AD5CB5">
        <w:rPr>
          <w:b/>
          <w:bCs/>
          <w:iCs/>
          <w:sz w:val="22"/>
          <w:szCs w:val="22"/>
        </w:rPr>
        <w:t>Assessment of Ataxia</w:t>
      </w:r>
    </w:p>
    <w:p w14:paraId="1811D80A" w14:textId="40BDD2FF" w:rsidR="007B3643" w:rsidRPr="00AD5CB5" w:rsidRDefault="007B3643" w:rsidP="007B3643">
      <w:pPr>
        <w:pStyle w:val="Paragraph"/>
        <w:spacing w:line="480" w:lineRule="auto"/>
        <w:ind w:firstLineChars="200" w:firstLine="440"/>
        <w:rPr>
          <w:rFonts w:eastAsiaTheme="minorEastAsia"/>
          <w:b/>
          <w:bCs/>
          <w:iCs/>
          <w:sz w:val="22"/>
          <w:szCs w:val="22"/>
          <w:lang w:eastAsia="zh-CN"/>
        </w:rPr>
      </w:pPr>
      <w:bookmarkStart w:id="12" w:name="_Hlk140591734"/>
      <w:r w:rsidRPr="00AD5CB5">
        <w:rPr>
          <w:rFonts w:eastAsiaTheme="minorEastAsia"/>
          <w:sz w:val="22"/>
          <w:szCs w:val="22"/>
          <w:lang w:eastAsia="zh-CN"/>
        </w:rPr>
        <w:t>For</w:t>
      </w:r>
      <w:r w:rsidRPr="00AD5CB5">
        <w:rPr>
          <w:sz w:val="22"/>
          <w:szCs w:val="22"/>
        </w:rPr>
        <w:t xml:space="preserve"> </w:t>
      </w:r>
      <w:r w:rsidRPr="00AD5CB5">
        <w:rPr>
          <w:rFonts w:eastAsiaTheme="minorEastAsia"/>
          <w:sz w:val="22"/>
          <w:szCs w:val="22"/>
          <w:lang w:eastAsia="zh-CN"/>
        </w:rPr>
        <w:t>ataxia</w:t>
      </w:r>
      <w:r w:rsidRPr="00AD5CB5">
        <w:rPr>
          <w:sz w:val="22"/>
          <w:szCs w:val="22"/>
        </w:rPr>
        <w:t xml:space="preserve"> </w:t>
      </w:r>
      <w:r w:rsidRPr="00AD5CB5">
        <w:rPr>
          <w:rFonts w:eastAsiaTheme="minorEastAsia"/>
          <w:sz w:val="22"/>
          <w:szCs w:val="22"/>
          <w:lang w:eastAsia="zh-CN"/>
        </w:rPr>
        <w:t>symptoms</w:t>
      </w:r>
      <w:r w:rsidRPr="00AD5CB5">
        <w:rPr>
          <w:rFonts w:eastAsia="宋体"/>
          <w:sz w:val="22"/>
          <w:szCs w:val="22"/>
          <w:lang w:eastAsia="zh-CN"/>
        </w:rPr>
        <w:t xml:space="preserve">, </w:t>
      </w:r>
      <w:r w:rsidRPr="00AD5CB5">
        <w:rPr>
          <w:sz w:val="22"/>
          <w:szCs w:val="22"/>
        </w:rPr>
        <w:t xml:space="preserve">compared with </w:t>
      </w:r>
      <w:bookmarkStart w:id="13" w:name="OLE_LINK9"/>
      <w:r w:rsidRPr="00AD5CB5">
        <w:rPr>
          <w:rFonts w:eastAsiaTheme="minorEastAsia"/>
          <w:sz w:val="22"/>
          <w:szCs w:val="22"/>
          <w:lang w:eastAsia="zh-CN"/>
        </w:rPr>
        <w:t>the</w:t>
      </w:r>
      <w:bookmarkEnd w:id="13"/>
      <w:r w:rsidRPr="00AD5CB5">
        <w:rPr>
          <w:sz w:val="22"/>
          <w:szCs w:val="22"/>
        </w:rPr>
        <w:t xml:space="preserve"> S-tACS group, the A-tACS group demonstrated significantly greater reductions in SARA scores (T1: mean difference of −</w:t>
      </w:r>
      <w:r w:rsidR="00AD117B">
        <w:rPr>
          <w:rFonts w:eastAsiaTheme="minorEastAsia" w:hint="eastAsia"/>
          <w:sz w:val="22"/>
          <w:szCs w:val="22"/>
          <w:lang w:eastAsia="zh-CN"/>
        </w:rPr>
        <w:t>2</w:t>
      </w:r>
      <w:r w:rsidRPr="00AD5CB5">
        <w:rPr>
          <w:sz w:val="22"/>
          <w:szCs w:val="22"/>
        </w:rPr>
        <w:t>.</w:t>
      </w:r>
      <w:r w:rsidR="00AD117B">
        <w:rPr>
          <w:rFonts w:eastAsiaTheme="minorEastAsia" w:hint="eastAsia"/>
          <w:sz w:val="22"/>
          <w:szCs w:val="22"/>
          <w:lang w:eastAsia="zh-CN"/>
        </w:rPr>
        <w:t>04</w:t>
      </w:r>
      <w:r w:rsidRPr="00AD5CB5">
        <w:rPr>
          <w:sz w:val="22"/>
          <w:szCs w:val="22"/>
        </w:rPr>
        <w:t xml:space="preserve"> </w:t>
      </w:r>
      <w:r w:rsidRPr="00AD5CB5">
        <w:rPr>
          <w:rFonts w:eastAsiaTheme="minorEastAsia" w:hint="eastAsia"/>
          <w:sz w:val="22"/>
          <w:szCs w:val="22"/>
          <w:lang w:eastAsia="zh-CN"/>
        </w:rPr>
        <w:t>[</w:t>
      </w:r>
      <w:r w:rsidRPr="00AD5CB5">
        <w:rPr>
          <w:sz w:val="22"/>
          <w:szCs w:val="22"/>
        </w:rPr>
        <w:t>95% CI: −</w:t>
      </w:r>
      <w:r w:rsidRPr="00AD5CB5">
        <w:rPr>
          <w:rFonts w:eastAsiaTheme="minorEastAsia" w:hint="eastAsia"/>
          <w:sz w:val="22"/>
          <w:szCs w:val="22"/>
          <w:lang w:eastAsia="zh-CN"/>
        </w:rPr>
        <w:t>2.</w:t>
      </w:r>
      <w:r w:rsidR="00AD117B">
        <w:rPr>
          <w:rFonts w:eastAsiaTheme="minorEastAsia" w:hint="eastAsia"/>
          <w:sz w:val="22"/>
          <w:szCs w:val="22"/>
          <w:lang w:eastAsia="zh-CN"/>
        </w:rPr>
        <w:t>56</w:t>
      </w:r>
      <w:r w:rsidRPr="00AD5CB5">
        <w:rPr>
          <w:sz w:val="22"/>
          <w:szCs w:val="22"/>
        </w:rPr>
        <w:t>, −</w:t>
      </w:r>
      <w:r w:rsidRPr="00AD5CB5">
        <w:rPr>
          <w:rFonts w:eastAsiaTheme="minorEastAsia" w:hint="eastAsia"/>
          <w:sz w:val="22"/>
          <w:szCs w:val="22"/>
          <w:lang w:eastAsia="zh-CN"/>
        </w:rPr>
        <w:t>1</w:t>
      </w:r>
      <w:r w:rsidRPr="00AD5CB5">
        <w:rPr>
          <w:sz w:val="22"/>
          <w:szCs w:val="22"/>
        </w:rPr>
        <w:t>.</w:t>
      </w:r>
      <w:r w:rsidR="00AD117B">
        <w:rPr>
          <w:rFonts w:eastAsiaTheme="minorEastAsia" w:hint="eastAsia"/>
          <w:sz w:val="22"/>
          <w:szCs w:val="22"/>
          <w:lang w:eastAsia="zh-CN"/>
        </w:rPr>
        <w:t>52</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T2: −</w:t>
      </w:r>
      <w:r w:rsidRPr="00AD5CB5">
        <w:rPr>
          <w:rFonts w:eastAsiaTheme="minorEastAsia" w:hint="eastAsia"/>
          <w:sz w:val="22"/>
          <w:szCs w:val="22"/>
          <w:lang w:eastAsia="zh-CN"/>
        </w:rPr>
        <w:t>1.9</w:t>
      </w:r>
      <w:r w:rsidR="00AD117B">
        <w:rPr>
          <w:rFonts w:eastAsiaTheme="minorEastAsia" w:hint="eastAsia"/>
          <w:sz w:val="22"/>
          <w:szCs w:val="22"/>
          <w:lang w:eastAsia="zh-CN"/>
        </w:rPr>
        <w:t>6</w:t>
      </w:r>
      <w:r w:rsidRPr="00AD5CB5">
        <w:rPr>
          <w:sz w:val="22"/>
          <w:szCs w:val="22"/>
        </w:rPr>
        <w:t xml:space="preserve"> [95% CI: −2.5</w:t>
      </w:r>
      <w:r w:rsidR="00AD117B">
        <w:rPr>
          <w:rFonts w:eastAsiaTheme="minorEastAsia" w:hint="eastAsia"/>
          <w:sz w:val="22"/>
          <w:szCs w:val="22"/>
          <w:lang w:eastAsia="zh-CN"/>
        </w:rPr>
        <w:t>6</w:t>
      </w:r>
      <w:r w:rsidRPr="00AD5CB5">
        <w:rPr>
          <w:sz w:val="22"/>
          <w:szCs w:val="22"/>
        </w:rPr>
        <w:t>, −</w:t>
      </w:r>
      <w:r w:rsidRPr="00AD5CB5">
        <w:rPr>
          <w:rFonts w:eastAsiaTheme="minorEastAsia" w:hint="eastAsia"/>
          <w:sz w:val="22"/>
          <w:szCs w:val="22"/>
          <w:lang w:eastAsia="zh-CN"/>
        </w:rPr>
        <w:t>1</w:t>
      </w:r>
      <w:r w:rsidRPr="00AD5CB5">
        <w:rPr>
          <w:sz w:val="22"/>
          <w:szCs w:val="22"/>
        </w:rPr>
        <w:t>.</w:t>
      </w:r>
      <w:r w:rsidRPr="00AD5CB5">
        <w:rPr>
          <w:rFonts w:eastAsiaTheme="minorEastAsia" w:hint="eastAsia"/>
          <w:sz w:val="22"/>
          <w:szCs w:val="22"/>
          <w:lang w:eastAsia="zh-CN"/>
        </w:rPr>
        <w:t>3</w:t>
      </w:r>
      <w:r w:rsidR="00AD117B">
        <w:rPr>
          <w:rFonts w:eastAsiaTheme="minorEastAsia" w:hint="eastAsia"/>
          <w:sz w:val="22"/>
          <w:szCs w:val="22"/>
          <w:lang w:eastAsia="zh-CN"/>
        </w:rPr>
        <w:t>7</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and T3: −2.</w:t>
      </w:r>
      <w:r w:rsidRPr="00AD5CB5">
        <w:rPr>
          <w:rFonts w:eastAsiaTheme="minorEastAsia" w:hint="eastAsia"/>
          <w:sz w:val="22"/>
          <w:szCs w:val="22"/>
          <w:lang w:eastAsia="zh-CN"/>
        </w:rPr>
        <w:t>45</w:t>
      </w:r>
      <w:r w:rsidRPr="00AD5CB5">
        <w:rPr>
          <w:sz w:val="22"/>
          <w:szCs w:val="22"/>
        </w:rPr>
        <w:t xml:space="preserve"> [95% CI: −</w:t>
      </w:r>
      <w:r w:rsidRPr="00AD5CB5">
        <w:rPr>
          <w:rFonts w:eastAsiaTheme="minorEastAsia" w:hint="eastAsia"/>
          <w:sz w:val="22"/>
          <w:szCs w:val="22"/>
          <w:lang w:eastAsia="zh-CN"/>
        </w:rPr>
        <w:t>3.15</w:t>
      </w:r>
      <w:r w:rsidRPr="00AD5CB5">
        <w:rPr>
          <w:sz w:val="22"/>
          <w:szCs w:val="22"/>
        </w:rPr>
        <w:t>, −</w:t>
      </w:r>
      <w:r w:rsidRPr="00AD5CB5">
        <w:rPr>
          <w:rFonts w:eastAsiaTheme="minorEastAsia" w:hint="eastAsia"/>
          <w:sz w:val="22"/>
          <w:szCs w:val="22"/>
          <w:lang w:eastAsia="zh-CN"/>
        </w:rPr>
        <w:t>1</w:t>
      </w:r>
      <w:r w:rsidRPr="00AD5CB5">
        <w:rPr>
          <w:sz w:val="22"/>
          <w:szCs w:val="22"/>
        </w:rPr>
        <w:t>.</w:t>
      </w:r>
      <w:r w:rsidRPr="00AD5CB5">
        <w:rPr>
          <w:rFonts w:eastAsiaTheme="minorEastAsia" w:hint="eastAsia"/>
          <w:sz w:val="22"/>
          <w:szCs w:val="22"/>
          <w:lang w:eastAsia="zh-CN"/>
        </w:rPr>
        <w:t>74</w:t>
      </w:r>
      <w:r w:rsidRPr="00AD5CB5">
        <w:rPr>
          <w:sz w:val="22"/>
          <w:szCs w:val="22"/>
        </w:rPr>
        <w:t>;</w:t>
      </w:r>
      <w:r w:rsidRPr="00AD5CB5">
        <w:rPr>
          <w:i/>
          <w:iCs/>
          <w:sz w:val="22"/>
          <w:szCs w:val="22"/>
        </w:rPr>
        <w:t xml:space="preserve"> </w:t>
      </w:r>
      <w:bookmarkStart w:id="14" w:name="_Hlk163804313"/>
      <w:r w:rsidRPr="00AD5CB5">
        <w:rPr>
          <w:i/>
          <w:iCs/>
          <w:sz w:val="22"/>
          <w:szCs w:val="22"/>
        </w:rPr>
        <w:t>P</w:t>
      </w:r>
      <w:bookmarkEnd w:id="14"/>
      <w:r w:rsidRPr="00AD5CB5">
        <w:rPr>
          <w:i/>
          <w:iCs/>
          <w:sz w:val="22"/>
          <w:szCs w:val="22"/>
        </w:rPr>
        <w:t xml:space="preserve"> </w:t>
      </w:r>
      <w:r w:rsidRPr="00AD5CB5">
        <w:rPr>
          <w:sz w:val="22"/>
          <w:szCs w:val="22"/>
        </w:rPr>
        <w:t>&lt; 0.0</w:t>
      </w:r>
      <w:r w:rsidRPr="00AD5CB5">
        <w:rPr>
          <w:rFonts w:eastAsiaTheme="minorEastAsia" w:hint="eastAsia"/>
          <w:sz w:val="22"/>
          <w:szCs w:val="22"/>
          <w:lang w:eastAsia="zh-CN"/>
        </w:rPr>
        <w:t>0</w:t>
      </w:r>
      <w:r w:rsidRPr="00AD5CB5">
        <w:rPr>
          <w:sz w:val="22"/>
          <w:szCs w:val="22"/>
        </w:rPr>
        <w:t xml:space="preserve">1]). </w:t>
      </w:r>
      <w:bookmarkStart w:id="15" w:name="_Hlk141944872"/>
      <w:r w:rsidRPr="00AD5CB5">
        <w:rPr>
          <w:rFonts w:eastAsiaTheme="minorEastAsia" w:hint="eastAsia"/>
          <w:sz w:val="22"/>
          <w:szCs w:val="22"/>
          <w:lang w:eastAsia="zh-CN"/>
        </w:rPr>
        <w:t>In addition, w</w:t>
      </w:r>
      <w:r w:rsidRPr="00AD5CB5">
        <w:rPr>
          <w:sz w:val="22"/>
          <w:szCs w:val="22"/>
        </w:rPr>
        <w:t xml:space="preserve">e </w:t>
      </w:r>
      <w:r w:rsidRPr="00AD5CB5">
        <w:rPr>
          <w:rFonts w:eastAsiaTheme="minorEastAsia" w:hint="eastAsia"/>
          <w:sz w:val="22"/>
          <w:szCs w:val="22"/>
          <w:lang w:eastAsia="zh-CN"/>
        </w:rPr>
        <w:t xml:space="preserve">also </w:t>
      </w:r>
      <w:r w:rsidRPr="00AD5CB5">
        <w:rPr>
          <w:sz w:val="22"/>
          <w:szCs w:val="22"/>
        </w:rPr>
        <w:t xml:space="preserve">observed statistically significant within-group improvements in symptoms at each </w:t>
      </w:r>
      <w:r w:rsidRPr="00AD5CB5">
        <w:rPr>
          <w:rFonts w:eastAsiaTheme="minorEastAsia" w:hint="eastAsia"/>
          <w:sz w:val="22"/>
          <w:szCs w:val="22"/>
          <w:lang w:eastAsia="zh-CN"/>
        </w:rPr>
        <w:t>follow-up</w:t>
      </w:r>
      <w:r w:rsidRPr="00AD5CB5">
        <w:rPr>
          <w:sz w:val="22"/>
          <w:szCs w:val="22"/>
        </w:rPr>
        <w:t xml:space="preserve"> time point compared with T0 in the A-tACS group, with mean differences of −</w:t>
      </w:r>
      <w:r w:rsidR="00AD117B">
        <w:rPr>
          <w:rFonts w:eastAsiaTheme="minorEastAsia" w:hint="eastAsia"/>
          <w:sz w:val="22"/>
          <w:szCs w:val="22"/>
          <w:lang w:eastAsia="zh-CN"/>
        </w:rPr>
        <w:t>2.23</w:t>
      </w:r>
      <w:r w:rsidRPr="00AD5CB5">
        <w:rPr>
          <w:sz w:val="22"/>
          <w:szCs w:val="22"/>
        </w:rPr>
        <w:t xml:space="preserve"> (95% CI: −2.</w:t>
      </w:r>
      <w:r w:rsidR="00AD117B">
        <w:rPr>
          <w:rFonts w:eastAsiaTheme="minorEastAsia" w:hint="eastAsia"/>
          <w:sz w:val="22"/>
          <w:szCs w:val="22"/>
          <w:lang w:eastAsia="zh-CN"/>
        </w:rPr>
        <w:t>86</w:t>
      </w:r>
      <w:r w:rsidRPr="00AD5CB5">
        <w:rPr>
          <w:sz w:val="22"/>
          <w:szCs w:val="22"/>
        </w:rPr>
        <w:t>, −1.</w:t>
      </w:r>
      <w:r w:rsidR="00AD117B">
        <w:rPr>
          <w:rFonts w:eastAsiaTheme="minorEastAsia" w:hint="eastAsia"/>
          <w:sz w:val="22"/>
          <w:szCs w:val="22"/>
          <w:lang w:eastAsia="zh-CN"/>
        </w:rPr>
        <w:t>61</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T1, −2.</w:t>
      </w:r>
      <w:r w:rsidR="00AD117B">
        <w:rPr>
          <w:rFonts w:eastAsiaTheme="minorEastAsia" w:hint="eastAsia"/>
          <w:sz w:val="22"/>
          <w:szCs w:val="22"/>
          <w:lang w:eastAsia="zh-CN"/>
        </w:rPr>
        <w:t>3</w:t>
      </w:r>
      <w:r w:rsidRPr="00AD5CB5">
        <w:rPr>
          <w:sz w:val="22"/>
          <w:szCs w:val="22"/>
        </w:rPr>
        <w:t>1 (95% CI: −</w:t>
      </w:r>
      <w:r w:rsidR="00AD117B">
        <w:rPr>
          <w:rFonts w:eastAsiaTheme="minorEastAsia" w:hint="eastAsia"/>
          <w:sz w:val="22"/>
          <w:szCs w:val="22"/>
          <w:lang w:eastAsia="zh-CN"/>
        </w:rPr>
        <w:t>3.04</w:t>
      </w:r>
      <w:r w:rsidRPr="00AD5CB5">
        <w:rPr>
          <w:sz w:val="22"/>
          <w:szCs w:val="22"/>
        </w:rPr>
        <w:t>, −1.</w:t>
      </w:r>
      <w:r w:rsidR="00AD117B">
        <w:rPr>
          <w:rFonts w:eastAsiaTheme="minorEastAsia" w:hint="eastAsia"/>
          <w:sz w:val="22"/>
          <w:szCs w:val="22"/>
          <w:lang w:eastAsia="zh-CN"/>
        </w:rPr>
        <w:t>59</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T2, and −2.</w:t>
      </w:r>
      <w:r w:rsidR="00AD117B">
        <w:rPr>
          <w:rFonts w:eastAsiaTheme="minorEastAsia" w:hint="eastAsia"/>
          <w:sz w:val="22"/>
          <w:szCs w:val="22"/>
          <w:lang w:eastAsia="zh-CN"/>
        </w:rPr>
        <w:t>27</w:t>
      </w:r>
      <w:r w:rsidRPr="00AD5CB5">
        <w:rPr>
          <w:sz w:val="22"/>
          <w:szCs w:val="22"/>
        </w:rPr>
        <w:t xml:space="preserve"> (95% CI: −</w:t>
      </w:r>
      <w:r w:rsidR="00AD117B">
        <w:rPr>
          <w:rFonts w:eastAsiaTheme="minorEastAsia" w:hint="eastAsia"/>
          <w:sz w:val="22"/>
          <w:szCs w:val="22"/>
          <w:lang w:eastAsia="zh-CN"/>
        </w:rPr>
        <w:t>3.08</w:t>
      </w:r>
      <w:r w:rsidRPr="00AD5CB5">
        <w:rPr>
          <w:sz w:val="22"/>
          <w:szCs w:val="22"/>
        </w:rPr>
        <w:t>, −1.</w:t>
      </w:r>
      <w:r w:rsidR="00AD117B">
        <w:rPr>
          <w:rFonts w:eastAsiaTheme="minorEastAsia" w:hint="eastAsia"/>
          <w:sz w:val="22"/>
          <w:szCs w:val="22"/>
          <w:lang w:eastAsia="zh-CN"/>
        </w:rPr>
        <w:t>46</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xml:space="preserve">) at T3 for SARA scores. </w:t>
      </w:r>
      <w:r w:rsidRPr="00AD5CB5">
        <w:rPr>
          <w:rFonts w:eastAsiaTheme="minorEastAsia" w:hint="eastAsia"/>
          <w:sz w:val="22"/>
          <w:szCs w:val="22"/>
          <w:lang w:eastAsia="zh-CN"/>
        </w:rPr>
        <w:t>However, n</w:t>
      </w:r>
      <w:r w:rsidRPr="00AD5CB5">
        <w:rPr>
          <w:sz w:val="22"/>
          <w:szCs w:val="22"/>
        </w:rPr>
        <w:t xml:space="preserve">o statistically significant within-group improvement was noted in SARA scores over time in the S-tACS group </w:t>
      </w:r>
      <w:bookmarkStart w:id="16" w:name="_Hlk169212124"/>
      <w:r w:rsidRPr="00DE4CE7">
        <w:rPr>
          <w:sz w:val="22"/>
          <w:szCs w:val="22"/>
        </w:rPr>
        <w:t>(</w:t>
      </w:r>
      <w:proofErr w:type="spellStart"/>
      <w:r w:rsidRPr="00DE4CE7">
        <w:rPr>
          <w:sz w:val="22"/>
          <w:szCs w:val="22"/>
        </w:rPr>
        <w:t>eTable</w:t>
      </w:r>
      <w:proofErr w:type="spellEnd"/>
      <w:r w:rsidRPr="00DE4CE7">
        <w:rPr>
          <w:rFonts w:eastAsiaTheme="minorEastAsia"/>
          <w:sz w:val="22"/>
          <w:szCs w:val="22"/>
          <w:lang w:eastAsia="zh-CN"/>
        </w:rPr>
        <w:t xml:space="preserve"> </w:t>
      </w:r>
      <w:r w:rsidR="00DE4CE7" w:rsidRPr="00DE4CE7">
        <w:rPr>
          <w:rFonts w:eastAsiaTheme="minorEastAsia"/>
          <w:sz w:val="22"/>
          <w:szCs w:val="22"/>
          <w:lang w:eastAsia="zh-CN"/>
        </w:rPr>
        <w:t>3</w:t>
      </w:r>
      <w:r w:rsidR="00DE4CE7" w:rsidRPr="00DE4CE7">
        <w:rPr>
          <w:rFonts w:eastAsia="宋体"/>
          <w:sz w:val="22"/>
          <w:szCs w:val="22"/>
          <w:lang w:eastAsia="zh-CN"/>
        </w:rPr>
        <w:t>,</w:t>
      </w:r>
      <w:r w:rsidR="00DE4CE7" w:rsidRPr="00DE4CE7">
        <w:rPr>
          <w:sz w:val="22"/>
          <w:szCs w:val="22"/>
        </w:rPr>
        <w:t xml:space="preserve"> </w:t>
      </w:r>
      <w:proofErr w:type="spellStart"/>
      <w:r w:rsidR="00DE4CE7" w:rsidRPr="00DE4CE7">
        <w:rPr>
          <w:sz w:val="22"/>
          <w:szCs w:val="22"/>
        </w:rPr>
        <w:t>eTable</w:t>
      </w:r>
      <w:proofErr w:type="spellEnd"/>
      <w:r w:rsidR="00DE4CE7" w:rsidRPr="00DE4CE7">
        <w:rPr>
          <w:rFonts w:eastAsiaTheme="minorEastAsia"/>
          <w:sz w:val="22"/>
          <w:szCs w:val="22"/>
          <w:lang w:eastAsia="zh-CN"/>
        </w:rPr>
        <w:t xml:space="preserve"> 4</w:t>
      </w:r>
      <w:bookmarkEnd w:id="16"/>
      <w:r w:rsidRPr="00AD5CB5">
        <w:rPr>
          <w:sz w:val="22"/>
          <w:szCs w:val="22"/>
        </w:rPr>
        <w:t>)</w:t>
      </w:r>
      <w:r w:rsidRPr="00AD5CB5">
        <w:rPr>
          <w:rFonts w:eastAsiaTheme="minorEastAsia" w:hint="eastAsia"/>
          <w:sz w:val="22"/>
          <w:szCs w:val="22"/>
          <w:lang w:eastAsia="zh-CN"/>
        </w:rPr>
        <w:t>.</w:t>
      </w:r>
    </w:p>
    <w:p w14:paraId="7F99C4BB" w14:textId="77777777" w:rsidR="007B3643" w:rsidRPr="00AD5CB5" w:rsidRDefault="007B3643" w:rsidP="007B3643">
      <w:pPr>
        <w:pStyle w:val="Paragraph"/>
        <w:spacing w:line="480" w:lineRule="auto"/>
        <w:ind w:firstLine="0"/>
        <w:rPr>
          <w:b/>
          <w:bCs/>
          <w:iCs/>
          <w:sz w:val="22"/>
          <w:szCs w:val="22"/>
        </w:rPr>
      </w:pPr>
      <w:bookmarkStart w:id="17" w:name="_Hlk140591796"/>
      <w:bookmarkEnd w:id="12"/>
      <w:bookmarkEnd w:id="15"/>
      <w:r w:rsidRPr="00AD5CB5">
        <w:rPr>
          <w:b/>
          <w:bCs/>
          <w:iCs/>
          <w:sz w:val="22"/>
          <w:szCs w:val="22"/>
        </w:rPr>
        <w:t xml:space="preserve">Assessment of quality of life </w:t>
      </w:r>
    </w:p>
    <w:p w14:paraId="491D369D" w14:textId="3816836E" w:rsidR="007B3643" w:rsidRPr="00AD5CB5" w:rsidRDefault="007B3643" w:rsidP="007B3643">
      <w:pPr>
        <w:pStyle w:val="Paragraph"/>
        <w:spacing w:line="480" w:lineRule="auto"/>
        <w:ind w:firstLineChars="200" w:firstLine="440"/>
        <w:rPr>
          <w:sz w:val="22"/>
          <w:szCs w:val="22"/>
        </w:rPr>
      </w:pPr>
      <w:bookmarkStart w:id="18" w:name="OLE_LINK4"/>
      <w:bookmarkStart w:id="19" w:name="_Hlk140591845"/>
      <w:bookmarkEnd w:id="17"/>
      <w:r w:rsidRPr="00AD5CB5">
        <w:rPr>
          <w:sz w:val="22"/>
          <w:szCs w:val="22"/>
        </w:rPr>
        <w:t>Quality of life</w:t>
      </w:r>
      <w:bookmarkEnd w:id="18"/>
      <w:r w:rsidRPr="00AD5CB5">
        <w:rPr>
          <w:sz w:val="22"/>
          <w:szCs w:val="22"/>
        </w:rPr>
        <w:t xml:space="preserve"> measured by EQ-5D showed significantly better improvement in A-tACS compared with S-tACS at all time points </w:t>
      </w:r>
      <w:r w:rsidRPr="00AD5CB5">
        <w:rPr>
          <w:rFonts w:eastAsiaTheme="minorEastAsia" w:hint="eastAsia"/>
          <w:sz w:val="22"/>
          <w:szCs w:val="22"/>
          <w:lang w:eastAsia="zh-CN"/>
        </w:rPr>
        <w:t xml:space="preserve">with the </w:t>
      </w:r>
      <w:r w:rsidRPr="00AD5CB5">
        <w:rPr>
          <w:rFonts w:eastAsiaTheme="minorEastAsia"/>
          <w:sz w:val="22"/>
          <w:szCs w:val="22"/>
          <w:lang w:eastAsia="zh-CN"/>
        </w:rPr>
        <w:t xml:space="preserve">mean differences </w:t>
      </w:r>
      <w:r w:rsidRPr="00AD5CB5">
        <w:rPr>
          <w:rFonts w:eastAsiaTheme="minorEastAsia" w:hint="eastAsia"/>
          <w:sz w:val="22"/>
          <w:szCs w:val="22"/>
          <w:lang w:eastAsia="zh-CN"/>
        </w:rPr>
        <w:t>of 0.</w:t>
      </w:r>
      <w:r w:rsidR="00AD117B">
        <w:rPr>
          <w:rFonts w:eastAsiaTheme="minorEastAsia" w:hint="eastAsia"/>
          <w:sz w:val="22"/>
          <w:szCs w:val="22"/>
          <w:lang w:eastAsia="zh-CN"/>
        </w:rPr>
        <w:t>2</w:t>
      </w:r>
      <w:r w:rsidRPr="00AD5CB5">
        <w:rPr>
          <w:rFonts w:eastAsiaTheme="minorEastAsia" w:hint="eastAsia"/>
          <w:sz w:val="22"/>
          <w:szCs w:val="22"/>
          <w:lang w:eastAsia="zh-CN"/>
        </w:rPr>
        <w:t xml:space="preserve"> points </w:t>
      </w:r>
      <w:r w:rsidRPr="00AD5CB5">
        <w:rPr>
          <w:sz w:val="22"/>
          <w:szCs w:val="22"/>
        </w:rPr>
        <w:t>(95% CI: 0.</w:t>
      </w:r>
      <w:r w:rsidRPr="00AD5CB5">
        <w:rPr>
          <w:rFonts w:eastAsiaTheme="minorEastAsia" w:hint="eastAsia"/>
          <w:sz w:val="22"/>
          <w:szCs w:val="22"/>
          <w:lang w:eastAsia="zh-CN"/>
        </w:rPr>
        <w:t>1</w:t>
      </w:r>
      <w:r w:rsidR="00AD117B">
        <w:rPr>
          <w:rFonts w:eastAsiaTheme="minorEastAsia" w:hint="eastAsia"/>
          <w:sz w:val="22"/>
          <w:szCs w:val="22"/>
          <w:lang w:eastAsia="zh-CN"/>
        </w:rPr>
        <w:t>4</w:t>
      </w:r>
      <w:r w:rsidRPr="00AD5CB5">
        <w:rPr>
          <w:sz w:val="22"/>
          <w:szCs w:val="22"/>
        </w:rPr>
        <w:t>, 0.</w:t>
      </w:r>
      <w:r w:rsidR="00AD117B">
        <w:rPr>
          <w:rFonts w:eastAsiaTheme="minorEastAsia" w:hint="eastAsia"/>
          <w:sz w:val="22"/>
          <w:szCs w:val="22"/>
          <w:lang w:eastAsia="zh-CN"/>
        </w:rPr>
        <w:t>25</w:t>
      </w:r>
      <w:r w:rsidRPr="00AD5CB5">
        <w:rPr>
          <w:sz w:val="22"/>
          <w:szCs w:val="22"/>
        </w:rPr>
        <w:t>;</w:t>
      </w:r>
      <w:r w:rsidRPr="00AD5CB5">
        <w:rPr>
          <w:i/>
          <w:iCs/>
          <w:sz w:val="22"/>
          <w:szCs w:val="22"/>
        </w:rPr>
        <w:t xml:space="preserve"> 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T1, 0.</w:t>
      </w:r>
      <w:r w:rsidRPr="00AD5CB5">
        <w:rPr>
          <w:rFonts w:eastAsiaTheme="minorEastAsia" w:hint="eastAsia"/>
          <w:sz w:val="22"/>
          <w:szCs w:val="22"/>
          <w:lang w:eastAsia="zh-CN"/>
        </w:rPr>
        <w:t>2</w:t>
      </w:r>
      <w:r w:rsidR="00AD117B">
        <w:rPr>
          <w:rFonts w:eastAsiaTheme="minorEastAsia" w:hint="eastAsia"/>
          <w:sz w:val="22"/>
          <w:szCs w:val="22"/>
          <w:lang w:eastAsia="zh-CN"/>
        </w:rPr>
        <w:t>5</w:t>
      </w:r>
      <w:r w:rsidRPr="00AD5CB5">
        <w:rPr>
          <w:sz w:val="22"/>
          <w:szCs w:val="22"/>
        </w:rPr>
        <w:t xml:space="preserve"> points (95% CI: 0.</w:t>
      </w:r>
      <w:r w:rsidR="00AD117B">
        <w:rPr>
          <w:rFonts w:eastAsiaTheme="minorEastAsia" w:hint="eastAsia"/>
          <w:sz w:val="22"/>
          <w:szCs w:val="22"/>
          <w:lang w:eastAsia="zh-CN"/>
        </w:rPr>
        <w:t>18</w:t>
      </w:r>
      <w:r w:rsidRPr="00AD5CB5">
        <w:rPr>
          <w:sz w:val="22"/>
          <w:szCs w:val="22"/>
        </w:rPr>
        <w:t>, 0.</w:t>
      </w:r>
      <w:r w:rsidR="00AD117B">
        <w:rPr>
          <w:rFonts w:eastAsiaTheme="minorEastAsia" w:hint="eastAsia"/>
          <w:sz w:val="22"/>
          <w:szCs w:val="22"/>
          <w:lang w:eastAsia="zh-CN"/>
        </w:rPr>
        <w:t>32</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T2, and 0.2</w:t>
      </w:r>
      <w:r w:rsidR="00AD117B">
        <w:rPr>
          <w:rFonts w:eastAsiaTheme="minorEastAsia" w:hint="eastAsia"/>
          <w:sz w:val="22"/>
          <w:szCs w:val="22"/>
          <w:lang w:eastAsia="zh-CN"/>
        </w:rPr>
        <w:t>7</w:t>
      </w:r>
      <w:r w:rsidRPr="00AD5CB5">
        <w:rPr>
          <w:sz w:val="22"/>
          <w:szCs w:val="22"/>
        </w:rPr>
        <w:t>points (95% CI: 0.1</w:t>
      </w:r>
      <w:r w:rsidR="00AD117B">
        <w:rPr>
          <w:rFonts w:eastAsiaTheme="minorEastAsia" w:hint="eastAsia"/>
          <w:sz w:val="22"/>
          <w:szCs w:val="22"/>
          <w:lang w:eastAsia="zh-CN"/>
        </w:rPr>
        <w:t>9</w:t>
      </w:r>
      <w:r w:rsidRPr="00AD5CB5">
        <w:rPr>
          <w:sz w:val="22"/>
          <w:szCs w:val="22"/>
        </w:rPr>
        <w:t>, 0.</w:t>
      </w:r>
      <w:r w:rsidR="00AD117B">
        <w:rPr>
          <w:rFonts w:eastAsiaTheme="minorEastAsia" w:hint="eastAsia"/>
          <w:sz w:val="22"/>
          <w:szCs w:val="22"/>
          <w:lang w:eastAsia="zh-CN"/>
        </w:rPr>
        <w:t>35</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w:t>
      </w:r>
      <w:bookmarkStart w:id="20" w:name="_Hlk140591984"/>
      <w:bookmarkEnd w:id="19"/>
      <w:r w:rsidRPr="00AD5CB5">
        <w:rPr>
          <w:rFonts w:eastAsiaTheme="minorEastAsia" w:hint="eastAsia"/>
          <w:sz w:val="22"/>
          <w:szCs w:val="22"/>
          <w:lang w:eastAsia="zh-CN"/>
        </w:rPr>
        <w:t xml:space="preserve"> at T3</w:t>
      </w:r>
      <w:r w:rsidRPr="00AD5CB5">
        <w:rPr>
          <w:sz w:val="22"/>
          <w:szCs w:val="22"/>
        </w:rPr>
        <w:t>. Whereas no significant improvement was noted in the S-tACS group across time points.</w:t>
      </w:r>
      <w:bookmarkStart w:id="21" w:name="_Hlk164624621"/>
      <w:r w:rsidRPr="00AD5CB5">
        <w:rPr>
          <w:sz w:val="22"/>
          <w:szCs w:val="22"/>
        </w:rPr>
        <w:t xml:space="preserve"> In addition, we also observed statistically significant within-group improvements in quality of life at each follow-up time point compared with T0 in the A-tACS group,</w:t>
      </w:r>
      <w:r w:rsidRPr="00AD5CB5">
        <w:t xml:space="preserve"> </w:t>
      </w:r>
      <w:r w:rsidRPr="00AD5CB5">
        <w:rPr>
          <w:sz w:val="22"/>
          <w:szCs w:val="22"/>
        </w:rPr>
        <w:t>however, no statistically significant within-group improvement was noted in SARA scores over time in the S-tACS group (</w:t>
      </w:r>
      <w:r w:rsidR="00DE4CE7" w:rsidRPr="00DE4CE7">
        <w:rPr>
          <w:sz w:val="22"/>
          <w:szCs w:val="22"/>
        </w:rPr>
        <w:t>(</w:t>
      </w:r>
      <w:proofErr w:type="spellStart"/>
      <w:r w:rsidR="00DE4CE7" w:rsidRPr="00DE4CE7">
        <w:rPr>
          <w:sz w:val="22"/>
          <w:szCs w:val="22"/>
        </w:rPr>
        <w:t>eTable</w:t>
      </w:r>
      <w:proofErr w:type="spellEnd"/>
      <w:r w:rsidR="00DE4CE7" w:rsidRPr="00DE4CE7">
        <w:rPr>
          <w:sz w:val="22"/>
          <w:szCs w:val="22"/>
        </w:rPr>
        <w:t xml:space="preserve"> 3, </w:t>
      </w:r>
      <w:proofErr w:type="spellStart"/>
      <w:r w:rsidR="00DE4CE7" w:rsidRPr="00DE4CE7">
        <w:rPr>
          <w:sz w:val="22"/>
          <w:szCs w:val="22"/>
        </w:rPr>
        <w:t>eTable</w:t>
      </w:r>
      <w:proofErr w:type="spellEnd"/>
      <w:r w:rsidR="00DE4CE7" w:rsidRPr="00DE4CE7">
        <w:rPr>
          <w:sz w:val="22"/>
          <w:szCs w:val="22"/>
        </w:rPr>
        <w:t xml:space="preserve"> 4</w:t>
      </w:r>
      <w:r w:rsidRPr="00AD5CB5">
        <w:rPr>
          <w:sz w:val="22"/>
          <w:szCs w:val="22"/>
        </w:rPr>
        <w:t>).</w:t>
      </w:r>
    </w:p>
    <w:bookmarkEnd w:id="20"/>
    <w:bookmarkEnd w:id="21"/>
    <w:p w14:paraId="00C50878" w14:textId="77777777" w:rsidR="007B3643" w:rsidRPr="00A9615C" w:rsidRDefault="007B3643" w:rsidP="007B3643">
      <w:pPr>
        <w:pStyle w:val="Paragraph"/>
        <w:spacing w:line="480" w:lineRule="auto"/>
        <w:ind w:firstLine="0"/>
        <w:rPr>
          <w:b/>
          <w:bCs/>
          <w:iCs/>
          <w:sz w:val="22"/>
          <w:szCs w:val="22"/>
        </w:rPr>
      </w:pPr>
      <w:r w:rsidRPr="00A9615C">
        <w:rPr>
          <w:rFonts w:eastAsiaTheme="minorEastAsia"/>
          <w:b/>
          <w:bCs/>
          <w:iCs/>
          <w:sz w:val="22"/>
          <w:szCs w:val="22"/>
          <w:lang w:eastAsia="zh-CN"/>
        </w:rPr>
        <w:t>Gait analysis</w:t>
      </w:r>
      <w:r w:rsidRPr="00A9615C">
        <w:rPr>
          <w:b/>
          <w:bCs/>
          <w:iCs/>
          <w:sz w:val="22"/>
          <w:szCs w:val="22"/>
        </w:rPr>
        <w:t xml:space="preserve"> </w:t>
      </w:r>
    </w:p>
    <w:p w14:paraId="21E2987F" w14:textId="13822037" w:rsidR="007B3643" w:rsidRPr="00AD5CB5" w:rsidRDefault="007B3643" w:rsidP="007B3643">
      <w:pPr>
        <w:pStyle w:val="Paragraph"/>
        <w:spacing w:line="480" w:lineRule="auto"/>
        <w:ind w:firstLineChars="200" w:firstLine="440"/>
        <w:rPr>
          <w:sz w:val="22"/>
        </w:rPr>
      </w:pPr>
      <w:bookmarkStart w:id="22" w:name="_Hlk140592019"/>
      <w:r w:rsidRPr="00AD5CB5">
        <w:rPr>
          <w:sz w:val="22"/>
          <w:szCs w:val="22"/>
        </w:rPr>
        <w:lastRenderedPageBreak/>
        <w:t xml:space="preserve">For gait variability, both stride time standard deviation (STSD) and double support-time standard deviation (DSSD), showed significantly better improvement in the A-tACS group compared with the S-tACS group </w:t>
      </w:r>
      <w:bookmarkStart w:id="23" w:name="_Hlk164623817"/>
      <w:r w:rsidRPr="00AD5CB5">
        <w:rPr>
          <w:sz w:val="22"/>
          <w:szCs w:val="22"/>
        </w:rPr>
        <w:t>at each time point, with mean difference of −0.0</w:t>
      </w:r>
      <w:r w:rsidRPr="00AD5CB5">
        <w:rPr>
          <w:rFonts w:eastAsiaTheme="minorEastAsia" w:hint="eastAsia"/>
          <w:sz w:val="22"/>
          <w:szCs w:val="22"/>
          <w:lang w:eastAsia="zh-CN"/>
        </w:rPr>
        <w:t xml:space="preserve">2 </w:t>
      </w:r>
      <w:r w:rsidRPr="00AD5CB5">
        <w:rPr>
          <w:sz w:val="22"/>
          <w:szCs w:val="22"/>
        </w:rPr>
        <w:t>(95% CI: −0.0</w:t>
      </w:r>
      <w:r w:rsidRPr="00AD5CB5">
        <w:rPr>
          <w:rFonts w:eastAsiaTheme="minorEastAsia" w:hint="eastAsia"/>
          <w:sz w:val="22"/>
          <w:szCs w:val="22"/>
          <w:lang w:eastAsia="zh-CN"/>
        </w:rPr>
        <w:t>3</w:t>
      </w:r>
      <w:r w:rsidRPr="00AD5CB5">
        <w:rPr>
          <w:sz w:val="22"/>
          <w:szCs w:val="22"/>
        </w:rPr>
        <w:t>, −0.0</w:t>
      </w:r>
      <w:r w:rsidRPr="00AD5CB5">
        <w:rPr>
          <w:rFonts w:eastAsiaTheme="minorEastAsia" w:hint="eastAsia"/>
          <w:sz w:val="22"/>
          <w:szCs w:val="22"/>
          <w:lang w:eastAsia="zh-CN"/>
        </w:rPr>
        <w:t>1</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T1, −0.0</w:t>
      </w:r>
      <w:r w:rsidRPr="00AD5CB5">
        <w:rPr>
          <w:rFonts w:eastAsiaTheme="minorEastAsia" w:hint="eastAsia"/>
          <w:sz w:val="22"/>
          <w:szCs w:val="22"/>
          <w:lang w:eastAsia="zh-CN"/>
        </w:rPr>
        <w:t>3</w:t>
      </w:r>
      <w:r w:rsidRPr="00AD5CB5">
        <w:rPr>
          <w:sz w:val="22"/>
          <w:szCs w:val="22"/>
        </w:rPr>
        <w:t xml:space="preserve"> (95% CI: −0.0</w:t>
      </w:r>
      <w:r w:rsidRPr="00AD5CB5">
        <w:rPr>
          <w:rFonts w:eastAsiaTheme="minorEastAsia" w:hint="eastAsia"/>
          <w:sz w:val="22"/>
          <w:szCs w:val="22"/>
          <w:lang w:eastAsia="zh-CN"/>
        </w:rPr>
        <w:t>4</w:t>
      </w:r>
      <w:r w:rsidRPr="00AD5CB5">
        <w:rPr>
          <w:sz w:val="22"/>
          <w:szCs w:val="22"/>
        </w:rPr>
        <w:t xml:space="preserve">, −0.02;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T2, and −0.0</w:t>
      </w:r>
      <w:r w:rsidRPr="00AD5CB5">
        <w:rPr>
          <w:rFonts w:eastAsiaTheme="minorEastAsia" w:hint="eastAsia"/>
          <w:sz w:val="22"/>
          <w:szCs w:val="22"/>
          <w:lang w:eastAsia="zh-CN"/>
        </w:rPr>
        <w:t>3</w:t>
      </w:r>
      <w:r w:rsidRPr="00AD5CB5">
        <w:rPr>
          <w:sz w:val="22"/>
          <w:szCs w:val="22"/>
        </w:rPr>
        <w:t xml:space="preserve"> (95% CI: −0.0</w:t>
      </w:r>
      <w:r w:rsidRPr="00AD5CB5">
        <w:rPr>
          <w:rFonts w:eastAsiaTheme="minorEastAsia" w:hint="eastAsia"/>
          <w:sz w:val="22"/>
          <w:szCs w:val="22"/>
          <w:lang w:eastAsia="zh-CN"/>
        </w:rPr>
        <w:t>5</w:t>
      </w:r>
      <w:r w:rsidRPr="00AD5CB5">
        <w:rPr>
          <w:sz w:val="22"/>
          <w:szCs w:val="22"/>
        </w:rPr>
        <w:t>, −0.02;</w:t>
      </w:r>
      <w:r w:rsidRPr="00AD5CB5">
        <w:rPr>
          <w:i/>
          <w:iCs/>
          <w:sz w:val="22"/>
          <w:szCs w:val="22"/>
        </w:rPr>
        <w:t xml:space="preserve"> 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T3 for STSD and −</w:t>
      </w:r>
      <w:r w:rsidRPr="00AD5CB5">
        <w:rPr>
          <w:rFonts w:eastAsiaTheme="minorEastAsia" w:hint="eastAsia"/>
          <w:sz w:val="22"/>
          <w:szCs w:val="22"/>
          <w:lang w:eastAsia="zh-CN"/>
        </w:rPr>
        <w:t>0.</w:t>
      </w:r>
      <w:r w:rsidR="000378C0">
        <w:rPr>
          <w:rFonts w:eastAsiaTheme="minorEastAsia" w:hint="eastAsia"/>
          <w:sz w:val="22"/>
          <w:szCs w:val="22"/>
          <w:lang w:eastAsia="zh-CN"/>
        </w:rPr>
        <w:t>66</w:t>
      </w:r>
      <w:r w:rsidRPr="00AD5CB5">
        <w:rPr>
          <w:sz w:val="22"/>
          <w:szCs w:val="22"/>
        </w:rPr>
        <w:t xml:space="preserve"> (95% CI: −</w:t>
      </w:r>
      <w:r w:rsidRPr="00AD5CB5">
        <w:rPr>
          <w:rFonts w:eastAsiaTheme="minorEastAsia" w:hint="eastAsia"/>
          <w:sz w:val="22"/>
          <w:szCs w:val="22"/>
          <w:lang w:eastAsia="zh-CN"/>
        </w:rPr>
        <w:t>0.</w:t>
      </w:r>
      <w:r w:rsidR="000378C0">
        <w:rPr>
          <w:rFonts w:eastAsiaTheme="minorEastAsia" w:hint="eastAsia"/>
          <w:sz w:val="22"/>
          <w:szCs w:val="22"/>
          <w:lang w:eastAsia="zh-CN"/>
        </w:rPr>
        <w:t>8</w:t>
      </w:r>
      <w:r w:rsidRPr="00AD5CB5">
        <w:rPr>
          <w:rFonts w:eastAsiaTheme="minorEastAsia" w:hint="eastAsia"/>
          <w:sz w:val="22"/>
          <w:szCs w:val="22"/>
          <w:lang w:eastAsia="zh-CN"/>
        </w:rPr>
        <w:t>6</w:t>
      </w:r>
      <w:r w:rsidRPr="00AD5CB5">
        <w:rPr>
          <w:sz w:val="22"/>
          <w:szCs w:val="22"/>
        </w:rPr>
        <w:t>, −0.</w:t>
      </w:r>
      <w:r w:rsidRPr="00AD5CB5">
        <w:rPr>
          <w:rFonts w:eastAsiaTheme="minorEastAsia" w:hint="eastAsia"/>
          <w:sz w:val="22"/>
          <w:szCs w:val="22"/>
          <w:lang w:eastAsia="zh-CN"/>
        </w:rPr>
        <w:t>4</w:t>
      </w:r>
      <w:r w:rsidR="000378C0">
        <w:rPr>
          <w:rFonts w:eastAsiaTheme="minorEastAsia" w:hint="eastAsia"/>
          <w:sz w:val="22"/>
          <w:szCs w:val="22"/>
          <w:lang w:eastAsia="zh-CN"/>
        </w:rPr>
        <w:t>6</w:t>
      </w:r>
      <w:r w:rsidRPr="00AD5CB5">
        <w:rPr>
          <w:sz w:val="22"/>
          <w:szCs w:val="22"/>
        </w:rPr>
        <w:t>;</w:t>
      </w:r>
      <w:r w:rsidRPr="00AD5CB5">
        <w:rPr>
          <w:i/>
          <w:iCs/>
          <w:sz w:val="22"/>
          <w:szCs w:val="22"/>
        </w:rPr>
        <w:t xml:space="preserve"> 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T1, −</w:t>
      </w:r>
      <w:r w:rsidRPr="00AD5CB5">
        <w:rPr>
          <w:rFonts w:eastAsiaTheme="minorEastAsia" w:hint="eastAsia"/>
          <w:sz w:val="22"/>
          <w:szCs w:val="22"/>
          <w:lang w:eastAsia="zh-CN"/>
        </w:rPr>
        <w:t>0.6</w:t>
      </w:r>
      <w:r w:rsidR="000378C0">
        <w:rPr>
          <w:rFonts w:eastAsiaTheme="minorEastAsia" w:hint="eastAsia"/>
          <w:sz w:val="22"/>
          <w:szCs w:val="22"/>
          <w:lang w:eastAsia="zh-CN"/>
        </w:rPr>
        <w:t>3</w:t>
      </w:r>
      <w:r w:rsidRPr="00AD5CB5">
        <w:rPr>
          <w:sz w:val="22"/>
          <w:szCs w:val="22"/>
        </w:rPr>
        <w:t xml:space="preserve"> (95% CI: −</w:t>
      </w:r>
      <w:r w:rsidRPr="00AD5CB5">
        <w:rPr>
          <w:rFonts w:eastAsiaTheme="minorEastAsia" w:hint="eastAsia"/>
          <w:sz w:val="22"/>
          <w:szCs w:val="22"/>
          <w:lang w:eastAsia="zh-CN"/>
        </w:rPr>
        <w:t>0.</w:t>
      </w:r>
      <w:r w:rsidR="000378C0">
        <w:rPr>
          <w:rFonts w:eastAsiaTheme="minorEastAsia" w:hint="eastAsia"/>
          <w:sz w:val="22"/>
          <w:szCs w:val="22"/>
          <w:lang w:eastAsia="zh-CN"/>
        </w:rPr>
        <w:t>81</w:t>
      </w:r>
      <w:r w:rsidRPr="00AD5CB5">
        <w:rPr>
          <w:sz w:val="22"/>
          <w:szCs w:val="22"/>
        </w:rPr>
        <w:t>, −0.</w:t>
      </w:r>
      <w:r w:rsidRPr="00AD5CB5">
        <w:rPr>
          <w:rFonts w:eastAsiaTheme="minorEastAsia" w:hint="eastAsia"/>
          <w:sz w:val="22"/>
          <w:szCs w:val="22"/>
          <w:lang w:eastAsia="zh-CN"/>
        </w:rPr>
        <w:t>4</w:t>
      </w:r>
      <w:r w:rsidR="000378C0">
        <w:rPr>
          <w:rFonts w:eastAsiaTheme="minorEastAsia" w:hint="eastAsia"/>
          <w:sz w:val="22"/>
          <w:szCs w:val="22"/>
          <w:lang w:eastAsia="zh-CN"/>
        </w:rPr>
        <w:t>6</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at T2, and −</w:t>
      </w:r>
      <w:r w:rsidRPr="00AD5CB5">
        <w:rPr>
          <w:rFonts w:eastAsiaTheme="minorEastAsia" w:hint="eastAsia"/>
          <w:sz w:val="22"/>
          <w:szCs w:val="22"/>
          <w:lang w:eastAsia="zh-CN"/>
        </w:rPr>
        <w:t>0.60</w:t>
      </w:r>
      <w:r w:rsidRPr="00AD5CB5">
        <w:rPr>
          <w:sz w:val="22"/>
          <w:szCs w:val="22"/>
        </w:rPr>
        <w:t xml:space="preserve"> (95% CI: −</w:t>
      </w:r>
      <w:r w:rsidRPr="00AD5CB5">
        <w:rPr>
          <w:rFonts w:eastAsiaTheme="minorEastAsia" w:hint="eastAsia"/>
          <w:sz w:val="22"/>
          <w:szCs w:val="22"/>
          <w:lang w:eastAsia="zh-CN"/>
        </w:rPr>
        <w:t>0.79</w:t>
      </w:r>
      <w:r w:rsidRPr="00AD5CB5">
        <w:rPr>
          <w:sz w:val="22"/>
          <w:szCs w:val="22"/>
        </w:rPr>
        <w:t>, −0.4</w:t>
      </w:r>
      <w:r w:rsidRPr="00AD5CB5">
        <w:rPr>
          <w:rFonts w:eastAsiaTheme="minorEastAsia" w:hint="eastAsia"/>
          <w:sz w:val="22"/>
          <w:szCs w:val="22"/>
          <w:lang w:eastAsia="zh-CN"/>
        </w:rPr>
        <w:t>0</w:t>
      </w:r>
      <w:r w:rsidRPr="00AD5CB5">
        <w:rPr>
          <w:sz w:val="22"/>
          <w:szCs w:val="22"/>
        </w:rPr>
        <w:t xml:space="preserve">; </w:t>
      </w:r>
      <w:r w:rsidRPr="00AD5CB5">
        <w:rPr>
          <w:i/>
          <w:iCs/>
          <w:sz w:val="22"/>
          <w:szCs w:val="22"/>
        </w:rPr>
        <w:t>P</w:t>
      </w:r>
      <w:r w:rsidRPr="00AD5CB5">
        <w:rPr>
          <w:sz w:val="22"/>
          <w:szCs w:val="22"/>
        </w:rPr>
        <w:t xml:space="preserve"> &lt;0.0</w:t>
      </w:r>
      <w:r w:rsidRPr="00AD5CB5">
        <w:rPr>
          <w:rFonts w:eastAsiaTheme="minorEastAsia" w:hint="eastAsia"/>
          <w:sz w:val="22"/>
          <w:szCs w:val="22"/>
          <w:lang w:eastAsia="zh-CN"/>
        </w:rPr>
        <w:t>01</w:t>
      </w:r>
      <w:r w:rsidRPr="00AD5CB5">
        <w:rPr>
          <w:sz w:val="22"/>
          <w:szCs w:val="22"/>
        </w:rPr>
        <w:t xml:space="preserve">) at T3 for DSSD. </w:t>
      </w:r>
      <w:bookmarkStart w:id="24" w:name="_Hlk140592054"/>
      <w:bookmarkEnd w:id="22"/>
      <w:bookmarkEnd w:id="23"/>
      <w:r w:rsidRPr="00AD5CB5">
        <w:rPr>
          <w:rFonts w:eastAsiaTheme="minorEastAsia" w:hint="eastAsia"/>
          <w:sz w:val="22"/>
          <w:szCs w:val="22"/>
          <w:lang w:eastAsia="zh-CN"/>
        </w:rPr>
        <w:t>Meanwhile,</w:t>
      </w:r>
      <w:r w:rsidRPr="00AD5CB5">
        <w:t xml:space="preserve"> </w:t>
      </w:r>
      <w:r w:rsidRPr="00AD5CB5">
        <w:rPr>
          <w:rFonts w:eastAsiaTheme="minorEastAsia" w:hint="eastAsia"/>
          <w:sz w:val="22"/>
          <w:szCs w:val="22"/>
          <w:lang w:eastAsia="zh-CN"/>
        </w:rPr>
        <w:t>i</w:t>
      </w:r>
      <w:r w:rsidRPr="00AD5CB5">
        <w:rPr>
          <w:rFonts w:eastAsiaTheme="minorEastAsia"/>
          <w:sz w:val="22"/>
          <w:szCs w:val="22"/>
          <w:lang w:eastAsia="zh-CN"/>
        </w:rPr>
        <w:t xml:space="preserve">n other measures of gait variability, the A-tACS group </w:t>
      </w:r>
      <w:r w:rsidRPr="00AD5CB5">
        <w:rPr>
          <w:rFonts w:eastAsiaTheme="minorEastAsia" w:hint="eastAsia"/>
          <w:sz w:val="22"/>
          <w:szCs w:val="22"/>
          <w:lang w:eastAsia="zh-CN"/>
        </w:rPr>
        <w:t xml:space="preserve">had also </w:t>
      </w:r>
      <w:r w:rsidRPr="00AD5CB5">
        <w:rPr>
          <w:rFonts w:eastAsiaTheme="minorEastAsia"/>
          <w:sz w:val="22"/>
          <w:szCs w:val="22"/>
          <w:lang w:eastAsia="zh-CN"/>
        </w:rPr>
        <w:t>demonstrated greater improvement in Toe Out Angle Standard Deviation (Toe-Out SD) and Toe Off Angle Standard Deviation (Toe-Off SD) compared with the S-tACS group</w:t>
      </w:r>
      <w:r w:rsidRPr="00AD5CB5">
        <w:t xml:space="preserve"> </w:t>
      </w:r>
      <w:r w:rsidRPr="00AD5CB5">
        <w:rPr>
          <w:rFonts w:eastAsiaTheme="minorEastAsia"/>
          <w:sz w:val="22"/>
          <w:szCs w:val="22"/>
          <w:lang w:eastAsia="zh-CN"/>
        </w:rPr>
        <w:t>at each time point, with mean difference of −0.</w:t>
      </w:r>
      <w:r w:rsidRPr="00AD5CB5">
        <w:rPr>
          <w:rFonts w:eastAsiaTheme="minorEastAsia" w:hint="eastAsia"/>
          <w:sz w:val="22"/>
          <w:szCs w:val="22"/>
          <w:lang w:eastAsia="zh-CN"/>
        </w:rPr>
        <w:t>2</w:t>
      </w:r>
      <w:r w:rsidR="000378C0">
        <w:rPr>
          <w:rFonts w:eastAsiaTheme="minorEastAsia" w:hint="eastAsia"/>
          <w:sz w:val="22"/>
          <w:szCs w:val="22"/>
          <w:lang w:eastAsia="zh-CN"/>
        </w:rPr>
        <w:t>9</w:t>
      </w:r>
      <w:r w:rsidRPr="00AD5CB5">
        <w:rPr>
          <w:rFonts w:eastAsiaTheme="minorEastAsia"/>
          <w:sz w:val="22"/>
          <w:szCs w:val="22"/>
          <w:lang w:eastAsia="zh-CN"/>
        </w:rPr>
        <w:t xml:space="preserve"> (95% CI: −0.</w:t>
      </w:r>
      <w:r w:rsidR="000378C0">
        <w:rPr>
          <w:rFonts w:eastAsiaTheme="minorEastAsia" w:hint="eastAsia"/>
          <w:sz w:val="22"/>
          <w:szCs w:val="22"/>
          <w:lang w:eastAsia="zh-CN"/>
        </w:rPr>
        <w:t>42</w:t>
      </w:r>
      <w:r w:rsidRPr="00AD5CB5">
        <w:rPr>
          <w:rFonts w:eastAsiaTheme="minorEastAsia"/>
          <w:sz w:val="22"/>
          <w:szCs w:val="22"/>
          <w:lang w:eastAsia="zh-CN"/>
        </w:rPr>
        <w:t>, −0.</w:t>
      </w:r>
      <w:r w:rsidRPr="00AD5CB5">
        <w:rPr>
          <w:rFonts w:eastAsiaTheme="minorEastAsia" w:hint="eastAsia"/>
          <w:sz w:val="22"/>
          <w:szCs w:val="22"/>
          <w:lang w:eastAsia="zh-CN"/>
        </w:rPr>
        <w:t>1</w:t>
      </w:r>
      <w:r w:rsidR="000378C0">
        <w:rPr>
          <w:rFonts w:eastAsiaTheme="minorEastAsia" w:hint="eastAsia"/>
          <w:sz w:val="22"/>
          <w:szCs w:val="22"/>
          <w:lang w:eastAsia="zh-CN"/>
        </w:rPr>
        <w:t>6</w:t>
      </w:r>
      <w:r w:rsidRPr="00AD5CB5">
        <w:rPr>
          <w:rFonts w:eastAsiaTheme="minorEastAsia"/>
          <w:sz w:val="22"/>
          <w:szCs w:val="22"/>
          <w:lang w:eastAsia="zh-CN"/>
        </w:rPr>
        <w:t xml:space="preserve">; </w:t>
      </w:r>
      <w:r w:rsidRPr="00AD5CB5">
        <w:rPr>
          <w:rFonts w:eastAsiaTheme="minorEastAsia"/>
          <w:i/>
          <w:iCs/>
          <w:sz w:val="22"/>
          <w:szCs w:val="22"/>
          <w:lang w:eastAsia="zh-CN"/>
        </w:rPr>
        <w:t>P</w:t>
      </w:r>
      <w:r w:rsidRPr="00AD5CB5">
        <w:rPr>
          <w:rFonts w:eastAsiaTheme="minorEastAsia"/>
          <w:sz w:val="22"/>
          <w:szCs w:val="22"/>
          <w:lang w:eastAsia="zh-CN"/>
        </w:rPr>
        <w:t xml:space="preserve"> &lt;0.001) at T1, −0.3</w:t>
      </w:r>
      <w:r w:rsidR="000378C0">
        <w:rPr>
          <w:rFonts w:eastAsiaTheme="minorEastAsia" w:hint="eastAsia"/>
          <w:sz w:val="22"/>
          <w:szCs w:val="22"/>
          <w:lang w:eastAsia="zh-CN"/>
        </w:rPr>
        <w:t>6</w:t>
      </w:r>
      <w:r w:rsidRPr="00AD5CB5">
        <w:rPr>
          <w:rFonts w:eastAsiaTheme="minorEastAsia"/>
          <w:sz w:val="22"/>
          <w:szCs w:val="22"/>
          <w:lang w:eastAsia="zh-CN"/>
        </w:rPr>
        <w:t xml:space="preserve"> (95% CI: −0.</w:t>
      </w:r>
      <w:r w:rsidRPr="00AD5CB5">
        <w:rPr>
          <w:rFonts w:eastAsiaTheme="minorEastAsia" w:hint="eastAsia"/>
          <w:sz w:val="22"/>
          <w:szCs w:val="22"/>
          <w:lang w:eastAsia="zh-CN"/>
        </w:rPr>
        <w:t>5</w:t>
      </w:r>
      <w:r w:rsidR="000378C0">
        <w:rPr>
          <w:rFonts w:eastAsiaTheme="minorEastAsia" w:hint="eastAsia"/>
          <w:sz w:val="22"/>
          <w:szCs w:val="22"/>
          <w:lang w:eastAsia="zh-CN"/>
        </w:rPr>
        <w:t>2</w:t>
      </w:r>
      <w:r w:rsidRPr="00AD5CB5">
        <w:rPr>
          <w:rFonts w:eastAsiaTheme="minorEastAsia"/>
          <w:sz w:val="22"/>
          <w:szCs w:val="22"/>
          <w:lang w:eastAsia="zh-CN"/>
        </w:rPr>
        <w:t>, −0.</w:t>
      </w:r>
      <w:r w:rsidR="000378C0">
        <w:rPr>
          <w:rFonts w:eastAsiaTheme="minorEastAsia" w:hint="eastAsia"/>
          <w:sz w:val="22"/>
          <w:szCs w:val="22"/>
          <w:lang w:eastAsia="zh-CN"/>
        </w:rPr>
        <w:t>20</w:t>
      </w:r>
      <w:r w:rsidRPr="00AD5CB5">
        <w:rPr>
          <w:rFonts w:eastAsiaTheme="minorEastAsia"/>
          <w:sz w:val="22"/>
          <w:szCs w:val="22"/>
          <w:lang w:eastAsia="zh-CN"/>
        </w:rPr>
        <w:t>;</w:t>
      </w:r>
      <w:r w:rsidRPr="00AD5CB5">
        <w:rPr>
          <w:rFonts w:eastAsiaTheme="minorEastAsia"/>
          <w:i/>
          <w:iCs/>
          <w:sz w:val="22"/>
          <w:szCs w:val="22"/>
          <w:lang w:eastAsia="zh-CN"/>
        </w:rPr>
        <w:t xml:space="preserve"> P</w:t>
      </w:r>
      <w:r w:rsidRPr="00AD5CB5">
        <w:rPr>
          <w:rFonts w:eastAsiaTheme="minorEastAsia"/>
          <w:sz w:val="22"/>
          <w:szCs w:val="22"/>
          <w:lang w:eastAsia="zh-CN"/>
        </w:rPr>
        <w:t xml:space="preserve"> &lt;0.001) at T2, and −0.3</w:t>
      </w:r>
      <w:r w:rsidRPr="00AD5CB5">
        <w:rPr>
          <w:rFonts w:eastAsiaTheme="minorEastAsia" w:hint="eastAsia"/>
          <w:sz w:val="22"/>
          <w:szCs w:val="22"/>
          <w:lang w:eastAsia="zh-CN"/>
        </w:rPr>
        <w:t>7</w:t>
      </w:r>
      <w:r w:rsidRPr="00AD5CB5">
        <w:rPr>
          <w:rFonts w:eastAsiaTheme="minorEastAsia"/>
          <w:sz w:val="22"/>
          <w:szCs w:val="22"/>
          <w:lang w:eastAsia="zh-CN"/>
        </w:rPr>
        <w:t xml:space="preserve"> (95% CI: −0.</w:t>
      </w:r>
      <w:r w:rsidRPr="00AD5CB5">
        <w:rPr>
          <w:rFonts w:eastAsiaTheme="minorEastAsia" w:hint="eastAsia"/>
          <w:sz w:val="22"/>
          <w:szCs w:val="22"/>
          <w:lang w:eastAsia="zh-CN"/>
        </w:rPr>
        <w:t>5</w:t>
      </w:r>
      <w:r w:rsidRPr="00AD5CB5">
        <w:rPr>
          <w:rFonts w:eastAsiaTheme="minorEastAsia"/>
          <w:sz w:val="22"/>
          <w:szCs w:val="22"/>
          <w:lang w:eastAsia="zh-CN"/>
        </w:rPr>
        <w:t>5, −0.2</w:t>
      </w:r>
      <w:r w:rsidRPr="00AD5CB5">
        <w:rPr>
          <w:rFonts w:eastAsiaTheme="minorEastAsia" w:hint="eastAsia"/>
          <w:sz w:val="22"/>
          <w:szCs w:val="22"/>
          <w:lang w:eastAsia="zh-CN"/>
        </w:rPr>
        <w:t>0</w:t>
      </w:r>
      <w:r w:rsidRPr="00AD5CB5">
        <w:rPr>
          <w:rFonts w:eastAsiaTheme="minorEastAsia"/>
          <w:sz w:val="22"/>
          <w:szCs w:val="22"/>
          <w:lang w:eastAsia="zh-CN"/>
        </w:rPr>
        <w:t xml:space="preserve">; </w:t>
      </w:r>
      <w:r w:rsidRPr="00AD5CB5">
        <w:rPr>
          <w:rFonts w:eastAsiaTheme="minorEastAsia"/>
          <w:i/>
          <w:iCs/>
          <w:sz w:val="22"/>
          <w:szCs w:val="22"/>
          <w:lang w:eastAsia="zh-CN"/>
        </w:rPr>
        <w:t>P</w:t>
      </w:r>
      <w:r w:rsidRPr="00AD5CB5">
        <w:rPr>
          <w:rFonts w:eastAsiaTheme="minorEastAsia"/>
          <w:sz w:val="22"/>
          <w:szCs w:val="22"/>
          <w:lang w:eastAsia="zh-CN"/>
        </w:rPr>
        <w:t xml:space="preserve"> &lt;0.001) at T3 for Toe-Out SD and −0.</w:t>
      </w:r>
      <w:r w:rsidR="000378C0">
        <w:rPr>
          <w:rFonts w:eastAsiaTheme="minorEastAsia" w:hint="eastAsia"/>
          <w:sz w:val="22"/>
          <w:szCs w:val="22"/>
          <w:lang w:eastAsia="zh-CN"/>
        </w:rPr>
        <w:t>23</w:t>
      </w:r>
      <w:r w:rsidRPr="00AD5CB5">
        <w:rPr>
          <w:rFonts w:eastAsiaTheme="minorEastAsia"/>
          <w:sz w:val="22"/>
          <w:szCs w:val="22"/>
          <w:lang w:eastAsia="zh-CN"/>
        </w:rPr>
        <w:t xml:space="preserve"> (95% CI: −0.</w:t>
      </w:r>
      <w:r w:rsidRPr="00AD5CB5">
        <w:rPr>
          <w:rFonts w:eastAsiaTheme="minorEastAsia" w:hint="eastAsia"/>
          <w:sz w:val="22"/>
          <w:szCs w:val="22"/>
          <w:lang w:eastAsia="zh-CN"/>
        </w:rPr>
        <w:t>3</w:t>
      </w:r>
      <w:r w:rsidR="000378C0">
        <w:rPr>
          <w:rFonts w:eastAsiaTheme="minorEastAsia" w:hint="eastAsia"/>
          <w:sz w:val="22"/>
          <w:szCs w:val="22"/>
          <w:lang w:eastAsia="zh-CN"/>
        </w:rPr>
        <w:t>9</w:t>
      </w:r>
      <w:r w:rsidRPr="00AD5CB5">
        <w:rPr>
          <w:rFonts w:eastAsiaTheme="minorEastAsia"/>
          <w:sz w:val="22"/>
          <w:szCs w:val="22"/>
          <w:lang w:eastAsia="zh-CN"/>
        </w:rPr>
        <w:t>, −0.</w:t>
      </w:r>
      <w:r w:rsidRPr="00AD5CB5">
        <w:rPr>
          <w:rFonts w:eastAsiaTheme="minorEastAsia" w:hint="eastAsia"/>
          <w:sz w:val="22"/>
          <w:szCs w:val="22"/>
          <w:lang w:eastAsia="zh-CN"/>
        </w:rPr>
        <w:t>0</w:t>
      </w:r>
      <w:r w:rsidR="000378C0">
        <w:rPr>
          <w:rFonts w:eastAsiaTheme="minorEastAsia" w:hint="eastAsia"/>
          <w:sz w:val="22"/>
          <w:szCs w:val="22"/>
          <w:lang w:eastAsia="zh-CN"/>
        </w:rPr>
        <w:t>6</w:t>
      </w:r>
      <w:r w:rsidRPr="00AD5CB5">
        <w:rPr>
          <w:rFonts w:eastAsiaTheme="minorEastAsia"/>
          <w:sz w:val="22"/>
          <w:szCs w:val="22"/>
          <w:lang w:eastAsia="zh-CN"/>
        </w:rPr>
        <w:t xml:space="preserve">; </w:t>
      </w:r>
      <w:r w:rsidRPr="00AD5CB5">
        <w:rPr>
          <w:rFonts w:eastAsiaTheme="minorEastAsia"/>
          <w:i/>
          <w:iCs/>
          <w:sz w:val="22"/>
          <w:szCs w:val="22"/>
          <w:lang w:eastAsia="zh-CN"/>
        </w:rPr>
        <w:t>P</w:t>
      </w:r>
      <w:r w:rsidRPr="00AD5CB5">
        <w:rPr>
          <w:rFonts w:eastAsiaTheme="minorEastAsia"/>
          <w:sz w:val="22"/>
          <w:szCs w:val="22"/>
          <w:lang w:eastAsia="zh-CN"/>
        </w:rPr>
        <w:t xml:space="preserve"> </w:t>
      </w:r>
      <w:r w:rsidRPr="00AD5CB5">
        <w:rPr>
          <w:rFonts w:eastAsiaTheme="minorEastAsia" w:hint="eastAsia"/>
          <w:sz w:val="22"/>
          <w:szCs w:val="22"/>
          <w:lang w:eastAsia="zh-CN"/>
        </w:rPr>
        <w:t>=</w:t>
      </w:r>
      <w:r w:rsidRPr="00AD5CB5">
        <w:rPr>
          <w:rFonts w:eastAsiaTheme="minorEastAsia"/>
          <w:sz w:val="22"/>
          <w:szCs w:val="22"/>
          <w:lang w:eastAsia="zh-CN"/>
        </w:rPr>
        <w:t>0.0</w:t>
      </w:r>
      <w:r w:rsidR="000378C0">
        <w:rPr>
          <w:rFonts w:eastAsiaTheme="minorEastAsia" w:hint="eastAsia"/>
          <w:sz w:val="22"/>
          <w:szCs w:val="22"/>
          <w:lang w:eastAsia="zh-CN"/>
        </w:rPr>
        <w:t>06</w:t>
      </w:r>
      <w:r w:rsidRPr="00AD5CB5">
        <w:rPr>
          <w:rFonts w:eastAsiaTheme="minorEastAsia"/>
          <w:sz w:val="22"/>
          <w:szCs w:val="22"/>
          <w:lang w:eastAsia="zh-CN"/>
        </w:rPr>
        <w:t>) at T1, −0.</w:t>
      </w:r>
      <w:r w:rsidRPr="00AD5CB5">
        <w:rPr>
          <w:rFonts w:eastAsiaTheme="minorEastAsia" w:hint="eastAsia"/>
          <w:sz w:val="22"/>
          <w:szCs w:val="22"/>
          <w:lang w:eastAsia="zh-CN"/>
        </w:rPr>
        <w:t>3</w:t>
      </w:r>
      <w:r w:rsidR="000378C0">
        <w:rPr>
          <w:rFonts w:eastAsiaTheme="minorEastAsia" w:hint="eastAsia"/>
          <w:sz w:val="22"/>
          <w:szCs w:val="22"/>
          <w:lang w:eastAsia="zh-CN"/>
        </w:rPr>
        <w:t>2</w:t>
      </w:r>
      <w:r w:rsidRPr="00AD5CB5">
        <w:rPr>
          <w:rFonts w:eastAsiaTheme="minorEastAsia"/>
          <w:sz w:val="22"/>
          <w:szCs w:val="22"/>
          <w:lang w:eastAsia="zh-CN"/>
        </w:rPr>
        <w:t xml:space="preserve"> (95% CI: −0.</w:t>
      </w:r>
      <w:r w:rsidRPr="00AD5CB5">
        <w:rPr>
          <w:rFonts w:eastAsiaTheme="minorEastAsia" w:hint="eastAsia"/>
          <w:sz w:val="22"/>
          <w:szCs w:val="22"/>
          <w:lang w:eastAsia="zh-CN"/>
        </w:rPr>
        <w:t>5</w:t>
      </w:r>
      <w:r w:rsidR="000378C0">
        <w:rPr>
          <w:rFonts w:eastAsiaTheme="minorEastAsia" w:hint="eastAsia"/>
          <w:sz w:val="22"/>
          <w:szCs w:val="22"/>
          <w:lang w:eastAsia="zh-CN"/>
        </w:rPr>
        <w:t>2</w:t>
      </w:r>
      <w:r w:rsidRPr="00AD5CB5">
        <w:rPr>
          <w:rFonts w:eastAsiaTheme="minorEastAsia"/>
          <w:sz w:val="22"/>
          <w:szCs w:val="22"/>
          <w:lang w:eastAsia="zh-CN"/>
        </w:rPr>
        <w:t>, −0.</w:t>
      </w:r>
      <w:r w:rsidRPr="00AD5CB5">
        <w:rPr>
          <w:rFonts w:eastAsiaTheme="minorEastAsia" w:hint="eastAsia"/>
          <w:sz w:val="22"/>
          <w:szCs w:val="22"/>
          <w:lang w:eastAsia="zh-CN"/>
        </w:rPr>
        <w:t>1</w:t>
      </w:r>
      <w:r w:rsidR="000378C0">
        <w:rPr>
          <w:rFonts w:eastAsiaTheme="minorEastAsia" w:hint="eastAsia"/>
          <w:sz w:val="22"/>
          <w:szCs w:val="22"/>
          <w:lang w:eastAsia="zh-CN"/>
        </w:rPr>
        <w:t>2</w:t>
      </w:r>
      <w:r w:rsidRPr="00AD5CB5">
        <w:rPr>
          <w:rFonts w:eastAsiaTheme="minorEastAsia"/>
          <w:sz w:val="22"/>
          <w:szCs w:val="22"/>
          <w:lang w:eastAsia="zh-CN"/>
        </w:rPr>
        <w:t xml:space="preserve">; </w:t>
      </w:r>
      <w:r w:rsidRPr="00AD5CB5">
        <w:rPr>
          <w:rFonts w:eastAsiaTheme="minorEastAsia"/>
          <w:i/>
          <w:iCs/>
          <w:sz w:val="22"/>
          <w:szCs w:val="22"/>
          <w:lang w:eastAsia="zh-CN"/>
        </w:rPr>
        <w:t>P</w:t>
      </w:r>
      <w:r w:rsidRPr="00AD5CB5">
        <w:rPr>
          <w:rFonts w:eastAsiaTheme="minorEastAsia"/>
          <w:sz w:val="22"/>
          <w:szCs w:val="22"/>
          <w:lang w:eastAsia="zh-CN"/>
        </w:rPr>
        <w:t xml:space="preserve"> </w:t>
      </w:r>
      <w:r w:rsidRPr="00AD5CB5">
        <w:rPr>
          <w:rFonts w:eastAsiaTheme="minorEastAsia" w:hint="eastAsia"/>
          <w:sz w:val="22"/>
          <w:szCs w:val="22"/>
          <w:lang w:eastAsia="zh-CN"/>
        </w:rPr>
        <w:t>=</w:t>
      </w:r>
      <w:r w:rsidRPr="00AD5CB5">
        <w:rPr>
          <w:rFonts w:eastAsiaTheme="minorEastAsia"/>
          <w:sz w:val="22"/>
          <w:szCs w:val="22"/>
          <w:lang w:eastAsia="zh-CN"/>
        </w:rPr>
        <w:t>0.00</w:t>
      </w:r>
      <w:r w:rsidR="000378C0">
        <w:rPr>
          <w:rFonts w:eastAsiaTheme="minorEastAsia" w:hint="eastAsia"/>
          <w:sz w:val="22"/>
          <w:szCs w:val="22"/>
          <w:lang w:eastAsia="zh-CN"/>
        </w:rPr>
        <w:t>1</w:t>
      </w:r>
      <w:r w:rsidRPr="00AD5CB5">
        <w:rPr>
          <w:rFonts w:eastAsiaTheme="minorEastAsia"/>
          <w:sz w:val="22"/>
          <w:szCs w:val="22"/>
          <w:lang w:eastAsia="zh-CN"/>
        </w:rPr>
        <w:t>) at T2, and −0.</w:t>
      </w:r>
      <w:r w:rsidRPr="00AD5CB5">
        <w:rPr>
          <w:rFonts w:eastAsiaTheme="minorEastAsia" w:hint="eastAsia"/>
          <w:sz w:val="22"/>
          <w:szCs w:val="22"/>
          <w:lang w:eastAsia="zh-CN"/>
        </w:rPr>
        <w:t>32</w:t>
      </w:r>
      <w:r w:rsidRPr="00AD5CB5">
        <w:rPr>
          <w:rFonts w:eastAsiaTheme="minorEastAsia"/>
          <w:sz w:val="22"/>
          <w:szCs w:val="22"/>
          <w:lang w:eastAsia="zh-CN"/>
        </w:rPr>
        <w:t xml:space="preserve"> (95% CI: −0.</w:t>
      </w:r>
      <w:r w:rsidRPr="00AD5CB5">
        <w:rPr>
          <w:rFonts w:eastAsiaTheme="minorEastAsia" w:hint="eastAsia"/>
          <w:sz w:val="22"/>
          <w:szCs w:val="22"/>
          <w:lang w:eastAsia="zh-CN"/>
        </w:rPr>
        <w:t>48</w:t>
      </w:r>
      <w:r w:rsidRPr="00AD5CB5">
        <w:rPr>
          <w:rFonts w:eastAsiaTheme="minorEastAsia"/>
          <w:sz w:val="22"/>
          <w:szCs w:val="22"/>
          <w:lang w:eastAsia="zh-CN"/>
        </w:rPr>
        <w:t>, −0.</w:t>
      </w:r>
      <w:r w:rsidRPr="00AD5CB5">
        <w:rPr>
          <w:rFonts w:eastAsiaTheme="minorEastAsia" w:hint="eastAsia"/>
          <w:sz w:val="22"/>
          <w:szCs w:val="22"/>
          <w:lang w:eastAsia="zh-CN"/>
        </w:rPr>
        <w:t>17</w:t>
      </w:r>
      <w:r w:rsidRPr="00AD5CB5">
        <w:rPr>
          <w:rFonts w:eastAsiaTheme="minorEastAsia"/>
          <w:sz w:val="22"/>
          <w:szCs w:val="22"/>
          <w:lang w:eastAsia="zh-CN"/>
        </w:rPr>
        <w:t xml:space="preserve">; </w:t>
      </w:r>
      <w:r w:rsidRPr="00AD5CB5">
        <w:rPr>
          <w:rFonts w:eastAsiaTheme="minorEastAsia"/>
          <w:i/>
          <w:iCs/>
          <w:sz w:val="22"/>
          <w:szCs w:val="22"/>
          <w:lang w:eastAsia="zh-CN"/>
        </w:rPr>
        <w:t>P</w:t>
      </w:r>
      <w:r w:rsidRPr="00AD5CB5">
        <w:rPr>
          <w:rFonts w:eastAsiaTheme="minorEastAsia"/>
          <w:sz w:val="22"/>
          <w:szCs w:val="22"/>
          <w:lang w:eastAsia="zh-CN"/>
        </w:rPr>
        <w:t xml:space="preserve"> &lt;0.001) at T3 for Toe-Off SD.</w:t>
      </w:r>
      <w:r w:rsidRPr="00AD5CB5">
        <w:rPr>
          <w:sz w:val="22"/>
          <w:szCs w:val="22"/>
        </w:rPr>
        <w:t xml:space="preserve"> </w:t>
      </w:r>
      <w:r w:rsidR="00DE4CE7" w:rsidRPr="00DE4CE7">
        <w:rPr>
          <w:sz w:val="22"/>
          <w:szCs w:val="22"/>
        </w:rPr>
        <w:t>(</w:t>
      </w:r>
      <w:proofErr w:type="spellStart"/>
      <w:r w:rsidR="00DE4CE7" w:rsidRPr="00DE4CE7">
        <w:rPr>
          <w:sz w:val="22"/>
          <w:szCs w:val="22"/>
        </w:rPr>
        <w:t>eTable</w:t>
      </w:r>
      <w:proofErr w:type="spellEnd"/>
      <w:r w:rsidR="00DE4CE7" w:rsidRPr="00DE4CE7">
        <w:rPr>
          <w:sz w:val="22"/>
          <w:szCs w:val="22"/>
        </w:rPr>
        <w:t xml:space="preserve"> 3, </w:t>
      </w:r>
      <w:proofErr w:type="spellStart"/>
      <w:r w:rsidR="00DE4CE7" w:rsidRPr="00DE4CE7">
        <w:rPr>
          <w:sz w:val="22"/>
          <w:szCs w:val="22"/>
        </w:rPr>
        <w:t>eTable</w:t>
      </w:r>
      <w:proofErr w:type="spellEnd"/>
      <w:r w:rsidR="00DE4CE7" w:rsidRPr="00DE4CE7">
        <w:rPr>
          <w:sz w:val="22"/>
          <w:szCs w:val="22"/>
        </w:rPr>
        <w:t xml:space="preserve"> 4</w:t>
      </w:r>
      <w:r w:rsidRPr="00AD5CB5">
        <w:rPr>
          <w:sz w:val="22"/>
          <w:szCs w:val="22"/>
        </w:rPr>
        <w:t>)</w:t>
      </w:r>
      <w:r w:rsidRPr="00AD5CB5">
        <w:rPr>
          <w:rFonts w:eastAsiaTheme="minorEastAsia" w:hint="eastAsia"/>
          <w:sz w:val="22"/>
          <w:szCs w:val="22"/>
          <w:lang w:eastAsia="zh-CN"/>
        </w:rPr>
        <w:t>.</w:t>
      </w:r>
      <w:r w:rsidRPr="00AD5CB5">
        <w:rPr>
          <w:rFonts w:eastAsiaTheme="minorEastAsia"/>
          <w:sz w:val="22"/>
          <w:szCs w:val="22"/>
          <w:lang w:eastAsia="zh-CN"/>
        </w:rPr>
        <w:t xml:space="preserve"> In addition, we also observed statistically significant within-group improvements at each follow-up time point compared with T0 in the A-tACS group, however, no statistically significant within-group improvement was noted in SARA scores over time in the S-tACS group </w:t>
      </w:r>
      <w:r w:rsidR="00DE4CE7" w:rsidRPr="00DE4CE7">
        <w:rPr>
          <w:rFonts w:eastAsiaTheme="minorEastAsia"/>
          <w:sz w:val="22"/>
          <w:szCs w:val="22"/>
          <w:lang w:eastAsia="zh-CN"/>
        </w:rPr>
        <w:t>(</w:t>
      </w:r>
      <w:proofErr w:type="spellStart"/>
      <w:r w:rsidR="00DE4CE7" w:rsidRPr="00DE4CE7">
        <w:rPr>
          <w:rFonts w:eastAsiaTheme="minorEastAsia"/>
          <w:sz w:val="22"/>
          <w:szCs w:val="22"/>
          <w:lang w:eastAsia="zh-CN"/>
        </w:rPr>
        <w:t>eTable</w:t>
      </w:r>
      <w:proofErr w:type="spellEnd"/>
      <w:r w:rsidR="00DE4CE7" w:rsidRPr="00DE4CE7">
        <w:rPr>
          <w:rFonts w:eastAsiaTheme="minorEastAsia"/>
          <w:sz w:val="22"/>
          <w:szCs w:val="22"/>
          <w:lang w:eastAsia="zh-CN"/>
        </w:rPr>
        <w:t xml:space="preserve"> 3, </w:t>
      </w:r>
      <w:proofErr w:type="spellStart"/>
      <w:r w:rsidR="00DE4CE7" w:rsidRPr="00DE4CE7">
        <w:rPr>
          <w:rFonts w:eastAsiaTheme="minorEastAsia"/>
          <w:sz w:val="22"/>
          <w:szCs w:val="22"/>
          <w:lang w:eastAsia="zh-CN"/>
        </w:rPr>
        <w:t>eTable</w:t>
      </w:r>
      <w:proofErr w:type="spellEnd"/>
      <w:r w:rsidR="00DE4CE7" w:rsidRPr="00DE4CE7">
        <w:rPr>
          <w:rFonts w:eastAsiaTheme="minorEastAsia"/>
          <w:sz w:val="22"/>
          <w:szCs w:val="22"/>
          <w:lang w:eastAsia="zh-CN"/>
        </w:rPr>
        <w:t xml:space="preserve"> 4</w:t>
      </w:r>
      <w:r w:rsidRPr="00AD5CB5">
        <w:rPr>
          <w:rFonts w:eastAsiaTheme="minorEastAsia"/>
          <w:sz w:val="22"/>
          <w:szCs w:val="22"/>
          <w:lang w:eastAsia="zh-CN"/>
        </w:rPr>
        <w:t>).</w:t>
      </w:r>
    </w:p>
    <w:bookmarkEnd w:id="24"/>
    <w:p w14:paraId="5A787502" w14:textId="32486988" w:rsidR="00A72E2D" w:rsidRPr="000E0D67" w:rsidRDefault="000A595A" w:rsidP="007B3643">
      <w:pPr>
        <w:pStyle w:val="Paragraph"/>
        <w:spacing w:line="480" w:lineRule="auto"/>
        <w:ind w:firstLine="0"/>
        <w:rPr>
          <w:sz w:val="20"/>
          <w:szCs w:val="20"/>
        </w:rPr>
      </w:pPr>
      <w:r w:rsidRPr="000E0D67">
        <w:rPr>
          <w:sz w:val="20"/>
          <w:szCs w:val="20"/>
        </w:rPr>
        <w:t>.</w:t>
      </w:r>
    </w:p>
    <w:p w14:paraId="1CED9090" w14:textId="0C0B1A87" w:rsidR="00EC3E61" w:rsidRPr="000E0D67" w:rsidRDefault="00EC3E61" w:rsidP="000E0D67">
      <w:pPr>
        <w:widowControl/>
        <w:spacing w:line="360" w:lineRule="auto"/>
        <w:jc w:val="left"/>
        <w:rPr>
          <w:rFonts w:ascii="Times New Roman" w:hAnsi="Times New Roman" w:cs="Times New Roman"/>
          <w:sz w:val="20"/>
          <w:szCs w:val="20"/>
        </w:rPr>
      </w:pPr>
      <w:r w:rsidRPr="000E0D67">
        <w:rPr>
          <w:rFonts w:ascii="Times New Roman" w:hAnsi="Times New Roman" w:cs="Times New Roman"/>
          <w:sz w:val="20"/>
          <w:szCs w:val="20"/>
        </w:rPr>
        <w:br w:type="page"/>
      </w:r>
    </w:p>
    <w:p w14:paraId="16DD373D" w14:textId="77777777" w:rsidR="00C21A69" w:rsidRPr="00C21A69" w:rsidRDefault="00C21A69" w:rsidP="00C21A69">
      <w:pPr>
        <w:spacing w:line="480" w:lineRule="auto"/>
        <w:jc w:val="left"/>
        <w:rPr>
          <w:rFonts w:ascii="Times New Roman" w:hAnsi="Times New Roman" w:cs="Times New Roman"/>
          <w:b/>
          <w:bCs/>
          <w:sz w:val="20"/>
          <w:szCs w:val="20"/>
          <w14:ligatures w14:val="standardContextual"/>
        </w:rPr>
      </w:pPr>
      <w:proofErr w:type="spellStart"/>
      <w:r w:rsidRPr="00C21A69">
        <w:rPr>
          <w:rFonts w:ascii="Times New Roman" w:hAnsi="Times New Roman" w:cs="Times New Roman"/>
          <w:b/>
          <w:bCs/>
          <w:sz w:val="20"/>
          <w:szCs w:val="20"/>
          <w14:ligatures w14:val="standardContextual"/>
        </w:rPr>
        <w:lastRenderedPageBreak/>
        <w:t>eTable</w:t>
      </w:r>
      <w:proofErr w:type="spellEnd"/>
      <w:r w:rsidRPr="00C21A69">
        <w:rPr>
          <w:rFonts w:ascii="Times New Roman" w:hAnsi="Times New Roman" w:cs="Times New Roman"/>
          <w:b/>
          <w:bCs/>
          <w:sz w:val="20"/>
          <w:szCs w:val="20"/>
          <w14:ligatures w14:val="standardContextual"/>
        </w:rPr>
        <w:t xml:space="preserve"> </w:t>
      </w:r>
      <w:r w:rsidRPr="00C21A69">
        <w:rPr>
          <w:rFonts w:ascii="Times New Roman" w:hAnsi="Times New Roman" w:cs="Times New Roman" w:hint="eastAsia"/>
          <w:b/>
          <w:bCs/>
          <w:sz w:val="20"/>
          <w:szCs w:val="20"/>
          <w14:ligatures w14:val="standardContextual"/>
        </w:rPr>
        <w:t>1</w:t>
      </w:r>
      <w:r w:rsidRPr="00C21A69">
        <w:rPr>
          <w:rFonts w:ascii="Times New Roman" w:hAnsi="Times New Roman" w:cs="Times New Roman"/>
          <w:b/>
          <w:bCs/>
          <w:sz w:val="20"/>
          <w:szCs w:val="20"/>
          <w14:ligatures w14:val="standardContextual"/>
        </w:rPr>
        <w:t xml:space="preserve">. Primary efficacy outcome sensitivity analyses </w:t>
      </w:r>
    </w:p>
    <w:tbl>
      <w:tblPr>
        <w:tblStyle w:val="a7"/>
        <w:tblW w:w="963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418"/>
        <w:gridCol w:w="992"/>
        <w:gridCol w:w="1701"/>
        <w:gridCol w:w="1559"/>
        <w:gridCol w:w="1843"/>
        <w:gridCol w:w="992"/>
      </w:tblGrid>
      <w:tr w:rsidR="00C21A69" w:rsidRPr="00C21A69" w14:paraId="5BBA47EA" w14:textId="77777777" w:rsidTr="00D856C0">
        <w:trPr>
          <w:trHeight w:val="417"/>
          <w:jc w:val="center"/>
        </w:trPr>
        <w:tc>
          <w:tcPr>
            <w:tcW w:w="1134" w:type="dxa"/>
            <w:tcBorders>
              <w:top w:val="single" w:sz="12" w:space="0" w:color="auto"/>
              <w:bottom w:val="single" w:sz="12" w:space="0" w:color="auto"/>
            </w:tcBorders>
          </w:tcPr>
          <w:p w14:paraId="16DC9439" w14:textId="7ADD3DB5" w:rsidR="00C21A69" w:rsidRPr="00C21A69" w:rsidRDefault="00C21A69"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P</w:t>
            </w:r>
            <w:r w:rsidRPr="00C21A69">
              <w:rPr>
                <w:rFonts w:ascii="Times New Roman" w:hAnsi="Times New Roman" w:cs="Times New Roman"/>
                <w:sz w:val="20"/>
                <w:szCs w:val="20"/>
                <w14:ligatures w14:val="standardContextual"/>
              </w:rPr>
              <w:t>opulation</w:t>
            </w:r>
          </w:p>
        </w:tc>
        <w:tc>
          <w:tcPr>
            <w:tcW w:w="1418" w:type="dxa"/>
            <w:tcBorders>
              <w:top w:val="single" w:sz="12" w:space="0" w:color="auto"/>
              <w:bottom w:val="single" w:sz="12" w:space="0" w:color="auto"/>
            </w:tcBorders>
          </w:tcPr>
          <w:p w14:paraId="7DE20D8A" w14:textId="126A6620"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Description</w:t>
            </w:r>
          </w:p>
        </w:tc>
        <w:tc>
          <w:tcPr>
            <w:tcW w:w="992" w:type="dxa"/>
            <w:tcBorders>
              <w:top w:val="single" w:sz="12" w:space="0" w:color="auto"/>
              <w:bottom w:val="single" w:sz="12" w:space="0" w:color="auto"/>
            </w:tcBorders>
          </w:tcPr>
          <w:p w14:paraId="642E61CA"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Time</w:t>
            </w:r>
          </w:p>
        </w:tc>
        <w:tc>
          <w:tcPr>
            <w:tcW w:w="1701" w:type="dxa"/>
            <w:tcBorders>
              <w:top w:val="single" w:sz="12" w:space="0" w:color="auto"/>
              <w:bottom w:val="single" w:sz="12" w:space="0" w:color="auto"/>
            </w:tcBorders>
          </w:tcPr>
          <w:p w14:paraId="626A698F"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A-tACS</w:t>
            </w:r>
          </w:p>
        </w:tc>
        <w:tc>
          <w:tcPr>
            <w:tcW w:w="1559" w:type="dxa"/>
            <w:tcBorders>
              <w:top w:val="single" w:sz="12" w:space="0" w:color="auto"/>
              <w:bottom w:val="single" w:sz="12" w:space="0" w:color="auto"/>
            </w:tcBorders>
          </w:tcPr>
          <w:p w14:paraId="2760715C"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S-tACS</w:t>
            </w:r>
          </w:p>
        </w:tc>
        <w:tc>
          <w:tcPr>
            <w:tcW w:w="1843" w:type="dxa"/>
            <w:tcBorders>
              <w:top w:val="single" w:sz="12" w:space="0" w:color="auto"/>
              <w:bottom w:val="single" w:sz="12" w:space="0" w:color="auto"/>
            </w:tcBorders>
          </w:tcPr>
          <w:p w14:paraId="39E9AB2B"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 xml:space="preserve">OR </w:t>
            </w:r>
            <w:r w:rsidRPr="00C21A69">
              <w:rPr>
                <w:rFonts w:ascii="Times New Roman" w:hAnsi="Times New Roman" w:cs="Times New Roman"/>
                <w:sz w:val="20"/>
                <w:szCs w:val="20"/>
                <w14:ligatures w14:val="standardContextual"/>
              </w:rPr>
              <w:t>(95% CI)</w:t>
            </w:r>
          </w:p>
        </w:tc>
        <w:tc>
          <w:tcPr>
            <w:tcW w:w="992" w:type="dxa"/>
            <w:tcBorders>
              <w:top w:val="single" w:sz="12" w:space="0" w:color="auto"/>
              <w:bottom w:val="single" w:sz="12" w:space="0" w:color="auto"/>
            </w:tcBorders>
          </w:tcPr>
          <w:p w14:paraId="545854CE"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i/>
                <w:iCs/>
                <w:sz w:val="20"/>
                <w:szCs w:val="20"/>
                <w14:ligatures w14:val="standardContextual"/>
              </w:rPr>
              <w:t>P</w:t>
            </w:r>
            <w:r w:rsidRPr="00C21A69">
              <w:rPr>
                <w:rFonts w:ascii="Times New Roman" w:hAnsi="Times New Roman" w:cs="Times New Roman"/>
                <w:sz w:val="20"/>
                <w:szCs w:val="20"/>
                <w14:ligatures w14:val="standardContextual"/>
              </w:rPr>
              <w:t xml:space="preserve"> Value</w:t>
            </w:r>
          </w:p>
        </w:tc>
      </w:tr>
      <w:tr w:rsidR="00D856C0" w:rsidRPr="00C21A69" w14:paraId="4229FBD9" w14:textId="77777777" w:rsidTr="00D856C0">
        <w:trPr>
          <w:trHeight w:val="417"/>
          <w:jc w:val="center"/>
        </w:trPr>
        <w:tc>
          <w:tcPr>
            <w:tcW w:w="1134" w:type="dxa"/>
            <w:vMerge w:val="restart"/>
            <w:tcBorders>
              <w:top w:val="single" w:sz="12" w:space="0" w:color="auto"/>
            </w:tcBorders>
            <w:vAlign w:val="center"/>
          </w:tcPr>
          <w:p w14:paraId="51B2D3E6" w14:textId="75A5786B"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w:t>
            </w:r>
          </w:p>
        </w:tc>
        <w:tc>
          <w:tcPr>
            <w:tcW w:w="1418" w:type="dxa"/>
            <w:vMerge w:val="restart"/>
            <w:tcBorders>
              <w:top w:val="single" w:sz="12" w:space="0" w:color="auto"/>
              <w:bottom w:val="nil"/>
            </w:tcBorders>
          </w:tcPr>
          <w:p w14:paraId="72591C4E" w14:textId="6DB15B4C"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ITT Known Status</w:t>
            </w:r>
          </w:p>
        </w:tc>
        <w:tc>
          <w:tcPr>
            <w:tcW w:w="992" w:type="dxa"/>
            <w:tcBorders>
              <w:top w:val="single" w:sz="12" w:space="0" w:color="auto"/>
              <w:bottom w:val="nil"/>
            </w:tcBorders>
            <w:vAlign w:val="center"/>
          </w:tcPr>
          <w:p w14:paraId="5F9FDD10" w14:textId="0C1FBF42"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1701" w:type="dxa"/>
            <w:tcBorders>
              <w:top w:val="single" w:sz="12" w:space="0" w:color="auto"/>
              <w:bottom w:val="nil"/>
            </w:tcBorders>
          </w:tcPr>
          <w:p w14:paraId="12F08B0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32/40 (80%)</w:t>
            </w:r>
          </w:p>
        </w:tc>
        <w:tc>
          <w:tcPr>
            <w:tcW w:w="1559" w:type="dxa"/>
            <w:tcBorders>
              <w:top w:val="single" w:sz="12" w:space="0" w:color="auto"/>
              <w:bottom w:val="nil"/>
            </w:tcBorders>
          </w:tcPr>
          <w:p w14:paraId="31133C34"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4/40 (10%)</w:t>
            </w:r>
          </w:p>
        </w:tc>
        <w:tc>
          <w:tcPr>
            <w:tcW w:w="1843" w:type="dxa"/>
            <w:tcBorders>
              <w:top w:val="single" w:sz="12" w:space="0" w:color="auto"/>
              <w:bottom w:val="nil"/>
            </w:tcBorders>
          </w:tcPr>
          <w:p w14:paraId="49F95F7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2.01</w:t>
            </w:r>
            <w:r w:rsidRPr="00C21A69">
              <w:rPr>
                <w:rFonts w:ascii="Times New Roman" w:hAnsi="Times New Roman" w:cs="Times New Roman"/>
                <w:sz w:val="20"/>
                <w:szCs w:val="20"/>
                <w14:ligatures w14:val="standardContextual"/>
              </w:rPr>
              <w:t>(</w:t>
            </w:r>
            <w:r w:rsidRPr="00C21A69">
              <w:rPr>
                <w:rFonts w:ascii="Times New Roman" w:hAnsi="Times New Roman" w:cs="Times New Roman" w:hint="eastAsia"/>
                <w:sz w:val="20"/>
                <w:szCs w:val="20"/>
                <w14:ligatures w14:val="standardContextual"/>
              </w:rPr>
              <w:t>1.72</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2.35</w:t>
            </w:r>
            <w:r w:rsidRPr="00C21A69">
              <w:rPr>
                <w:rFonts w:ascii="Times New Roman" w:hAnsi="Times New Roman" w:cs="Times New Roman"/>
                <w:sz w:val="20"/>
                <w:szCs w:val="20"/>
                <w14:ligatures w14:val="standardContextual"/>
              </w:rPr>
              <w:t>)</w:t>
            </w:r>
          </w:p>
        </w:tc>
        <w:tc>
          <w:tcPr>
            <w:tcW w:w="992" w:type="dxa"/>
            <w:tcBorders>
              <w:top w:val="single" w:sz="12" w:space="0" w:color="auto"/>
              <w:bottom w:val="nil"/>
            </w:tcBorders>
          </w:tcPr>
          <w:p w14:paraId="7ED16559"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28E9BE0C" w14:textId="77777777" w:rsidTr="00D856C0">
        <w:trPr>
          <w:trHeight w:val="417"/>
          <w:jc w:val="center"/>
        </w:trPr>
        <w:tc>
          <w:tcPr>
            <w:tcW w:w="1134" w:type="dxa"/>
            <w:vMerge/>
            <w:vAlign w:val="center"/>
          </w:tcPr>
          <w:p w14:paraId="1D18E2FB" w14:textId="12C04861"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nil"/>
            </w:tcBorders>
          </w:tcPr>
          <w:p w14:paraId="69B5F55E" w14:textId="5478105F"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nil"/>
            </w:tcBorders>
          </w:tcPr>
          <w:p w14:paraId="0492F38A" w14:textId="12DDDC6D"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Borders>
              <w:top w:val="nil"/>
              <w:bottom w:val="nil"/>
            </w:tcBorders>
          </w:tcPr>
          <w:p w14:paraId="1495A73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28/34 (82</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559" w:type="dxa"/>
            <w:tcBorders>
              <w:top w:val="nil"/>
              <w:bottom w:val="nil"/>
            </w:tcBorders>
          </w:tcPr>
          <w:p w14:paraId="4C3B9CC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3/33 (9</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Borders>
              <w:top w:val="nil"/>
              <w:bottom w:val="nil"/>
            </w:tcBorders>
          </w:tcPr>
          <w:p w14:paraId="25FB3F7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2.08</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1.77</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2.44</w:t>
            </w:r>
            <w:r w:rsidRPr="00C21A69">
              <w:rPr>
                <w:rFonts w:ascii="Times New Roman" w:hAnsi="Times New Roman" w:cs="Times New Roman"/>
                <w:sz w:val="20"/>
                <w:szCs w:val="20"/>
                <w14:ligatures w14:val="standardContextual"/>
              </w:rPr>
              <w:t>)</w:t>
            </w:r>
          </w:p>
        </w:tc>
        <w:tc>
          <w:tcPr>
            <w:tcW w:w="992" w:type="dxa"/>
            <w:tcBorders>
              <w:top w:val="nil"/>
              <w:bottom w:val="nil"/>
            </w:tcBorders>
          </w:tcPr>
          <w:p w14:paraId="32BD72CC"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685800BD" w14:textId="77777777" w:rsidTr="00D856C0">
        <w:trPr>
          <w:trHeight w:val="418"/>
          <w:jc w:val="center"/>
        </w:trPr>
        <w:tc>
          <w:tcPr>
            <w:tcW w:w="1134" w:type="dxa"/>
            <w:vMerge/>
            <w:tcBorders>
              <w:bottom w:val="single" w:sz="12" w:space="0" w:color="auto"/>
            </w:tcBorders>
            <w:vAlign w:val="center"/>
          </w:tcPr>
          <w:p w14:paraId="4D373E7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single" w:sz="12" w:space="0" w:color="auto"/>
            </w:tcBorders>
          </w:tcPr>
          <w:p w14:paraId="0DF0FC8C" w14:textId="5EC8822F"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single" w:sz="12" w:space="0" w:color="auto"/>
            </w:tcBorders>
            <w:vAlign w:val="center"/>
          </w:tcPr>
          <w:p w14:paraId="711550A9" w14:textId="43828DD8"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Borders>
              <w:top w:val="nil"/>
              <w:bottom w:val="single" w:sz="12" w:space="0" w:color="auto"/>
            </w:tcBorders>
          </w:tcPr>
          <w:p w14:paraId="59C4606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24/32 (75%)</w:t>
            </w:r>
          </w:p>
        </w:tc>
        <w:tc>
          <w:tcPr>
            <w:tcW w:w="1559" w:type="dxa"/>
            <w:tcBorders>
              <w:top w:val="nil"/>
              <w:bottom w:val="single" w:sz="12" w:space="0" w:color="auto"/>
            </w:tcBorders>
          </w:tcPr>
          <w:p w14:paraId="5DB21BD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1/32 (3</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Borders>
              <w:top w:val="nil"/>
              <w:bottom w:val="single" w:sz="12" w:space="0" w:color="auto"/>
            </w:tcBorders>
          </w:tcPr>
          <w:p w14:paraId="14E1EBB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2.05</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1.75</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2.41</w:t>
            </w:r>
            <w:r w:rsidRPr="00C21A69">
              <w:rPr>
                <w:rFonts w:ascii="Times New Roman" w:hAnsi="Times New Roman" w:cs="Times New Roman"/>
                <w:sz w:val="20"/>
                <w:szCs w:val="20"/>
                <w14:ligatures w14:val="standardContextual"/>
              </w:rPr>
              <w:t>)</w:t>
            </w:r>
          </w:p>
        </w:tc>
        <w:tc>
          <w:tcPr>
            <w:tcW w:w="992" w:type="dxa"/>
            <w:tcBorders>
              <w:top w:val="nil"/>
              <w:bottom w:val="single" w:sz="12" w:space="0" w:color="auto"/>
            </w:tcBorders>
          </w:tcPr>
          <w:p w14:paraId="3A1C3CD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038F130E" w14:textId="77777777" w:rsidTr="00D856C0">
        <w:trPr>
          <w:trHeight w:val="417"/>
          <w:jc w:val="center"/>
        </w:trPr>
        <w:tc>
          <w:tcPr>
            <w:tcW w:w="1134" w:type="dxa"/>
            <w:vMerge w:val="restart"/>
            <w:tcBorders>
              <w:top w:val="single" w:sz="12" w:space="0" w:color="auto"/>
            </w:tcBorders>
            <w:vAlign w:val="center"/>
          </w:tcPr>
          <w:p w14:paraId="2450B892" w14:textId="11A8E7FE"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2</w:t>
            </w:r>
          </w:p>
        </w:tc>
        <w:tc>
          <w:tcPr>
            <w:tcW w:w="1418" w:type="dxa"/>
            <w:vMerge w:val="restart"/>
            <w:tcBorders>
              <w:top w:val="single" w:sz="12" w:space="0" w:color="auto"/>
              <w:bottom w:val="nil"/>
            </w:tcBorders>
          </w:tcPr>
          <w:p w14:paraId="239055D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Per Protocol (PP)</w:t>
            </w:r>
          </w:p>
        </w:tc>
        <w:tc>
          <w:tcPr>
            <w:tcW w:w="992" w:type="dxa"/>
            <w:tcBorders>
              <w:top w:val="single" w:sz="12" w:space="0" w:color="auto"/>
              <w:bottom w:val="nil"/>
            </w:tcBorders>
            <w:vAlign w:val="center"/>
          </w:tcPr>
          <w:p w14:paraId="7338D637" w14:textId="7172B1D9"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1701" w:type="dxa"/>
            <w:tcBorders>
              <w:top w:val="single" w:sz="12" w:space="0" w:color="auto"/>
              <w:bottom w:val="nil"/>
            </w:tcBorders>
          </w:tcPr>
          <w:p w14:paraId="667EEB06"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28/32 (8</w:t>
            </w:r>
            <w:r w:rsidRPr="00C21A69">
              <w:rPr>
                <w:rFonts w:ascii="Times New Roman" w:hAnsi="Times New Roman" w:cs="Times New Roman" w:hint="eastAsia"/>
                <w:sz w:val="20"/>
                <w:szCs w:val="20"/>
                <w14:ligatures w14:val="standardContextual"/>
              </w:rPr>
              <w:t>7.5</w:t>
            </w:r>
            <w:r w:rsidRPr="00C21A69">
              <w:rPr>
                <w:rFonts w:ascii="Times New Roman" w:hAnsi="Times New Roman" w:cs="Times New Roman"/>
                <w:sz w:val="20"/>
                <w:szCs w:val="20"/>
                <w14:ligatures w14:val="standardContextual"/>
              </w:rPr>
              <w:t>%)</w:t>
            </w:r>
          </w:p>
        </w:tc>
        <w:tc>
          <w:tcPr>
            <w:tcW w:w="1559" w:type="dxa"/>
            <w:tcBorders>
              <w:top w:val="single" w:sz="12" w:space="0" w:color="auto"/>
              <w:bottom w:val="nil"/>
            </w:tcBorders>
          </w:tcPr>
          <w:p w14:paraId="2E0B2683"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3/32 (9</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843" w:type="dxa"/>
            <w:tcBorders>
              <w:top w:val="single" w:sz="12" w:space="0" w:color="auto"/>
              <w:bottom w:val="nil"/>
            </w:tcBorders>
          </w:tcPr>
          <w:p w14:paraId="7CD1478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2.18</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1.87</w:t>
            </w:r>
            <w:r w:rsidRPr="00C21A69">
              <w:rPr>
                <w:rFonts w:ascii="Times New Roman" w:hAnsi="Times New Roman" w:cs="Times New Roman"/>
                <w:sz w:val="20"/>
                <w:szCs w:val="20"/>
                <w14:ligatures w14:val="standardContextual"/>
              </w:rPr>
              <w:t xml:space="preserve"> to</w:t>
            </w:r>
            <w:r w:rsidRPr="00C21A69">
              <w:rPr>
                <w:rFonts w:ascii="Times New Roman" w:hAnsi="Times New Roman" w:cs="Times New Roman" w:hint="eastAsia"/>
                <w:sz w:val="20"/>
                <w:szCs w:val="20"/>
                <w14:ligatures w14:val="standardContextual"/>
              </w:rPr>
              <w:t xml:space="preserve"> 2.54</w:t>
            </w:r>
            <w:r w:rsidRPr="00C21A69">
              <w:rPr>
                <w:rFonts w:ascii="Times New Roman" w:hAnsi="Times New Roman" w:cs="Times New Roman"/>
                <w:sz w:val="20"/>
                <w:szCs w:val="20"/>
                <w14:ligatures w14:val="standardContextual"/>
              </w:rPr>
              <w:t>)</w:t>
            </w:r>
          </w:p>
        </w:tc>
        <w:tc>
          <w:tcPr>
            <w:tcW w:w="992" w:type="dxa"/>
            <w:tcBorders>
              <w:top w:val="single" w:sz="12" w:space="0" w:color="auto"/>
              <w:bottom w:val="nil"/>
            </w:tcBorders>
          </w:tcPr>
          <w:p w14:paraId="03B2F5D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36D9E78B" w14:textId="77777777" w:rsidTr="00D856C0">
        <w:trPr>
          <w:trHeight w:val="417"/>
          <w:jc w:val="center"/>
        </w:trPr>
        <w:tc>
          <w:tcPr>
            <w:tcW w:w="1134" w:type="dxa"/>
            <w:vMerge/>
            <w:vAlign w:val="center"/>
          </w:tcPr>
          <w:p w14:paraId="0086E017" w14:textId="272D5880"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nil"/>
            </w:tcBorders>
          </w:tcPr>
          <w:p w14:paraId="390DE52B" w14:textId="47C58B89"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nil"/>
            </w:tcBorders>
          </w:tcPr>
          <w:p w14:paraId="651D7F61" w14:textId="02AC95CC"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Borders>
              <w:top w:val="nil"/>
              <w:bottom w:val="nil"/>
            </w:tcBorders>
          </w:tcPr>
          <w:p w14:paraId="37ACA77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27/32 (84</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559" w:type="dxa"/>
            <w:tcBorders>
              <w:top w:val="nil"/>
              <w:bottom w:val="nil"/>
            </w:tcBorders>
          </w:tcPr>
          <w:p w14:paraId="75A28541"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3/32 (9</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843" w:type="dxa"/>
            <w:tcBorders>
              <w:top w:val="nil"/>
              <w:bottom w:val="nil"/>
            </w:tcBorders>
          </w:tcPr>
          <w:p w14:paraId="76DF11C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2.12</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1.80</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2.49</w:t>
            </w:r>
            <w:r w:rsidRPr="00C21A69">
              <w:rPr>
                <w:rFonts w:ascii="Times New Roman" w:hAnsi="Times New Roman" w:cs="Times New Roman"/>
                <w:sz w:val="20"/>
                <w:szCs w:val="20"/>
                <w14:ligatures w14:val="standardContextual"/>
              </w:rPr>
              <w:t>)</w:t>
            </w:r>
          </w:p>
        </w:tc>
        <w:tc>
          <w:tcPr>
            <w:tcW w:w="992" w:type="dxa"/>
            <w:tcBorders>
              <w:top w:val="nil"/>
              <w:bottom w:val="nil"/>
            </w:tcBorders>
          </w:tcPr>
          <w:p w14:paraId="66BB347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68875C13" w14:textId="77777777" w:rsidTr="00D856C0">
        <w:trPr>
          <w:trHeight w:val="347"/>
          <w:jc w:val="center"/>
        </w:trPr>
        <w:tc>
          <w:tcPr>
            <w:tcW w:w="1134" w:type="dxa"/>
            <w:vMerge/>
            <w:tcBorders>
              <w:bottom w:val="single" w:sz="12" w:space="0" w:color="auto"/>
            </w:tcBorders>
            <w:vAlign w:val="center"/>
          </w:tcPr>
          <w:p w14:paraId="70052E1F" w14:textId="47161283"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single" w:sz="12" w:space="0" w:color="auto"/>
            </w:tcBorders>
          </w:tcPr>
          <w:p w14:paraId="40B9DF2E" w14:textId="514F7340"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single" w:sz="12" w:space="0" w:color="auto"/>
            </w:tcBorders>
            <w:vAlign w:val="center"/>
          </w:tcPr>
          <w:p w14:paraId="35B3C453" w14:textId="53446B09"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Borders>
              <w:top w:val="nil"/>
              <w:bottom w:val="single" w:sz="12" w:space="0" w:color="auto"/>
            </w:tcBorders>
          </w:tcPr>
          <w:p w14:paraId="4C7F6B1C"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24/32 (75%)</w:t>
            </w:r>
          </w:p>
        </w:tc>
        <w:tc>
          <w:tcPr>
            <w:tcW w:w="1559" w:type="dxa"/>
            <w:tcBorders>
              <w:top w:val="nil"/>
              <w:bottom w:val="single" w:sz="12" w:space="0" w:color="auto"/>
            </w:tcBorders>
          </w:tcPr>
          <w:p w14:paraId="4F3CEB89"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1/32 (3</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Borders>
              <w:top w:val="nil"/>
              <w:bottom w:val="single" w:sz="12" w:space="0" w:color="auto"/>
            </w:tcBorders>
          </w:tcPr>
          <w:p w14:paraId="6F24C2DB"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2.05</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1.75</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2.41</w:t>
            </w:r>
            <w:r w:rsidRPr="00C21A69">
              <w:rPr>
                <w:rFonts w:ascii="Times New Roman" w:hAnsi="Times New Roman" w:cs="Times New Roman"/>
                <w:sz w:val="20"/>
                <w:szCs w:val="20"/>
                <w14:ligatures w14:val="standardContextual"/>
              </w:rPr>
              <w:t>)</w:t>
            </w:r>
          </w:p>
        </w:tc>
        <w:tc>
          <w:tcPr>
            <w:tcW w:w="992" w:type="dxa"/>
            <w:tcBorders>
              <w:top w:val="nil"/>
              <w:bottom w:val="single" w:sz="12" w:space="0" w:color="auto"/>
            </w:tcBorders>
          </w:tcPr>
          <w:p w14:paraId="70542E76"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715437F5" w14:textId="77777777" w:rsidTr="00D856C0">
        <w:trPr>
          <w:trHeight w:val="417"/>
          <w:jc w:val="center"/>
        </w:trPr>
        <w:tc>
          <w:tcPr>
            <w:tcW w:w="1134" w:type="dxa"/>
            <w:vMerge w:val="restart"/>
            <w:tcBorders>
              <w:top w:val="single" w:sz="12" w:space="0" w:color="auto"/>
            </w:tcBorders>
            <w:vAlign w:val="center"/>
          </w:tcPr>
          <w:p w14:paraId="27A25AD7" w14:textId="12C873F7"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3</w:t>
            </w:r>
          </w:p>
        </w:tc>
        <w:tc>
          <w:tcPr>
            <w:tcW w:w="1418" w:type="dxa"/>
            <w:vMerge w:val="restart"/>
            <w:tcBorders>
              <w:top w:val="single" w:sz="12" w:space="0" w:color="auto"/>
              <w:bottom w:val="nil"/>
            </w:tcBorders>
          </w:tcPr>
          <w:p w14:paraId="6BDE1922" w14:textId="11C758B2"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ITT Best case all missing for S-tACS LTF</w:t>
            </w:r>
          </w:p>
        </w:tc>
        <w:tc>
          <w:tcPr>
            <w:tcW w:w="992" w:type="dxa"/>
            <w:tcBorders>
              <w:top w:val="single" w:sz="12" w:space="0" w:color="auto"/>
              <w:bottom w:val="nil"/>
            </w:tcBorders>
            <w:vAlign w:val="center"/>
          </w:tcPr>
          <w:p w14:paraId="42772144" w14:textId="08D36EAE"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1701" w:type="dxa"/>
            <w:tcBorders>
              <w:top w:val="single" w:sz="12" w:space="0" w:color="auto"/>
              <w:bottom w:val="nil"/>
            </w:tcBorders>
          </w:tcPr>
          <w:p w14:paraId="6F44078A"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32/40 (80%)</w:t>
            </w:r>
          </w:p>
        </w:tc>
        <w:tc>
          <w:tcPr>
            <w:tcW w:w="1559" w:type="dxa"/>
            <w:tcBorders>
              <w:top w:val="single" w:sz="12" w:space="0" w:color="auto"/>
              <w:bottom w:val="nil"/>
            </w:tcBorders>
          </w:tcPr>
          <w:p w14:paraId="1FE2312C"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5/41 (12</w:t>
            </w:r>
            <w:r w:rsidRPr="00C21A69">
              <w:rPr>
                <w:rFonts w:ascii="Times New Roman" w:hAnsi="Times New Roman" w:cs="Times New Roman" w:hint="eastAsia"/>
                <w:sz w:val="20"/>
                <w:szCs w:val="20"/>
                <w14:ligatures w14:val="standardContextual"/>
              </w:rPr>
              <w:t>.2</w:t>
            </w:r>
            <w:r w:rsidRPr="00C21A69">
              <w:rPr>
                <w:rFonts w:ascii="Times New Roman" w:hAnsi="Times New Roman" w:cs="Times New Roman"/>
                <w:sz w:val="20"/>
                <w:szCs w:val="20"/>
                <w14:ligatures w14:val="standardContextual"/>
              </w:rPr>
              <w:t>%)</w:t>
            </w:r>
          </w:p>
        </w:tc>
        <w:tc>
          <w:tcPr>
            <w:tcW w:w="1843" w:type="dxa"/>
            <w:tcBorders>
              <w:top w:val="single" w:sz="12" w:space="0" w:color="auto"/>
              <w:bottom w:val="nil"/>
            </w:tcBorders>
          </w:tcPr>
          <w:p w14:paraId="43851829"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1.97</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1.68</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2.31</w:t>
            </w:r>
            <w:r w:rsidRPr="00C21A69">
              <w:rPr>
                <w:rFonts w:ascii="Times New Roman" w:hAnsi="Times New Roman" w:cs="Times New Roman"/>
                <w:sz w:val="20"/>
                <w:szCs w:val="20"/>
                <w14:ligatures w14:val="standardContextual"/>
              </w:rPr>
              <w:t>)</w:t>
            </w:r>
          </w:p>
        </w:tc>
        <w:tc>
          <w:tcPr>
            <w:tcW w:w="992" w:type="dxa"/>
            <w:tcBorders>
              <w:top w:val="single" w:sz="12" w:space="0" w:color="auto"/>
              <w:bottom w:val="nil"/>
            </w:tcBorders>
          </w:tcPr>
          <w:p w14:paraId="63FCB90E"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27B7D115" w14:textId="77777777" w:rsidTr="00D856C0">
        <w:trPr>
          <w:trHeight w:val="417"/>
          <w:jc w:val="center"/>
        </w:trPr>
        <w:tc>
          <w:tcPr>
            <w:tcW w:w="1134" w:type="dxa"/>
            <w:vMerge/>
            <w:vAlign w:val="center"/>
          </w:tcPr>
          <w:p w14:paraId="48213934" w14:textId="3E1A51FF"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nil"/>
            </w:tcBorders>
          </w:tcPr>
          <w:p w14:paraId="0C116390" w14:textId="1A83AA19"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nil"/>
            </w:tcBorders>
          </w:tcPr>
          <w:p w14:paraId="122536A0" w14:textId="11961CF5"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Borders>
              <w:top w:val="nil"/>
              <w:bottom w:val="nil"/>
            </w:tcBorders>
          </w:tcPr>
          <w:p w14:paraId="38AD4B2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28/34 (82</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559" w:type="dxa"/>
            <w:tcBorders>
              <w:top w:val="nil"/>
              <w:bottom w:val="nil"/>
            </w:tcBorders>
          </w:tcPr>
          <w:p w14:paraId="6B28E564"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11/41 (2</w:t>
            </w:r>
            <w:r w:rsidRPr="00C21A69">
              <w:rPr>
                <w:rFonts w:ascii="Times New Roman" w:hAnsi="Times New Roman" w:cs="Times New Roman" w:hint="eastAsia"/>
                <w:sz w:val="20"/>
                <w:szCs w:val="20"/>
                <w14:ligatures w14:val="standardContextual"/>
              </w:rPr>
              <w:t>6.8</w:t>
            </w:r>
            <w:r w:rsidRPr="00C21A69">
              <w:rPr>
                <w:rFonts w:ascii="Times New Roman" w:hAnsi="Times New Roman" w:cs="Times New Roman"/>
                <w:sz w:val="20"/>
                <w:szCs w:val="20"/>
                <w14:ligatures w14:val="standardContextual"/>
              </w:rPr>
              <w:t>%)</w:t>
            </w:r>
          </w:p>
        </w:tc>
        <w:tc>
          <w:tcPr>
            <w:tcW w:w="1843" w:type="dxa"/>
            <w:tcBorders>
              <w:top w:val="nil"/>
              <w:bottom w:val="nil"/>
            </w:tcBorders>
          </w:tcPr>
          <w:p w14:paraId="1AF51F72"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1.74</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1.45</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2.10</w:t>
            </w:r>
            <w:r w:rsidRPr="00C21A69">
              <w:rPr>
                <w:rFonts w:ascii="Times New Roman" w:hAnsi="Times New Roman" w:cs="Times New Roman"/>
                <w:sz w:val="20"/>
                <w:szCs w:val="20"/>
                <w14:ligatures w14:val="standardContextual"/>
              </w:rPr>
              <w:t>)</w:t>
            </w:r>
          </w:p>
        </w:tc>
        <w:tc>
          <w:tcPr>
            <w:tcW w:w="992" w:type="dxa"/>
            <w:tcBorders>
              <w:top w:val="nil"/>
              <w:bottom w:val="nil"/>
            </w:tcBorders>
          </w:tcPr>
          <w:p w14:paraId="48C4247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2E97E8D5" w14:textId="77777777" w:rsidTr="00D856C0">
        <w:trPr>
          <w:trHeight w:val="417"/>
          <w:jc w:val="center"/>
        </w:trPr>
        <w:tc>
          <w:tcPr>
            <w:tcW w:w="1134" w:type="dxa"/>
            <w:vMerge/>
            <w:tcBorders>
              <w:bottom w:val="single" w:sz="12" w:space="0" w:color="auto"/>
            </w:tcBorders>
            <w:vAlign w:val="center"/>
          </w:tcPr>
          <w:p w14:paraId="3273096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single" w:sz="12" w:space="0" w:color="auto"/>
            </w:tcBorders>
          </w:tcPr>
          <w:p w14:paraId="21FE5990" w14:textId="3D9C5B9A"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single" w:sz="12" w:space="0" w:color="auto"/>
            </w:tcBorders>
            <w:vAlign w:val="center"/>
          </w:tcPr>
          <w:p w14:paraId="35BEB0DF" w14:textId="1E1E73F8"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Borders>
              <w:top w:val="nil"/>
              <w:bottom w:val="single" w:sz="12" w:space="0" w:color="auto"/>
            </w:tcBorders>
          </w:tcPr>
          <w:p w14:paraId="6F94206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24/32 (75%)</w:t>
            </w:r>
          </w:p>
        </w:tc>
        <w:tc>
          <w:tcPr>
            <w:tcW w:w="1559" w:type="dxa"/>
            <w:tcBorders>
              <w:top w:val="nil"/>
              <w:bottom w:val="single" w:sz="12" w:space="0" w:color="auto"/>
            </w:tcBorders>
          </w:tcPr>
          <w:p w14:paraId="20ABA42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10/41 (24</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843" w:type="dxa"/>
            <w:tcBorders>
              <w:top w:val="nil"/>
              <w:bottom w:val="single" w:sz="12" w:space="0" w:color="auto"/>
            </w:tcBorders>
          </w:tcPr>
          <w:p w14:paraId="73C611F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1.66</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1.36</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2.02</w:t>
            </w:r>
            <w:r w:rsidRPr="00C21A69">
              <w:rPr>
                <w:rFonts w:ascii="Times New Roman" w:hAnsi="Times New Roman" w:cs="Times New Roman"/>
                <w:sz w:val="20"/>
                <w:szCs w:val="20"/>
                <w14:ligatures w14:val="standardContextual"/>
              </w:rPr>
              <w:t>)</w:t>
            </w:r>
          </w:p>
        </w:tc>
        <w:tc>
          <w:tcPr>
            <w:tcW w:w="992" w:type="dxa"/>
            <w:tcBorders>
              <w:top w:val="nil"/>
              <w:bottom w:val="single" w:sz="12" w:space="0" w:color="auto"/>
            </w:tcBorders>
          </w:tcPr>
          <w:p w14:paraId="10ABEC6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05EA196E" w14:textId="77777777" w:rsidTr="00D856C0">
        <w:trPr>
          <w:trHeight w:val="417"/>
          <w:jc w:val="center"/>
        </w:trPr>
        <w:tc>
          <w:tcPr>
            <w:tcW w:w="1134" w:type="dxa"/>
            <w:vMerge w:val="restart"/>
            <w:tcBorders>
              <w:top w:val="single" w:sz="12" w:space="0" w:color="auto"/>
            </w:tcBorders>
            <w:vAlign w:val="center"/>
          </w:tcPr>
          <w:p w14:paraId="3BE9E952" w14:textId="443798DE"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4</w:t>
            </w:r>
          </w:p>
        </w:tc>
        <w:tc>
          <w:tcPr>
            <w:tcW w:w="1418" w:type="dxa"/>
            <w:vMerge w:val="restart"/>
            <w:tcBorders>
              <w:top w:val="single" w:sz="12" w:space="0" w:color="auto"/>
              <w:bottom w:val="nil"/>
            </w:tcBorders>
          </w:tcPr>
          <w:p w14:paraId="29663242" w14:textId="023B66F8"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ITT Worst case all missing for A-tACS LTF</w:t>
            </w:r>
          </w:p>
        </w:tc>
        <w:tc>
          <w:tcPr>
            <w:tcW w:w="992" w:type="dxa"/>
            <w:tcBorders>
              <w:top w:val="single" w:sz="12" w:space="0" w:color="auto"/>
              <w:bottom w:val="nil"/>
            </w:tcBorders>
            <w:vAlign w:val="center"/>
          </w:tcPr>
          <w:p w14:paraId="50A2E185" w14:textId="53F2056D"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1701" w:type="dxa"/>
            <w:tcBorders>
              <w:top w:val="single" w:sz="12" w:space="0" w:color="auto"/>
              <w:bottom w:val="nil"/>
            </w:tcBorders>
          </w:tcPr>
          <w:p w14:paraId="13B2997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32/41 (78%)</w:t>
            </w:r>
          </w:p>
        </w:tc>
        <w:tc>
          <w:tcPr>
            <w:tcW w:w="1559" w:type="dxa"/>
            <w:tcBorders>
              <w:top w:val="single" w:sz="12" w:space="0" w:color="auto"/>
              <w:bottom w:val="nil"/>
            </w:tcBorders>
          </w:tcPr>
          <w:p w14:paraId="45B61E28"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4/40 (10%)</w:t>
            </w:r>
          </w:p>
        </w:tc>
        <w:tc>
          <w:tcPr>
            <w:tcW w:w="1843" w:type="dxa"/>
            <w:tcBorders>
              <w:top w:val="single" w:sz="12" w:space="0" w:color="auto"/>
              <w:bottom w:val="nil"/>
            </w:tcBorders>
          </w:tcPr>
          <w:p w14:paraId="76AFB9A6"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1.97</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1.69</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2.31</w:t>
            </w:r>
            <w:r w:rsidRPr="00C21A69">
              <w:rPr>
                <w:rFonts w:ascii="Times New Roman" w:hAnsi="Times New Roman" w:cs="Times New Roman"/>
                <w:sz w:val="20"/>
                <w:szCs w:val="20"/>
                <w14:ligatures w14:val="standardContextual"/>
              </w:rPr>
              <w:t>)</w:t>
            </w:r>
          </w:p>
        </w:tc>
        <w:tc>
          <w:tcPr>
            <w:tcW w:w="992" w:type="dxa"/>
            <w:tcBorders>
              <w:top w:val="single" w:sz="12" w:space="0" w:color="auto"/>
              <w:bottom w:val="nil"/>
            </w:tcBorders>
          </w:tcPr>
          <w:p w14:paraId="4E71FC5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3D501A0A" w14:textId="77777777" w:rsidTr="00D856C0">
        <w:trPr>
          <w:trHeight w:val="417"/>
          <w:jc w:val="center"/>
        </w:trPr>
        <w:tc>
          <w:tcPr>
            <w:tcW w:w="1134" w:type="dxa"/>
            <w:vMerge/>
            <w:vAlign w:val="center"/>
          </w:tcPr>
          <w:p w14:paraId="4316FACA" w14:textId="37549DD4"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nil"/>
            </w:tcBorders>
          </w:tcPr>
          <w:p w14:paraId="6B785CE6" w14:textId="17A8D599"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nil"/>
            </w:tcBorders>
          </w:tcPr>
          <w:p w14:paraId="0390D00E" w14:textId="5A1F9E48"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Borders>
              <w:top w:val="nil"/>
              <w:bottom w:val="nil"/>
            </w:tcBorders>
          </w:tcPr>
          <w:p w14:paraId="658A68B3"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28/41 (68</w:t>
            </w:r>
            <w:r w:rsidRPr="00C21A69">
              <w:rPr>
                <w:rFonts w:ascii="Times New Roman" w:hAnsi="Times New Roman" w:cs="Times New Roman" w:hint="eastAsia"/>
                <w:sz w:val="20"/>
                <w:szCs w:val="20"/>
                <w14:ligatures w14:val="standardContextual"/>
              </w:rPr>
              <w:t>.3</w:t>
            </w:r>
            <w:r w:rsidRPr="00C21A69">
              <w:rPr>
                <w:rFonts w:ascii="Times New Roman" w:hAnsi="Times New Roman" w:cs="Times New Roman"/>
                <w:sz w:val="20"/>
                <w:szCs w:val="20"/>
                <w14:ligatures w14:val="standardContextual"/>
              </w:rPr>
              <w:t>%)</w:t>
            </w:r>
          </w:p>
        </w:tc>
        <w:tc>
          <w:tcPr>
            <w:tcW w:w="1559" w:type="dxa"/>
            <w:tcBorders>
              <w:top w:val="nil"/>
              <w:bottom w:val="nil"/>
            </w:tcBorders>
          </w:tcPr>
          <w:p w14:paraId="09DF7D0A"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3/33 (9</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Borders>
              <w:top w:val="nil"/>
              <w:bottom w:val="nil"/>
            </w:tcBorders>
          </w:tcPr>
          <w:p w14:paraId="5DCC8C39"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1.81</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1.52</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2.15</w:t>
            </w:r>
            <w:r w:rsidRPr="00C21A69">
              <w:rPr>
                <w:rFonts w:ascii="Times New Roman" w:hAnsi="Times New Roman" w:cs="Times New Roman"/>
                <w:sz w:val="20"/>
                <w:szCs w:val="20"/>
                <w14:ligatures w14:val="standardContextual"/>
              </w:rPr>
              <w:t>)</w:t>
            </w:r>
          </w:p>
        </w:tc>
        <w:tc>
          <w:tcPr>
            <w:tcW w:w="992" w:type="dxa"/>
            <w:tcBorders>
              <w:top w:val="nil"/>
              <w:bottom w:val="nil"/>
            </w:tcBorders>
          </w:tcPr>
          <w:p w14:paraId="0B2C4B44"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4BD83105" w14:textId="77777777" w:rsidTr="00DE7B84">
        <w:trPr>
          <w:trHeight w:val="417"/>
          <w:jc w:val="center"/>
        </w:trPr>
        <w:tc>
          <w:tcPr>
            <w:tcW w:w="1134" w:type="dxa"/>
            <w:vMerge/>
            <w:tcBorders>
              <w:bottom w:val="single" w:sz="12" w:space="0" w:color="auto"/>
            </w:tcBorders>
            <w:vAlign w:val="center"/>
          </w:tcPr>
          <w:p w14:paraId="0AED1E43" w14:textId="578EA31A"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single" w:sz="12" w:space="0" w:color="auto"/>
            </w:tcBorders>
          </w:tcPr>
          <w:p w14:paraId="3B7CAB55" w14:textId="639FF7AA"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single" w:sz="12" w:space="0" w:color="auto"/>
            </w:tcBorders>
            <w:vAlign w:val="center"/>
          </w:tcPr>
          <w:p w14:paraId="38C5A2C3" w14:textId="4CCC554C"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Borders>
              <w:top w:val="nil"/>
              <w:bottom w:val="single" w:sz="12" w:space="0" w:color="auto"/>
            </w:tcBorders>
            <w:vAlign w:val="center"/>
          </w:tcPr>
          <w:p w14:paraId="1101E63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24/41 (5</w:t>
            </w:r>
            <w:r w:rsidRPr="00C21A69">
              <w:rPr>
                <w:rFonts w:ascii="Times New Roman" w:hAnsi="Times New Roman" w:cs="Times New Roman" w:hint="eastAsia"/>
                <w:sz w:val="20"/>
                <w:szCs w:val="20"/>
                <w14:ligatures w14:val="standardContextual"/>
              </w:rPr>
              <w:t>8.5</w:t>
            </w:r>
            <w:r w:rsidRPr="00C21A69">
              <w:rPr>
                <w:rFonts w:ascii="Times New Roman" w:hAnsi="Times New Roman" w:cs="Times New Roman"/>
                <w:sz w:val="20"/>
                <w:szCs w:val="20"/>
                <w14:ligatures w14:val="standardContextual"/>
              </w:rPr>
              <w:t>%)</w:t>
            </w:r>
          </w:p>
        </w:tc>
        <w:tc>
          <w:tcPr>
            <w:tcW w:w="1559" w:type="dxa"/>
            <w:tcBorders>
              <w:top w:val="nil"/>
              <w:bottom w:val="single" w:sz="12" w:space="0" w:color="auto"/>
            </w:tcBorders>
            <w:vAlign w:val="center"/>
          </w:tcPr>
          <w:p w14:paraId="10EA6C02"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1/32 (3</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Borders>
              <w:top w:val="nil"/>
              <w:bottom w:val="single" w:sz="12" w:space="0" w:color="auto"/>
            </w:tcBorders>
            <w:vAlign w:val="center"/>
          </w:tcPr>
          <w:p w14:paraId="0C3E44E6"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1.74</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 xml:space="preserve">1.48 </w:t>
            </w:r>
            <w:r w:rsidRPr="00C21A69">
              <w:rPr>
                <w:rFonts w:ascii="Times New Roman" w:hAnsi="Times New Roman" w:cs="Times New Roman"/>
                <w:sz w:val="20"/>
                <w:szCs w:val="20"/>
                <w14:ligatures w14:val="standardContextual"/>
              </w:rPr>
              <w:t xml:space="preserve">to </w:t>
            </w:r>
            <w:r w:rsidRPr="00C21A69">
              <w:rPr>
                <w:rFonts w:ascii="Times New Roman" w:hAnsi="Times New Roman" w:cs="Times New Roman" w:hint="eastAsia"/>
                <w:sz w:val="20"/>
                <w:szCs w:val="20"/>
                <w14:ligatures w14:val="standardContextual"/>
              </w:rPr>
              <w:t>2.05</w:t>
            </w:r>
            <w:r w:rsidRPr="00C21A69">
              <w:rPr>
                <w:rFonts w:ascii="Times New Roman" w:hAnsi="Times New Roman" w:cs="Times New Roman"/>
                <w:sz w:val="20"/>
                <w:szCs w:val="20"/>
                <w14:ligatures w14:val="standardContextual"/>
              </w:rPr>
              <w:t>)</w:t>
            </w:r>
          </w:p>
        </w:tc>
        <w:tc>
          <w:tcPr>
            <w:tcW w:w="992" w:type="dxa"/>
            <w:tcBorders>
              <w:top w:val="nil"/>
              <w:bottom w:val="single" w:sz="12" w:space="0" w:color="auto"/>
            </w:tcBorders>
            <w:vAlign w:val="center"/>
          </w:tcPr>
          <w:p w14:paraId="4BE5D98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2973C7E2" w14:textId="77777777" w:rsidTr="00D856C0">
        <w:trPr>
          <w:trHeight w:val="417"/>
          <w:jc w:val="center"/>
        </w:trPr>
        <w:tc>
          <w:tcPr>
            <w:tcW w:w="1134" w:type="dxa"/>
            <w:vMerge w:val="restart"/>
            <w:tcBorders>
              <w:top w:val="single" w:sz="12" w:space="0" w:color="auto"/>
            </w:tcBorders>
            <w:vAlign w:val="center"/>
          </w:tcPr>
          <w:p w14:paraId="565F6B26" w14:textId="3A9F1E4C"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5</w:t>
            </w:r>
          </w:p>
        </w:tc>
        <w:tc>
          <w:tcPr>
            <w:tcW w:w="1418" w:type="dxa"/>
            <w:vMerge w:val="restart"/>
            <w:tcBorders>
              <w:top w:val="single" w:sz="12" w:space="0" w:color="auto"/>
              <w:bottom w:val="nil"/>
            </w:tcBorders>
          </w:tcPr>
          <w:p w14:paraId="54DE324B" w14:textId="45AE9A3A"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ITT Worst Case for A-tACS LTF / Best Case for S-tACS LTF</w:t>
            </w:r>
          </w:p>
        </w:tc>
        <w:tc>
          <w:tcPr>
            <w:tcW w:w="992" w:type="dxa"/>
            <w:tcBorders>
              <w:top w:val="single" w:sz="12" w:space="0" w:color="auto"/>
              <w:bottom w:val="nil"/>
            </w:tcBorders>
            <w:vAlign w:val="center"/>
          </w:tcPr>
          <w:p w14:paraId="6B3C3B3D" w14:textId="1AD600F5"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1701" w:type="dxa"/>
            <w:tcBorders>
              <w:top w:val="single" w:sz="12" w:space="0" w:color="auto"/>
              <w:bottom w:val="nil"/>
            </w:tcBorders>
          </w:tcPr>
          <w:p w14:paraId="00B984C1"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32/41 (78%)</w:t>
            </w:r>
          </w:p>
        </w:tc>
        <w:tc>
          <w:tcPr>
            <w:tcW w:w="1559" w:type="dxa"/>
            <w:tcBorders>
              <w:top w:val="single" w:sz="12" w:space="0" w:color="auto"/>
              <w:bottom w:val="nil"/>
            </w:tcBorders>
          </w:tcPr>
          <w:p w14:paraId="6826A1AC"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5/41 (12</w:t>
            </w:r>
            <w:r w:rsidRPr="00C21A69">
              <w:rPr>
                <w:rFonts w:ascii="Times New Roman" w:hAnsi="Times New Roman" w:cs="Times New Roman" w:hint="eastAsia"/>
                <w:sz w:val="20"/>
                <w:szCs w:val="20"/>
                <w14:ligatures w14:val="standardContextual"/>
              </w:rPr>
              <w:t>.2</w:t>
            </w:r>
            <w:r w:rsidRPr="00C21A69">
              <w:rPr>
                <w:rFonts w:ascii="Times New Roman" w:hAnsi="Times New Roman" w:cs="Times New Roman"/>
                <w:sz w:val="20"/>
                <w:szCs w:val="20"/>
                <w14:ligatures w14:val="standardContextual"/>
              </w:rPr>
              <w:t>%)</w:t>
            </w:r>
          </w:p>
        </w:tc>
        <w:tc>
          <w:tcPr>
            <w:tcW w:w="1843" w:type="dxa"/>
            <w:tcBorders>
              <w:top w:val="single" w:sz="12" w:space="0" w:color="auto"/>
              <w:bottom w:val="nil"/>
            </w:tcBorders>
          </w:tcPr>
          <w:p w14:paraId="2D15413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1.93</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1.64</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2.27</w:t>
            </w:r>
            <w:r w:rsidRPr="00C21A69">
              <w:rPr>
                <w:rFonts w:ascii="Times New Roman" w:hAnsi="Times New Roman" w:cs="Times New Roman"/>
                <w:sz w:val="20"/>
                <w:szCs w:val="20"/>
                <w14:ligatures w14:val="standardContextual"/>
              </w:rPr>
              <w:t>)</w:t>
            </w:r>
          </w:p>
        </w:tc>
        <w:tc>
          <w:tcPr>
            <w:tcW w:w="992" w:type="dxa"/>
            <w:tcBorders>
              <w:top w:val="single" w:sz="12" w:space="0" w:color="auto"/>
              <w:bottom w:val="nil"/>
            </w:tcBorders>
          </w:tcPr>
          <w:p w14:paraId="2373B858"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6ADAD98F" w14:textId="77777777" w:rsidTr="00D856C0">
        <w:trPr>
          <w:trHeight w:val="417"/>
          <w:jc w:val="center"/>
        </w:trPr>
        <w:tc>
          <w:tcPr>
            <w:tcW w:w="1134" w:type="dxa"/>
            <w:vMerge/>
            <w:vAlign w:val="center"/>
          </w:tcPr>
          <w:p w14:paraId="4DAC9CBA" w14:textId="065D0BEC"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nil"/>
            </w:tcBorders>
          </w:tcPr>
          <w:p w14:paraId="68CC8D3B" w14:textId="259E86F8"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nil"/>
            </w:tcBorders>
          </w:tcPr>
          <w:p w14:paraId="0A52F67D" w14:textId="7373F649"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Borders>
              <w:top w:val="nil"/>
              <w:bottom w:val="nil"/>
            </w:tcBorders>
          </w:tcPr>
          <w:p w14:paraId="2BC6DC06"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28/41 (68</w:t>
            </w:r>
            <w:r w:rsidRPr="00C21A69">
              <w:rPr>
                <w:rFonts w:ascii="Times New Roman" w:hAnsi="Times New Roman" w:cs="Times New Roman" w:hint="eastAsia"/>
                <w:sz w:val="20"/>
                <w:szCs w:val="20"/>
                <w14:ligatures w14:val="standardContextual"/>
              </w:rPr>
              <w:t>.3</w:t>
            </w:r>
            <w:r w:rsidRPr="00C21A69">
              <w:rPr>
                <w:rFonts w:ascii="Times New Roman" w:hAnsi="Times New Roman" w:cs="Times New Roman"/>
                <w:sz w:val="20"/>
                <w:szCs w:val="20"/>
                <w14:ligatures w14:val="standardContextual"/>
              </w:rPr>
              <w:t>%)</w:t>
            </w:r>
          </w:p>
        </w:tc>
        <w:tc>
          <w:tcPr>
            <w:tcW w:w="1559" w:type="dxa"/>
            <w:tcBorders>
              <w:top w:val="nil"/>
              <w:bottom w:val="nil"/>
            </w:tcBorders>
          </w:tcPr>
          <w:p w14:paraId="06F39804"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11/41 (2</w:t>
            </w:r>
            <w:r w:rsidRPr="00C21A69">
              <w:rPr>
                <w:rFonts w:ascii="Times New Roman" w:hAnsi="Times New Roman" w:cs="Times New Roman" w:hint="eastAsia"/>
                <w:sz w:val="20"/>
                <w:szCs w:val="20"/>
                <w14:ligatures w14:val="standardContextual"/>
              </w:rPr>
              <w:t>6.8</w:t>
            </w:r>
            <w:r w:rsidRPr="00C21A69">
              <w:rPr>
                <w:rFonts w:ascii="Times New Roman" w:hAnsi="Times New Roman" w:cs="Times New Roman"/>
                <w:sz w:val="20"/>
                <w:szCs w:val="20"/>
                <w14:ligatures w14:val="standardContextual"/>
              </w:rPr>
              <w:t>%)</w:t>
            </w:r>
          </w:p>
        </w:tc>
        <w:tc>
          <w:tcPr>
            <w:tcW w:w="1843" w:type="dxa"/>
            <w:tcBorders>
              <w:top w:val="nil"/>
              <w:bottom w:val="nil"/>
            </w:tcBorders>
          </w:tcPr>
          <w:p w14:paraId="4A1B900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1.51</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1.24</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1.84</w:t>
            </w:r>
            <w:r w:rsidRPr="00C21A69">
              <w:rPr>
                <w:rFonts w:ascii="Times New Roman" w:hAnsi="Times New Roman" w:cs="Times New Roman"/>
                <w:sz w:val="20"/>
                <w:szCs w:val="20"/>
                <w14:ligatures w14:val="standardContextual"/>
              </w:rPr>
              <w:t xml:space="preserve">) </w:t>
            </w:r>
          </w:p>
        </w:tc>
        <w:tc>
          <w:tcPr>
            <w:tcW w:w="992" w:type="dxa"/>
            <w:tcBorders>
              <w:top w:val="nil"/>
              <w:bottom w:val="nil"/>
            </w:tcBorders>
          </w:tcPr>
          <w:p w14:paraId="1E70DCFF"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AF22C9" w14:paraId="275BDE1A" w14:textId="77777777" w:rsidTr="00D856C0">
        <w:trPr>
          <w:trHeight w:val="1024"/>
          <w:jc w:val="center"/>
        </w:trPr>
        <w:tc>
          <w:tcPr>
            <w:tcW w:w="1134" w:type="dxa"/>
            <w:vMerge/>
            <w:tcBorders>
              <w:bottom w:val="single" w:sz="12" w:space="0" w:color="auto"/>
            </w:tcBorders>
            <w:vAlign w:val="center"/>
          </w:tcPr>
          <w:p w14:paraId="5643A578"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Borders>
              <w:top w:val="nil"/>
              <w:bottom w:val="single" w:sz="12" w:space="0" w:color="auto"/>
            </w:tcBorders>
          </w:tcPr>
          <w:p w14:paraId="6D04199D" w14:textId="72057418"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Borders>
              <w:top w:val="nil"/>
              <w:bottom w:val="single" w:sz="12" w:space="0" w:color="auto"/>
            </w:tcBorders>
            <w:vAlign w:val="center"/>
          </w:tcPr>
          <w:p w14:paraId="51577B7E" w14:textId="01CB898A"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Borders>
              <w:top w:val="nil"/>
              <w:bottom w:val="single" w:sz="12" w:space="0" w:color="auto"/>
            </w:tcBorders>
            <w:vAlign w:val="center"/>
          </w:tcPr>
          <w:p w14:paraId="24297A8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24/41 (5</w:t>
            </w:r>
            <w:r w:rsidRPr="00C21A69">
              <w:rPr>
                <w:rFonts w:ascii="Times New Roman" w:hAnsi="Times New Roman" w:cs="Times New Roman" w:hint="eastAsia"/>
                <w:sz w:val="20"/>
                <w:szCs w:val="20"/>
                <w14:ligatures w14:val="standardContextual"/>
              </w:rPr>
              <w:t>8.5</w:t>
            </w:r>
            <w:r w:rsidRPr="00C21A69">
              <w:rPr>
                <w:rFonts w:ascii="Times New Roman" w:hAnsi="Times New Roman" w:cs="Times New Roman"/>
                <w:sz w:val="20"/>
                <w:szCs w:val="20"/>
                <w14:ligatures w14:val="standardContextual"/>
              </w:rPr>
              <w:t>%)</w:t>
            </w:r>
          </w:p>
        </w:tc>
        <w:tc>
          <w:tcPr>
            <w:tcW w:w="1559" w:type="dxa"/>
            <w:tcBorders>
              <w:top w:val="nil"/>
              <w:bottom w:val="single" w:sz="12" w:space="0" w:color="auto"/>
            </w:tcBorders>
            <w:vAlign w:val="center"/>
          </w:tcPr>
          <w:p w14:paraId="664D3F4A"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10/41 (24</w:t>
            </w:r>
            <w:r w:rsidRPr="00C21A69">
              <w:rPr>
                <w:rFonts w:ascii="Times New Roman" w:hAnsi="Times New Roman" w:cs="Times New Roman" w:hint="eastAsia"/>
                <w:sz w:val="20"/>
                <w:szCs w:val="20"/>
                <w14:ligatures w14:val="standardContextual"/>
              </w:rPr>
              <w:t>.4</w:t>
            </w:r>
            <w:r w:rsidRPr="00C21A69">
              <w:rPr>
                <w:rFonts w:ascii="Times New Roman" w:hAnsi="Times New Roman" w:cs="Times New Roman"/>
                <w:sz w:val="20"/>
                <w:szCs w:val="20"/>
                <w14:ligatures w14:val="standardContextual"/>
              </w:rPr>
              <w:t>%)</w:t>
            </w:r>
          </w:p>
        </w:tc>
        <w:tc>
          <w:tcPr>
            <w:tcW w:w="1843" w:type="dxa"/>
            <w:tcBorders>
              <w:top w:val="nil"/>
              <w:bottom w:val="single" w:sz="12" w:space="0" w:color="auto"/>
            </w:tcBorders>
            <w:vAlign w:val="center"/>
          </w:tcPr>
          <w:p w14:paraId="3C81DBF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1.41</w:t>
            </w:r>
            <w:r w:rsidRPr="00C21A69">
              <w:rPr>
                <w:rFonts w:ascii="Times New Roman" w:hAnsi="Times New Roman" w:cs="Times New Roman"/>
                <w:sz w:val="20"/>
                <w:szCs w:val="20"/>
                <w14:ligatures w14:val="standardContextual"/>
              </w:rPr>
              <w:t xml:space="preserve"> (1</w:t>
            </w:r>
            <w:r w:rsidRPr="00C21A69">
              <w:rPr>
                <w:rFonts w:ascii="Times New Roman" w:hAnsi="Times New Roman" w:cs="Times New Roman" w:hint="eastAsia"/>
                <w:sz w:val="20"/>
                <w:szCs w:val="20"/>
                <w14:ligatures w14:val="standardContextual"/>
              </w:rPr>
              <w:t>.15</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1.72</w:t>
            </w:r>
            <w:r w:rsidRPr="00C21A69">
              <w:rPr>
                <w:rFonts w:ascii="Times New Roman" w:hAnsi="Times New Roman" w:cs="Times New Roman"/>
                <w:sz w:val="20"/>
                <w:szCs w:val="20"/>
                <w14:ligatures w14:val="standardContextual"/>
              </w:rPr>
              <w:t>)</w:t>
            </w:r>
          </w:p>
        </w:tc>
        <w:tc>
          <w:tcPr>
            <w:tcW w:w="992" w:type="dxa"/>
            <w:tcBorders>
              <w:top w:val="nil"/>
              <w:bottom w:val="single" w:sz="12" w:space="0" w:color="auto"/>
            </w:tcBorders>
            <w:vAlign w:val="center"/>
          </w:tcPr>
          <w:p w14:paraId="5CE063A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0D6D79EA" w14:textId="77777777" w:rsidTr="00D856C0">
        <w:trPr>
          <w:trHeight w:val="417"/>
          <w:jc w:val="center"/>
        </w:trPr>
        <w:tc>
          <w:tcPr>
            <w:tcW w:w="1134" w:type="dxa"/>
            <w:vMerge w:val="restart"/>
            <w:tcBorders>
              <w:top w:val="single" w:sz="12" w:space="0" w:color="auto"/>
            </w:tcBorders>
            <w:vAlign w:val="center"/>
          </w:tcPr>
          <w:p w14:paraId="4F806622" w14:textId="697F3401" w:rsidR="00D856C0" w:rsidRPr="00C21A69" w:rsidRDefault="00D856C0" w:rsidP="00C21A69">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6</w:t>
            </w:r>
          </w:p>
        </w:tc>
        <w:tc>
          <w:tcPr>
            <w:tcW w:w="1418" w:type="dxa"/>
            <w:vMerge w:val="restart"/>
            <w:tcBorders>
              <w:top w:val="single" w:sz="12" w:space="0" w:color="auto"/>
            </w:tcBorders>
          </w:tcPr>
          <w:p w14:paraId="35B792FC" w14:textId="7C2FC408" w:rsidR="00D856C0" w:rsidRPr="00C21A69" w:rsidRDefault="00D856C0" w:rsidP="00C21A69">
            <w:pPr>
              <w:spacing w:line="480" w:lineRule="auto"/>
              <w:jc w:val="left"/>
              <w:rPr>
                <w:rFonts w:ascii="Times New Roman" w:hAnsi="Times New Roman" w:cs="Times New Roman"/>
                <w:sz w:val="20"/>
                <w:szCs w:val="20"/>
                <w14:ligatures w14:val="standardContextual"/>
              </w:rPr>
            </w:pPr>
          </w:p>
          <w:p w14:paraId="5E8E964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lastRenderedPageBreak/>
              <w:t>ITT Multiple Imputation</w:t>
            </w:r>
          </w:p>
        </w:tc>
        <w:tc>
          <w:tcPr>
            <w:tcW w:w="992" w:type="dxa"/>
            <w:tcBorders>
              <w:top w:val="single" w:sz="12" w:space="0" w:color="auto"/>
            </w:tcBorders>
            <w:vAlign w:val="center"/>
          </w:tcPr>
          <w:p w14:paraId="1F28F020" w14:textId="42FF821F"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lastRenderedPageBreak/>
              <w:t>2 weeks</w:t>
            </w:r>
          </w:p>
        </w:tc>
        <w:tc>
          <w:tcPr>
            <w:tcW w:w="1701" w:type="dxa"/>
            <w:tcBorders>
              <w:top w:val="single" w:sz="12" w:space="0" w:color="auto"/>
            </w:tcBorders>
          </w:tcPr>
          <w:p w14:paraId="0090C18A"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32/41 (78</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559" w:type="dxa"/>
            <w:tcBorders>
              <w:top w:val="single" w:sz="12" w:space="0" w:color="auto"/>
            </w:tcBorders>
          </w:tcPr>
          <w:p w14:paraId="4C5D6A4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4/41 (</w:t>
            </w:r>
            <w:r w:rsidRPr="00C21A69">
              <w:rPr>
                <w:rFonts w:ascii="Times New Roman" w:hAnsi="Times New Roman" w:cs="Times New Roman" w:hint="eastAsia"/>
                <w:sz w:val="20"/>
                <w:szCs w:val="20"/>
                <w14:ligatures w14:val="standardContextual"/>
              </w:rPr>
              <w:t>9.8</w:t>
            </w:r>
            <w:r w:rsidRPr="00C21A69">
              <w:rPr>
                <w:rFonts w:ascii="Times New Roman" w:hAnsi="Times New Roman" w:cs="Times New Roman"/>
                <w:sz w:val="20"/>
                <w:szCs w:val="20"/>
                <w14:ligatures w14:val="standardContextual"/>
              </w:rPr>
              <w:t>%)</w:t>
            </w:r>
          </w:p>
        </w:tc>
        <w:tc>
          <w:tcPr>
            <w:tcW w:w="1843" w:type="dxa"/>
            <w:tcBorders>
              <w:top w:val="single" w:sz="12" w:space="0" w:color="auto"/>
            </w:tcBorders>
          </w:tcPr>
          <w:p w14:paraId="36C3FB6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1.98</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1.69</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2.31</w:t>
            </w:r>
            <w:r w:rsidRPr="00C21A69">
              <w:rPr>
                <w:rFonts w:ascii="Times New Roman" w:hAnsi="Times New Roman" w:cs="Times New Roman"/>
                <w:sz w:val="20"/>
                <w:szCs w:val="20"/>
                <w14:ligatures w14:val="standardContextual"/>
              </w:rPr>
              <w:t>)</w:t>
            </w:r>
          </w:p>
        </w:tc>
        <w:tc>
          <w:tcPr>
            <w:tcW w:w="992" w:type="dxa"/>
            <w:tcBorders>
              <w:top w:val="single" w:sz="12" w:space="0" w:color="auto"/>
            </w:tcBorders>
          </w:tcPr>
          <w:p w14:paraId="1790147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71C253A7" w14:textId="77777777" w:rsidTr="00D856C0">
        <w:trPr>
          <w:trHeight w:val="417"/>
          <w:jc w:val="center"/>
        </w:trPr>
        <w:tc>
          <w:tcPr>
            <w:tcW w:w="1134" w:type="dxa"/>
            <w:vMerge/>
          </w:tcPr>
          <w:p w14:paraId="6E1B8D05" w14:textId="7EC8695E"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Pr>
          <w:p w14:paraId="3747D6CE" w14:textId="0BDB10AE"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tcPr>
          <w:p w14:paraId="5A087314" w14:textId="4C6169BF"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1701" w:type="dxa"/>
          </w:tcPr>
          <w:p w14:paraId="1133A2BB"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30/41 (73</w:t>
            </w:r>
            <w:r w:rsidRPr="00C21A69">
              <w:rPr>
                <w:rFonts w:ascii="Times New Roman" w:hAnsi="Times New Roman" w:cs="Times New Roman" w:hint="eastAsia"/>
                <w:sz w:val="20"/>
                <w:szCs w:val="20"/>
                <w14:ligatures w14:val="standardContextual"/>
              </w:rPr>
              <w:t>.2</w:t>
            </w:r>
            <w:r w:rsidRPr="00C21A69">
              <w:rPr>
                <w:rFonts w:ascii="Times New Roman" w:hAnsi="Times New Roman" w:cs="Times New Roman"/>
                <w:sz w:val="20"/>
                <w:szCs w:val="20"/>
                <w14:ligatures w14:val="standardContextual"/>
              </w:rPr>
              <w:t>%)</w:t>
            </w:r>
          </w:p>
        </w:tc>
        <w:tc>
          <w:tcPr>
            <w:tcW w:w="1559" w:type="dxa"/>
          </w:tcPr>
          <w:p w14:paraId="04F698F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7/41 (17</w:t>
            </w:r>
            <w:r w:rsidRPr="00C21A69">
              <w:rPr>
                <w:rFonts w:ascii="Times New Roman" w:hAnsi="Times New Roman" w:cs="Times New Roman" w:hint="eastAsia"/>
                <w:sz w:val="20"/>
                <w:szCs w:val="20"/>
                <w14:ligatures w14:val="standardContextual"/>
              </w:rPr>
              <w:t>.1</w:t>
            </w:r>
            <w:r w:rsidRPr="00C21A69">
              <w:rPr>
                <w:rFonts w:ascii="Times New Roman" w:hAnsi="Times New Roman" w:cs="Times New Roman"/>
                <w:sz w:val="20"/>
                <w:szCs w:val="20"/>
                <w14:ligatures w14:val="standardContextual"/>
              </w:rPr>
              <w:t>%)</w:t>
            </w:r>
          </w:p>
        </w:tc>
        <w:tc>
          <w:tcPr>
            <w:tcW w:w="1843" w:type="dxa"/>
          </w:tcPr>
          <w:p w14:paraId="0356AB40"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1.75</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1.47</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2.09</w:t>
            </w:r>
            <w:r w:rsidRPr="00C21A69">
              <w:rPr>
                <w:rFonts w:ascii="Times New Roman" w:hAnsi="Times New Roman" w:cs="Times New Roman"/>
                <w:sz w:val="20"/>
                <w:szCs w:val="20"/>
                <w14:ligatures w14:val="standardContextual"/>
              </w:rPr>
              <w:t>)</w:t>
            </w:r>
          </w:p>
        </w:tc>
        <w:tc>
          <w:tcPr>
            <w:tcW w:w="992" w:type="dxa"/>
          </w:tcPr>
          <w:p w14:paraId="2EF46B3A"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r w:rsidR="00D856C0" w:rsidRPr="00C21A69" w14:paraId="1F87F1F1" w14:textId="77777777" w:rsidTr="00D856C0">
        <w:trPr>
          <w:trHeight w:val="331"/>
          <w:jc w:val="center"/>
        </w:trPr>
        <w:tc>
          <w:tcPr>
            <w:tcW w:w="1134" w:type="dxa"/>
            <w:vMerge/>
          </w:tcPr>
          <w:p w14:paraId="7392713D"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1418" w:type="dxa"/>
            <w:vMerge/>
          </w:tcPr>
          <w:p w14:paraId="51D0E05D" w14:textId="31FDE04B" w:rsidR="00D856C0" w:rsidRPr="00C21A69" w:rsidRDefault="00D856C0" w:rsidP="00C21A69">
            <w:pPr>
              <w:spacing w:line="480" w:lineRule="auto"/>
              <w:jc w:val="left"/>
              <w:rPr>
                <w:rFonts w:ascii="Times New Roman" w:hAnsi="Times New Roman" w:cs="Times New Roman"/>
                <w:sz w:val="20"/>
                <w:szCs w:val="20"/>
                <w14:ligatures w14:val="standardContextual"/>
              </w:rPr>
            </w:pPr>
          </w:p>
        </w:tc>
        <w:tc>
          <w:tcPr>
            <w:tcW w:w="992" w:type="dxa"/>
            <w:vAlign w:val="center"/>
          </w:tcPr>
          <w:p w14:paraId="553C28CD" w14:textId="3E215C5D"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1701" w:type="dxa"/>
          </w:tcPr>
          <w:p w14:paraId="7FF61237"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27/41 (6</w:t>
            </w:r>
            <w:r w:rsidRPr="00C21A69">
              <w:rPr>
                <w:rFonts w:ascii="Times New Roman" w:hAnsi="Times New Roman" w:cs="Times New Roman" w:hint="eastAsia"/>
                <w:sz w:val="20"/>
                <w:szCs w:val="20"/>
                <w14:ligatures w14:val="standardContextual"/>
              </w:rPr>
              <w:t>5.9</w:t>
            </w:r>
            <w:r w:rsidRPr="00C21A69">
              <w:rPr>
                <w:rFonts w:ascii="Times New Roman" w:hAnsi="Times New Roman" w:cs="Times New Roman"/>
                <w:sz w:val="20"/>
                <w:szCs w:val="20"/>
                <w14:ligatures w14:val="standardContextual"/>
              </w:rPr>
              <w:t>%)</w:t>
            </w:r>
          </w:p>
        </w:tc>
        <w:tc>
          <w:tcPr>
            <w:tcW w:w="1559" w:type="dxa"/>
          </w:tcPr>
          <w:p w14:paraId="1E25CEB4"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3/41 (7</w:t>
            </w:r>
            <w:r w:rsidRPr="00C21A69">
              <w:rPr>
                <w:rFonts w:ascii="Times New Roman" w:hAnsi="Times New Roman" w:cs="Times New Roman" w:hint="eastAsia"/>
                <w:sz w:val="20"/>
                <w:szCs w:val="20"/>
                <w14:ligatures w14:val="standardContextual"/>
              </w:rPr>
              <w:t>.3</w:t>
            </w:r>
            <w:r w:rsidRPr="00C21A69">
              <w:rPr>
                <w:rFonts w:ascii="Times New Roman" w:hAnsi="Times New Roman" w:cs="Times New Roman"/>
                <w:sz w:val="20"/>
                <w:szCs w:val="20"/>
                <w14:ligatures w14:val="standardContextual"/>
              </w:rPr>
              <w:t>%)</w:t>
            </w:r>
          </w:p>
        </w:tc>
        <w:tc>
          <w:tcPr>
            <w:tcW w:w="1843" w:type="dxa"/>
          </w:tcPr>
          <w:p w14:paraId="2B7799A5"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hint="eastAsia"/>
                <w:sz w:val="20"/>
                <w:szCs w:val="20"/>
                <w14:ligatures w14:val="standardContextual"/>
              </w:rPr>
              <w:t>1.80</w:t>
            </w:r>
            <w:r w:rsidRPr="00C21A69">
              <w:rPr>
                <w:rFonts w:ascii="Times New Roman" w:hAnsi="Times New Roman" w:cs="Times New Roman"/>
                <w:sz w:val="20"/>
                <w:szCs w:val="20"/>
                <w14:ligatures w14:val="standardContextual"/>
              </w:rPr>
              <w:t xml:space="preserve"> (</w:t>
            </w:r>
            <w:r w:rsidRPr="00C21A69">
              <w:rPr>
                <w:rFonts w:ascii="Times New Roman" w:hAnsi="Times New Roman" w:cs="Times New Roman" w:hint="eastAsia"/>
                <w:sz w:val="20"/>
                <w:szCs w:val="20"/>
                <w14:ligatures w14:val="standardContextual"/>
              </w:rPr>
              <w:t>1.52</w:t>
            </w:r>
            <w:r w:rsidRPr="00C21A69">
              <w:rPr>
                <w:rFonts w:ascii="Times New Roman" w:hAnsi="Times New Roman" w:cs="Times New Roman"/>
                <w:sz w:val="20"/>
                <w:szCs w:val="20"/>
                <w14:ligatures w14:val="standardContextual"/>
              </w:rPr>
              <w:t xml:space="preserve"> to </w:t>
            </w:r>
            <w:r w:rsidRPr="00C21A69">
              <w:rPr>
                <w:rFonts w:ascii="Times New Roman" w:hAnsi="Times New Roman" w:cs="Times New Roman" w:hint="eastAsia"/>
                <w:sz w:val="20"/>
                <w:szCs w:val="20"/>
                <w14:ligatures w14:val="standardContextual"/>
              </w:rPr>
              <w:t>2.12</w:t>
            </w:r>
            <w:r w:rsidRPr="00C21A69">
              <w:rPr>
                <w:rFonts w:ascii="Times New Roman" w:hAnsi="Times New Roman" w:cs="Times New Roman"/>
                <w:sz w:val="20"/>
                <w:szCs w:val="20"/>
                <w14:ligatures w14:val="standardContextual"/>
              </w:rPr>
              <w:t>)</w:t>
            </w:r>
          </w:p>
        </w:tc>
        <w:tc>
          <w:tcPr>
            <w:tcW w:w="992" w:type="dxa"/>
          </w:tcPr>
          <w:p w14:paraId="264E2902" w14:textId="77777777" w:rsidR="00D856C0" w:rsidRPr="00C21A69" w:rsidRDefault="00D856C0"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&lt;0.001</w:t>
            </w:r>
          </w:p>
        </w:tc>
      </w:tr>
    </w:tbl>
    <w:p w14:paraId="3D597794" w14:textId="77777777" w:rsidR="00C21A69" w:rsidRPr="00C21A69" w:rsidRDefault="00C21A69" w:rsidP="00C21A69">
      <w:pPr>
        <w:spacing w:line="480" w:lineRule="auto"/>
        <w:jc w:val="left"/>
        <w:rPr>
          <w:rFonts w:ascii="Times New Roman" w:hAnsi="Times New Roman" w:cs="Times New Roman"/>
          <w:sz w:val="20"/>
          <w:szCs w:val="20"/>
          <w14:ligatures w14:val="standardContextual"/>
        </w:rPr>
      </w:pPr>
      <w:r w:rsidRPr="00C21A69">
        <w:rPr>
          <w:rFonts w:ascii="Times New Roman" w:hAnsi="Times New Roman" w:cs="Times New Roman"/>
          <w:sz w:val="20"/>
          <w:szCs w:val="20"/>
          <w14:ligatures w14:val="standardContextual"/>
        </w:rPr>
        <w:t>Participants who did not complete the assessment at respective time points were excluded from primary endpoint analysis of populations (1-3) for A-tACS and populations (1,2,4) for S-tACS; ITT: intention-to-treat, LTF: lost to follow-up.</w:t>
      </w:r>
    </w:p>
    <w:p w14:paraId="14E791AD" w14:textId="6C79C964" w:rsidR="00AF22C9" w:rsidRDefault="00AF22C9">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172FFFF6" w14:textId="77777777" w:rsidR="00203B58" w:rsidRPr="00C21A69" w:rsidRDefault="00203B58" w:rsidP="00AF3BB3">
      <w:pPr>
        <w:jc w:val="left"/>
        <w:rPr>
          <w:rFonts w:ascii="Times New Roman" w:hAnsi="Times New Roman" w:cs="Times New Roman"/>
          <w:sz w:val="20"/>
          <w:szCs w:val="20"/>
        </w:rPr>
      </w:pPr>
    </w:p>
    <w:p w14:paraId="397EC94D" w14:textId="3995EA28" w:rsidR="00C21A69" w:rsidRPr="003A1044" w:rsidRDefault="0059262A" w:rsidP="00C21A69">
      <w:pPr>
        <w:jc w:val="left"/>
        <w:rPr>
          <w:rFonts w:ascii="Times New Roman" w:hAnsi="Times New Roman" w:cs="Times New Roman"/>
          <w:b/>
          <w:bCs/>
          <w:sz w:val="20"/>
          <w:szCs w:val="20"/>
        </w:rPr>
      </w:pPr>
      <w:proofErr w:type="spellStart"/>
      <w:r>
        <w:rPr>
          <w:rFonts w:ascii="Times New Roman" w:hAnsi="Times New Roman" w:cs="Times New Roman" w:hint="eastAsia"/>
          <w:b/>
          <w:bCs/>
          <w:sz w:val="20"/>
          <w:szCs w:val="20"/>
        </w:rPr>
        <w:t>e</w:t>
      </w:r>
      <w:r w:rsidR="00C21A69" w:rsidRPr="003A1044">
        <w:rPr>
          <w:rFonts w:ascii="Times New Roman" w:hAnsi="Times New Roman" w:cs="Times New Roman"/>
          <w:b/>
          <w:bCs/>
          <w:sz w:val="20"/>
          <w:szCs w:val="20"/>
        </w:rPr>
        <w:t>Table</w:t>
      </w:r>
      <w:proofErr w:type="spellEnd"/>
      <w:r w:rsidR="00C21A69" w:rsidRPr="003A1044">
        <w:rPr>
          <w:rFonts w:ascii="Times New Roman" w:hAnsi="Times New Roman" w:cs="Times New Roman"/>
          <w:b/>
          <w:bCs/>
          <w:sz w:val="20"/>
          <w:szCs w:val="20"/>
        </w:rPr>
        <w:t xml:space="preserve"> </w:t>
      </w:r>
      <w:r w:rsidR="00245EBB">
        <w:rPr>
          <w:rFonts w:ascii="Times New Roman" w:hAnsi="Times New Roman" w:cs="Times New Roman" w:hint="eastAsia"/>
          <w:b/>
          <w:bCs/>
          <w:sz w:val="20"/>
          <w:szCs w:val="20"/>
        </w:rPr>
        <w:t>2</w:t>
      </w:r>
      <w:r w:rsidR="00C21A69" w:rsidRPr="003A1044">
        <w:rPr>
          <w:rFonts w:ascii="Times New Roman" w:hAnsi="Times New Roman" w:cs="Times New Roman"/>
          <w:b/>
          <w:bCs/>
          <w:sz w:val="20"/>
          <w:szCs w:val="20"/>
        </w:rPr>
        <w:t>. Changes in Secondary Outcomes</w:t>
      </w:r>
      <w:r w:rsidR="008E3FC1">
        <w:rPr>
          <w:rFonts w:ascii="Times New Roman" w:hAnsi="Times New Roman" w:cs="Times New Roman" w:hint="eastAsia"/>
          <w:b/>
          <w:bCs/>
          <w:sz w:val="20"/>
          <w:szCs w:val="20"/>
        </w:rPr>
        <w:t xml:space="preserve"> </w:t>
      </w:r>
      <w:r w:rsidR="00D856C0">
        <w:rPr>
          <w:rFonts w:ascii="Times New Roman" w:hAnsi="Times New Roman" w:cs="Times New Roman" w:hint="eastAsia"/>
          <w:b/>
          <w:bCs/>
          <w:sz w:val="20"/>
          <w:szCs w:val="20"/>
        </w:rPr>
        <w:t xml:space="preserve">and Exploratory analyses </w:t>
      </w:r>
      <w:r w:rsidR="008E3FC1">
        <w:rPr>
          <w:rFonts w:ascii="Times New Roman" w:hAnsi="Times New Roman" w:cs="Times New Roman"/>
          <w:b/>
          <w:bCs/>
          <w:sz w:val="20"/>
          <w:szCs w:val="20"/>
        </w:rPr>
        <w:t>based</w:t>
      </w:r>
      <w:r w:rsidR="008E3FC1">
        <w:rPr>
          <w:rFonts w:ascii="Times New Roman" w:hAnsi="Times New Roman" w:cs="Times New Roman" w:hint="eastAsia"/>
          <w:b/>
          <w:bCs/>
          <w:sz w:val="20"/>
          <w:szCs w:val="20"/>
        </w:rPr>
        <w:t xml:space="preserve"> on ITT</w:t>
      </w:r>
    </w:p>
    <w:tbl>
      <w:tblPr>
        <w:tblStyle w:val="a7"/>
        <w:tblW w:w="7513"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4"/>
        <w:gridCol w:w="2127"/>
        <w:gridCol w:w="992"/>
        <w:gridCol w:w="2268"/>
        <w:gridCol w:w="992"/>
      </w:tblGrid>
      <w:tr w:rsidR="00C21A69" w:rsidRPr="00BF2851" w14:paraId="47E4D5C0" w14:textId="77777777" w:rsidTr="00C21A69">
        <w:trPr>
          <w:trHeight w:val="543"/>
        </w:trPr>
        <w:tc>
          <w:tcPr>
            <w:tcW w:w="1134" w:type="dxa"/>
            <w:vMerge w:val="restart"/>
          </w:tcPr>
          <w:p w14:paraId="4FFD4F09" w14:textId="77777777" w:rsidR="00C21A69" w:rsidRPr="00BF2851" w:rsidRDefault="00C21A69" w:rsidP="00C21A69">
            <w:pPr>
              <w:spacing w:line="360" w:lineRule="auto"/>
              <w:jc w:val="left"/>
              <w:rPr>
                <w:rFonts w:ascii="Times New Roman" w:hAnsi="Times New Roman" w:cs="Times New Roman"/>
                <w:sz w:val="20"/>
                <w:szCs w:val="20"/>
              </w:rPr>
            </w:pPr>
          </w:p>
          <w:p w14:paraId="43CDF1B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Outcome</w:t>
            </w:r>
          </w:p>
        </w:tc>
        <w:tc>
          <w:tcPr>
            <w:tcW w:w="6379" w:type="dxa"/>
            <w:gridSpan w:val="4"/>
          </w:tcPr>
          <w:p w14:paraId="4EBF1DCC" w14:textId="77777777" w:rsidR="00C21A69" w:rsidRPr="00BF2851" w:rsidRDefault="00C21A69" w:rsidP="00C21A69">
            <w:pPr>
              <w:spacing w:line="360" w:lineRule="auto"/>
              <w:jc w:val="center"/>
              <w:rPr>
                <w:rFonts w:ascii="Times New Roman" w:hAnsi="Times New Roman" w:cs="Times New Roman"/>
                <w:sz w:val="20"/>
                <w:szCs w:val="20"/>
              </w:rPr>
            </w:pPr>
            <w:r w:rsidRPr="00BF2851">
              <w:rPr>
                <w:rFonts w:ascii="Times New Roman" w:hAnsi="Times New Roman" w:cs="Times New Roman"/>
                <w:sz w:val="20"/>
                <w:szCs w:val="20"/>
              </w:rPr>
              <w:t>Mean change from baseline (95% CI)</w:t>
            </w:r>
          </w:p>
        </w:tc>
      </w:tr>
      <w:tr w:rsidR="00C21A69" w:rsidRPr="00BF2851" w14:paraId="699BD9DC" w14:textId="77777777" w:rsidTr="00C21A69">
        <w:trPr>
          <w:trHeight w:val="339"/>
        </w:trPr>
        <w:tc>
          <w:tcPr>
            <w:tcW w:w="1134" w:type="dxa"/>
            <w:vMerge/>
            <w:tcBorders>
              <w:bottom w:val="single" w:sz="4" w:space="0" w:color="auto"/>
            </w:tcBorders>
          </w:tcPr>
          <w:p w14:paraId="30E90F93" w14:textId="77777777" w:rsidR="00C21A69" w:rsidRPr="00BF2851" w:rsidRDefault="00C21A69" w:rsidP="00C21A69">
            <w:pPr>
              <w:spacing w:line="360" w:lineRule="auto"/>
              <w:jc w:val="left"/>
              <w:rPr>
                <w:rFonts w:ascii="Times New Roman" w:hAnsi="Times New Roman" w:cs="Times New Roman"/>
                <w:sz w:val="20"/>
                <w:szCs w:val="20"/>
              </w:rPr>
            </w:pPr>
          </w:p>
        </w:tc>
        <w:tc>
          <w:tcPr>
            <w:tcW w:w="2127" w:type="dxa"/>
            <w:tcBorders>
              <w:bottom w:val="single" w:sz="4" w:space="0" w:color="auto"/>
            </w:tcBorders>
          </w:tcPr>
          <w:p w14:paraId="780758A9" w14:textId="77777777" w:rsidR="00C21A69" w:rsidRPr="00BF2851" w:rsidRDefault="00C21A69" w:rsidP="00C21A69">
            <w:pPr>
              <w:spacing w:line="360" w:lineRule="auto"/>
              <w:jc w:val="center"/>
              <w:rPr>
                <w:rFonts w:ascii="Times New Roman" w:hAnsi="Times New Roman" w:cs="Times New Roman"/>
                <w:sz w:val="20"/>
                <w:szCs w:val="20"/>
              </w:rPr>
            </w:pPr>
            <w:r w:rsidRPr="00BF2851">
              <w:rPr>
                <w:rFonts w:ascii="Times New Roman" w:hAnsi="Times New Roman" w:cs="Times New Roman"/>
                <w:sz w:val="20"/>
                <w:szCs w:val="20"/>
              </w:rPr>
              <w:t>Active</w:t>
            </w:r>
          </w:p>
        </w:tc>
        <w:tc>
          <w:tcPr>
            <w:tcW w:w="992" w:type="dxa"/>
            <w:tcBorders>
              <w:bottom w:val="single" w:sz="4" w:space="0" w:color="auto"/>
            </w:tcBorders>
          </w:tcPr>
          <w:p w14:paraId="4CE13891"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i/>
                <w:iCs/>
                <w:sz w:val="20"/>
                <w:szCs w:val="20"/>
              </w:rPr>
              <w:t>p</w:t>
            </w:r>
            <w:r w:rsidRPr="00BF2851">
              <w:rPr>
                <w:rFonts w:ascii="Times New Roman" w:hAnsi="Times New Roman" w:cs="Times New Roman"/>
                <w:sz w:val="20"/>
                <w:szCs w:val="20"/>
              </w:rPr>
              <w:t xml:space="preserve"> value</w:t>
            </w:r>
          </w:p>
        </w:tc>
        <w:tc>
          <w:tcPr>
            <w:tcW w:w="2268" w:type="dxa"/>
            <w:tcBorders>
              <w:bottom w:val="single" w:sz="4" w:space="0" w:color="auto"/>
            </w:tcBorders>
          </w:tcPr>
          <w:p w14:paraId="7743DF2D" w14:textId="77777777" w:rsidR="00C21A69" w:rsidRPr="00BF2851" w:rsidRDefault="00C21A69" w:rsidP="00C21A69">
            <w:pPr>
              <w:spacing w:line="360" w:lineRule="auto"/>
              <w:jc w:val="center"/>
              <w:rPr>
                <w:rFonts w:ascii="Times New Roman" w:hAnsi="Times New Roman" w:cs="Times New Roman"/>
                <w:sz w:val="20"/>
                <w:szCs w:val="20"/>
              </w:rPr>
            </w:pPr>
            <w:r w:rsidRPr="00BF2851">
              <w:rPr>
                <w:rFonts w:ascii="Times New Roman" w:hAnsi="Times New Roman" w:cs="Times New Roman"/>
                <w:sz w:val="20"/>
                <w:szCs w:val="20"/>
              </w:rPr>
              <w:t>Sham</w:t>
            </w:r>
          </w:p>
        </w:tc>
        <w:tc>
          <w:tcPr>
            <w:tcW w:w="992" w:type="dxa"/>
            <w:tcBorders>
              <w:bottom w:val="single" w:sz="4" w:space="0" w:color="auto"/>
            </w:tcBorders>
          </w:tcPr>
          <w:p w14:paraId="01D5ACA6"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i/>
                <w:iCs/>
                <w:sz w:val="20"/>
                <w:szCs w:val="20"/>
              </w:rPr>
              <w:t>p</w:t>
            </w:r>
            <w:r w:rsidRPr="00BF2851">
              <w:rPr>
                <w:rFonts w:ascii="Times New Roman" w:hAnsi="Times New Roman" w:cs="Times New Roman"/>
                <w:sz w:val="20"/>
                <w:szCs w:val="20"/>
              </w:rPr>
              <w:t xml:space="preserve"> value</w:t>
            </w:r>
          </w:p>
        </w:tc>
      </w:tr>
      <w:tr w:rsidR="00C21A69" w:rsidRPr="00BF2851" w14:paraId="20F98DF2" w14:textId="77777777" w:rsidTr="00C21A69">
        <w:tc>
          <w:tcPr>
            <w:tcW w:w="1134" w:type="dxa"/>
            <w:tcBorders>
              <w:top w:val="single" w:sz="4" w:space="0" w:color="auto"/>
              <w:bottom w:val="nil"/>
            </w:tcBorders>
          </w:tcPr>
          <w:p w14:paraId="1B01AE0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SARA </w:t>
            </w:r>
          </w:p>
        </w:tc>
        <w:tc>
          <w:tcPr>
            <w:tcW w:w="2127" w:type="dxa"/>
            <w:tcBorders>
              <w:top w:val="single" w:sz="4" w:space="0" w:color="auto"/>
              <w:bottom w:val="nil"/>
            </w:tcBorders>
          </w:tcPr>
          <w:p w14:paraId="2A7E2BF8" w14:textId="77777777" w:rsidR="00C21A69" w:rsidRPr="00BF2851" w:rsidRDefault="00C21A69" w:rsidP="00C21A69">
            <w:pPr>
              <w:spacing w:line="360" w:lineRule="auto"/>
              <w:jc w:val="left"/>
              <w:rPr>
                <w:rFonts w:ascii="Times New Roman" w:hAnsi="Times New Roman" w:cs="Times New Roman"/>
                <w:sz w:val="20"/>
                <w:szCs w:val="20"/>
              </w:rPr>
            </w:pPr>
          </w:p>
        </w:tc>
        <w:tc>
          <w:tcPr>
            <w:tcW w:w="992" w:type="dxa"/>
            <w:tcBorders>
              <w:top w:val="single" w:sz="4" w:space="0" w:color="auto"/>
              <w:bottom w:val="nil"/>
            </w:tcBorders>
          </w:tcPr>
          <w:p w14:paraId="45699260" w14:textId="77777777" w:rsidR="00C21A69" w:rsidRPr="00BF2851" w:rsidRDefault="00C21A69" w:rsidP="00C21A69">
            <w:pPr>
              <w:spacing w:line="360" w:lineRule="auto"/>
              <w:jc w:val="left"/>
              <w:rPr>
                <w:rFonts w:ascii="Times New Roman" w:hAnsi="Times New Roman" w:cs="Times New Roman"/>
                <w:sz w:val="20"/>
                <w:szCs w:val="20"/>
              </w:rPr>
            </w:pPr>
          </w:p>
        </w:tc>
        <w:tc>
          <w:tcPr>
            <w:tcW w:w="2268" w:type="dxa"/>
            <w:tcBorders>
              <w:top w:val="single" w:sz="4" w:space="0" w:color="auto"/>
              <w:bottom w:val="nil"/>
            </w:tcBorders>
          </w:tcPr>
          <w:p w14:paraId="7E213913" w14:textId="77777777" w:rsidR="00C21A69" w:rsidRPr="00BF2851" w:rsidRDefault="00C21A69" w:rsidP="00C21A69">
            <w:pPr>
              <w:spacing w:line="360" w:lineRule="auto"/>
              <w:jc w:val="left"/>
              <w:rPr>
                <w:rFonts w:ascii="Times New Roman" w:hAnsi="Times New Roman" w:cs="Times New Roman"/>
                <w:sz w:val="20"/>
                <w:szCs w:val="20"/>
              </w:rPr>
            </w:pPr>
          </w:p>
        </w:tc>
        <w:tc>
          <w:tcPr>
            <w:tcW w:w="992" w:type="dxa"/>
            <w:tcBorders>
              <w:top w:val="single" w:sz="4" w:space="0" w:color="auto"/>
              <w:bottom w:val="nil"/>
            </w:tcBorders>
          </w:tcPr>
          <w:p w14:paraId="5B9783B0"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2784C728" w14:textId="77777777" w:rsidTr="00C21A69">
        <w:tc>
          <w:tcPr>
            <w:tcW w:w="1134" w:type="dxa"/>
            <w:tcBorders>
              <w:top w:val="nil"/>
              <w:bottom w:val="nil"/>
            </w:tcBorders>
          </w:tcPr>
          <w:p w14:paraId="20C73F74" w14:textId="28A37E92"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16DA0402"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−1.96 (−2.54 to −1.38)</w:t>
            </w:r>
          </w:p>
        </w:tc>
        <w:tc>
          <w:tcPr>
            <w:tcW w:w="992" w:type="dxa"/>
            <w:tcBorders>
              <w:top w:val="nil"/>
              <w:bottom w:val="nil"/>
            </w:tcBorders>
          </w:tcPr>
          <w:p w14:paraId="44D8836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4136464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−0.15 (−0.46 to 0.16)</w:t>
            </w:r>
          </w:p>
        </w:tc>
        <w:tc>
          <w:tcPr>
            <w:tcW w:w="992" w:type="dxa"/>
            <w:tcBorders>
              <w:top w:val="nil"/>
              <w:bottom w:val="nil"/>
            </w:tcBorders>
          </w:tcPr>
          <w:p w14:paraId="5A342581"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19D0A5CE" w14:textId="77777777" w:rsidTr="00C21A69">
        <w:trPr>
          <w:trHeight w:val="181"/>
        </w:trPr>
        <w:tc>
          <w:tcPr>
            <w:tcW w:w="1134" w:type="dxa"/>
            <w:tcBorders>
              <w:top w:val="nil"/>
              <w:bottom w:val="nil"/>
            </w:tcBorders>
          </w:tcPr>
          <w:p w14:paraId="2BD900AE" w14:textId="5DD76951"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3EFBE11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−2.11 (−2.77 to −1.46)</w:t>
            </w:r>
          </w:p>
        </w:tc>
        <w:tc>
          <w:tcPr>
            <w:tcW w:w="992" w:type="dxa"/>
            <w:tcBorders>
              <w:top w:val="nil"/>
              <w:bottom w:val="nil"/>
            </w:tcBorders>
          </w:tcPr>
          <w:p w14:paraId="5FF5F216"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79551692"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−0.32 (−0.74 to 0.1)</w:t>
            </w:r>
          </w:p>
        </w:tc>
        <w:tc>
          <w:tcPr>
            <w:tcW w:w="992" w:type="dxa"/>
            <w:tcBorders>
              <w:top w:val="nil"/>
              <w:bottom w:val="nil"/>
            </w:tcBorders>
          </w:tcPr>
          <w:p w14:paraId="504FE46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0.276</w:t>
            </w:r>
          </w:p>
        </w:tc>
      </w:tr>
      <w:tr w:rsidR="00C21A69" w:rsidRPr="00BF2851" w14:paraId="4E7C9F42" w14:textId="77777777" w:rsidTr="00C21A69">
        <w:tc>
          <w:tcPr>
            <w:tcW w:w="1134" w:type="dxa"/>
            <w:tcBorders>
              <w:top w:val="nil"/>
              <w:bottom w:val="nil"/>
            </w:tcBorders>
          </w:tcPr>
          <w:p w14:paraId="74758EC6" w14:textId="561A59A5"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bottom w:val="nil"/>
            </w:tcBorders>
          </w:tcPr>
          <w:p w14:paraId="5CF331F2"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−2.08 (−2.86 to −1.3)</w:t>
            </w:r>
          </w:p>
        </w:tc>
        <w:tc>
          <w:tcPr>
            <w:tcW w:w="992" w:type="dxa"/>
            <w:tcBorders>
              <w:top w:val="nil"/>
              <w:bottom w:val="nil"/>
            </w:tcBorders>
          </w:tcPr>
          <w:p w14:paraId="78D0000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5E9E1B0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0.23 (−0.28 to 0.74)</w:t>
            </w:r>
          </w:p>
        </w:tc>
        <w:tc>
          <w:tcPr>
            <w:tcW w:w="992" w:type="dxa"/>
            <w:tcBorders>
              <w:top w:val="nil"/>
              <w:bottom w:val="nil"/>
            </w:tcBorders>
          </w:tcPr>
          <w:p w14:paraId="7280D481"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0B163B02" w14:textId="77777777" w:rsidTr="00C21A69">
        <w:tc>
          <w:tcPr>
            <w:tcW w:w="4253" w:type="dxa"/>
            <w:gridSpan w:val="3"/>
            <w:tcBorders>
              <w:top w:val="nil"/>
              <w:bottom w:val="nil"/>
              <w:right w:val="nil"/>
            </w:tcBorders>
          </w:tcPr>
          <w:p w14:paraId="2ED93EE6"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EQ-5D</w:t>
            </w:r>
          </w:p>
        </w:tc>
        <w:tc>
          <w:tcPr>
            <w:tcW w:w="3260" w:type="dxa"/>
            <w:gridSpan w:val="2"/>
            <w:tcBorders>
              <w:top w:val="nil"/>
              <w:left w:val="nil"/>
              <w:bottom w:val="nil"/>
            </w:tcBorders>
          </w:tcPr>
          <w:p w14:paraId="5F4ED991"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7FC44E77" w14:textId="77777777" w:rsidTr="00C21A69">
        <w:tc>
          <w:tcPr>
            <w:tcW w:w="1134" w:type="dxa"/>
            <w:tcBorders>
              <w:top w:val="nil"/>
              <w:bottom w:val="nil"/>
            </w:tcBorders>
          </w:tcPr>
          <w:p w14:paraId="6EE26E9A" w14:textId="3AFA5E5D" w:rsidR="00C21A69" w:rsidRPr="00BF2851" w:rsidRDefault="00D856C0" w:rsidP="00C21A69">
            <w:pPr>
              <w:spacing w:line="360" w:lineRule="auto"/>
              <w:jc w:val="left"/>
              <w:rPr>
                <w:rFonts w:ascii="Times New Roman" w:hAnsi="Times New Roman" w:cs="Times New Roman"/>
                <w:sz w:val="20"/>
                <w:szCs w:val="20"/>
              </w:rPr>
            </w:pPr>
            <w:bookmarkStart w:id="25" w:name="_Hlk139137643"/>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7FB9F09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0.181 (0.117 to 0.245) </w:t>
            </w:r>
          </w:p>
        </w:tc>
        <w:tc>
          <w:tcPr>
            <w:tcW w:w="992" w:type="dxa"/>
            <w:tcBorders>
              <w:top w:val="nil"/>
              <w:bottom w:val="nil"/>
              <w:right w:val="nil"/>
            </w:tcBorders>
          </w:tcPr>
          <w:p w14:paraId="1B4FF1BB"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left w:val="nil"/>
              <w:bottom w:val="nil"/>
            </w:tcBorders>
          </w:tcPr>
          <w:p w14:paraId="64F945C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−0.014 (−0.061 to 0.032)</w:t>
            </w:r>
          </w:p>
        </w:tc>
        <w:tc>
          <w:tcPr>
            <w:tcW w:w="992" w:type="dxa"/>
            <w:tcBorders>
              <w:top w:val="nil"/>
              <w:bottom w:val="nil"/>
            </w:tcBorders>
          </w:tcPr>
          <w:p w14:paraId="49F7FCD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bookmarkEnd w:id="25"/>
      <w:tr w:rsidR="00C21A69" w:rsidRPr="00BF2851" w14:paraId="067FE31A" w14:textId="77777777" w:rsidTr="00C21A69">
        <w:tc>
          <w:tcPr>
            <w:tcW w:w="1134" w:type="dxa"/>
            <w:tcBorders>
              <w:top w:val="nil"/>
              <w:bottom w:val="nil"/>
            </w:tcBorders>
          </w:tcPr>
          <w:p w14:paraId="290328F6" w14:textId="35B5C402"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7947376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0.221 (0.16 to 0.282)</w:t>
            </w:r>
          </w:p>
        </w:tc>
        <w:tc>
          <w:tcPr>
            <w:tcW w:w="992" w:type="dxa"/>
            <w:tcBorders>
              <w:top w:val="nil"/>
              <w:bottom w:val="nil"/>
              <w:right w:val="nil"/>
            </w:tcBorders>
          </w:tcPr>
          <w:p w14:paraId="3C25B36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left w:val="nil"/>
              <w:bottom w:val="nil"/>
            </w:tcBorders>
          </w:tcPr>
          <w:p w14:paraId="0D5F4A03"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−0.034 (−0.098 to 0.03)</w:t>
            </w:r>
          </w:p>
        </w:tc>
        <w:tc>
          <w:tcPr>
            <w:tcW w:w="992" w:type="dxa"/>
            <w:tcBorders>
              <w:top w:val="nil"/>
              <w:bottom w:val="nil"/>
            </w:tcBorders>
          </w:tcPr>
          <w:p w14:paraId="1BA70A4B"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0.941</w:t>
            </w:r>
          </w:p>
        </w:tc>
      </w:tr>
      <w:tr w:rsidR="00C21A69" w:rsidRPr="00BF2851" w14:paraId="50956E3B" w14:textId="77777777" w:rsidTr="00C21A69">
        <w:tc>
          <w:tcPr>
            <w:tcW w:w="1134" w:type="dxa"/>
            <w:tcBorders>
              <w:top w:val="nil"/>
              <w:bottom w:val="nil"/>
            </w:tcBorders>
          </w:tcPr>
          <w:p w14:paraId="7337FDA3" w14:textId="277D9F1C"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bottom w:val="nil"/>
            </w:tcBorders>
          </w:tcPr>
          <w:p w14:paraId="460A41F6"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0.205 (0.141 to 0.27) </w:t>
            </w:r>
          </w:p>
        </w:tc>
        <w:tc>
          <w:tcPr>
            <w:tcW w:w="992" w:type="dxa"/>
            <w:tcBorders>
              <w:top w:val="nil"/>
              <w:bottom w:val="nil"/>
              <w:right w:val="nil"/>
            </w:tcBorders>
          </w:tcPr>
          <w:p w14:paraId="12915C0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left w:val="nil"/>
              <w:bottom w:val="nil"/>
            </w:tcBorders>
          </w:tcPr>
          <w:p w14:paraId="6D83397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−0.073 (−0.157 to 0.011)</w:t>
            </w:r>
          </w:p>
        </w:tc>
        <w:tc>
          <w:tcPr>
            <w:tcW w:w="992" w:type="dxa"/>
            <w:tcBorders>
              <w:top w:val="nil"/>
              <w:bottom w:val="nil"/>
            </w:tcBorders>
          </w:tcPr>
          <w:p w14:paraId="5E40D01D"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0.129</w:t>
            </w:r>
          </w:p>
        </w:tc>
      </w:tr>
      <w:tr w:rsidR="00C21A69" w:rsidRPr="00BF2851" w14:paraId="0AE73552" w14:textId="77777777" w:rsidTr="00C21A69">
        <w:tc>
          <w:tcPr>
            <w:tcW w:w="4253" w:type="dxa"/>
            <w:gridSpan w:val="3"/>
            <w:tcBorders>
              <w:top w:val="nil"/>
              <w:bottom w:val="nil"/>
              <w:right w:val="nil"/>
            </w:tcBorders>
          </w:tcPr>
          <w:p w14:paraId="73D0B45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Stride Time standard deviation (STSD) </w:t>
            </w:r>
          </w:p>
        </w:tc>
        <w:tc>
          <w:tcPr>
            <w:tcW w:w="2268" w:type="dxa"/>
            <w:tcBorders>
              <w:top w:val="nil"/>
              <w:left w:val="nil"/>
              <w:bottom w:val="nil"/>
            </w:tcBorders>
          </w:tcPr>
          <w:p w14:paraId="28A24671" w14:textId="77777777" w:rsidR="00C21A69" w:rsidRPr="00BF2851" w:rsidRDefault="00C21A69" w:rsidP="00C21A69">
            <w:pPr>
              <w:spacing w:line="360" w:lineRule="auto"/>
              <w:jc w:val="left"/>
              <w:rPr>
                <w:rFonts w:ascii="Times New Roman" w:hAnsi="Times New Roman" w:cs="Times New Roman"/>
                <w:sz w:val="20"/>
                <w:szCs w:val="20"/>
              </w:rPr>
            </w:pPr>
          </w:p>
        </w:tc>
        <w:tc>
          <w:tcPr>
            <w:tcW w:w="992" w:type="dxa"/>
            <w:tcBorders>
              <w:top w:val="nil"/>
              <w:bottom w:val="nil"/>
            </w:tcBorders>
          </w:tcPr>
          <w:p w14:paraId="74752DBF"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7BA204F6" w14:textId="77777777" w:rsidTr="00C21A69">
        <w:tc>
          <w:tcPr>
            <w:tcW w:w="1134" w:type="dxa"/>
            <w:tcBorders>
              <w:top w:val="nil"/>
              <w:bottom w:val="nil"/>
            </w:tcBorders>
          </w:tcPr>
          <w:p w14:paraId="62F537D2" w14:textId="322EC726"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746B537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−0.04 (−0.05 to −0.03)</w:t>
            </w:r>
          </w:p>
        </w:tc>
        <w:tc>
          <w:tcPr>
            <w:tcW w:w="992" w:type="dxa"/>
            <w:tcBorders>
              <w:top w:val="nil"/>
              <w:bottom w:val="nil"/>
              <w:right w:val="nil"/>
            </w:tcBorders>
          </w:tcPr>
          <w:p w14:paraId="546F11AB"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left w:val="nil"/>
              <w:bottom w:val="nil"/>
            </w:tcBorders>
          </w:tcPr>
          <w:p w14:paraId="4405A191"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−0.02 (−0.03 to −0.01)</w:t>
            </w:r>
          </w:p>
        </w:tc>
        <w:tc>
          <w:tcPr>
            <w:tcW w:w="992" w:type="dxa"/>
            <w:tcBorders>
              <w:top w:val="nil"/>
              <w:bottom w:val="nil"/>
            </w:tcBorders>
          </w:tcPr>
          <w:p w14:paraId="2714065A"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b/>
                <w:bCs/>
                <w:sz w:val="20"/>
                <w:szCs w:val="20"/>
              </w:rPr>
              <w:t>&lt;0.001</w:t>
            </w:r>
          </w:p>
        </w:tc>
      </w:tr>
      <w:tr w:rsidR="00C21A69" w:rsidRPr="00BF2851" w14:paraId="13DE23AC" w14:textId="77777777" w:rsidTr="00C21A69">
        <w:tc>
          <w:tcPr>
            <w:tcW w:w="1134" w:type="dxa"/>
            <w:tcBorders>
              <w:top w:val="nil"/>
              <w:bottom w:val="nil"/>
            </w:tcBorders>
          </w:tcPr>
          <w:p w14:paraId="11A55D7C" w14:textId="78188AF6"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10002B4D"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−0.04 (−0.05 to −0.03)</w:t>
            </w:r>
          </w:p>
        </w:tc>
        <w:tc>
          <w:tcPr>
            <w:tcW w:w="992" w:type="dxa"/>
            <w:tcBorders>
              <w:top w:val="nil"/>
              <w:bottom w:val="nil"/>
              <w:right w:val="nil"/>
            </w:tcBorders>
          </w:tcPr>
          <w:p w14:paraId="7189E6DC"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left w:val="nil"/>
              <w:bottom w:val="nil"/>
            </w:tcBorders>
          </w:tcPr>
          <w:p w14:paraId="526A877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−0.01 (−0.03 to 0.001)</w:t>
            </w:r>
          </w:p>
        </w:tc>
        <w:tc>
          <w:tcPr>
            <w:tcW w:w="992" w:type="dxa"/>
            <w:tcBorders>
              <w:top w:val="nil"/>
              <w:bottom w:val="nil"/>
            </w:tcBorders>
          </w:tcPr>
          <w:p w14:paraId="5BDC090B"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sz w:val="20"/>
                <w:szCs w:val="20"/>
              </w:rPr>
              <w:t>0.068</w:t>
            </w:r>
          </w:p>
        </w:tc>
      </w:tr>
      <w:tr w:rsidR="00C21A69" w:rsidRPr="00BF2851" w14:paraId="44C3DAC2" w14:textId="77777777" w:rsidTr="00C21A69">
        <w:tc>
          <w:tcPr>
            <w:tcW w:w="1134" w:type="dxa"/>
            <w:tcBorders>
              <w:top w:val="nil"/>
              <w:bottom w:val="nil"/>
            </w:tcBorders>
          </w:tcPr>
          <w:p w14:paraId="4C0B2C50" w14:textId="02D22927" w:rsidR="00C21A69" w:rsidRPr="00BF2851" w:rsidRDefault="00D856C0" w:rsidP="00C21A69">
            <w:pPr>
              <w:spacing w:line="360" w:lineRule="auto"/>
              <w:jc w:val="left"/>
              <w:rPr>
                <w:rFonts w:ascii="Times New Roman" w:hAnsi="Times New Roman" w:cs="Times New Roman"/>
                <w:sz w:val="20"/>
                <w:szCs w:val="20"/>
              </w:rPr>
            </w:pPr>
            <w:bookmarkStart w:id="26" w:name="_Hlk139138931"/>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bottom w:val="nil"/>
            </w:tcBorders>
          </w:tcPr>
          <w:p w14:paraId="63AFE70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−0.04 (−0.06 to −0.03)</w:t>
            </w:r>
          </w:p>
        </w:tc>
        <w:tc>
          <w:tcPr>
            <w:tcW w:w="992" w:type="dxa"/>
            <w:tcBorders>
              <w:top w:val="nil"/>
              <w:bottom w:val="nil"/>
            </w:tcBorders>
          </w:tcPr>
          <w:p w14:paraId="6E3FF6CC"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26EBF3D6"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−0.01 (−0.02 to 0.001)</w:t>
            </w:r>
          </w:p>
        </w:tc>
        <w:tc>
          <w:tcPr>
            <w:tcW w:w="992" w:type="dxa"/>
            <w:tcBorders>
              <w:top w:val="nil"/>
              <w:bottom w:val="nil"/>
            </w:tcBorders>
          </w:tcPr>
          <w:p w14:paraId="44F618CE"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sz w:val="20"/>
                <w:szCs w:val="20"/>
              </w:rPr>
              <w:t>0.101</w:t>
            </w:r>
          </w:p>
        </w:tc>
      </w:tr>
      <w:bookmarkEnd w:id="26"/>
      <w:tr w:rsidR="00C21A69" w:rsidRPr="00BF2851" w14:paraId="6B89618C" w14:textId="77777777" w:rsidTr="00C21A69">
        <w:tc>
          <w:tcPr>
            <w:tcW w:w="6521" w:type="dxa"/>
            <w:gridSpan w:val="4"/>
            <w:tcBorders>
              <w:top w:val="nil"/>
              <w:bottom w:val="nil"/>
            </w:tcBorders>
          </w:tcPr>
          <w:p w14:paraId="28AC266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Double Support-Time standard deviation (DSSD)</w:t>
            </w:r>
          </w:p>
        </w:tc>
        <w:tc>
          <w:tcPr>
            <w:tcW w:w="992" w:type="dxa"/>
            <w:tcBorders>
              <w:top w:val="nil"/>
              <w:bottom w:val="nil"/>
            </w:tcBorders>
          </w:tcPr>
          <w:p w14:paraId="6F4A4D21"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5C988581" w14:textId="77777777" w:rsidTr="00C21A69">
        <w:tc>
          <w:tcPr>
            <w:tcW w:w="1134" w:type="dxa"/>
            <w:tcBorders>
              <w:top w:val="nil"/>
              <w:bottom w:val="nil"/>
            </w:tcBorders>
          </w:tcPr>
          <w:p w14:paraId="107025C8" w14:textId="174F2A77"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39662F1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−0.49 (−0.65 to −0.33)</w:t>
            </w:r>
          </w:p>
        </w:tc>
        <w:tc>
          <w:tcPr>
            <w:tcW w:w="992" w:type="dxa"/>
            <w:tcBorders>
              <w:top w:val="nil"/>
              <w:bottom w:val="nil"/>
            </w:tcBorders>
          </w:tcPr>
          <w:p w14:paraId="202A53FD"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12E4CC55"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0.1 (−0.09 to 0.29) </w:t>
            </w:r>
          </w:p>
        </w:tc>
        <w:tc>
          <w:tcPr>
            <w:tcW w:w="992" w:type="dxa"/>
            <w:tcBorders>
              <w:top w:val="nil"/>
              <w:bottom w:val="nil"/>
            </w:tcBorders>
          </w:tcPr>
          <w:p w14:paraId="6E7F8DED"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sz w:val="20"/>
                <w:szCs w:val="20"/>
              </w:rPr>
              <w:t>0.974</w:t>
            </w:r>
          </w:p>
        </w:tc>
      </w:tr>
      <w:tr w:rsidR="00C21A69" w:rsidRPr="00BF2851" w14:paraId="00244F89" w14:textId="77777777" w:rsidTr="00C21A69">
        <w:tc>
          <w:tcPr>
            <w:tcW w:w="1134" w:type="dxa"/>
            <w:tcBorders>
              <w:top w:val="nil"/>
              <w:bottom w:val="nil"/>
            </w:tcBorders>
          </w:tcPr>
          <w:p w14:paraId="624696A1" w14:textId="427C327A"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490D867D"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−0.49 (−0.65 to −0.32)</w:t>
            </w:r>
          </w:p>
        </w:tc>
        <w:tc>
          <w:tcPr>
            <w:tcW w:w="992" w:type="dxa"/>
            <w:tcBorders>
              <w:top w:val="nil"/>
              <w:bottom w:val="nil"/>
            </w:tcBorders>
          </w:tcPr>
          <w:p w14:paraId="26ED47B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77E6382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0.07 (−0.08 to 0.22)</w:t>
            </w:r>
          </w:p>
        </w:tc>
        <w:tc>
          <w:tcPr>
            <w:tcW w:w="992" w:type="dxa"/>
            <w:tcBorders>
              <w:top w:val="nil"/>
              <w:bottom w:val="nil"/>
            </w:tcBorders>
          </w:tcPr>
          <w:p w14:paraId="56056B90"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sz w:val="20"/>
                <w:szCs w:val="20"/>
              </w:rPr>
              <w:t>1</w:t>
            </w:r>
          </w:p>
        </w:tc>
      </w:tr>
      <w:tr w:rsidR="00C21A69" w:rsidRPr="00BF2851" w14:paraId="01047991" w14:textId="77777777" w:rsidTr="00C21A69">
        <w:tc>
          <w:tcPr>
            <w:tcW w:w="1134" w:type="dxa"/>
            <w:tcBorders>
              <w:top w:val="nil"/>
              <w:bottom w:val="nil"/>
            </w:tcBorders>
          </w:tcPr>
          <w:p w14:paraId="0C0BF30B" w14:textId="0AD22035"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bottom w:val="nil"/>
            </w:tcBorders>
          </w:tcPr>
          <w:p w14:paraId="4177B049"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−0.46 (−0.66 to −0.26)</w:t>
            </w:r>
          </w:p>
        </w:tc>
        <w:tc>
          <w:tcPr>
            <w:tcW w:w="992" w:type="dxa"/>
            <w:tcBorders>
              <w:top w:val="nil"/>
              <w:bottom w:val="nil"/>
            </w:tcBorders>
          </w:tcPr>
          <w:p w14:paraId="27B2A6B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0BB2B2F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0.06 (−0.1 to 0.22)</w:t>
            </w:r>
          </w:p>
        </w:tc>
        <w:tc>
          <w:tcPr>
            <w:tcW w:w="992" w:type="dxa"/>
            <w:tcBorders>
              <w:top w:val="nil"/>
              <w:bottom w:val="nil"/>
            </w:tcBorders>
          </w:tcPr>
          <w:p w14:paraId="61888A91" w14:textId="77777777" w:rsidR="00C21A69" w:rsidRPr="00BF2851" w:rsidRDefault="00C21A69" w:rsidP="00C21A69">
            <w:pPr>
              <w:spacing w:line="360" w:lineRule="auto"/>
              <w:jc w:val="left"/>
              <w:rPr>
                <w:rFonts w:ascii="Times New Roman" w:hAnsi="Times New Roman" w:cs="Times New Roman"/>
                <w:b/>
                <w:bCs/>
                <w:sz w:val="20"/>
                <w:szCs w:val="20"/>
              </w:rPr>
            </w:pPr>
            <w:r w:rsidRPr="00BF2851">
              <w:rPr>
                <w:rFonts w:ascii="Times New Roman" w:hAnsi="Times New Roman" w:cs="Times New Roman"/>
                <w:sz w:val="20"/>
                <w:szCs w:val="20"/>
              </w:rPr>
              <w:t>1</w:t>
            </w:r>
          </w:p>
        </w:tc>
      </w:tr>
      <w:tr w:rsidR="00C21A69" w:rsidRPr="00BF2851" w14:paraId="316BFF69" w14:textId="77777777" w:rsidTr="00C21A69">
        <w:tc>
          <w:tcPr>
            <w:tcW w:w="3261" w:type="dxa"/>
            <w:gridSpan w:val="2"/>
            <w:tcBorders>
              <w:top w:val="nil"/>
              <w:bottom w:val="nil"/>
            </w:tcBorders>
          </w:tcPr>
          <w:p w14:paraId="23B861A8"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Toe Out Angle SD</w:t>
            </w:r>
          </w:p>
        </w:tc>
        <w:tc>
          <w:tcPr>
            <w:tcW w:w="992" w:type="dxa"/>
            <w:tcBorders>
              <w:top w:val="nil"/>
              <w:bottom w:val="nil"/>
            </w:tcBorders>
          </w:tcPr>
          <w:p w14:paraId="7387236D" w14:textId="77777777" w:rsidR="00C21A69" w:rsidRPr="00BF2851" w:rsidRDefault="00C21A69" w:rsidP="00C21A69">
            <w:pPr>
              <w:spacing w:line="360" w:lineRule="auto"/>
              <w:jc w:val="left"/>
              <w:rPr>
                <w:rFonts w:ascii="Times New Roman" w:hAnsi="Times New Roman" w:cs="Times New Roman"/>
                <w:sz w:val="20"/>
                <w:szCs w:val="20"/>
              </w:rPr>
            </w:pPr>
          </w:p>
        </w:tc>
        <w:tc>
          <w:tcPr>
            <w:tcW w:w="2268" w:type="dxa"/>
            <w:tcBorders>
              <w:top w:val="nil"/>
              <w:bottom w:val="nil"/>
            </w:tcBorders>
          </w:tcPr>
          <w:p w14:paraId="2266F72F" w14:textId="77777777" w:rsidR="00C21A69" w:rsidRPr="00BF2851" w:rsidRDefault="00C21A69" w:rsidP="00C21A69">
            <w:pPr>
              <w:spacing w:line="360" w:lineRule="auto"/>
              <w:jc w:val="left"/>
              <w:rPr>
                <w:rFonts w:ascii="Times New Roman" w:hAnsi="Times New Roman" w:cs="Times New Roman"/>
                <w:sz w:val="20"/>
                <w:szCs w:val="20"/>
              </w:rPr>
            </w:pPr>
          </w:p>
        </w:tc>
        <w:tc>
          <w:tcPr>
            <w:tcW w:w="992" w:type="dxa"/>
            <w:tcBorders>
              <w:top w:val="nil"/>
              <w:bottom w:val="nil"/>
            </w:tcBorders>
          </w:tcPr>
          <w:p w14:paraId="63259B91"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2DEF7903" w14:textId="77777777" w:rsidTr="00C21A69">
        <w:tc>
          <w:tcPr>
            <w:tcW w:w="1134" w:type="dxa"/>
            <w:tcBorders>
              <w:top w:val="nil"/>
              <w:bottom w:val="nil"/>
            </w:tcBorders>
          </w:tcPr>
          <w:p w14:paraId="17323757" w14:textId="142BC153"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7C81B00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−0.3 (−0.41 to −0.2)</w:t>
            </w:r>
          </w:p>
        </w:tc>
        <w:tc>
          <w:tcPr>
            <w:tcW w:w="992" w:type="dxa"/>
            <w:tcBorders>
              <w:top w:val="nil"/>
              <w:bottom w:val="nil"/>
            </w:tcBorders>
          </w:tcPr>
          <w:p w14:paraId="164C3D24"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05D25424"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−0.06 (−0.18 to 0.07) </w:t>
            </w:r>
          </w:p>
        </w:tc>
        <w:tc>
          <w:tcPr>
            <w:tcW w:w="992" w:type="dxa"/>
            <w:tcBorders>
              <w:top w:val="nil"/>
              <w:bottom w:val="nil"/>
            </w:tcBorders>
          </w:tcPr>
          <w:p w14:paraId="70F2962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6767AA61" w14:textId="77777777" w:rsidTr="00C21A69">
        <w:tc>
          <w:tcPr>
            <w:tcW w:w="1134" w:type="dxa"/>
            <w:tcBorders>
              <w:top w:val="nil"/>
              <w:bottom w:val="nil"/>
            </w:tcBorders>
          </w:tcPr>
          <w:p w14:paraId="57022827" w14:textId="48991E85"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08CB45A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−0.34 (−0.47 to −0.21) </w:t>
            </w:r>
          </w:p>
        </w:tc>
        <w:tc>
          <w:tcPr>
            <w:tcW w:w="992" w:type="dxa"/>
            <w:tcBorders>
              <w:top w:val="nil"/>
              <w:bottom w:val="nil"/>
            </w:tcBorders>
          </w:tcPr>
          <w:p w14:paraId="793ABC5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5D58AF7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−0.02 (−0.19 to 0.14) </w:t>
            </w:r>
          </w:p>
        </w:tc>
        <w:tc>
          <w:tcPr>
            <w:tcW w:w="992" w:type="dxa"/>
            <w:tcBorders>
              <w:top w:val="nil"/>
              <w:bottom w:val="nil"/>
            </w:tcBorders>
          </w:tcPr>
          <w:p w14:paraId="2E517D12"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333378A5" w14:textId="77777777" w:rsidTr="00C21A69">
        <w:tc>
          <w:tcPr>
            <w:tcW w:w="1134" w:type="dxa"/>
            <w:tcBorders>
              <w:top w:val="nil"/>
              <w:bottom w:val="nil"/>
            </w:tcBorders>
          </w:tcPr>
          <w:p w14:paraId="0F0040A7" w14:textId="25DE3911"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bottom w:val="nil"/>
            </w:tcBorders>
          </w:tcPr>
          <w:p w14:paraId="17BD1259" w14:textId="77777777" w:rsidR="00C21A69" w:rsidRPr="00BF2851" w:rsidRDefault="00C21A69" w:rsidP="00C21A69">
            <w:pPr>
              <w:tabs>
                <w:tab w:val="left" w:pos="922"/>
              </w:tabs>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−0.34 (−0.49 to −0.19)</w:t>
            </w:r>
          </w:p>
        </w:tc>
        <w:tc>
          <w:tcPr>
            <w:tcW w:w="992" w:type="dxa"/>
            <w:tcBorders>
              <w:top w:val="nil"/>
              <w:bottom w:val="nil"/>
            </w:tcBorders>
          </w:tcPr>
          <w:p w14:paraId="4B75A557"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7B54DF9B"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−0.009 (−0.16 to 0.14) </w:t>
            </w:r>
          </w:p>
        </w:tc>
        <w:tc>
          <w:tcPr>
            <w:tcW w:w="992" w:type="dxa"/>
            <w:tcBorders>
              <w:top w:val="nil"/>
              <w:bottom w:val="nil"/>
            </w:tcBorders>
          </w:tcPr>
          <w:p w14:paraId="021337D2"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291C9DF8" w14:textId="77777777" w:rsidTr="00C21A69">
        <w:tc>
          <w:tcPr>
            <w:tcW w:w="3261" w:type="dxa"/>
            <w:gridSpan w:val="2"/>
            <w:tcBorders>
              <w:top w:val="nil"/>
              <w:bottom w:val="nil"/>
            </w:tcBorders>
          </w:tcPr>
          <w:p w14:paraId="58A8141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Toe Off Angle SD</w:t>
            </w:r>
          </w:p>
        </w:tc>
        <w:tc>
          <w:tcPr>
            <w:tcW w:w="992" w:type="dxa"/>
            <w:tcBorders>
              <w:top w:val="nil"/>
              <w:bottom w:val="nil"/>
            </w:tcBorders>
          </w:tcPr>
          <w:p w14:paraId="43181232" w14:textId="77777777" w:rsidR="00C21A69" w:rsidRPr="00BF2851" w:rsidRDefault="00C21A69" w:rsidP="00C21A69">
            <w:pPr>
              <w:spacing w:line="360" w:lineRule="auto"/>
              <w:jc w:val="left"/>
              <w:rPr>
                <w:rFonts w:ascii="Times New Roman" w:hAnsi="Times New Roman" w:cs="Times New Roman"/>
                <w:sz w:val="20"/>
                <w:szCs w:val="20"/>
              </w:rPr>
            </w:pPr>
          </w:p>
        </w:tc>
        <w:tc>
          <w:tcPr>
            <w:tcW w:w="2268" w:type="dxa"/>
            <w:tcBorders>
              <w:top w:val="nil"/>
              <w:bottom w:val="nil"/>
            </w:tcBorders>
          </w:tcPr>
          <w:p w14:paraId="0D7EDF75" w14:textId="77777777" w:rsidR="00C21A69" w:rsidRPr="00BF2851" w:rsidRDefault="00C21A69" w:rsidP="00C21A69">
            <w:pPr>
              <w:spacing w:line="360" w:lineRule="auto"/>
              <w:jc w:val="left"/>
              <w:rPr>
                <w:rFonts w:ascii="Times New Roman" w:hAnsi="Times New Roman" w:cs="Times New Roman"/>
                <w:sz w:val="20"/>
                <w:szCs w:val="20"/>
              </w:rPr>
            </w:pPr>
          </w:p>
        </w:tc>
        <w:tc>
          <w:tcPr>
            <w:tcW w:w="992" w:type="dxa"/>
            <w:tcBorders>
              <w:top w:val="nil"/>
              <w:bottom w:val="nil"/>
            </w:tcBorders>
          </w:tcPr>
          <w:p w14:paraId="574F566E" w14:textId="77777777" w:rsidR="00C21A69" w:rsidRPr="00BF2851" w:rsidRDefault="00C21A69" w:rsidP="00C21A69">
            <w:pPr>
              <w:spacing w:line="360" w:lineRule="auto"/>
              <w:jc w:val="left"/>
              <w:rPr>
                <w:rFonts w:ascii="Times New Roman" w:hAnsi="Times New Roman" w:cs="Times New Roman"/>
                <w:sz w:val="20"/>
                <w:szCs w:val="20"/>
              </w:rPr>
            </w:pPr>
          </w:p>
        </w:tc>
      </w:tr>
      <w:tr w:rsidR="00C21A69" w:rsidRPr="00BF2851" w14:paraId="4CE70D74" w14:textId="77777777" w:rsidTr="00C21A69">
        <w:tc>
          <w:tcPr>
            <w:tcW w:w="1134" w:type="dxa"/>
            <w:tcBorders>
              <w:top w:val="nil"/>
              <w:bottom w:val="nil"/>
            </w:tcBorders>
          </w:tcPr>
          <w:p w14:paraId="49E5091C" w14:textId="51057586"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2 weeks</w:t>
            </w:r>
          </w:p>
        </w:tc>
        <w:tc>
          <w:tcPr>
            <w:tcW w:w="2127" w:type="dxa"/>
            <w:tcBorders>
              <w:top w:val="nil"/>
              <w:bottom w:val="nil"/>
            </w:tcBorders>
          </w:tcPr>
          <w:p w14:paraId="729B6517"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−0.23 (−0.38 to −0.09) </w:t>
            </w:r>
          </w:p>
        </w:tc>
        <w:tc>
          <w:tcPr>
            <w:tcW w:w="992" w:type="dxa"/>
            <w:tcBorders>
              <w:top w:val="nil"/>
              <w:bottom w:val="nil"/>
            </w:tcBorders>
          </w:tcPr>
          <w:p w14:paraId="4E820F1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6E8A3A13"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0.08 (−0.24 to 0.08) </w:t>
            </w:r>
          </w:p>
        </w:tc>
        <w:tc>
          <w:tcPr>
            <w:tcW w:w="992" w:type="dxa"/>
            <w:tcBorders>
              <w:top w:val="nil"/>
              <w:bottom w:val="nil"/>
            </w:tcBorders>
          </w:tcPr>
          <w:p w14:paraId="47E2DEB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3DB2781F" w14:textId="77777777" w:rsidTr="00C21A69">
        <w:tc>
          <w:tcPr>
            <w:tcW w:w="1134" w:type="dxa"/>
            <w:tcBorders>
              <w:top w:val="nil"/>
              <w:bottom w:val="nil"/>
            </w:tcBorders>
          </w:tcPr>
          <w:p w14:paraId="56FBED43" w14:textId="42FB4FD4"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6 weeks</w:t>
            </w:r>
          </w:p>
        </w:tc>
        <w:tc>
          <w:tcPr>
            <w:tcW w:w="2127" w:type="dxa"/>
            <w:tcBorders>
              <w:top w:val="nil"/>
              <w:bottom w:val="nil"/>
            </w:tcBorders>
          </w:tcPr>
          <w:p w14:paraId="19CA002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−0.3 (−0.42 to −0.17) </w:t>
            </w:r>
          </w:p>
        </w:tc>
        <w:tc>
          <w:tcPr>
            <w:tcW w:w="992" w:type="dxa"/>
            <w:tcBorders>
              <w:top w:val="nil"/>
              <w:bottom w:val="nil"/>
            </w:tcBorders>
          </w:tcPr>
          <w:p w14:paraId="75759A35"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bottom w:val="nil"/>
            </w:tcBorders>
          </w:tcPr>
          <w:p w14:paraId="3BA9D79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−0.04 (−0.27 to 0.19) </w:t>
            </w:r>
          </w:p>
        </w:tc>
        <w:tc>
          <w:tcPr>
            <w:tcW w:w="992" w:type="dxa"/>
            <w:tcBorders>
              <w:top w:val="nil"/>
              <w:bottom w:val="nil"/>
            </w:tcBorders>
          </w:tcPr>
          <w:p w14:paraId="7DC1A5AE"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r w:rsidR="00C21A69" w:rsidRPr="00BF2851" w14:paraId="307A6032" w14:textId="77777777" w:rsidTr="00C21A69">
        <w:tc>
          <w:tcPr>
            <w:tcW w:w="1134" w:type="dxa"/>
            <w:tcBorders>
              <w:top w:val="nil"/>
            </w:tcBorders>
          </w:tcPr>
          <w:p w14:paraId="02B7007A" w14:textId="1D493D0B" w:rsidR="00C21A69" w:rsidRPr="00BF2851" w:rsidRDefault="00D856C0" w:rsidP="00C21A69">
            <w:pPr>
              <w:spacing w:line="360" w:lineRule="auto"/>
              <w:jc w:val="left"/>
              <w:rPr>
                <w:rFonts w:ascii="Times New Roman" w:hAnsi="Times New Roman" w:cs="Times New Roman"/>
                <w:sz w:val="20"/>
                <w:szCs w:val="20"/>
              </w:rPr>
            </w:pPr>
            <w:r w:rsidRPr="007B3643">
              <w:rPr>
                <w:rFonts w:ascii="Times New Roman" w:hAnsi="Times New Roman" w:cs="Times New Roman" w:hint="eastAsia"/>
                <w:color w:val="000000"/>
                <w:kern w:val="0"/>
                <w:sz w:val="20"/>
                <w:szCs w:val="20"/>
                <w14:ligatures w14:val="standardContextual"/>
              </w:rPr>
              <w:t>14 weeks</w:t>
            </w:r>
          </w:p>
        </w:tc>
        <w:tc>
          <w:tcPr>
            <w:tcW w:w="2127" w:type="dxa"/>
            <w:tcBorders>
              <w:top w:val="nil"/>
            </w:tcBorders>
          </w:tcPr>
          <w:p w14:paraId="4199F92C"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−0.3 (−0.42 to −0.19)</w:t>
            </w:r>
          </w:p>
        </w:tc>
        <w:tc>
          <w:tcPr>
            <w:tcW w:w="992" w:type="dxa"/>
            <w:tcBorders>
              <w:top w:val="nil"/>
            </w:tcBorders>
          </w:tcPr>
          <w:p w14:paraId="4AF8F74F"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b/>
                <w:bCs/>
                <w:sz w:val="20"/>
                <w:szCs w:val="20"/>
              </w:rPr>
              <w:t>&lt;0.001</w:t>
            </w:r>
          </w:p>
        </w:tc>
        <w:tc>
          <w:tcPr>
            <w:tcW w:w="2268" w:type="dxa"/>
            <w:tcBorders>
              <w:top w:val="nil"/>
            </w:tcBorders>
          </w:tcPr>
          <w:p w14:paraId="4C3478E0"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 xml:space="preserve">−0.03 (−0.19 to 0.12) </w:t>
            </w:r>
          </w:p>
        </w:tc>
        <w:tc>
          <w:tcPr>
            <w:tcW w:w="992" w:type="dxa"/>
            <w:tcBorders>
              <w:top w:val="nil"/>
            </w:tcBorders>
          </w:tcPr>
          <w:p w14:paraId="140E07CA" w14:textId="77777777" w:rsidR="00C21A69" w:rsidRPr="00BF2851" w:rsidRDefault="00C21A69" w:rsidP="00C21A69">
            <w:pPr>
              <w:spacing w:line="360" w:lineRule="auto"/>
              <w:jc w:val="left"/>
              <w:rPr>
                <w:rFonts w:ascii="Times New Roman" w:hAnsi="Times New Roman" w:cs="Times New Roman"/>
                <w:sz w:val="20"/>
                <w:szCs w:val="20"/>
              </w:rPr>
            </w:pPr>
            <w:r w:rsidRPr="00BF2851">
              <w:rPr>
                <w:rFonts w:ascii="Times New Roman" w:hAnsi="Times New Roman" w:cs="Times New Roman"/>
                <w:sz w:val="20"/>
                <w:szCs w:val="20"/>
              </w:rPr>
              <w:t>1</w:t>
            </w:r>
          </w:p>
        </w:tc>
      </w:tr>
    </w:tbl>
    <w:p w14:paraId="61C920D9" w14:textId="77777777" w:rsidR="00C21A69" w:rsidRPr="003A1044" w:rsidRDefault="00C21A69" w:rsidP="00C21A69">
      <w:pPr>
        <w:adjustRightInd w:val="0"/>
        <w:snapToGrid w:val="0"/>
        <w:jc w:val="left"/>
        <w:rPr>
          <w:rFonts w:ascii="Times New Roman" w:hAnsi="Times New Roman" w:cs="Times New Roman"/>
          <w:sz w:val="20"/>
          <w:szCs w:val="20"/>
        </w:rPr>
      </w:pPr>
    </w:p>
    <w:p w14:paraId="7BFE17FE" w14:textId="77777777" w:rsidR="00C21A69" w:rsidRPr="003A1044" w:rsidRDefault="00C21A69" w:rsidP="00C21A69">
      <w:pPr>
        <w:adjustRightInd w:val="0"/>
        <w:snapToGrid w:val="0"/>
        <w:jc w:val="left"/>
        <w:rPr>
          <w:rFonts w:ascii="Times New Roman" w:hAnsi="Times New Roman" w:cs="Times New Roman"/>
          <w:sz w:val="20"/>
          <w:szCs w:val="20"/>
        </w:rPr>
      </w:pPr>
      <w:r w:rsidRPr="003A1044">
        <w:rPr>
          <w:rFonts w:ascii="Times New Roman" w:hAnsi="Times New Roman" w:cs="Times New Roman"/>
          <w:sz w:val="20"/>
          <w:szCs w:val="20"/>
        </w:rPr>
        <w:t xml:space="preserve">All values are means with the 95% </w:t>
      </w:r>
      <w:r>
        <w:rPr>
          <w:rFonts w:ascii="Times New Roman" w:hAnsi="Times New Roman" w:cs="Times New Roman"/>
          <w:sz w:val="20"/>
          <w:szCs w:val="20"/>
        </w:rPr>
        <w:t>CIs</w:t>
      </w:r>
      <w:r w:rsidRPr="003A1044">
        <w:rPr>
          <w:rFonts w:ascii="Times New Roman" w:hAnsi="Times New Roman" w:cs="Times New Roman"/>
          <w:sz w:val="20"/>
          <w:szCs w:val="20"/>
        </w:rPr>
        <w:t xml:space="preserve">. Bonferroni correction for the </w:t>
      </w:r>
      <w:r>
        <w:rPr>
          <w:rFonts w:ascii="Times New Roman" w:hAnsi="Times New Roman" w:cs="Times New Roman" w:hint="eastAsia"/>
          <w:i/>
          <w:iCs/>
          <w:sz w:val="20"/>
          <w:szCs w:val="20"/>
        </w:rPr>
        <w:t>p</w:t>
      </w:r>
      <w:r w:rsidRPr="003A1044">
        <w:rPr>
          <w:rFonts w:ascii="Times New Roman" w:hAnsi="Times New Roman" w:cs="Times New Roman"/>
          <w:sz w:val="20"/>
          <w:szCs w:val="20"/>
        </w:rPr>
        <w:t xml:space="preserve"> value</w:t>
      </w:r>
      <w:r>
        <w:rPr>
          <w:rFonts w:ascii="Times New Roman" w:hAnsi="Times New Roman" w:cs="Times New Roman"/>
          <w:sz w:val="20"/>
          <w:szCs w:val="20"/>
        </w:rPr>
        <w:t>s</w:t>
      </w:r>
      <w:r w:rsidRPr="003A1044">
        <w:rPr>
          <w:rFonts w:ascii="Times New Roman" w:hAnsi="Times New Roman" w:cs="Times New Roman"/>
          <w:sz w:val="20"/>
          <w:szCs w:val="20"/>
        </w:rPr>
        <w:t xml:space="preserve"> was used in the pairwise comparisons between groups at each time point.</w:t>
      </w:r>
    </w:p>
    <w:p w14:paraId="14224D71" w14:textId="27A51811" w:rsidR="007B3643" w:rsidRPr="007B3643" w:rsidRDefault="00C21A69" w:rsidP="007B3643">
      <w:pPr>
        <w:adjustRightInd w:val="0"/>
        <w:snapToGrid w:val="0"/>
        <w:spacing w:line="360" w:lineRule="auto"/>
        <w:jc w:val="left"/>
        <w:rPr>
          <w:rFonts w:ascii="Times New Roman" w:eastAsia="宋体" w:hAnsi="Times New Roman" w:cs="Times New Roman"/>
          <w:sz w:val="22"/>
        </w:rPr>
      </w:pPr>
      <w:r w:rsidRPr="003A1044">
        <w:rPr>
          <w:rFonts w:ascii="Times New Roman" w:hAnsi="Times New Roman" w:cs="Times New Roman"/>
          <w:sz w:val="20"/>
          <w:szCs w:val="20"/>
        </w:rPr>
        <w:br w:type="page"/>
      </w:r>
      <w:proofErr w:type="spellStart"/>
      <w:r w:rsidR="007B3643">
        <w:rPr>
          <w:rFonts w:ascii="Times New Roman" w:hAnsi="Times New Roman" w:cs="Times New Roman" w:hint="eastAsia"/>
          <w:sz w:val="20"/>
          <w:szCs w:val="20"/>
        </w:rPr>
        <w:lastRenderedPageBreak/>
        <w:t>e</w:t>
      </w:r>
      <w:r w:rsidR="007B3643" w:rsidRPr="007B3643">
        <w:rPr>
          <w:rFonts w:ascii="Times New Roman" w:hAnsi="Times New Roman" w:cs="Times New Roman"/>
          <w:b/>
          <w:sz w:val="22"/>
        </w:rPr>
        <w:t>Table</w:t>
      </w:r>
      <w:proofErr w:type="spellEnd"/>
      <w:r w:rsidR="007B3643" w:rsidRPr="007B3643">
        <w:rPr>
          <w:rFonts w:ascii="Times New Roman" w:hAnsi="Times New Roman" w:cs="Times New Roman"/>
          <w:b/>
          <w:sz w:val="22"/>
        </w:rPr>
        <w:t xml:space="preserve"> </w:t>
      </w:r>
      <w:r w:rsidR="007B3643">
        <w:rPr>
          <w:rFonts w:ascii="Times New Roman" w:hAnsi="Times New Roman" w:cs="Times New Roman" w:hint="eastAsia"/>
          <w:b/>
          <w:sz w:val="22"/>
        </w:rPr>
        <w:t>3</w:t>
      </w:r>
      <w:r w:rsidR="007B3643" w:rsidRPr="007B3643">
        <w:rPr>
          <w:rFonts w:ascii="Times New Roman" w:hAnsi="Times New Roman" w:cs="Times New Roman"/>
          <w:b/>
          <w:sz w:val="22"/>
        </w:rPr>
        <w:t>.</w:t>
      </w:r>
      <w:r w:rsidR="007B3643" w:rsidRPr="007B3643">
        <w:rPr>
          <w:rFonts w:ascii="Times New Roman" w:hAnsi="Times New Roman" w:cs="Times New Roman"/>
          <w:sz w:val="22"/>
        </w:rPr>
        <w:t xml:space="preserve"> </w:t>
      </w:r>
      <w:r w:rsidR="007B3643" w:rsidRPr="007B3643">
        <w:rPr>
          <w:rFonts w:ascii="Times New Roman" w:hAnsi="Times New Roman" w:cs="Times New Roman"/>
          <w:b/>
          <w:bCs/>
          <w:sz w:val="20"/>
          <w:szCs w:val="20"/>
        </w:rPr>
        <w:t>Generalized Estimating Equation Analysis for the Comparison of Outcomes</w:t>
      </w:r>
      <w:bookmarkStart w:id="27" w:name="_Hlk169197740"/>
      <w:r w:rsidR="007B3643" w:rsidRPr="007B3643">
        <w:rPr>
          <w:rFonts w:ascii="Times New Roman" w:hAnsi="Times New Roman" w:cs="Times New Roman" w:hint="eastAsia"/>
          <w:b/>
          <w:bCs/>
          <w:sz w:val="20"/>
          <w:szCs w:val="20"/>
        </w:rPr>
        <w:t xml:space="preserve"> </w:t>
      </w:r>
      <w:r w:rsidR="007B3643" w:rsidRPr="007B3643">
        <w:rPr>
          <w:rFonts w:ascii="Times New Roman" w:hAnsi="Times New Roman" w:cs="Times New Roman"/>
          <w:b/>
          <w:bCs/>
          <w:sz w:val="20"/>
          <w:szCs w:val="20"/>
        </w:rPr>
        <w:t xml:space="preserve">based on </w:t>
      </w:r>
      <w:r w:rsidR="007B3643" w:rsidRPr="007B3643">
        <w:rPr>
          <w:rFonts w:ascii="Times New Roman" w:hAnsi="Times New Roman" w:cs="Times New Roman" w:hint="eastAsia"/>
          <w:b/>
          <w:bCs/>
          <w:sz w:val="20"/>
          <w:szCs w:val="20"/>
        </w:rPr>
        <w:t>PP</w:t>
      </w:r>
      <w:r w:rsidR="007B3643" w:rsidRPr="007B3643">
        <w:rPr>
          <w:rFonts w:ascii="Times New Roman" w:hAnsi="Times New Roman" w:cs="Times New Roman"/>
          <w:b/>
          <w:bCs/>
          <w:sz w:val="22"/>
        </w:rPr>
        <w:t>.</w:t>
      </w:r>
      <w:r w:rsidR="007B3643" w:rsidRPr="007B3643">
        <w:rPr>
          <w:rFonts w:ascii="Times New Roman" w:hAnsi="Times New Roman" w:cs="Times New Roman"/>
          <w:sz w:val="22"/>
        </w:rPr>
        <w:t xml:space="preserve"> </w:t>
      </w:r>
      <w:bookmarkEnd w:id="27"/>
      <w:r w:rsidR="007B3643" w:rsidRPr="007B3643">
        <w:rPr>
          <w:rFonts w:ascii="Times New Roman" w:hAnsi="Times New Roman" w:cs="Times New Roman"/>
          <w:sz w:val="22"/>
        </w:rPr>
        <w:t>Values are expressed as means (SD), count (n), or percentages (%) as appropriate.</w:t>
      </w:r>
    </w:p>
    <w:tbl>
      <w:tblPr>
        <w:tblStyle w:val="a7"/>
        <w:tblW w:w="8931" w:type="dxa"/>
        <w:jc w:val="center"/>
        <w:tblBorders>
          <w:top w:val="single" w:sz="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094"/>
        <w:gridCol w:w="416"/>
        <w:gridCol w:w="1466"/>
        <w:gridCol w:w="455"/>
        <w:gridCol w:w="1231"/>
        <w:gridCol w:w="2425"/>
        <w:gridCol w:w="851"/>
      </w:tblGrid>
      <w:tr w:rsidR="007B3643" w:rsidRPr="007B3643" w14:paraId="3F2AFD48" w14:textId="77777777" w:rsidTr="00E87404">
        <w:trPr>
          <w:jc w:val="center"/>
        </w:trPr>
        <w:tc>
          <w:tcPr>
            <w:tcW w:w="993" w:type="dxa"/>
            <w:tcBorders>
              <w:top w:val="single" w:sz="12" w:space="0" w:color="auto"/>
            </w:tcBorders>
            <w:vAlign w:val="center"/>
          </w:tcPr>
          <w:p w14:paraId="03019FB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bookmarkStart w:id="28" w:name="_Hlk141973441"/>
            <w:bookmarkEnd w:id="28"/>
          </w:p>
        </w:tc>
        <w:tc>
          <w:tcPr>
            <w:tcW w:w="1094" w:type="dxa"/>
            <w:tcBorders>
              <w:top w:val="single" w:sz="12" w:space="0" w:color="auto"/>
            </w:tcBorders>
            <w:vAlign w:val="center"/>
          </w:tcPr>
          <w:p w14:paraId="7059547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Time</w:t>
            </w:r>
          </w:p>
        </w:tc>
        <w:tc>
          <w:tcPr>
            <w:tcW w:w="416" w:type="dxa"/>
            <w:tcBorders>
              <w:top w:val="single" w:sz="12" w:space="0" w:color="auto"/>
            </w:tcBorders>
            <w:vAlign w:val="center"/>
          </w:tcPr>
          <w:p w14:paraId="2E0A7EC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N</w:t>
            </w:r>
          </w:p>
        </w:tc>
        <w:tc>
          <w:tcPr>
            <w:tcW w:w="1466" w:type="dxa"/>
            <w:tcBorders>
              <w:top w:val="single" w:sz="12" w:space="0" w:color="auto"/>
            </w:tcBorders>
            <w:vAlign w:val="center"/>
          </w:tcPr>
          <w:p w14:paraId="63AD5F9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A-tACS</w:t>
            </w:r>
          </w:p>
        </w:tc>
        <w:tc>
          <w:tcPr>
            <w:tcW w:w="455" w:type="dxa"/>
            <w:tcBorders>
              <w:top w:val="single" w:sz="12" w:space="0" w:color="auto"/>
            </w:tcBorders>
            <w:vAlign w:val="center"/>
          </w:tcPr>
          <w:p w14:paraId="0D392DE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N</w:t>
            </w:r>
          </w:p>
        </w:tc>
        <w:tc>
          <w:tcPr>
            <w:tcW w:w="1231" w:type="dxa"/>
            <w:tcBorders>
              <w:top w:val="single" w:sz="12" w:space="0" w:color="auto"/>
            </w:tcBorders>
            <w:vAlign w:val="center"/>
          </w:tcPr>
          <w:p w14:paraId="65A1B42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S-tACS</w:t>
            </w:r>
          </w:p>
        </w:tc>
        <w:tc>
          <w:tcPr>
            <w:tcW w:w="2425" w:type="dxa"/>
            <w:tcBorders>
              <w:top w:val="single" w:sz="12" w:space="0" w:color="auto"/>
            </w:tcBorders>
            <w:vAlign w:val="center"/>
          </w:tcPr>
          <w:p w14:paraId="078A1F5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OR (95%CI)</w:t>
            </w:r>
          </w:p>
        </w:tc>
        <w:tc>
          <w:tcPr>
            <w:tcW w:w="851" w:type="dxa"/>
            <w:tcBorders>
              <w:top w:val="single" w:sz="12" w:space="0" w:color="auto"/>
            </w:tcBorders>
            <w:vAlign w:val="center"/>
          </w:tcPr>
          <w:p w14:paraId="58E0B27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P value</w:t>
            </w:r>
          </w:p>
        </w:tc>
      </w:tr>
      <w:tr w:rsidR="007B3643" w:rsidRPr="007B3643" w14:paraId="4FAC1016" w14:textId="77777777" w:rsidTr="00E87404">
        <w:trPr>
          <w:jc w:val="center"/>
        </w:trPr>
        <w:tc>
          <w:tcPr>
            <w:tcW w:w="993" w:type="dxa"/>
            <w:vMerge w:val="restart"/>
            <w:vAlign w:val="center"/>
          </w:tcPr>
          <w:p w14:paraId="6F4397A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Primary Outcome</w:t>
            </w:r>
          </w:p>
        </w:tc>
        <w:tc>
          <w:tcPr>
            <w:tcW w:w="1094" w:type="dxa"/>
            <w:vAlign w:val="center"/>
          </w:tcPr>
          <w:p w14:paraId="0F1D11F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vAlign w:val="center"/>
          </w:tcPr>
          <w:p w14:paraId="6946409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vAlign w:val="center"/>
          </w:tcPr>
          <w:p w14:paraId="4727B16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29</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32</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90.6</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58CC7A4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vAlign w:val="center"/>
          </w:tcPr>
          <w:p w14:paraId="377BDDC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32</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9.4</w:t>
            </w:r>
            <w:r w:rsidRPr="007B3643">
              <w:rPr>
                <w:rFonts w:ascii="Times New Roman" w:hAnsi="Times New Roman" w:cs="Times New Roman"/>
                <w:color w:val="000000"/>
                <w:kern w:val="0"/>
                <w:sz w:val="20"/>
                <w:szCs w:val="20"/>
                <w14:ligatures w14:val="standardContextual"/>
              </w:rPr>
              <w:t>%)</w:t>
            </w:r>
          </w:p>
        </w:tc>
        <w:tc>
          <w:tcPr>
            <w:tcW w:w="2425" w:type="dxa"/>
            <w:vAlign w:val="center"/>
          </w:tcPr>
          <w:p w14:paraId="25F8931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 xml:space="preserve">2.21 </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1.90</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2.56</w:t>
            </w:r>
            <w:r w:rsidRPr="007B3643">
              <w:rPr>
                <w:rFonts w:ascii="Times New Roman" w:hAnsi="Times New Roman" w:cs="Times New Roman"/>
                <w:color w:val="000000"/>
                <w:kern w:val="0"/>
                <w:sz w:val="20"/>
                <w:szCs w:val="20"/>
                <w14:ligatures w14:val="standardContextual"/>
              </w:rPr>
              <w:t>)</w:t>
            </w:r>
          </w:p>
        </w:tc>
        <w:tc>
          <w:tcPr>
            <w:tcW w:w="851" w:type="dxa"/>
            <w:vAlign w:val="center"/>
          </w:tcPr>
          <w:p w14:paraId="4C2F5A67"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1252FFD0" w14:textId="77777777" w:rsidTr="00E87404">
        <w:trPr>
          <w:trHeight w:val="330"/>
          <w:jc w:val="center"/>
        </w:trPr>
        <w:tc>
          <w:tcPr>
            <w:tcW w:w="993" w:type="dxa"/>
            <w:vMerge/>
            <w:vAlign w:val="center"/>
          </w:tcPr>
          <w:p w14:paraId="16F200B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5D118B4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vAlign w:val="center"/>
          </w:tcPr>
          <w:p w14:paraId="0519CC4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vAlign w:val="center"/>
          </w:tcPr>
          <w:p w14:paraId="49BDDE2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28/</w:t>
            </w:r>
            <w:r w:rsidRPr="007B3643">
              <w:rPr>
                <w:rFonts w:ascii="Times New Roman" w:hAnsi="Times New Roman" w:cs="Times New Roman" w:hint="eastAsia"/>
                <w:color w:val="000000"/>
                <w:kern w:val="0"/>
                <w:sz w:val="20"/>
                <w:szCs w:val="20"/>
                <w14:ligatures w14:val="standardContextual"/>
              </w:rPr>
              <w:t>32</w:t>
            </w:r>
            <w:r w:rsidRPr="007B3643">
              <w:rPr>
                <w:rFonts w:ascii="Times New Roman" w:hAnsi="Times New Roman" w:cs="Times New Roman"/>
                <w:color w:val="000000"/>
                <w:kern w:val="0"/>
                <w:sz w:val="20"/>
                <w:szCs w:val="20"/>
                <w14:ligatures w14:val="standardContextual"/>
              </w:rPr>
              <w:t xml:space="preserve"> (8</w:t>
            </w:r>
            <w:r w:rsidRPr="007B3643">
              <w:rPr>
                <w:rFonts w:ascii="Times New Roman" w:hAnsi="Times New Roman" w:cs="Times New Roman" w:hint="eastAsia"/>
                <w:color w:val="000000"/>
                <w:kern w:val="0"/>
                <w:sz w:val="20"/>
                <w:szCs w:val="20"/>
                <w14:ligatures w14:val="standardContextual"/>
              </w:rPr>
              <w:t>7.5</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1400B11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vAlign w:val="center"/>
          </w:tcPr>
          <w:p w14:paraId="7996DCA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3/3</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 xml:space="preserve"> (9</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w:t>
            </w:r>
          </w:p>
        </w:tc>
        <w:tc>
          <w:tcPr>
            <w:tcW w:w="2425" w:type="dxa"/>
            <w:vAlign w:val="center"/>
          </w:tcPr>
          <w:p w14:paraId="2B9AF07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2.19</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1.89</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2.54</w:t>
            </w:r>
            <w:r w:rsidRPr="007B3643">
              <w:rPr>
                <w:rFonts w:ascii="Times New Roman" w:hAnsi="Times New Roman" w:cs="Times New Roman"/>
                <w:color w:val="000000"/>
                <w:kern w:val="0"/>
                <w:sz w:val="20"/>
                <w:szCs w:val="20"/>
                <w14:ligatures w14:val="standardContextual"/>
              </w:rPr>
              <w:t>)</w:t>
            </w:r>
          </w:p>
        </w:tc>
        <w:tc>
          <w:tcPr>
            <w:tcW w:w="851" w:type="dxa"/>
            <w:vAlign w:val="center"/>
          </w:tcPr>
          <w:p w14:paraId="720704E0"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107E0CB7" w14:textId="77777777" w:rsidTr="00DE4CE7">
        <w:trPr>
          <w:trHeight w:val="215"/>
          <w:jc w:val="center"/>
        </w:trPr>
        <w:tc>
          <w:tcPr>
            <w:tcW w:w="993" w:type="dxa"/>
            <w:vMerge/>
            <w:tcBorders>
              <w:bottom w:val="single" w:sz="8" w:space="0" w:color="auto"/>
            </w:tcBorders>
            <w:vAlign w:val="center"/>
          </w:tcPr>
          <w:p w14:paraId="152C7A8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bottom w:val="single" w:sz="8" w:space="0" w:color="auto"/>
            </w:tcBorders>
            <w:vAlign w:val="center"/>
          </w:tcPr>
          <w:p w14:paraId="6666183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tcBorders>
              <w:bottom w:val="single" w:sz="8" w:space="0" w:color="auto"/>
            </w:tcBorders>
            <w:vAlign w:val="center"/>
          </w:tcPr>
          <w:p w14:paraId="75BCABA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tcBorders>
              <w:bottom w:val="single" w:sz="8" w:space="0" w:color="auto"/>
            </w:tcBorders>
            <w:vAlign w:val="center"/>
          </w:tcPr>
          <w:p w14:paraId="6212418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24/32 (75%)</w:t>
            </w:r>
          </w:p>
        </w:tc>
        <w:tc>
          <w:tcPr>
            <w:tcW w:w="455" w:type="dxa"/>
            <w:tcBorders>
              <w:bottom w:val="single" w:sz="8" w:space="0" w:color="auto"/>
            </w:tcBorders>
            <w:vAlign w:val="center"/>
          </w:tcPr>
          <w:p w14:paraId="71685DF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tcBorders>
              <w:bottom w:val="single" w:sz="8" w:space="0" w:color="auto"/>
            </w:tcBorders>
            <w:vAlign w:val="center"/>
          </w:tcPr>
          <w:p w14:paraId="4BE98D9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1/32 (3</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p>
        </w:tc>
        <w:tc>
          <w:tcPr>
            <w:tcW w:w="2425" w:type="dxa"/>
            <w:tcBorders>
              <w:bottom w:val="single" w:sz="8" w:space="0" w:color="auto"/>
            </w:tcBorders>
            <w:vAlign w:val="center"/>
          </w:tcPr>
          <w:p w14:paraId="59EACBE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2.11</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1.77</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2.52</w:t>
            </w:r>
            <w:r w:rsidRPr="007B3643">
              <w:rPr>
                <w:rFonts w:ascii="Times New Roman" w:hAnsi="Times New Roman" w:cs="Times New Roman"/>
                <w:color w:val="000000"/>
                <w:kern w:val="0"/>
                <w:sz w:val="20"/>
                <w:szCs w:val="20"/>
                <w14:ligatures w14:val="standardContextual"/>
              </w:rPr>
              <w:t>)</w:t>
            </w:r>
          </w:p>
        </w:tc>
        <w:tc>
          <w:tcPr>
            <w:tcW w:w="851" w:type="dxa"/>
            <w:tcBorders>
              <w:bottom w:val="single" w:sz="8" w:space="0" w:color="auto"/>
            </w:tcBorders>
            <w:vAlign w:val="center"/>
          </w:tcPr>
          <w:p w14:paraId="1F9E21A9"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4E17E0A9" w14:textId="77777777" w:rsidTr="00E87404">
        <w:trPr>
          <w:jc w:val="center"/>
        </w:trPr>
        <w:tc>
          <w:tcPr>
            <w:tcW w:w="993" w:type="dxa"/>
            <w:tcBorders>
              <w:top w:val="single" w:sz="8" w:space="0" w:color="auto"/>
            </w:tcBorders>
            <w:vAlign w:val="center"/>
          </w:tcPr>
          <w:p w14:paraId="4EBA846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top w:val="single" w:sz="8" w:space="0" w:color="auto"/>
            </w:tcBorders>
            <w:vAlign w:val="center"/>
          </w:tcPr>
          <w:p w14:paraId="6477090F"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Time</w:t>
            </w:r>
          </w:p>
        </w:tc>
        <w:tc>
          <w:tcPr>
            <w:tcW w:w="416" w:type="dxa"/>
            <w:tcBorders>
              <w:top w:val="single" w:sz="8" w:space="0" w:color="auto"/>
            </w:tcBorders>
            <w:vAlign w:val="center"/>
          </w:tcPr>
          <w:p w14:paraId="45A37EE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N</w:t>
            </w:r>
          </w:p>
        </w:tc>
        <w:tc>
          <w:tcPr>
            <w:tcW w:w="1466" w:type="dxa"/>
            <w:tcBorders>
              <w:top w:val="single" w:sz="8" w:space="0" w:color="auto"/>
            </w:tcBorders>
            <w:vAlign w:val="center"/>
          </w:tcPr>
          <w:p w14:paraId="2C47764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A-tACS</w:t>
            </w:r>
          </w:p>
        </w:tc>
        <w:tc>
          <w:tcPr>
            <w:tcW w:w="455" w:type="dxa"/>
            <w:tcBorders>
              <w:top w:val="single" w:sz="8" w:space="0" w:color="auto"/>
            </w:tcBorders>
            <w:vAlign w:val="center"/>
          </w:tcPr>
          <w:p w14:paraId="4C92256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N</w:t>
            </w:r>
          </w:p>
        </w:tc>
        <w:tc>
          <w:tcPr>
            <w:tcW w:w="1231" w:type="dxa"/>
            <w:tcBorders>
              <w:top w:val="single" w:sz="8" w:space="0" w:color="auto"/>
            </w:tcBorders>
            <w:vAlign w:val="center"/>
          </w:tcPr>
          <w:p w14:paraId="1DB22B4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S-tACS</w:t>
            </w:r>
          </w:p>
        </w:tc>
        <w:tc>
          <w:tcPr>
            <w:tcW w:w="2425" w:type="dxa"/>
            <w:tcBorders>
              <w:top w:val="single" w:sz="8" w:space="0" w:color="auto"/>
            </w:tcBorders>
            <w:vAlign w:val="center"/>
          </w:tcPr>
          <w:p w14:paraId="573204A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 xml:space="preserve">Mean </w:t>
            </w:r>
            <w:r w:rsidRPr="007B3643">
              <w:rPr>
                <w:rFonts w:ascii="Times New Roman" w:hAnsi="Times New Roman" w:cs="Times New Roman"/>
                <w:color w:val="000000"/>
                <w:kern w:val="0"/>
                <w:sz w:val="20"/>
                <w:szCs w:val="20"/>
                <w14:ligatures w14:val="standardContextual"/>
              </w:rPr>
              <w:t>Difference</w:t>
            </w:r>
            <w:r w:rsidRPr="007B3643">
              <w:rPr>
                <w:rFonts w:ascii="Times New Roman" w:hAnsi="Times New Roman" w:cs="Times New Roman" w:hint="eastAsia"/>
                <w:color w:val="000000"/>
                <w:kern w:val="0"/>
                <w:sz w:val="20"/>
                <w:szCs w:val="20"/>
                <w14:ligatures w14:val="standardContextual"/>
              </w:rPr>
              <w:t xml:space="preserve"> (95%CI)</w:t>
            </w:r>
          </w:p>
        </w:tc>
        <w:tc>
          <w:tcPr>
            <w:tcW w:w="851" w:type="dxa"/>
            <w:tcBorders>
              <w:top w:val="single" w:sz="8" w:space="0" w:color="auto"/>
            </w:tcBorders>
            <w:vAlign w:val="center"/>
          </w:tcPr>
          <w:p w14:paraId="34E847D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P value</w:t>
            </w:r>
          </w:p>
        </w:tc>
      </w:tr>
      <w:tr w:rsidR="007B3643" w:rsidRPr="007B3643" w14:paraId="684AD0E1" w14:textId="77777777" w:rsidTr="00E87404">
        <w:trPr>
          <w:jc w:val="center"/>
        </w:trPr>
        <w:tc>
          <w:tcPr>
            <w:tcW w:w="993" w:type="dxa"/>
            <w:vMerge w:val="restart"/>
            <w:vAlign w:val="center"/>
          </w:tcPr>
          <w:p w14:paraId="0512950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SARA</w:t>
            </w:r>
          </w:p>
          <w:p w14:paraId="34EBFB0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5C09C19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7D5572D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EQ-5D</w:t>
            </w:r>
          </w:p>
          <w:p w14:paraId="52243F0F"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5393F3E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6E00830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STTD</w:t>
            </w:r>
          </w:p>
          <w:p w14:paraId="24AFF13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0CC5E26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1E8BB3A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DSSD</w:t>
            </w:r>
          </w:p>
          <w:p w14:paraId="707801E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46ED0A6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0EB3E59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Toe-out SD</w:t>
            </w:r>
          </w:p>
          <w:p w14:paraId="267C584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p w14:paraId="0B52938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Toe-off SD</w:t>
            </w:r>
          </w:p>
          <w:p w14:paraId="79F15FD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3BF6290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vAlign w:val="center"/>
          </w:tcPr>
          <w:p w14:paraId="6D9193E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vAlign w:val="center"/>
          </w:tcPr>
          <w:p w14:paraId="04E3663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7.78</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50</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22D47A6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vAlign w:val="center"/>
          </w:tcPr>
          <w:p w14:paraId="4C67E2D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10.</w:t>
            </w:r>
            <w:r w:rsidRPr="007B3643">
              <w:rPr>
                <w:rFonts w:ascii="Times New Roman" w:hAnsi="Times New Roman" w:cs="Times New Roman" w:hint="eastAsia"/>
                <w:color w:val="000000"/>
                <w:kern w:val="0"/>
                <w:sz w:val="20"/>
                <w:szCs w:val="20"/>
                <w14:ligatures w14:val="standardContextual"/>
              </w:rPr>
              <w:t>34</w:t>
            </w:r>
            <w:r w:rsidRPr="007B3643">
              <w:rPr>
                <w:rFonts w:ascii="Times New Roman" w:hAnsi="Times New Roman" w:cs="Times New Roman"/>
                <w:color w:val="000000"/>
                <w:kern w:val="0"/>
                <w:sz w:val="20"/>
                <w:szCs w:val="20"/>
                <w14:ligatures w14:val="standardContextual"/>
              </w:rPr>
              <w:t xml:space="preserve"> (4.</w:t>
            </w:r>
            <w:r w:rsidRPr="007B3643">
              <w:rPr>
                <w:rFonts w:ascii="Times New Roman" w:hAnsi="Times New Roman" w:cs="Times New Roman" w:hint="eastAsia"/>
                <w:color w:val="000000"/>
                <w:kern w:val="0"/>
                <w:sz w:val="20"/>
                <w:szCs w:val="20"/>
                <w14:ligatures w14:val="standardContextual"/>
              </w:rPr>
              <w:t>92</w:t>
            </w:r>
            <w:r w:rsidRPr="007B3643">
              <w:rPr>
                <w:rFonts w:ascii="Times New Roman" w:hAnsi="Times New Roman" w:cs="Times New Roman"/>
                <w:color w:val="000000"/>
                <w:kern w:val="0"/>
                <w:sz w:val="20"/>
                <w:szCs w:val="20"/>
                <w14:ligatures w14:val="standardContextual"/>
              </w:rPr>
              <w:t>)</w:t>
            </w:r>
          </w:p>
        </w:tc>
        <w:tc>
          <w:tcPr>
            <w:tcW w:w="2425" w:type="dxa"/>
            <w:vAlign w:val="center"/>
          </w:tcPr>
          <w:p w14:paraId="4876E2E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2.04</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56</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52</w:t>
            </w:r>
            <w:r w:rsidRPr="007B3643">
              <w:rPr>
                <w:rFonts w:ascii="Times New Roman" w:hAnsi="Times New Roman" w:cs="Times New Roman"/>
                <w:color w:val="000000"/>
                <w:kern w:val="0"/>
                <w:sz w:val="20"/>
                <w:szCs w:val="20"/>
                <w14:ligatures w14:val="standardContextual"/>
              </w:rPr>
              <w:t>)</w:t>
            </w:r>
          </w:p>
        </w:tc>
        <w:tc>
          <w:tcPr>
            <w:tcW w:w="851" w:type="dxa"/>
          </w:tcPr>
          <w:p w14:paraId="13EC38C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3255AC65" w14:textId="77777777" w:rsidTr="00E87404">
        <w:trPr>
          <w:jc w:val="center"/>
        </w:trPr>
        <w:tc>
          <w:tcPr>
            <w:tcW w:w="993" w:type="dxa"/>
            <w:vMerge/>
            <w:vAlign w:val="center"/>
          </w:tcPr>
          <w:p w14:paraId="193C367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3602F85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vAlign w:val="center"/>
          </w:tcPr>
          <w:p w14:paraId="2AFE959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vAlign w:val="center"/>
          </w:tcPr>
          <w:p w14:paraId="03BCEC1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7.7</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17</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01B8FC7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vAlign w:val="center"/>
          </w:tcPr>
          <w:p w14:paraId="30BAA5E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10.</w:t>
            </w:r>
            <w:r w:rsidRPr="007B3643">
              <w:rPr>
                <w:rFonts w:ascii="Times New Roman" w:hAnsi="Times New Roman" w:cs="Times New Roman" w:hint="eastAsia"/>
                <w:color w:val="000000"/>
                <w:kern w:val="0"/>
                <w:sz w:val="20"/>
                <w:szCs w:val="20"/>
                <w14:ligatures w14:val="standardContextual"/>
              </w:rPr>
              <w:t>17</w:t>
            </w:r>
            <w:r w:rsidRPr="007B3643">
              <w:rPr>
                <w:rFonts w:ascii="Times New Roman" w:hAnsi="Times New Roman" w:cs="Times New Roman"/>
                <w:color w:val="000000"/>
                <w:kern w:val="0"/>
                <w:sz w:val="20"/>
                <w:szCs w:val="20"/>
                <w14:ligatures w14:val="standardContextual"/>
              </w:rPr>
              <w:t xml:space="preserve"> (5.0</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w:t>
            </w:r>
          </w:p>
        </w:tc>
        <w:tc>
          <w:tcPr>
            <w:tcW w:w="2425" w:type="dxa"/>
            <w:vAlign w:val="center"/>
          </w:tcPr>
          <w:p w14:paraId="037BFAC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96</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.5</w:t>
            </w:r>
            <w:r w:rsidRPr="007B3643">
              <w:rPr>
                <w:rFonts w:ascii="Times New Roman" w:hAnsi="Times New Roman" w:cs="Times New Roman" w:hint="eastAsia"/>
                <w:color w:val="000000"/>
                <w:kern w:val="0"/>
                <w:sz w:val="20"/>
                <w:szCs w:val="20"/>
                <w14:ligatures w14:val="standardContextual"/>
              </w:rPr>
              <w:t>6</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37</w:t>
            </w:r>
            <w:r w:rsidRPr="007B3643">
              <w:rPr>
                <w:rFonts w:ascii="Times New Roman" w:hAnsi="Times New Roman" w:cs="Times New Roman"/>
                <w:color w:val="000000"/>
                <w:kern w:val="0"/>
                <w:sz w:val="20"/>
                <w:szCs w:val="20"/>
                <w14:ligatures w14:val="standardContextual"/>
              </w:rPr>
              <w:t>)</w:t>
            </w:r>
          </w:p>
        </w:tc>
        <w:tc>
          <w:tcPr>
            <w:tcW w:w="851" w:type="dxa"/>
          </w:tcPr>
          <w:p w14:paraId="4651271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1ADE51A2" w14:textId="77777777" w:rsidTr="00E87404">
        <w:trPr>
          <w:jc w:val="center"/>
        </w:trPr>
        <w:tc>
          <w:tcPr>
            <w:tcW w:w="993" w:type="dxa"/>
            <w:vMerge/>
            <w:vAlign w:val="center"/>
          </w:tcPr>
          <w:p w14:paraId="1BC36F0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3386BB8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vAlign w:val="center"/>
          </w:tcPr>
          <w:p w14:paraId="52D40F8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vAlign w:val="center"/>
          </w:tcPr>
          <w:p w14:paraId="2C650C8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7.75 (3.77)</w:t>
            </w:r>
          </w:p>
        </w:tc>
        <w:tc>
          <w:tcPr>
            <w:tcW w:w="455" w:type="dxa"/>
            <w:vAlign w:val="center"/>
          </w:tcPr>
          <w:p w14:paraId="3B9D95D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vAlign w:val="center"/>
          </w:tcPr>
          <w:p w14:paraId="278B39C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10.72 (4.95)</w:t>
            </w:r>
          </w:p>
        </w:tc>
        <w:tc>
          <w:tcPr>
            <w:tcW w:w="2425" w:type="dxa"/>
            <w:vAlign w:val="center"/>
          </w:tcPr>
          <w:p w14:paraId="2334F9E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−2.</w:t>
            </w:r>
            <w:r w:rsidRPr="007B3643">
              <w:rPr>
                <w:rFonts w:ascii="Times New Roman" w:hAnsi="Times New Roman" w:cs="Times New Roman" w:hint="eastAsia"/>
                <w:color w:val="000000"/>
                <w:kern w:val="0"/>
                <w:sz w:val="20"/>
                <w:szCs w:val="20"/>
                <w14:ligatures w14:val="standardContextual"/>
              </w:rPr>
              <w:t>45</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15</w:t>
            </w:r>
            <w:r w:rsidRPr="007B3643">
              <w:rPr>
                <w:rFonts w:ascii="Times New Roman" w:hAnsi="Times New Roman" w:cs="Times New Roman"/>
                <w:color w:val="000000"/>
                <w:kern w:val="0"/>
                <w:sz w:val="20"/>
                <w:szCs w:val="20"/>
                <w14:ligatures w14:val="standardContextual"/>
              </w:rPr>
              <w:t xml:space="preserve"> to −</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74</w:t>
            </w:r>
            <w:r w:rsidRPr="007B3643">
              <w:rPr>
                <w:rFonts w:ascii="Times New Roman" w:hAnsi="Times New Roman" w:cs="Times New Roman"/>
                <w:color w:val="000000"/>
                <w:kern w:val="0"/>
                <w:sz w:val="20"/>
                <w:szCs w:val="20"/>
                <w14:ligatures w14:val="standardContextual"/>
              </w:rPr>
              <w:t>)</w:t>
            </w:r>
          </w:p>
        </w:tc>
        <w:tc>
          <w:tcPr>
            <w:tcW w:w="851" w:type="dxa"/>
          </w:tcPr>
          <w:p w14:paraId="42643F5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7194B12C" w14:textId="77777777" w:rsidTr="00E87404">
        <w:trPr>
          <w:jc w:val="center"/>
        </w:trPr>
        <w:tc>
          <w:tcPr>
            <w:tcW w:w="993" w:type="dxa"/>
            <w:vMerge/>
            <w:vAlign w:val="center"/>
          </w:tcPr>
          <w:p w14:paraId="5DEE7EB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217FAAD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vAlign w:val="center"/>
          </w:tcPr>
          <w:p w14:paraId="39C9BFB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tcPr>
          <w:p w14:paraId="0BCC9F8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81</w:t>
            </w:r>
            <w:r w:rsidRPr="007B3643">
              <w:rPr>
                <w:rFonts w:ascii="Times New Roman" w:hAnsi="Times New Roman" w:cs="Times New Roman"/>
                <w:color w:val="000000"/>
                <w:kern w:val="0"/>
                <w:sz w:val="20"/>
                <w:szCs w:val="20"/>
                <w14:ligatures w14:val="standardContextual"/>
              </w:rPr>
              <w:t xml:space="preserve"> (0.1</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440FF16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tcPr>
          <w:p w14:paraId="32ACD89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0.6</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(0.22)</w:t>
            </w:r>
          </w:p>
        </w:tc>
        <w:tc>
          <w:tcPr>
            <w:tcW w:w="2425" w:type="dxa"/>
          </w:tcPr>
          <w:p w14:paraId="2BFD8FA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20</w:t>
            </w:r>
            <w:r w:rsidRPr="007B3643">
              <w:rPr>
                <w:rFonts w:ascii="Times New Roman" w:hAnsi="Times New Roman" w:cs="Times New Roman"/>
                <w:color w:val="000000"/>
                <w:kern w:val="0"/>
                <w:sz w:val="20"/>
                <w:szCs w:val="20"/>
                <w14:ligatures w14:val="standardContextual"/>
              </w:rPr>
              <w:t xml:space="preserve"> (0.</w:t>
            </w:r>
            <w:r w:rsidRPr="007B3643">
              <w:rPr>
                <w:rFonts w:ascii="Times New Roman" w:hAnsi="Times New Roman" w:cs="Times New Roman" w:hint="eastAsia"/>
                <w:color w:val="000000"/>
                <w:kern w:val="0"/>
                <w:sz w:val="20"/>
                <w:szCs w:val="20"/>
                <w14:ligatures w14:val="standardContextual"/>
              </w:rPr>
              <w:t>14</w:t>
            </w:r>
            <w:r w:rsidRPr="007B3643">
              <w:rPr>
                <w:rFonts w:ascii="Times New Roman" w:hAnsi="Times New Roman" w:cs="Times New Roman"/>
                <w:color w:val="000000"/>
                <w:kern w:val="0"/>
                <w:sz w:val="20"/>
                <w:szCs w:val="20"/>
                <w14:ligatures w14:val="standardContextual"/>
              </w:rPr>
              <w:t xml:space="preserve"> to 0.2</w:t>
            </w:r>
            <w:r w:rsidRPr="007B3643">
              <w:rPr>
                <w:rFonts w:ascii="Times New Roman" w:hAnsi="Times New Roman" w:cs="Times New Roman" w:hint="eastAsia"/>
                <w:color w:val="000000"/>
                <w:kern w:val="0"/>
                <w:sz w:val="20"/>
                <w:szCs w:val="20"/>
                <w14:ligatures w14:val="standardContextual"/>
              </w:rPr>
              <w:t>5</w:t>
            </w:r>
            <w:r w:rsidRPr="007B3643">
              <w:rPr>
                <w:rFonts w:ascii="Times New Roman" w:hAnsi="Times New Roman" w:cs="Times New Roman"/>
                <w:color w:val="000000"/>
                <w:kern w:val="0"/>
                <w:sz w:val="20"/>
                <w:szCs w:val="20"/>
                <w14:ligatures w14:val="standardContextual"/>
              </w:rPr>
              <w:t>)</w:t>
            </w:r>
          </w:p>
        </w:tc>
        <w:tc>
          <w:tcPr>
            <w:tcW w:w="851" w:type="dxa"/>
          </w:tcPr>
          <w:p w14:paraId="397C534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051AF9EE" w14:textId="77777777" w:rsidTr="00E87404">
        <w:trPr>
          <w:jc w:val="center"/>
        </w:trPr>
        <w:tc>
          <w:tcPr>
            <w:tcW w:w="993" w:type="dxa"/>
            <w:vMerge/>
            <w:vAlign w:val="center"/>
          </w:tcPr>
          <w:p w14:paraId="705DDD0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5BF4E25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vAlign w:val="center"/>
          </w:tcPr>
          <w:p w14:paraId="5C9C994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tcPr>
          <w:p w14:paraId="7EB1C31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0.8</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(0.1</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p>
        </w:tc>
        <w:tc>
          <w:tcPr>
            <w:tcW w:w="455" w:type="dxa"/>
            <w:vAlign w:val="center"/>
          </w:tcPr>
          <w:p w14:paraId="049611F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tcPr>
          <w:p w14:paraId="0C3BE4A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0.6</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 xml:space="preserve"> (0.2</w:t>
            </w:r>
            <w:r w:rsidRPr="007B3643">
              <w:rPr>
                <w:rFonts w:ascii="Times New Roman" w:hAnsi="Times New Roman" w:cs="Times New Roman" w:hint="eastAsia"/>
                <w:color w:val="000000"/>
                <w:kern w:val="0"/>
                <w:sz w:val="20"/>
                <w:szCs w:val="20"/>
                <w14:ligatures w14:val="standardContextual"/>
              </w:rPr>
              <w:t>6</w:t>
            </w:r>
            <w:r w:rsidRPr="007B3643">
              <w:rPr>
                <w:rFonts w:ascii="Times New Roman" w:hAnsi="Times New Roman" w:cs="Times New Roman"/>
                <w:color w:val="000000"/>
                <w:kern w:val="0"/>
                <w:sz w:val="20"/>
                <w:szCs w:val="20"/>
                <w14:ligatures w14:val="standardContextual"/>
              </w:rPr>
              <w:t>)</w:t>
            </w:r>
          </w:p>
        </w:tc>
        <w:tc>
          <w:tcPr>
            <w:tcW w:w="2425" w:type="dxa"/>
          </w:tcPr>
          <w:p w14:paraId="70BFD62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25</w:t>
            </w:r>
            <w:r w:rsidRPr="007B3643">
              <w:rPr>
                <w:rFonts w:ascii="Times New Roman" w:hAnsi="Times New Roman" w:cs="Times New Roman"/>
                <w:color w:val="000000"/>
                <w:kern w:val="0"/>
                <w:sz w:val="20"/>
                <w:szCs w:val="20"/>
                <w14:ligatures w14:val="standardContextual"/>
              </w:rPr>
              <w:t xml:space="preserve"> (0.</w:t>
            </w:r>
            <w:r w:rsidRPr="007B3643">
              <w:rPr>
                <w:rFonts w:ascii="Times New Roman" w:hAnsi="Times New Roman" w:cs="Times New Roman" w:hint="eastAsia"/>
                <w:color w:val="000000"/>
                <w:kern w:val="0"/>
                <w:sz w:val="20"/>
                <w:szCs w:val="20"/>
                <w14:ligatures w14:val="standardContextual"/>
              </w:rPr>
              <w:t>18</w:t>
            </w:r>
            <w:r w:rsidRPr="007B3643">
              <w:rPr>
                <w:rFonts w:ascii="Times New Roman" w:hAnsi="Times New Roman" w:cs="Times New Roman"/>
                <w:color w:val="000000"/>
                <w:kern w:val="0"/>
                <w:sz w:val="20"/>
                <w:szCs w:val="20"/>
                <w14:ligatures w14:val="standardContextual"/>
              </w:rPr>
              <w:t xml:space="preserve"> to 0.3</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p>
        </w:tc>
        <w:tc>
          <w:tcPr>
            <w:tcW w:w="851" w:type="dxa"/>
          </w:tcPr>
          <w:p w14:paraId="0A8756D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583DDC39" w14:textId="77777777" w:rsidTr="00E87404">
        <w:trPr>
          <w:jc w:val="center"/>
        </w:trPr>
        <w:tc>
          <w:tcPr>
            <w:tcW w:w="993" w:type="dxa"/>
            <w:vMerge/>
            <w:vAlign w:val="center"/>
          </w:tcPr>
          <w:p w14:paraId="76F2DD0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5E17216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vAlign w:val="center"/>
          </w:tcPr>
          <w:p w14:paraId="386932A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466" w:type="dxa"/>
          </w:tcPr>
          <w:p w14:paraId="36C8058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0.82 (0.14)</w:t>
            </w:r>
          </w:p>
        </w:tc>
        <w:tc>
          <w:tcPr>
            <w:tcW w:w="455" w:type="dxa"/>
            <w:vAlign w:val="center"/>
          </w:tcPr>
          <w:p w14:paraId="3289115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32</w:t>
            </w:r>
          </w:p>
        </w:tc>
        <w:tc>
          <w:tcPr>
            <w:tcW w:w="1231" w:type="dxa"/>
          </w:tcPr>
          <w:p w14:paraId="4F6B15C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0.59 (0.29)</w:t>
            </w:r>
          </w:p>
        </w:tc>
        <w:tc>
          <w:tcPr>
            <w:tcW w:w="2425" w:type="dxa"/>
          </w:tcPr>
          <w:p w14:paraId="5A2ECDE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w:t>
            </w:r>
            <w:r w:rsidRPr="007B3643">
              <w:rPr>
                <w:rFonts w:ascii="Times New Roman" w:hAnsi="Times New Roman" w:cs="Times New Roman" w:hint="eastAsia"/>
                <w:color w:val="000000"/>
                <w:kern w:val="0"/>
                <w:sz w:val="20"/>
                <w:szCs w:val="20"/>
                <w14:ligatures w14:val="standardContextual"/>
              </w:rPr>
              <w:t>7</w:t>
            </w:r>
            <w:r w:rsidRPr="007B3643">
              <w:rPr>
                <w:rFonts w:ascii="Times New Roman" w:hAnsi="Times New Roman" w:cs="Times New Roman"/>
                <w:color w:val="000000"/>
                <w:kern w:val="0"/>
                <w:sz w:val="20"/>
                <w:szCs w:val="20"/>
                <w14:ligatures w14:val="standardContextual"/>
              </w:rPr>
              <w:t xml:space="preserve"> (0.1</w:t>
            </w:r>
            <w:r w:rsidRPr="007B3643">
              <w:rPr>
                <w:rFonts w:ascii="Times New Roman" w:hAnsi="Times New Roman" w:cs="Times New Roman" w:hint="eastAsia"/>
                <w:color w:val="000000"/>
                <w:kern w:val="0"/>
                <w:sz w:val="20"/>
                <w:szCs w:val="20"/>
                <w14:ligatures w14:val="standardContextual"/>
              </w:rPr>
              <w:t>9</w:t>
            </w:r>
            <w:r w:rsidRPr="007B3643">
              <w:rPr>
                <w:rFonts w:ascii="Times New Roman" w:hAnsi="Times New Roman" w:cs="Times New Roman"/>
                <w:color w:val="000000"/>
                <w:kern w:val="0"/>
                <w:sz w:val="20"/>
                <w:szCs w:val="20"/>
                <w14:ligatures w14:val="standardContextual"/>
              </w:rPr>
              <w:t xml:space="preserve"> to 0.3</w:t>
            </w:r>
            <w:r w:rsidRPr="007B3643">
              <w:rPr>
                <w:rFonts w:ascii="Times New Roman" w:hAnsi="Times New Roman" w:cs="Times New Roman" w:hint="eastAsia"/>
                <w:color w:val="000000"/>
                <w:kern w:val="0"/>
                <w:sz w:val="20"/>
                <w:szCs w:val="20"/>
                <w14:ligatures w14:val="standardContextual"/>
              </w:rPr>
              <w:t>5</w:t>
            </w:r>
            <w:r w:rsidRPr="007B3643">
              <w:rPr>
                <w:rFonts w:ascii="Times New Roman" w:hAnsi="Times New Roman" w:cs="Times New Roman"/>
                <w:color w:val="000000"/>
                <w:kern w:val="0"/>
                <w:sz w:val="20"/>
                <w:szCs w:val="20"/>
                <w14:ligatures w14:val="standardContextual"/>
              </w:rPr>
              <w:t>)</w:t>
            </w:r>
          </w:p>
        </w:tc>
        <w:tc>
          <w:tcPr>
            <w:tcW w:w="851" w:type="dxa"/>
          </w:tcPr>
          <w:p w14:paraId="509DFE9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316C2DB2" w14:textId="77777777" w:rsidTr="00E87404">
        <w:trPr>
          <w:jc w:val="center"/>
        </w:trPr>
        <w:tc>
          <w:tcPr>
            <w:tcW w:w="993" w:type="dxa"/>
            <w:vMerge/>
            <w:vAlign w:val="center"/>
          </w:tcPr>
          <w:p w14:paraId="583654F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376674E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tcBorders>
              <w:bottom w:val="nil"/>
            </w:tcBorders>
            <w:vAlign w:val="center"/>
          </w:tcPr>
          <w:p w14:paraId="709F8E5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3424AA4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(0.0</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7DA607D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6587A1F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0.27 (0.05)</w:t>
            </w:r>
          </w:p>
        </w:tc>
        <w:tc>
          <w:tcPr>
            <w:tcW w:w="2425" w:type="dxa"/>
          </w:tcPr>
          <w:p w14:paraId="1F5D591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−0.0</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 xml:space="preserve"> (−0.0</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 xml:space="preserve"> to −0.0</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p>
        </w:tc>
        <w:tc>
          <w:tcPr>
            <w:tcW w:w="851" w:type="dxa"/>
          </w:tcPr>
          <w:p w14:paraId="5B2EE74C"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0ADE1D7B" w14:textId="77777777" w:rsidTr="00E87404">
        <w:trPr>
          <w:jc w:val="center"/>
        </w:trPr>
        <w:tc>
          <w:tcPr>
            <w:tcW w:w="993" w:type="dxa"/>
            <w:vMerge/>
            <w:vAlign w:val="center"/>
          </w:tcPr>
          <w:p w14:paraId="1E21CC6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11AB2A8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tcBorders>
              <w:bottom w:val="nil"/>
            </w:tcBorders>
            <w:vAlign w:val="center"/>
          </w:tcPr>
          <w:p w14:paraId="6E8ACC0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5DC27D6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0.24 (0.04)</w:t>
            </w:r>
          </w:p>
        </w:tc>
        <w:tc>
          <w:tcPr>
            <w:tcW w:w="455" w:type="dxa"/>
            <w:tcBorders>
              <w:bottom w:val="nil"/>
            </w:tcBorders>
            <w:vAlign w:val="center"/>
          </w:tcPr>
          <w:p w14:paraId="0952270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2FAED62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0.28 (0.04)</w:t>
            </w:r>
          </w:p>
        </w:tc>
        <w:tc>
          <w:tcPr>
            <w:tcW w:w="2425" w:type="dxa"/>
          </w:tcPr>
          <w:p w14:paraId="615AAE5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−0.0</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 xml:space="preserve"> (−0.0</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to −0.02)</w:t>
            </w:r>
          </w:p>
        </w:tc>
        <w:tc>
          <w:tcPr>
            <w:tcW w:w="851" w:type="dxa"/>
          </w:tcPr>
          <w:p w14:paraId="6EDF62CC"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3A02879C" w14:textId="77777777" w:rsidTr="00E87404">
        <w:trPr>
          <w:jc w:val="center"/>
        </w:trPr>
        <w:tc>
          <w:tcPr>
            <w:tcW w:w="993" w:type="dxa"/>
            <w:vMerge/>
            <w:vAlign w:val="center"/>
          </w:tcPr>
          <w:p w14:paraId="061DA46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3A39613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tcBorders>
              <w:bottom w:val="nil"/>
            </w:tcBorders>
            <w:vAlign w:val="center"/>
          </w:tcPr>
          <w:p w14:paraId="4652FAE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7870692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0.24 (0.05)</w:t>
            </w:r>
          </w:p>
        </w:tc>
        <w:tc>
          <w:tcPr>
            <w:tcW w:w="455" w:type="dxa"/>
            <w:tcBorders>
              <w:bottom w:val="nil"/>
            </w:tcBorders>
            <w:vAlign w:val="center"/>
          </w:tcPr>
          <w:p w14:paraId="0B7ED2F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1B70007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0.28 (0.05)</w:t>
            </w:r>
          </w:p>
        </w:tc>
        <w:tc>
          <w:tcPr>
            <w:tcW w:w="2425" w:type="dxa"/>
          </w:tcPr>
          <w:p w14:paraId="32CE613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−0.0</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 xml:space="preserve"> (−0.0</w:t>
            </w:r>
            <w:r w:rsidRPr="007B3643">
              <w:rPr>
                <w:rFonts w:ascii="Times New Roman" w:hAnsi="Times New Roman" w:cs="Times New Roman" w:hint="eastAsia"/>
                <w:color w:val="000000"/>
                <w:kern w:val="0"/>
                <w:sz w:val="20"/>
                <w:szCs w:val="20"/>
                <w14:ligatures w14:val="standardContextual"/>
              </w:rPr>
              <w:t>5</w:t>
            </w:r>
            <w:r w:rsidRPr="007B3643">
              <w:rPr>
                <w:rFonts w:ascii="Times New Roman" w:hAnsi="Times New Roman" w:cs="Times New Roman"/>
                <w:color w:val="000000"/>
                <w:kern w:val="0"/>
                <w:sz w:val="20"/>
                <w:szCs w:val="20"/>
                <w14:ligatures w14:val="standardContextual"/>
              </w:rPr>
              <w:t xml:space="preserve"> to −0.02)</w:t>
            </w:r>
          </w:p>
        </w:tc>
        <w:tc>
          <w:tcPr>
            <w:tcW w:w="851" w:type="dxa"/>
          </w:tcPr>
          <w:p w14:paraId="32747D95"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0B10D138" w14:textId="77777777" w:rsidTr="00E87404">
        <w:trPr>
          <w:jc w:val="center"/>
        </w:trPr>
        <w:tc>
          <w:tcPr>
            <w:tcW w:w="993" w:type="dxa"/>
            <w:vMerge/>
            <w:vAlign w:val="center"/>
          </w:tcPr>
          <w:p w14:paraId="0E19344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77F7620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tcBorders>
              <w:bottom w:val="nil"/>
            </w:tcBorders>
            <w:vAlign w:val="center"/>
          </w:tcPr>
          <w:p w14:paraId="6877B4E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5362E09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6.</w:t>
            </w:r>
            <w:r w:rsidRPr="007B3643">
              <w:rPr>
                <w:rFonts w:ascii="Times New Roman" w:hAnsi="Times New Roman" w:cs="Times New Roman" w:hint="eastAsia"/>
                <w:color w:val="000000"/>
                <w:kern w:val="0"/>
                <w:sz w:val="20"/>
                <w:szCs w:val="20"/>
                <w14:ligatures w14:val="standardContextual"/>
              </w:rPr>
              <w:t>52</w:t>
            </w:r>
            <w:r w:rsidRPr="007B3643">
              <w:rPr>
                <w:rFonts w:ascii="Times New Roman" w:hAnsi="Times New Roman" w:cs="Times New Roman"/>
                <w:color w:val="000000"/>
                <w:kern w:val="0"/>
                <w:sz w:val="20"/>
                <w:szCs w:val="20"/>
                <w14:ligatures w14:val="standardContextual"/>
              </w:rPr>
              <w:t xml:space="preserve"> (1.</w:t>
            </w:r>
            <w:r w:rsidRPr="007B3643">
              <w:rPr>
                <w:rFonts w:ascii="Times New Roman" w:hAnsi="Times New Roman" w:cs="Times New Roman" w:hint="eastAsia"/>
                <w:color w:val="000000"/>
                <w:kern w:val="0"/>
                <w:sz w:val="20"/>
                <w:szCs w:val="20"/>
                <w14:ligatures w14:val="standardContextual"/>
              </w:rPr>
              <w:t>80</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134F24A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5E3DD0B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8.13</w:t>
            </w:r>
            <w:r w:rsidRPr="007B3643">
              <w:rPr>
                <w:rFonts w:ascii="Times New Roman" w:hAnsi="Times New Roman" w:cs="Times New Roman"/>
                <w:color w:val="000000"/>
                <w:kern w:val="0"/>
                <w:sz w:val="20"/>
                <w:szCs w:val="20"/>
                <w14:ligatures w14:val="standardContextual"/>
              </w:rPr>
              <w:t xml:space="preserve"> (2.5</w:t>
            </w:r>
            <w:r w:rsidRPr="007B3643">
              <w:rPr>
                <w:rFonts w:ascii="Times New Roman" w:hAnsi="Times New Roman" w:cs="Times New Roman" w:hint="eastAsia"/>
                <w:color w:val="000000"/>
                <w:kern w:val="0"/>
                <w:sz w:val="20"/>
                <w:szCs w:val="20"/>
                <w14:ligatures w14:val="standardContextual"/>
              </w:rPr>
              <w:t>7</w:t>
            </w:r>
            <w:r w:rsidRPr="007B3643">
              <w:rPr>
                <w:rFonts w:ascii="Times New Roman" w:hAnsi="Times New Roman" w:cs="Times New Roman"/>
                <w:color w:val="000000"/>
                <w:kern w:val="0"/>
                <w:sz w:val="20"/>
                <w:szCs w:val="20"/>
                <w14:ligatures w14:val="standardContextual"/>
              </w:rPr>
              <w:t>)</w:t>
            </w:r>
          </w:p>
        </w:tc>
        <w:tc>
          <w:tcPr>
            <w:tcW w:w="2425" w:type="dxa"/>
          </w:tcPr>
          <w:p w14:paraId="047BEEB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0.66</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86</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46</w:t>
            </w:r>
            <w:r w:rsidRPr="007B3643">
              <w:rPr>
                <w:rFonts w:ascii="Times New Roman" w:hAnsi="Times New Roman" w:cs="Times New Roman"/>
                <w:color w:val="000000"/>
                <w:kern w:val="0"/>
                <w:sz w:val="20"/>
                <w:szCs w:val="20"/>
                <w14:ligatures w14:val="standardContextual"/>
              </w:rPr>
              <w:t>)</w:t>
            </w:r>
          </w:p>
        </w:tc>
        <w:tc>
          <w:tcPr>
            <w:tcW w:w="851" w:type="dxa"/>
          </w:tcPr>
          <w:p w14:paraId="2181C936"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05CB2B88" w14:textId="77777777" w:rsidTr="00E87404">
        <w:trPr>
          <w:jc w:val="center"/>
        </w:trPr>
        <w:tc>
          <w:tcPr>
            <w:tcW w:w="993" w:type="dxa"/>
            <w:vMerge/>
            <w:vAlign w:val="center"/>
          </w:tcPr>
          <w:p w14:paraId="1F37187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1FB1DC1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tcBorders>
              <w:bottom w:val="nil"/>
            </w:tcBorders>
            <w:vAlign w:val="center"/>
          </w:tcPr>
          <w:p w14:paraId="0554BF1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1F3478D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6.53 (1.</w:t>
            </w:r>
            <w:r w:rsidRPr="007B3643">
              <w:rPr>
                <w:rFonts w:ascii="Times New Roman" w:hAnsi="Times New Roman" w:cs="Times New Roman" w:hint="eastAsia"/>
                <w:color w:val="000000"/>
                <w:kern w:val="0"/>
                <w:sz w:val="20"/>
                <w:szCs w:val="20"/>
                <w14:ligatures w14:val="standardContextual"/>
              </w:rPr>
              <w:t>81</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3B0C26D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5C3A1CE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8</w:t>
            </w:r>
            <w:r w:rsidRPr="007B3643">
              <w:rPr>
                <w:rFonts w:ascii="Times New Roman" w:hAnsi="Times New Roman" w:cs="Times New Roman" w:hint="eastAsia"/>
                <w:color w:val="000000"/>
                <w:kern w:val="0"/>
                <w:sz w:val="20"/>
                <w:szCs w:val="20"/>
                <w14:ligatures w14:val="standardContextual"/>
              </w:rPr>
              <w:t>.10</w:t>
            </w:r>
            <w:r w:rsidRPr="007B3643">
              <w:rPr>
                <w:rFonts w:ascii="Times New Roman" w:hAnsi="Times New Roman" w:cs="Times New Roman"/>
                <w:color w:val="000000"/>
                <w:kern w:val="0"/>
                <w:sz w:val="20"/>
                <w:szCs w:val="20"/>
                <w14:ligatures w14:val="standardContextual"/>
              </w:rPr>
              <w:t xml:space="preserve"> (2.</w:t>
            </w:r>
            <w:r w:rsidRPr="007B3643">
              <w:rPr>
                <w:rFonts w:ascii="Times New Roman" w:hAnsi="Times New Roman" w:cs="Times New Roman" w:hint="eastAsia"/>
                <w:color w:val="000000"/>
                <w:kern w:val="0"/>
                <w:sz w:val="20"/>
                <w:szCs w:val="20"/>
                <w14:ligatures w14:val="standardContextual"/>
              </w:rPr>
              <w:t>49</w:t>
            </w:r>
            <w:r w:rsidRPr="007B3643">
              <w:rPr>
                <w:rFonts w:ascii="Times New Roman" w:hAnsi="Times New Roman" w:cs="Times New Roman"/>
                <w:color w:val="000000"/>
                <w:kern w:val="0"/>
                <w:sz w:val="20"/>
                <w:szCs w:val="20"/>
                <w14:ligatures w14:val="standardContextual"/>
              </w:rPr>
              <w:t>)</w:t>
            </w:r>
          </w:p>
        </w:tc>
        <w:tc>
          <w:tcPr>
            <w:tcW w:w="2425" w:type="dxa"/>
          </w:tcPr>
          <w:p w14:paraId="3C73C93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0.63</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0.81</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46</w:t>
            </w:r>
            <w:r w:rsidRPr="007B3643">
              <w:rPr>
                <w:rFonts w:ascii="Times New Roman" w:hAnsi="Times New Roman" w:cs="Times New Roman"/>
                <w:color w:val="000000"/>
                <w:kern w:val="0"/>
                <w:sz w:val="20"/>
                <w:szCs w:val="20"/>
                <w14:ligatures w14:val="standardContextual"/>
              </w:rPr>
              <w:t>)</w:t>
            </w:r>
          </w:p>
        </w:tc>
        <w:tc>
          <w:tcPr>
            <w:tcW w:w="851" w:type="dxa"/>
          </w:tcPr>
          <w:p w14:paraId="40FB5A7C"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318D1CEA" w14:textId="77777777" w:rsidTr="00E87404">
        <w:trPr>
          <w:jc w:val="center"/>
        </w:trPr>
        <w:tc>
          <w:tcPr>
            <w:tcW w:w="993" w:type="dxa"/>
            <w:vMerge/>
            <w:vAlign w:val="center"/>
          </w:tcPr>
          <w:p w14:paraId="5E51A3C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7D04B29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tcBorders>
              <w:bottom w:val="nil"/>
            </w:tcBorders>
            <w:vAlign w:val="center"/>
          </w:tcPr>
          <w:p w14:paraId="3843B4D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187CF39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6.57 (1.82)</w:t>
            </w:r>
          </w:p>
        </w:tc>
        <w:tc>
          <w:tcPr>
            <w:tcW w:w="455" w:type="dxa"/>
            <w:tcBorders>
              <w:bottom w:val="nil"/>
            </w:tcBorders>
            <w:vAlign w:val="center"/>
          </w:tcPr>
          <w:p w14:paraId="0C98F79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6360182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8.09 (2.47)</w:t>
            </w:r>
          </w:p>
        </w:tc>
        <w:tc>
          <w:tcPr>
            <w:tcW w:w="2425" w:type="dxa"/>
          </w:tcPr>
          <w:p w14:paraId="788A788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0.60</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79</w:t>
            </w:r>
            <w:r w:rsidRPr="007B3643">
              <w:rPr>
                <w:rFonts w:ascii="Times New Roman" w:hAnsi="Times New Roman" w:cs="Times New Roman"/>
                <w:color w:val="000000"/>
                <w:kern w:val="0"/>
                <w:sz w:val="20"/>
                <w:szCs w:val="20"/>
                <w14:ligatures w14:val="standardContextual"/>
              </w:rPr>
              <w:t xml:space="preserve"> to −0.4</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p>
        </w:tc>
        <w:tc>
          <w:tcPr>
            <w:tcW w:w="851" w:type="dxa"/>
          </w:tcPr>
          <w:p w14:paraId="733E2136"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21FB6F5D" w14:textId="77777777" w:rsidTr="00E87404">
        <w:trPr>
          <w:jc w:val="center"/>
        </w:trPr>
        <w:tc>
          <w:tcPr>
            <w:tcW w:w="993" w:type="dxa"/>
            <w:vMerge/>
            <w:vAlign w:val="center"/>
          </w:tcPr>
          <w:p w14:paraId="0D9B001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0E5E7BD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tcBorders>
              <w:bottom w:val="nil"/>
            </w:tcBorders>
            <w:vAlign w:val="center"/>
          </w:tcPr>
          <w:p w14:paraId="59C0F37D"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5A49F832"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04</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2.92</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62C384A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01C6045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5.03</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58</w:t>
            </w:r>
            <w:r w:rsidRPr="007B3643">
              <w:rPr>
                <w:rFonts w:ascii="Times New Roman" w:hAnsi="Times New Roman" w:cs="Times New Roman"/>
                <w:color w:val="000000"/>
                <w:kern w:val="0"/>
                <w:sz w:val="20"/>
                <w:szCs w:val="20"/>
                <w14:ligatures w14:val="standardContextual"/>
              </w:rPr>
              <w:t>)</w:t>
            </w:r>
          </w:p>
        </w:tc>
        <w:tc>
          <w:tcPr>
            <w:tcW w:w="2425" w:type="dxa"/>
          </w:tcPr>
          <w:p w14:paraId="24A1647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29</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42</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16</w:t>
            </w:r>
            <w:r w:rsidRPr="007B3643">
              <w:rPr>
                <w:rFonts w:ascii="Times New Roman" w:hAnsi="Times New Roman" w:cs="Times New Roman"/>
                <w:color w:val="000000"/>
                <w:kern w:val="0"/>
                <w:sz w:val="20"/>
                <w:szCs w:val="20"/>
                <w14:ligatures w14:val="standardContextual"/>
              </w:rPr>
              <w:t>)</w:t>
            </w:r>
          </w:p>
        </w:tc>
        <w:tc>
          <w:tcPr>
            <w:tcW w:w="851" w:type="dxa"/>
          </w:tcPr>
          <w:p w14:paraId="5E98AB96"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0748A7EF" w14:textId="77777777" w:rsidTr="00E87404">
        <w:trPr>
          <w:jc w:val="center"/>
        </w:trPr>
        <w:tc>
          <w:tcPr>
            <w:tcW w:w="993" w:type="dxa"/>
            <w:vMerge/>
            <w:vAlign w:val="center"/>
          </w:tcPr>
          <w:p w14:paraId="45EBFC68"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vAlign w:val="center"/>
          </w:tcPr>
          <w:p w14:paraId="093EEF6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tcBorders>
              <w:bottom w:val="nil"/>
            </w:tcBorders>
            <w:vAlign w:val="center"/>
          </w:tcPr>
          <w:p w14:paraId="4E73498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Pr>
          <w:p w14:paraId="37D8138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4.01</w:t>
            </w:r>
            <w:r w:rsidRPr="007B3643">
              <w:rPr>
                <w:rFonts w:ascii="Times New Roman" w:hAnsi="Times New Roman" w:cs="Times New Roman"/>
                <w:color w:val="000000"/>
                <w:kern w:val="0"/>
                <w:sz w:val="20"/>
                <w:szCs w:val="20"/>
                <w14:ligatures w14:val="standardContextual"/>
              </w:rPr>
              <w:t xml:space="preserve"> (2.9</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77724CA7"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Pr>
          <w:p w14:paraId="76F3935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5.06</w:t>
            </w:r>
            <w:r w:rsidRPr="007B3643">
              <w:rPr>
                <w:rFonts w:ascii="Times New Roman" w:hAnsi="Times New Roman" w:cs="Times New Roman"/>
                <w:color w:val="000000"/>
                <w:kern w:val="0"/>
                <w:sz w:val="20"/>
                <w:szCs w:val="20"/>
                <w14:ligatures w14:val="standardContextual"/>
              </w:rPr>
              <w:t xml:space="preserve"> (3.5</w:t>
            </w:r>
            <w:r w:rsidRPr="007B3643">
              <w:rPr>
                <w:rFonts w:ascii="Times New Roman" w:hAnsi="Times New Roman" w:cs="Times New Roman" w:hint="eastAsia"/>
                <w:color w:val="000000"/>
                <w:kern w:val="0"/>
                <w:sz w:val="20"/>
                <w:szCs w:val="20"/>
                <w14:ligatures w14:val="standardContextual"/>
              </w:rPr>
              <w:t>8</w:t>
            </w:r>
            <w:r w:rsidRPr="007B3643">
              <w:rPr>
                <w:rFonts w:ascii="Times New Roman" w:hAnsi="Times New Roman" w:cs="Times New Roman"/>
                <w:color w:val="000000"/>
                <w:kern w:val="0"/>
                <w:sz w:val="20"/>
                <w:szCs w:val="20"/>
                <w14:ligatures w14:val="standardContextual"/>
              </w:rPr>
              <w:t>)</w:t>
            </w:r>
          </w:p>
        </w:tc>
        <w:tc>
          <w:tcPr>
            <w:tcW w:w="2425" w:type="dxa"/>
          </w:tcPr>
          <w:p w14:paraId="7969117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36</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.5</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20</w:t>
            </w:r>
            <w:r w:rsidRPr="007B3643">
              <w:rPr>
                <w:rFonts w:ascii="Times New Roman" w:hAnsi="Times New Roman" w:cs="Times New Roman"/>
                <w:color w:val="000000"/>
                <w:kern w:val="0"/>
                <w:sz w:val="20"/>
                <w:szCs w:val="20"/>
                <w14:ligatures w14:val="standardContextual"/>
              </w:rPr>
              <w:t>)</w:t>
            </w:r>
          </w:p>
        </w:tc>
        <w:tc>
          <w:tcPr>
            <w:tcW w:w="851" w:type="dxa"/>
          </w:tcPr>
          <w:p w14:paraId="4ECF71AC"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27CA3155" w14:textId="77777777" w:rsidTr="00E87404">
        <w:trPr>
          <w:jc w:val="center"/>
        </w:trPr>
        <w:tc>
          <w:tcPr>
            <w:tcW w:w="993" w:type="dxa"/>
            <w:vMerge/>
            <w:tcBorders>
              <w:bottom w:val="nil"/>
            </w:tcBorders>
            <w:vAlign w:val="center"/>
          </w:tcPr>
          <w:p w14:paraId="095F242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bottom w:val="nil"/>
            </w:tcBorders>
            <w:vAlign w:val="center"/>
          </w:tcPr>
          <w:p w14:paraId="21FA21E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tcBorders>
              <w:bottom w:val="nil"/>
            </w:tcBorders>
            <w:vAlign w:val="center"/>
          </w:tcPr>
          <w:p w14:paraId="13F3E7A0"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Borders>
              <w:bottom w:val="nil"/>
            </w:tcBorders>
          </w:tcPr>
          <w:p w14:paraId="0F09A1E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4.01 (2.91)</w:t>
            </w:r>
          </w:p>
        </w:tc>
        <w:tc>
          <w:tcPr>
            <w:tcW w:w="455" w:type="dxa"/>
            <w:tcBorders>
              <w:bottom w:val="nil"/>
            </w:tcBorders>
            <w:vAlign w:val="center"/>
          </w:tcPr>
          <w:p w14:paraId="7F948D9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Borders>
              <w:bottom w:val="nil"/>
            </w:tcBorders>
          </w:tcPr>
          <w:p w14:paraId="01085A3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5.08 (3.6</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p>
        </w:tc>
        <w:tc>
          <w:tcPr>
            <w:tcW w:w="2425" w:type="dxa"/>
            <w:tcBorders>
              <w:bottom w:val="nil"/>
            </w:tcBorders>
          </w:tcPr>
          <w:p w14:paraId="387A5FD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7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55</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20</w:t>
            </w:r>
            <w:r w:rsidRPr="007B3643">
              <w:rPr>
                <w:rFonts w:ascii="Times New Roman" w:hAnsi="Times New Roman" w:cs="Times New Roman"/>
                <w:color w:val="000000"/>
                <w:kern w:val="0"/>
                <w:sz w:val="20"/>
                <w:szCs w:val="20"/>
                <w14:ligatures w14:val="standardContextual"/>
              </w:rPr>
              <w:t>)</w:t>
            </w:r>
          </w:p>
        </w:tc>
        <w:tc>
          <w:tcPr>
            <w:tcW w:w="851" w:type="dxa"/>
            <w:tcBorders>
              <w:bottom w:val="nil"/>
            </w:tcBorders>
          </w:tcPr>
          <w:p w14:paraId="49BB0C0D"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r w:rsidR="007B3643" w:rsidRPr="007B3643" w14:paraId="418E169D" w14:textId="77777777" w:rsidTr="00E87404">
        <w:trPr>
          <w:jc w:val="center"/>
        </w:trPr>
        <w:tc>
          <w:tcPr>
            <w:tcW w:w="993" w:type="dxa"/>
            <w:vMerge/>
            <w:tcBorders>
              <w:top w:val="nil"/>
            </w:tcBorders>
            <w:vAlign w:val="center"/>
          </w:tcPr>
          <w:p w14:paraId="12D33ED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top w:val="nil"/>
            </w:tcBorders>
            <w:vAlign w:val="center"/>
          </w:tcPr>
          <w:p w14:paraId="4D1F1B2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416" w:type="dxa"/>
            <w:tcBorders>
              <w:bottom w:val="nil"/>
            </w:tcBorders>
            <w:vAlign w:val="center"/>
          </w:tcPr>
          <w:p w14:paraId="3D612E23"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Borders>
              <w:top w:val="nil"/>
            </w:tcBorders>
          </w:tcPr>
          <w:p w14:paraId="5433CA6F"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3.4</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2.07</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61E9D65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Borders>
              <w:top w:val="nil"/>
            </w:tcBorders>
          </w:tcPr>
          <w:p w14:paraId="62D1D061"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45</w:t>
            </w:r>
            <w:r w:rsidRPr="007B3643">
              <w:rPr>
                <w:rFonts w:ascii="Times New Roman" w:hAnsi="Times New Roman" w:cs="Times New Roman"/>
                <w:color w:val="000000"/>
                <w:kern w:val="0"/>
                <w:sz w:val="20"/>
                <w:szCs w:val="20"/>
                <w14:ligatures w14:val="standardContextual"/>
              </w:rPr>
              <w:t xml:space="preserve"> (2.</w:t>
            </w:r>
            <w:r w:rsidRPr="007B3643">
              <w:rPr>
                <w:rFonts w:ascii="Times New Roman" w:hAnsi="Times New Roman" w:cs="Times New Roman" w:hint="eastAsia"/>
                <w:color w:val="000000"/>
                <w:kern w:val="0"/>
                <w:sz w:val="20"/>
                <w:szCs w:val="20"/>
                <w14:ligatures w14:val="standardContextual"/>
              </w:rPr>
              <w:t>44</w:t>
            </w:r>
            <w:r w:rsidRPr="007B3643">
              <w:rPr>
                <w:rFonts w:ascii="Times New Roman" w:hAnsi="Times New Roman" w:cs="Times New Roman"/>
                <w:color w:val="000000"/>
                <w:kern w:val="0"/>
                <w:sz w:val="20"/>
                <w:szCs w:val="20"/>
                <w14:ligatures w14:val="standardContextual"/>
              </w:rPr>
              <w:t>)</w:t>
            </w:r>
          </w:p>
        </w:tc>
        <w:tc>
          <w:tcPr>
            <w:tcW w:w="2425" w:type="dxa"/>
            <w:tcBorders>
              <w:top w:val="nil"/>
            </w:tcBorders>
          </w:tcPr>
          <w:p w14:paraId="2633F93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23</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39</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06</w:t>
            </w:r>
            <w:r w:rsidRPr="007B3643">
              <w:rPr>
                <w:rFonts w:ascii="Times New Roman" w:hAnsi="Times New Roman" w:cs="Times New Roman"/>
                <w:color w:val="000000"/>
                <w:kern w:val="0"/>
                <w:sz w:val="20"/>
                <w:szCs w:val="20"/>
                <w14:ligatures w14:val="standardContextual"/>
              </w:rPr>
              <w:t>)</w:t>
            </w:r>
          </w:p>
        </w:tc>
        <w:tc>
          <w:tcPr>
            <w:tcW w:w="851" w:type="dxa"/>
            <w:tcBorders>
              <w:top w:val="nil"/>
            </w:tcBorders>
          </w:tcPr>
          <w:p w14:paraId="32ECCD55"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0.</w:t>
            </w:r>
            <w:r w:rsidRPr="007B3643">
              <w:rPr>
                <w:rFonts w:ascii="Times New Roman" w:hAnsi="Times New Roman" w:cs="Times New Roman" w:hint="eastAsia"/>
                <w:b/>
                <w:bCs/>
                <w:color w:val="000000"/>
                <w:kern w:val="0"/>
                <w:sz w:val="20"/>
                <w:szCs w:val="20"/>
                <w14:ligatures w14:val="standardContextual"/>
              </w:rPr>
              <w:t>006</w:t>
            </w:r>
          </w:p>
        </w:tc>
      </w:tr>
      <w:tr w:rsidR="007B3643" w:rsidRPr="007B3643" w14:paraId="2E58F989" w14:textId="77777777" w:rsidTr="00E87404">
        <w:trPr>
          <w:jc w:val="center"/>
        </w:trPr>
        <w:tc>
          <w:tcPr>
            <w:tcW w:w="993" w:type="dxa"/>
            <w:vMerge/>
            <w:tcBorders>
              <w:top w:val="nil"/>
            </w:tcBorders>
            <w:vAlign w:val="center"/>
          </w:tcPr>
          <w:p w14:paraId="03064B9F"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top w:val="nil"/>
              <w:bottom w:val="nil"/>
            </w:tcBorders>
            <w:vAlign w:val="center"/>
          </w:tcPr>
          <w:p w14:paraId="238FCA4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416" w:type="dxa"/>
            <w:tcBorders>
              <w:bottom w:val="nil"/>
            </w:tcBorders>
            <w:vAlign w:val="center"/>
          </w:tcPr>
          <w:p w14:paraId="5E501CD9"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Borders>
              <w:top w:val="nil"/>
              <w:bottom w:val="nil"/>
            </w:tcBorders>
          </w:tcPr>
          <w:p w14:paraId="426FA8D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3.3</w:t>
            </w:r>
            <w:r w:rsidRPr="007B3643">
              <w:rPr>
                <w:rFonts w:ascii="Times New Roman" w:hAnsi="Times New Roman" w:cs="Times New Roman" w:hint="eastAsia"/>
                <w:color w:val="000000"/>
                <w:kern w:val="0"/>
                <w:sz w:val="20"/>
                <w:szCs w:val="20"/>
                <w14:ligatures w14:val="standardContextual"/>
              </w:rPr>
              <w:t>8</w:t>
            </w:r>
            <w:r w:rsidRPr="007B3643">
              <w:rPr>
                <w:rFonts w:ascii="Times New Roman" w:hAnsi="Times New Roman" w:cs="Times New Roman"/>
                <w:color w:val="000000"/>
                <w:kern w:val="0"/>
                <w:sz w:val="20"/>
                <w:szCs w:val="20"/>
                <w14:ligatures w14:val="standardContextual"/>
              </w:rPr>
              <w:t xml:space="preserve"> (2.1</w:t>
            </w:r>
            <w:r w:rsidRPr="007B3643">
              <w:rPr>
                <w:rFonts w:ascii="Times New Roman" w:hAnsi="Times New Roman" w:cs="Times New Roman" w:hint="eastAsia"/>
                <w:color w:val="000000"/>
                <w:kern w:val="0"/>
                <w:sz w:val="20"/>
                <w:szCs w:val="20"/>
                <w14:ligatures w14:val="standardContextual"/>
              </w:rPr>
              <w:t>5</w:t>
            </w:r>
            <w:r w:rsidRPr="007B3643">
              <w:rPr>
                <w:rFonts w:ascii="Times New Roman" w:hAnsi="Times New Roman" w:cs="Times New Roman"/>
                <w:color w:val="000000"/>
                <w:kern w:val="0"/>
                <w:sz w:val="20"/>
                <w:szCs w:val="20"/>
                <w14:ligatures w14:val="standardContextual"/>
              </w:rPr>
              <w:t>)</w:t>
            </w:r>
          </w:p>
        </w:tc>
        <w:tc>
          <w:tcPr>
            <w:tcW w:w="455" w:type="dxa"/>
            <w:tcBorders>
              <w:bottom w:val="nil"/>
            </w:tcBorders>
            <w:vAlign w:val="center"/>
          </w:tcPr>
          <w:p w14:paraId="50AE260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Borders>
              <w:top w:val="nil"/>
              <w:bottom w:val="nil"/>
            </w:tcBorders>
          </w:tcPr>
          <w:p w14:paraId="43F61BD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48</w:t>
            </w:r>
            <w:r w:rsidRPr="007B3643">
              <w:rPr>
                <w:rFonts w:ascii="Times New Roman" w:hAnsi="Times New Roman" w:cs="Times New Roman"/>
                <w:color w:val="000000"/>
                <w:kern w:val="0"/>
                <w:sz w:val="20"/>
                <w:szCs w:val="20"/>
                <w14:ligatures w14:val="standardContextual"/>
              </w:rPr>
              <w:t xml:space="preserve"> (2.4</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w:t>
            </w:r>
          </w:p>
        </w:tc>
        <w:tc>
          <w:tcPr>
            <w:tcW w:w="2425" w:type="dxa"/>
            <w:tcBorders>
              <w:top w:val="nil"/>
              <w:bottom w:val="nil"/>
            </w:tcBorders>
          </w:tcPr>
          <w:p w14:paraId="539792A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32</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52</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12</w:t>
            </w:r>
            <w:r w:rsidRPr="007B3643">
              <w:rPr>
                <w:rFonts w:ascii="Times New Roman" w:hAnsi="Times New Roman" w:cs="Times New Roman"/>
                <w:color w:val="000000"/>
                <w:kern w:val="0"/>
                <w:sz w:val="20"/>
                <w:szCs w:val="20"/>
                <w14:ligatures w14:val="standardContextual"/>
              </w:rPr>
              <w:t>)</w:t>
            </w:r>
          </w:p>
        </w:tc>
        <w:tc>
          <w:tcPr>
            <w:tcW w:w="851" w:type="dxa"/>
            <w:tcBorders>
              <w:top w:val="nil"/>
              <w:bottom w:val="nil"/>
            </w:tcBorders>
          </w:tcPr>
          <w:p w14:paraId="78E2C2D2"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0.0</w:t>
            </w:r>
            <w:r w:rsidRPr="007B3643">
              <w:rPr>
                <w:rFonts w:ascii="Times New Roman" w:hAnsi="Times New Roman" w:cs="Times New Roman" w:hint="eastAsia"/>
                <w:b/>
                <w:bCs/>
                <w:color w:val="000000"/>
                <w:kern w:val="0"/>
                <w:sz w:val="20"/>
                <w:szCs w:val="20"/>
                <w14:ligatures w14:val="standardContextual"/>
              </w:rPr>
              <w:t>01</w:t>
            </w:r>
          </w:p>
        </w:tc>
      </w:tr>
      <w:tr w:rsidR="007B3643" w:rsidRPr="007B3643" w14:paraId="3A8386B0" w14:textId="77777777" w:rsidTr="00E87404">
        <w:trPr>
          <w:jc w:val="center"/>
        </w:trPr>
        <w:tc>
          <w:tcPr>
            <w:tcW w:w="993" w:type="dxa"/>
            <w:vMerge/>
            <w:tcBorders>
              <w:top w:val="nil"/>
              <w:bottom w:val="single" w:sz="12" w:space="0" w:color="auto"/>
            </w:tcBorders>
            <w:vAlign w:val="center"/>
          </w:tcPr>
          <w:p w14:paraId="2669D15E"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p>
        </w:tc>
        <w:tc>
          <w:tcPr>
            <w:tcW w:w="1094" w:type="dxa"/>
            <w:tcBorders>
              <w:top w:val="nil"/>
              <w:bottom w:val="single" w:sz="12" w:space="0" w:color="auto"/>
            </w:tcBorders>
            <w:vAlign w:val="center"/>
          </w:tcPr>
          <w:p w14:paraId="4491B966"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416" w:type="dxa"/>
            <w:tcBorders>
              <w:top w:val="nil"/>
              <w:bottom w:val="single" w:sz="12" w:space="0" w:color="auto"/>
            </w:tcBorders>
            <w:vAlign w:val="center"/>
          </w:tcPr>
          <w:p w14:paraId="25824504"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466" w:type="dxa"/>
            <w:tcBorders>
              <w:top w:val="nil"/>
              <w:bottom w:val="single" w:sz="12" w:space="0" w:color="auto"/>
            </w:tcBorders>
          </w:tcPr>
          <w:p w14:paraId="119E5E75"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3.37 (2.16)</w:t>
            </w:r>
          </w:p>
        </w:tc>
        <w:tc>
          <w:tcPr>
            <w:tcW w:w="455" w:type="dxa"/>
            <w:tcBorders>
              <w:top w:val="nil"/>
              <w:bottom w:val="single" w:sz="12" w:space="0" w:color="auto"/>
            </w:tcBorders>
            <w:vAlign w:val="center"/>
          </w:tcPr>
          <w:p w14:paraId="039A643B"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28</w:t>
            </w:r>
          </w:p>
        </w:tc>
        <w:tc>
          <w:tcPr>
            <w:tcW w:w="1231" w:type="dxa"/>
            <w:tcBorders>
              <w:top w:val="nil"/>
              <w:bottom w:val="single" w:sz="12" w:space="0" w:color="auto"/>
            </w:tcBorders>
          </w:tcPr>
          <w:p w14:paraId="5503E7FA"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4.49 (2.43)</w:t>
            </w:r>
          </w:p>
        </w:tc>
        <w:tc>
          <w:tcPr>
            <w:tcW w:w="2425" w:type="dxa"/>
            <w:tcBorders>
              <w:top w:val="nil"/>
              <w:bottom w:val="single" w:sz="12" w:space="0" w:color="auto"/>
            </w:tcBorders>
          </w:tcPr>
          <w:p w14:paraId="11E732AC" w14:textId="77777777" w:rsidR="007B3643" w:rsidRPr="007B3643" w:rsidRDefault="007B3643" w:rsidP="007B3643">
            <w:pPr>
              <w:autoSpaceDE w:val="0"/>
              <w:autoSpaceDN w:val="0"/>
              <w:adjustRightInd w:val="0"/>
              <w:spacing w:line="360" w:lineRule="auto"/>
              <w:jc w:val="left"/>
              <w:rPr>
                <w:rFonts w:ascii="Times New Roman" w:hAnsi="Times New Roman" w:cs="Times New Roman"/>
                <w:color w:val="000000"/>
                <w:kern w:val="0"/>
                <w:sz w:val="20"/>
                <w:szCs w:val="20"/>
                <w14:ligatures w14:val="standardContextual"/>
              </w:rPr>
            </w:pP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32</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r w:rsidRPr="007B3643">
              <w:rPr>
                <w:rFonts w:ascii="Times New Roman" w:hAnsi="Times New Roman" w:cs="Times New Roman" w:hint="eastAsia"/>
                <w:color w:val="000000"/>
                <w:kern w:val="0"/>
                <w:sz w:val="20"/>
                <w:szCs w:val="20"/>
                <w14:ligatures w14:val="standardContextual"/>
              </w:rPr>
              <w:t>48</w:t>
            </w:r>
            <w:r w:rsidRPr="007B3643">
              <w:rPr>
                <w:rFonts w:ascii="Times New Roman" w:hAnsi="Times New Roman" w:cs="Times New Roman"/>
                <w:color w:val="000000"/>
                <w:kern w:val="0"/>
                <w:sz w:val="20"/>
                <w:szCs w:val="20"/>
                <w14:ligatures w14:val="standardContextual"/>
              </w:rPr>
              <w:t xml:space="preserve"> to −0.</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7)</w:t>
            </w:r>
          </w:p>
        </w:tc>
        <w:tc>
          <w:tcPr>
            <w:tcW w:w="851" w:type="dxa"/>
            <w:tcBorders>
              <w:top w:val="nil"/>
              <w:bottom w:val="single" w:sz="12" w:space="0" w:color="auto"/>
            </w:tcBorders>
          </w:tcPr>
          <w:p w14:paraId="6D8FA395" w14:textId="77777777" w:rsidR="007B3643" w:rsidRPr="007B3643" w:rsidRDefault="007B3643" w:rsidP="007B3643">
            <w:pPr>
              <w:autoSpaceDE w:val="0"/>
              <w:autoSpaceDN w:val="0"/>
              <w:adjustRightInd w:val="0"/>
              <w:spacing w:line="360" w:lineRule="auto"/>
              <w:jc w:val="left"/>
              <w:rPr>
                <w:rFonts w:ascii="Times New Roman" w:hAnsi="Times New Roman" w:cs="Times New Roman"/>
                <w:b/>
                <w:bCs/>
                <w:color w:val="000000"/>
                <w:kern w:val="0"/>
                <w:sz w:val="20"/>
                <w:szCs w:val="20"/>
                <w14:ligatures w14:val="standardContextual"/>
              </w:rPr>
            </w:pPr>
            <w:r w:rsidRPr="007B3643">
              <w:rPr>
                <w:rFonts w:ascii="Times New Roman" w:hAnsi="Times New Roman" w:cs="Times New Roman"/>
                <w:b/>
                <w:bCs/>
                <w:color w:val="000000"/>
                <w:kern w:val="0"/>
                <w:sz w:val="20"/>
                <w:szCs w:val="20"/>
                <w14:ligatures w14:val="standardContextual"/>
              </w:rPr>
              <w:t>&lt;0.001</w:t>
            </w:r>
          </w:p>
        </w:tc>
      </w:tr>
    </w:tbl>
    <w:p w14:paraId="62D2D5A4" w14:textId="77777777" w:rsidR="007B3643" w:rsidRPr="007B3643" w:rsidRDefault="007B3643" w:rsidP="007B3643">
      <w:pPr>
        <w:keepNext/>
        <w:widowControl/>
        <w:spacing w:before="240" w:line="360" w:lineRule="auto"/>
        <w:jc w:val="left"/>
        <w:outlineLvl w:val="0"/>
        <w:rPr>
          <w:rFonts w:ascii="Times New Roman" w:hAnsi="Times New Roman" w:cs="Times New Roman"/>
          <w:b/>
          <w:kern w:val="28"/>
          <w:sz w:val="20"/>
          <w:szCs w:val="20"/>
        </w:rPr>
      </w:pPr>
    </w:p>
    <w:p w14:paraId="34735995" w14:textId="2FF877E1" w:rsidR="007B3643" w:rsidRPr="007B3643" w:rsidRDefault="007B3643" w:rsidP="007B3643">
      <w:pPr>
        <w:widowControl/>
        <w:jc w:val="left"/>
        <w:rPr>
          <w:rFonts w:ascii="Times New Roman" w:hAnsi="Times New Roman" w:cs="Times New Roman"/>
          <w:b/>
          <w:kern w:val="28"/>
          <w:sz w:val="20"/>
          <w:szCs w:val="20"/>
        </w:rPr>
        <w:sectPr w:rsidR="007B3643" w:rsidRPr="007B3643" w:rsidSect="007B3643">
          <w:pgSz w:w="11906" w:h="16838"/>
          <w:pgMar w:top="1440" w:right="1800" w:bottom="1440" w:left="1800" w:header="851" w:footer="992" w:gutter="0"/>
          <w:cols w:space="425"/>
          <w:docGrid w:type="lines" w:linePitch="312"/>
        </w:sectPr>
      </w:pPr>
      <w:r w:rsidRPr="007B3643">
        <w:rPr>
          <w:rFonts w:ascii="Times New Roman" w:hAnsi="Times New Roman" w:cs="Times New Roman"/>
          <w:b/>
          <w:kern w:val="28"/>
          <w:sz w:val="20"/>
          <w:szCs w:val="20"/>
        </w:rPr>
        <w:br w:type="page"/>
      </w:r>
    </w:p>
    <w:p w14:paraId="6A1901DD" w14:textId="53765ED4" w:rsidR="007B3643" w:rsidRPr="007B3643" w:rsidRDefault="007B3643" w:rsidP="007B3643">
      <w:pPr>
        <w:spacing w:line="480" w:lineRule="auto"/>
        <w:jc w:val="left"/>
        <w:rPr>
          <w:rFonts w:ascii="Times New Roman" w:hAnsi="Times New Roman" w:cs="Times New Roman"/>
          <w:b/>
          <w:bCs/>
          <w:sz w:val="20"/>
          <w:szCs w:val="20"/>
          <w14:ligatures w14:val="standardContextual"/>
        </w:rPr>
      </w:pPr>
      <w:proofErr w:type="spellStart"/>
      <w:r w:rsidRPr="007B3643">
        <w:rPr>
          <w:rFonts w:ascii="Times New Roman" w:hAnsi="Times New Roman" w:cs="Times New Roman"/>
          <w:b/>
          <w:bCs/>
          <w:sz w:val="20"/>
          <w:szCs w:val="20"/>
          <w14:ligatures w14:val="standardContextual"/>
        </w:rPr>
        <w:lastRenderedPageBreak/>
        <w:t>eTable</w:t>
      </w:r>
      <w:proofErr w:type="spellEnd"/>
      <w:r w:rsidRPr="007B3643">
        <w:rPr>
          <w:rFonts w:ascii="Times New Roman" w:hAnsi="Times New Roman" w:cs="Times New Roman"/>
          <w:b/>
          <w:bCs/>
          <w:sz w:val="20"/>
          <w:szCs w:val="20"/>
          <w14:ligatures w14:val="standardContextual"/>
        </w:rPr>
        <w:t xml:space="preserve"> </w:t>
      </w:r>
      <w:r>
        <w:rPr>
          <w:rFonts w:ascii="Times New Roman" w:hAnsi="Times New Roman" w:cs="Times New Roman" w:hint="eastAsia"/>
          <w:b/>
          <w:bCs/>
          <w:sz w:val="20"/>
          <w:szCs w:val="20"/>
          <w14:ligatures w14:val="standardContextual"/>
        </w:rPr>
        <w:t>4</w:t>
      </w:r>
      <w:r w:rsidRPr="007B3643">
        <w:rPr>
          <w:rFonts w:ascii="Times New Roman" w:hAnsi="Times New Roman" w:cs="Times New Roman"/>
          <w:b/>
          <w:bCs/>
          <w:sz w:val="20"/>
          <w:szCs w:val="20"/>
          <w14:ligatures w14:val="standardContextual"/>
        </w:rPr>
        <w:t xml:space="preserve">. Generalized Estimating Equation Analysis for the </w:t>
      </w:r>
      <w:r w:rsidRPr="007B3643">
        <w:rPr>
          <w:rFonts w:ascii="Times New Roman" w:hAnsi="Times New Roman" w:cs="Times New Roman" w:hint="eastAsia"/>
          <w:b/>
          <w:bCs/>
          <w:sz w:val="20"/>
          <w:szCs w:val="20"/>
          <w14:ligatures w14:val="standardContextual"/>
        </w:rPr>
        <w:t>within-group c</w:t>
      </w:r>
      <w:r w:rsidRPr="007B3643">
        <w:rPr>
          <w:rFonts w:ascii="Times New Roman" w:hAnsi="Times New Roman" w:cs="Times New Roman"/>
          <w:b/>
          <w:bCs/>
          <w:sz w:val="20"/>
          <w:szCs w:val="20"/>
          <w14:ligatures w14:val="standardContextual"/>
        </w:rPr>
        <w:t>omparison of Secondary Outcomes</w:t>
      </w:r>
      <w:r w:rsidRPr="007B3643">
        <w:rPr>
          <w:rFonts w:ascii="Times New Roman" w:hAnsi="Times New Roman" w:cs="Times New Roman" w:hint="eastAsia"/>
          <w:b/>
          <w:bCs/>
          <w:sz w:val="20"/>
          <w:szCs w:val="20"/>
        </w:rPr>
        <w:t xml:space="preserve"> </w:t>
      </w:r>
      <w:r w:rsidR="00D856C0">
        <w:rPr>
          <w:rFonts w:ascii="Times New Roman" w:hAnsi="Times New Roman" w:cs="Times New Roman" w:hint="eastAsia"/>
          <w:b/>
          <w:bCs/>
          <w:sz w:val="20"/>
          <w:szCs w:val="20"/>
        </w:rPr>
        <w:t>and Exploratory analyses</w:t>
      </w:r>
      <w:r w:rsidR="00D856C0" w:rsidRPr="007B3643">
        <w:rPr>
          <w:rFonts w:ascii="Times New Roman" w:hAnsi="Times New Roman" w:cs="Times New Roman"/>
          <w:b/>
          <w:bCs/>
          <w:sz w:val="20"/>
          <w:szCs w:val="20"/>
        </w:rPr>
        <w:t xml:space="preserve"> </w:t>
      </w:r>
      <w:r w:rsidRPr="007B3643">
        <w:rPr>
          <w:rFonts w:ascii="Times New Roman" w:hAnsi="Times New Roman" w:cs="Times New Roman"/>
          <w:b/>
          <w:bCs/>
          <w:sz w:val="20"/>
          <w:szCs w:val="20"/>
        </w:rPr>
        <w:t xml:space="preserve">based on </w:t>
      </w:r>
      <w:r w:rsidRPr="007B3643">
        <w:rPr>
          <w:rFonts w:ascii="Times New Roman" w:hAnsi="Times New Roman" w:cs="Times New Roman" w:hint="eastAsia"/>
          <w:b/>
          <w:bCs/>
          <w:sz w:val="20"/>
          <w:szCs w:val="20"/>
        </w:rPr>
        <w:t>PP</w:t>
      </w:r>
    </w:p>
    <w:tbl>
      <w:tblPr>
        <w:tblStyle w:val="a7"/>
        <w:tblW w:w="1276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29"/>
        <w:gridCol w:w="709"/>
        <w:gridCol w:w="1276"/>
        <w:gridCol w:w="850"/>
        <w:gridCol w:w="1575"/>
        <w:gridCol w:w="2121"/>
        <w:gridCol w:w="856"/>
        <w:gridCol w:w="2268"/>
        <w:gridCol w:w="851"/>
      </w:tblGrid>
      <w:tr w:rsidR="007B3643" w:rsidRPr="007B3643" w14:paraId="69984955" w14:textId="77777777" w:rsidTr="00D856C0">
        <w:trPr>
          <w:trHeight w:val="543"/>
          <w:jc w:val="center"/>
        </w:trPr>
        <w:tc>
          <w:tcPr>
            <w:tcW w:w="1134" w:type="dxa"/>
            <w:vMerge w:val="restart"/>
          </w:tcPr>
          <w:p w14:paraId="5C696CE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br w:type="page"/>
            </w:r>
            <w:r w:rsidRPr="007B3643">
              <w:rPr>
                <w:rFonts w:ascii="Times New Roman" w:hAnsi="Times New Roman" w:cs="Times New Roman"/>
                <w:sz w:val="20"/>
                <w:szCs w:val="20"/>
                <w14:ligatures w14:val="standardContextual"/>
              </w:rPr>
              <w:br w:type="page"/>
            </w:r>
          </w:p>
          <w:p w14:paraId="5382B54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tcBorders>
              <w:bottom w:val="single" w:sz="6" w:space="0" w:color="auto"/>
            </w:tcBorders>
          </w:tcPr>
          <w:p w14:paraId="58722256"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p>
        </w:tc>
        <w:tc>
          <w:tcPr>
            <w:tcW w:w="709" w:type="dxa"/>
            <w:tcBorders>
              <w:bottom w:val="single" w:sz="6" w:space="0" w:color="auto"/>
            </w:tcBorders>
          </w:tcPr>
          <w:p w14:paraId="2D9C3581"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p>
        </w:tc>
        <w:tc>
          <w:tcPr>
            <w:tcW w:w="3701" w:type="dxa"/>
            <w:gridSpan w:val="3"/>
            <w:tcBorders>
              <w:bottom w:val="single" w:sz="6" w:space="0" w:color="auto"/>
            </w:tcBorders>
          </w:tcPr>
          <w:p w14:paraId="5CBD5DCB"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Mean (SD)</w:t>
            </w:r>
          </w:p>
        </w:tc>
        <w:tc>
          <w:tcPr>
            <w:tcW w:w="6096" w:type="dxa"/>
            <w:gridSpan w:val="4"/>
            <w:tcBorders>
              <w:bottom w:val="single" w:sz="6" w:space="0" w:color="auto"/>
            </w:tcBorders>
          </w:tcPr>
          <w:p w14:paraId="67C41CF8"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Mean change from baseline (95% CI)</w:t>
            </w:r>
          </w:p>
        </w:tc>
      </w:tr>
      <w:tr w:rsidR="007B3643" w:rsidRPr="007B3643" w14:paraId="15EB4CA7" w14:textId="77777777" w:rsidTr="00D856C0">
        <w:trPr>
          <w:trHeight w:val="339"/>
          <w:jc w:val="center"/>
        </w:trPr>
        <w:tc>
          <w:tcPr>
            <w:tcW w:w="1134" w:type="dxa"/>
            <w:vMerge/>
          </w:tcPr>
          <w:p w14:paraId="124229A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tcBorders>
              <w:top w:val="single" w:sz="6" w:space="0" w:color="auto"/>
              <w:bottom w:val="single" w:sz="6" w:space="0" w:color="auto"/>
            </w:tcBorders>
          </w:tcPr>
          <w:p w14:paraId="0F44DB77"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Time</w:t>
            </w:r>
          </w:p>
        </w:tc>
        <w:tc>
          <w:tcPr>
            <w:tcW w:w="709" w:type="dxa"/>
            <w:tcBorders>
              <w:top w:val="single" w:sz="6" w:space="0" w:color="auto"/>
              <w:bottom w:val="single" w:sz="6" w:space="0" w:color="auto"/>
            </w:tcBorders>
          </w:tcPr>
          <w:p w14:paraId="5FA41801"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n</w:t>
            </w:r>
          </w:p>
        </w:tc>
        <w:tc>
          <w:tcPr>
            <w:tcW w:w="1276" w:type="dxa"/>
            <w:tcBorders>
              <w:top w:val="single" w:sz="6" w:space="0" w:color="auto"/>
              <w:bottom w:val="single" w:sz="6" w:space="0" w:color="auto"/>
            </w:tcBorders>
          </w:tcPr>
          <w:p w14:paraId="3539CBE9"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Active</w:t>
            </w:r>
          </w:p>
        </w:tc>
        <w:tc>
          <w:tcPr>
            <w:tcW w:w="850" w:type="dxa"/>
            <w:tcBorders>
              <w:top w:val="single" w:sz="6" w:space="0" w:color="auto"/>
              <w:bottom w:val="single" w:sz="6" w:space="0" w:color="auto"/>
            </w:tcBorders>
          </w:tcPr>
          <w:p w14:paraId="0550728E"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n</w:t>
            </w:r>
          </w:p>
        </w:tc>
        <w:tc>
          <w:tcPr>
            <w:tcW w:w="1575" w:type="dxa"/>
            <w:tcBorders>
              <w:top w:val="single" w:sz="6" w:space="0" w:color="auto"/>
              <w:bottom w:val="single" w:sz="6" w:space="0" w:color="auto"/>
            </w:tcBorders>
          </w:tcPr>
          <w:p w14:paraId="7A475AF1"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Sham</w:t>
            </w:r>
          </w:p>
        </w:tc>
        <w:tc>
          <w:tcPr>
            <w:tcW w:w="2121" w:type="dxa"/>
            <w:tcBorders>
              <w:top w:val="single" w:sz="6" w:space="0" w:color="auto"/>
              <w:bottom w:val="single" w:sz="6" w:space="0" w:color="auto"/>
            </w:tcBorders>
          </w:tcPr>
          <w:p w14:paraId="1E78D9F2"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Active</w:t>
            </w:r>
          </w:p>
        </w:tc>
        <w:tc>
          <w:tcPr>
            <w:tcW w:w="856" w:type="dxa"/>
            <w:tcBorders>
              <w:top w:val="single" w:sz="6" w:space="0" w:color="auto"/>
              <w:bottom w:val="single" w:sz="6" w:space="0" w:color="auto"/>
            </w:tcBorders>
          </w:tcPr>
          <w:p w14:paraId="1D4DDF4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i/>
                <w:iCs/>
                <w:sz w:val="20"/>
                <w:szCs w:val="20"/>
                <w14:ligatures w14:val="standardContextual"/>
              </w:rPr>
              <w:t>p</w:t>
            </w:r>
            <w:r w:rsidRPr="007B3643">
              <w:rPr>
                <w:rFonts w:ascii="Times New Roman" w:hAnsi="Times New Roman" w:cs="Times New Roman"/>
                <w:sz w:val="20"/>
                <w:szCs w:val="20"/>
                <w14:ligatures w14:val="standardContextual"/>
              </w:rPr>
              <w:t xml:space="preserve"> value</w:t>
            </w:r>
          </w:p>
        </w:tc>
        <w:tc>
          <w:tcPr>
            <w:tcW w:w="2268" w:type="dxa"/>
            <w:tcBorders>
              <w:top w:val="single" w:sz="6" w:space="0" w:color="auto"/>
              <w:bottom w:val="single" w:sz="6" w:space="0" w:color="auto"/>
            </w:tcBorders>
          </w:tcPr>
          <w:p w14:paraId="4F7B4969" w14:textId="77777777" w:rsidR="007B3643" w:rsidRPr="007B3643" w:rsidRDefault="007B3643" w:rsidP="007B3643">
            <w:pPr>
              <w:spacing w:line="480" w:lineRule="auto"/>
              <w:jc w:val="center"/>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Sham</w:t>
            </w:r>
          </w:p>
        </w:tc>
        <w:tc>
          <w:tcPr>
            <w:tcW w:w="851" w:type="dxa"/>
            <w:tcBorders>
              <w:top w:val="single" w:sz="6" w:space="0" w:color="auto"/>
              <w:bottom w:val="single" w:sz="6" w:space="0" w:color="auto"/>
            </w:tcBorders>
          </w:tcPr>
          <w:p w14:paraId="47BC17D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i/>
                <w:iCs/>
                <w:sz w:val="20"/>
                <w:szCs w:val="20"/>
                <w14:ligatures w14:val="standardContextual"/>
              </w:rPr>
              <w:t>p</w:t>
            </w:r>
            <w:r w:rsidRPr="007B3643">
              <w:rPr>
                <w:rFonts w:ascii="Times New Roman" w:hAnsi="Times New Roman" w:cs="Times New Roman"/>
                <w:sz w:val="20"/>
                <w:szCs w:val="20"/>
                <w14:ligatures w14:val="standardContextual"/>
              </w:rPr>
              <w:t xml:space="preserve"> value</w:t>
            </w:r>
          </w:p>
        </w:tc>
      </w:tr>
      <w:tr w:rsidR="007B3643" w:rsidRPr="007B3643" w14:paraId="6542BA6D" w14:textId="77777777" w:rsidTr="00D856C0">
        <w:trPr>
          <w:jc w:val="center"/>
        </w:trPr>
        <w:tc>
          <w:tcPr>
            <w:tcW w:w="1134" w:type="dxa"/>
            <w:vMerge w:val="restart"/>
          </w:tcPr>
          <w:p w14:paraId="7EE8695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 xml:space="preserve">SARA </w:t>
            </w:r>
          </w:p>
        </w:tc>
        <w:tc>
          <w:tcPr>
            <w:tcW w:w="1129" w:type="dxa"/>
            <w:tcBorders>
              <w:top w:val="single" w:sz="6" w:space="0" w:color="auto"/>
            </w:tcBorders>
            <w:vAlign w:val="center"/>
          </w:tcPr>
          <w:p w14:paraId="351D7A02" w14:textId="65E8129B"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tcBorders>
              <w:top w:val="single" w:sz="6" w:space="0" w:color="auto"/>
            </w:tcBorders>
          </w:tcPr>
          <w:p w14:paraId="46DE651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tcBorders>
              <w:top w:val="single" w:sz="6" w:space="0" w:color="auto"/>
            </w:tcBorders>
            <w:vAlign w:val="center"/>
          </w:tcPr>
          <w:p w14:paraId="5CD8C5F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10.02</w:t>
            </w:r>
            <w:r w:rsidRPr="007B3643">
              <w:rPr>
                <w:rFonts w:ascii="Times New Roman" w:hAnsi="Times New Roman" w:cs="Times New Roman"/>
                <w:sz w:val="20"/>
                <w:szCs w:val="20"/>
                <w14:ligatures w14:val="standardContextual"/>
              </w:rPr>
              <w:t xml:space="preserve"> (3.</w:t>
            </w:r>
            <w:r w:rsidRPr="007B3643">
              <w:rPr>
                <w:rFonts w:ascii="Times New Roman" w:hAnsi="Times New Roman" w:cs="Times New Roman" w:hint="eastAsia"/>
                <w:sz w:val="20"/>
                <w:szCs w:val="20"/>
                <w14:ligatures w14:val="standardContextual"/>
              </w:rPr>
              <w:t>80</w:t>
            </w:r>
            <w:r w:rsidRPr="007B3643">
              <w:rPr>
                <w:rFonts w:ascii="Times New Roman" w:hAnsi="Times New Roman" w:cs="Times New Roman"/>
                <w:sz w:val="20"/>
                <w:szCs w:val="20"/>
                <w14:ligatures w14:val="standardContextual"/>
              </w:rPr>
              <w:t>)</w:t>
            </w:r>
          </w:p>
        </w:tc>
        <w:tc>
          <w:tcPr>
            <w:tcW w:w="850" w:type="dxa"/>
            <w:tcBorders>
              <w:top w:val="single" w:sz="6" w:space="0" w:color="auto"/>
            </w:tcBorders>
          </w:tcPr>
          <w:p w14:paraId="032FB82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tcBorders>
              <w:top w:val="single" w:sz="6" w:space="0" w:color="auto"/>
            </w:tcBorders>
            <w:vAlign w:val="center"/>
          </w:tcPr>
          <w:p w14:paraId="58B869B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10.</w:t>
            </w:r>
            <w:r w:rsidRPr="007B3643">
              <w:rPr>
                <w:rFonts w:ascii="Times New Roman" w:hAnsi="Times New Roman" w:cs="Times New Roman" w:hint="eastAsia"/>
                <w:sz w:val="20"/>
                <w:szCs w:val="20"/>
                <w14:ligatures w14:val="standardContextual"/>
              </w:rPr>
              <w:t>56</w:t>
            </w:r>
            <w:r w:rsidRPr="007B3643">
              <w:rPr>
                <w:rFonts w:ascii="Times New Roman" w:hAnsi="Times New Roman" w:cs="Times New Roman"/>
                <w:sz w:val="20"/>
                <w:szCs w:val="20"/>
                <w14:ligatures w14:val="standardContextual"/>
              </w:rPr>
              <w:t xml:space="preserve"> (4.</w:t>
            </w:r>
            <w:r w:rsidRPr="007B3643">
              <w:rPr>
                <w:rFonts w:ascii="Times New Roman" w:hAnsi="Times New Roman" w:cs="Times New Roman" w:hint="eastAsia"/>
                <w:sz w:val="20"/>
                <w:szCs w:val="20"/>
                <w14:ligatures w14:val="standardContextual"/>
              </w:rPr>
              <w:t>82</w:t>
            </w:r>
            <w:r w:rsidRPr="007B3643">
              <w:rPr>
                <w:rFonts w:ascii="Times New Roman" w:hAnsi="Times New Roman" w:cs="Times New Roman"/>
                <w:sz w:val="20"/>
                <w:szCs w:val="20"/>
                <w14:ligatures w14:val="standardContextual"/>
              </w:rPr>
              <w:t>)</w:t>
            </w:r>
          </w:p>
        </w:tc>
        <w:tc>
          <w:tcPr>
            <w:tcW w:w="2121" w:type="dxa"/>
            <w:tcBorders>
              <w:top w:val="single" w:sz="6" w:space="0" w:color="auto"/>
            </w:tcBorders>
          </w:tcPr>
          <w:p w14:paraId="35BC582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Borders>
              <w:top w:val="single" w:sz="6" w:space="0" w:color="auto"/>
            </w:tcBorders>
          </w:tcPr>
          <w:p w14:paraId="158E329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Borders>
              <w:top w:val="single" w:sz="6" w:space="0" w:color="auto"/>
            </w:tcBorders>
          </w:tcPr>
          <w:p w14:paraId="0B36EE8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Borders>
              <w:top w:val="single" w:sz="6" w:space="0" w:color="auto"/>
            </w:tcBorders>
          </w:tcPr>
          <w:p w14:paraId="556A2CB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25C27D09" w14:textId="77777777" w:rsidTr="00D856C0">
        <w:trPr>
          <w:jc w:val="center"/>
        </w:trPr>
        <w:tc>
          <w:tcPr>
            <w:tcW w:w="1134" w:type="dxa"/>
            <w:vMerge/>
          </w:tcPr>
          <w:p w14:paraId="4BF6E62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59E837FD" w14:textId="47D32179"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3CB8CC3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vAlign w:val="center"/>
          </w:tcPr>
          <w:p w14:paraId="1880062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7.78</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50</w:t>
            </w:r>
            <w:r w:rsidRPr="007B3643">
              <w:rPr>
                <w:rFonts w:ascii="Times New Roman" w:hAnsi="Times New Roman" w:cs="Times New Roman"/>
                <w:color w:val="000000"/>
                <w:kern w:val="0"/>
                <w:sz w:val="20"/>
                <w:szCs w:val="20"/>
                <w14:ligatures w14:val="standardContextual"/>
              </w:rPr>
              <w:t>)</w:t>
            </w:r>
          </w:p>
        </w:tc>
        <w:tc>
          <w:tcPr>
            <w:tcW w:w="850" w:type="dxa"/>
          </w:tcPr>
          <w:p w14:paraId="027885F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vAlign w:val="center"/>
          </w:tcPr>
          <w:p w14:paraId="64B759D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10.</w:t>
            </w:r>
            <w:r w:rsidRPr="007B3643">
              <w:rPr>
                <w:rFonts w:ascii="Times New Roman" w:hAnsi="Times New Roman" w:cs="Times New Roman" w:hint="eastAsia"/>
                <w:color w:val="000000"/>
                <w:kern w:val="0"/>
                <w:sz w:val="20"/>
                <w:szCs w:val="20"/>
                <w14:ligatures w14:val="standardContextual"/>
              </w:rPr>
              <w:t>34</w:t>
            </w:r>
            <w:r w:rsidRPr="007B3643">
              <w:rPr>
                <w:rFonts w:ascii="Times New Roman" w:hAnsi="Times New Roman" w:cs="Times New Roman"/>
                <w:color w:val="000000"/>
                <w:kern w:val="0"/>
                <w:sz w:val="20"/>
                <w:szCs w:val="20"/>
                <w14:ligatures w14:val="standardContextual"/>
              </w:rPr>
              <w:t xml:space="preserve"> (4.</w:t>
            </w:r>
            <w:r w:rsidRPr="007B3643">
              <w:rPr>
                <w:rFonts w:ascii="Times New Roman" w:hAnsi="Times New Roman" w:cs="Times New Roman" w:hint="eastAsia"/>
                <w:color w:val="000000"/>
                <w:kern w:val="0"/>
                <w:sz w:val="20"/>
                <w:szCs w:val="20"/>
                <w14:ligatures w14:val="standardContextual"/>
              </w:rPr>
              <w:t>92</w:t>
            </w:r>
            <w:r w:rsidRPr="007B3643">
              <w:rPr>
                <w:rFonts w:ascii="Times New Roman" w:hAnsi="Times New Roman" w:cs="Times New Roman"/>
                <w:color w:val="000000"/>
                <w:kern w:val="0"/>
                <w:sz w:val="20"/>
                <w:szCs w:val="20"/>
                <w14:ligatures w14:val="standardContextual"/>
              </w:rPr>
              <w:t>)</w:t>
            </w:r>
          </w:p>
        </w:tc>
        <w:tc>
          <w:tcPr>
            <w:tcW w:w="2121" w:type="dxa"/>
          </w:tcPr>
          <w:p w14:paraId="68FEB7D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w:t>
            </w:r>
            <w:r w:rsidRPr="007B3643">
              <w:rPr>
                <w:rFonts w:ascii="Times New Roman" w:hAnsi="Times New Roman" w:cs="Times New Roman" w:hint="eastAsia"/>
                <w:sz w:val="20"/>
                <w:szCs w:val="20"/>
                <w14:ligatures w14:val="standardContextual"/>
              </w:rPr>
              <w:t>2.23</w:t>
            </w:r>
            <w:r w:rsidRPr="007B3643">
              <w:rPr>
                <w:rFonts w:ascii="Times New Roman" w:hAnsi="Times New Roman" w:cs="Times New Roman"/>
                <w:sz w:val="20"/>
                <w:szCs w:val="20"/>
                <w14:ligatures w14:val="standardContextual"/>
              </w:rPr>
              <w:t xml:space="preserve"> (−2.</w:t>
            </w:r>
            <w:r w:rsidRPr="007B3643">
              <w:rPr>
                <w:rFonts w:ascii="Times New Roman" w:hAnsi="Times New Roman" w:cs="Times New Roman" w:hint="eastAsia"/>
                <w:sz w:val="20"/>
                <w:szCs w:val="20"/>
                <w14:ligatures w14:val="standardContextual"/>
              </w:rPr>
              <w:t>86</w:t>
            </w:r>
            <w:r w:rsidRPr="007B3643">
              <w:rPr>
                <w:rFonts w:ascii="Times New Roman" w:hAnsi="Times New Roman" w:cs="Times New Roman"/>
                <w:sz w:val="20"/>
                <w:szCs w:val="20"/>
                <w14:ligatures w14:val="standardContextual"/>
              </w:rPr>
              <w:t xml:space="preserve"> to −1.</w:t>
            </w:r>
            <w:r w:rsidRPr="007B3643">
              <w:rPr>
                <w:rFonts w:ascii="Times New Roman" w:hAnsi="Times New Roman" w:cs="Times New Roman" w:hint="eastAsia"/>
                <w:sz w:val="20"/>
                <w:szCs w:val="20"/>
                <w14:ligatures w14:val="standardContextual"/>
              </w:rPr>
              <w:t>61</w:t>
            </w:r>
            <w:r w:rsidRPr="007B3643">
              <w:rPr>
                <w:rFonts w:ascii="Times New Roman" w:hAnsi="Times New Roman" w:cs="Times New Roman"/>
                <w:sz w:val="20"/>
                <w:szCs w:val="20"/>
                <w14:ligatures w14:val="standardContextual"/>
              </w:rPr>
              <w:t>)</w:t>
            </w:r>
          </w:p>
        </w:tc>
        <w:tc>
          <w:tcPr>
            <w:tcW w:w="856" w:type="dxa"/>
          </w:tcPr>
          <w:p w14:paraId="0EE0AEE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5CA33D1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22</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5</w:t>
            </w:r>
            <w:r w:rsidRPr="007B3643">
              <w:rPr>
                <w:rFonts w:ascii="Times New Roman" w:hAnsi="Times New Roman" w:cs="Times New Roman"/>
                <w:sz w:val="20"/>
                <w:szCs w:val="20"/>
                <w14:ligatures w14:val="standardContextual"/>
              </w:rPr>
              <w:t>6 to 0.1</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w:t>
            </w:r>
          </w:p>
        </w:tc>
        <w:tc>
          <w:tcPr>
            <w:tcW w:w="851" w:type="dxa"/>
          </w:tcPr>
          <w:p w14:paraId="7D6BA5B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0.536</w:t>
            </w:r>
          </w:p>
        </w:tc>
      </w:tr>
      <w:tr w:rsidR="007B3643" w:rsidRPr="007B3643" w14:paraId="13175896" w14:textId="77777777" w:rsidTr="00D856C0">
        <w:trPr>
          <w:trHeight w:val="181"/>
          <w:jc w:val="center"/>
        </w:trPr>
        <w:tc>
          <w:tcPr>
            <w:tcW w:w="1134" w:type="dxa"/>
            <w:vMerge/>
          </w:tcPr>
          <w:p w14:paraId="3143846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063C58B7" w14:textId="2DCE1576"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5424156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vAlign w:val="center"/>
          </w:tcPr>
          <w:p w14:paraId="0756281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7.7</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17</w:t>
            </w:r>
            <w:r w:rsidRPr="007B3643">
              <w:rPr>
                <w:rFonts w:ascii="Times New Roman" w:hAnsi="Times New Roman" w:cs="Times New Roman"/>
                <w:color w:val="000000"/>
                <w:kern w:val="0"/>
                <w:sz w:val="20"/>
                <w:szCs w:val="20"/>
                <w14:ligatures w14:val="standardContextual"/>
              </w:rPr>
              <w:t>)</w:t>
            </w:r>
          </w:p>
        </w:tc>
        <w:tc>
          <w:tcPr>
            <w:tcW w:w="850" w:type="dxa"/>
          </w:tcPr>
          <w:p w14:paraId="0F4C2CF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vAlign w:val="center"/>
          </w:tcPr>
          <w:p w14:paraId="7865747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10.</w:t>
            </w:r>
            <w:r w:rsidRPr="007B3643">
              <w:rPr>
                <w:rFonts w:ascii="Times New Roman" w:hAnsi="Times New Roman" w:cs="Times New Roman" w:hint="eastAsia"/>
                <w:color w:val="000000"/>
                <w:kern w:val="0"/>
                <w:sz w:val="20"/>
                <w:szCs w:val="20"/>
                <w14:ligatures w14:val="standardContextual"/>
              </w:rPr>
              <w:t>17</w:t>
            </w:r>
            <w:r w:rsidRPr="007B3643">
              <w:rPr>
                <w:rFonts w:ascii="Times New Roman" w:hAnsi="Times New Roman" w:cs="Times New Roman"/>
                <w:color w:val="000000"/>
                <w:kern w:val="0"/>
                <w:sz w:val="20"/>
                <w:szCs w:val="20"/>
                <w14:ligatures w14:val="standardContextual"/>
              </w:rPr>
              <w:t xml:space="preserve"> (5.0</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w:t>
            </w:r>
          </w:p>
        </w:tc>
        <w:tc>
          <w:tcPr>
            <w:tcW w:w="2121" w:type="dxa"/>
          </w:tcPr>
          <w:p w14:paraId="6732D62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−2.</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1 (−</w:t>
            </w:r>
            <w:r w:rsidRPr="007B3643">
              <w:rPr>
                <w:rFonts w:ascii="Times New Roman" w:hAnsi="Times New Roman" w:cs="Times New Roman" w:hint="eastAsia"/>
                <w:sz w:val="20"/>
                <w:szCs w:val="20"/>
                <w14:ligatures w14:val="standardContextual"/>
              </w:rPr>
              <w:t>3.04</w:t>
            </w:r>
            <w:r w:rsidRPr="007B3643">
              <w:rPr>
                <w:rFonts w:ascii="Times New Roman" w:hAnsi="Times New Roman" w:cs="Times New Roman"/>
                <w:sz w:val="20"/>
                <w:szCs w:val="20"/>
                <w14:ligatures w14:val="standardContextual"/>
              </w:rPr>
              <w:t xml:space="preserve"> to −1.</w:t>
            </w:r>
            <w:r w:rsidRPr="007B3643">
              <w:rPr>
                <w:rFonts w:ascii="Times New Roman" w:hAnsi="Times New Roman" w:cs="Times New Roman" w:hint="eastAsia"/>
                <w:sz w:val="20"/>
                <w:szCs w:val="20"/>
                <w14:ligatures w14:val="standardContextual"/>
              </w:rPr>
              <w:t>59</w:t>
            </w:r>
            <w:r w:rsidRPr="007B3643">
              <w:rPr>
                <w:rFonts w:ascii="Times New Roman" w:hAnsi="Times New Roman" w:cs="Times New Roman"/>
                <w:sz w:val="20"/>
                <w:szCs w:val="20"/>
                <w14:ligatures w14:val="standardContextual"/>
              </w:rPr>
              <w:t>)</w:t>
            </w:r>
          </w:p>
        </w:tc>
        <w:tc>
          <w:tcPr>
            <w:tcW w:w="856" w:type="dxa"/>
          </w:tcPr>
          <w:p w14:paraId="244F2C1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0C5AC9C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81</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03</w:t>
            </w:r>
            <w:r w:rsidRPr="007B3643">
              <w:rPr>
                <w:rFonts w:ascii="Times New Roman" w:hAnsi="Times New Roman" w:cs="Times New Roman"/>
                <w:sz w:val="20"/>
                <w:szCs w:val="20"/>
                <w14:ligatures w14:val="standardContextual"/>
              </w:rPr>
              <w:t>)</w:t>
            </w:r>
          </w:p>
        </w:tc>
        <w:tc>
          <w:tcPr>
            <w:tcW w:w="851" w:type="dxa"/>
          </w:tcPr>
          <w:p w14:paraId="11FC320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090</w:t>
            </w:r>
          </w:p>
        </w:tc>
      </w:tr>
      <w:tr w:rsidR="007B3643" w:rsidRPr="007B3643" w14:paraId="4EEDDC79" w14:textId="77777777" w:rsidTr="00D856C0">
        <w:trPr>
          <w:jc w:val="center"/>
        </w:trPr>
        <w:tc>
          <w:tcPr>
            <w:tcW w:w="1134" w:type="dxa"/>
            <w:vMerge/>
          </w:tcPr>
          <w:p w14:paraId="01AE2E8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123B1E07" w14:textId="41FC95E4"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00FB9C2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vAlign w:val="center"/>
          </w:tcPr>
          <w:p w14:paraId="4FA1879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7.75 (3.77)</w:t>
            </w:r>
          </w:p>
        </w:tc>
        <w:tc>
          <w:tcPr>
            <w:tcW w:w="850" w:type="dxa"/>
          </w:tcPr>
          <w:p w14:paraId="02DA768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vAlign w:val="center"/>
          </w:tcPr>
          <w:p w14:paraId="12020ED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10.72 (4.95)</w:t>
            </w:r>
          </w:p>
        </w:tc>
        <w:tc>
          <w:tcPr>
            <w:tcW w:w="2121" w:type="dxa"/>
          </w:tcPr>
          <w:p w14:paraId="73FFC98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−2.</w:t>
            </w:r>
            <w:r w:rsidRPr="007B3643">
              <w:rPr>
                <w:rFonts w:ascii="Times New Roman" w:hAnsi="Times New Roman" w:cs="Times New Roman" w:hint="eastAsia"/>
                <w:sz w:val="20"/>
                <w:szCs w:val="20"/>
                <w14:ligatures w14:val="standardContextual"/>
              </w:rPr>
              <w:t>27</w:t>
            </w:r>
            <w:r w:rsidRPr="007B3643">
              <w:rPr>
                <w:rFonts w:ascii="Times New Roman" w:hAnsi="Times New Roman" w:cs="Times New Roman"/>
                <w:sz w:val="20"/>
                <w:szCs w:val="20"/>
                <w14:ligatures w14:val="standardContextual"/>
              </w:rPr>
              <w:t xml:space="preserve"> (−</w:t>
            </w:r>
            <w:r w:rsidRPr="007B3643">
              <w:rPr>
                <w:rFonts w:ascii="Times New Roman" w:hAnsi="Times New Roman" w:cs="Times New Roman" w:hint="eastAsia"/>
                <w:sz w:val="20"/>
                <w:szCs w:val="20"/>
                <w14:ligatures w14:val="standardContextual"/>
              </w:rPr>
              <w:t>3.08</w:t>
            </w:r>
            <w:r w:rsidRPr="007B3643">
              <w:rPr>
                <w:rFonts w:ascii="Times New Roman" w:hAnsi="Times New Roman" w:cs="Times New Roman"/>
                <w:sz w:val="20"/>
                <w:szCs w:val="20"/>
                <w14:ligatures w14:val="standardContextual"/>
              </w:rPr>
              <w:t xml:space="preserve"> to −1.</w:t>
            </w:r>
            <w:r w:rsidRPr="007B3643">
              <w:rPr>
                <w:rFonts w:ascii="Times New Roman" w:hAnsi="Times New Roman" w:cs="Times New Roman" w:hint="eastAsia"/>
                <w:sz w:val="20"/>
                <w:szCs w:val="20"/>
                <w14:ligatures w14:val="standardContextual"/>
              </w:rPr>
              <w:t>46</w:t>
            </w:r>
            <w:r w:rsidRPr="007B3643">
              <w:rPr>
                <w:rFonts w:ascii="Times New Roman" w:hAnsi="Times New Roman" w:cs="Times New Roman"/>
                <w:sz w:val="20"/>
                <w:szCs w:val="20"/>
                <w14:ligatures w14:val="standardContextual"/>
              </w:rPr>
              <w:t>)</w:t>
            </w:r>
          </w:p>
        </w:tc>
        <w:tc>
          <w:tcPr>
            <w:tcW w:w="856" w:type="dxa"/>
          </w:tcPr>
          <w:p w14:paraId="36E37A8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4FE0DE0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16</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36</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67</w:t>
            </w:r>
            <w:r w:rsidRPr="007B3643">
              <w:rPr>
                <w:rFonts w:ascii="Times New Roman" w:hAnsi="Times New Roman" w:cs="Times New Roman"/>
                <w:sz w:val="20"/>
                <w:szCs w:val="20"/>
                <w14:ligatures w14:val="standardContextual"/>
              </w:rPr>
              <w:t>)</w:t>
            </w:r>
          </w:p>
        </w:tc>
        <w:tc>
          <w:tcPr>
            <w:tcW w:w="851" w:type="dxa"/>
          </w:tcPr>
          <w:p w14:paraId="00B2302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7C1FE0B0" w14:textId="77777777" w:rsidTr="00D856C0">
        <w:trPr>
          <w:jc w:val="center"/>
        </w:trPr>
        <w:tc>
          <w:tcPr>
            <w:tcW w:w="1134" w:type="dxa"/>
            <w:vMerge w:val="restart"/>
          </w:tcPr>
          <w:p w14:paraId="162FF06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EQ-5D</w:t>
            </w:r>
          </w:p>
        </w:tc>
        <w:tc>
          <w:tcPr>
            <w:tcW w:w="1129" w:type="dxa"/>
            <w:vAlign w:val="center"/>
          </w:tcPr>
          <w:p w14:paraId="4826EB5F" w14:textId="4A28A13D"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tcPr>
          <w:p w14:paraId="182085B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tcPr>
          <w:p w14:paraId="32B5732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0.6</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(0.2</w:t>
            </w:r>
            <w:r w:rsidRPr="007B3643">
              <w:rPr>
                <w:rFonts w:ascii="Times New Roman" w:hAnsi="Times New Roman" w:cs="Times New Roman" w:hint="eastAsia"/>
                <w:sz w:val="20"/>
                <w:szCs w:val="20"/>
                <w14:ligatures w14:val="standardContextual"/>
              </w:rPr>
              <w:t>1</w:t>
            </w:r>
            <w:r w:rsidRPr="007B3643">
              <w:rPr>
                <w:rFonts w:ascii="Times New Roman" w:hAnsi="Times New Roman" w:cs="Times New Roman"/>
                <w:sz w:val="20"/>
                <w:szCs w:val="20"/>
                <w14:ligatures w14:val="standardContextual"/>
              </w:rPr>
              <w:t>)</w:t>
            </w:r>
          </w:p>
        </w:tc>
        <w:tc>
          <w:tcPr>
            <w:tcW w:w="850" w:type="dxa"/>
          </w:tcPr>
          <w:p w14:paraId="76104EB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tcPr>
          <w:p w14:paraId="6AA8228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0.6</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(0.2</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w:t>
            </w:r>
          </w:p>
        </w:tc>
        <w:tc>
          <w:tcPr>
            <w:tcW w:w="2121" w:type="dxa"/>
          </w:tcPr>
          <w:p w14:paraId="4F42B9C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Pr>
          <w:p w14:paraId="4DDD6AA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Pr>
          <w:p w14:paraId="4252137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Pr>
          <w:p w14:paraId="61C2756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6DDCCE6C" w14:textId="77777777" w:rsidTr="00D856C0">
        <w:trPr>
          <w:jc w:val="center"/>
        </w:trPr>
        <w:tc>
          <w:tcPr>
            <w:tcW w:w="1134" w:type="dxa"/>
            <w:vMerge/>
          </w:tcPr>
          <w:p w14:paraId="6DFBB71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6CAB268C" w14:textId="1D5C4B35"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7CF2B02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tcPr>
          <w:p w14:paraId="055DE78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w:t>
            </w:r>
            <w:r w:rsidRPr="007B3643">
              <w:rPr>
                <w:rFonts w:ascii="Times New Roman" w:hAnsi="Times New Roman" w:cs="Times New Roman" w:hint="eastAsia"/>
                <w:color w:val="000000"/>
                <w:kern w:val="0"/>
                <w:sz w:val="20"/>
                <w:szCs w:val="20"/>
                <w14:ligatures w14:val="standardContextual"/>
              </w:rPr>
              <w:t>81</w:t>
            </w:r>
            <w:r w:rsidRPr="007B3643">
              <w:rPr>
                <w:rFonts w:ascii="Times New Roman" w:hAnsi="Times New Roman" w:cs="Times New Roman"/>
                <w:color w:val="000000"/>
                <w:kern w:val="0"/>
                <w:sz w:val="20"/>
                <w:szCs w:val="20"/>
                <w14:ligatures w14:val="standardContextual"/>
              </w:rPr>
              <w:t xml:space="preserve"> (0.1</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p>
        </w:tc>
        <w:tc>
          <w:tcPr>
            <w:tcW w:w="850" w:type="dxa"/>
          </w:tcPr>
          <w:p w14:paraId="7E86C6A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tcPr>
          <w:p w14:paraId="1380EF5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0.6</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(0.22)</w:t>
            </w:r>
          </w:p>
        </w:tc>
        <w:tc>
          <w:tcPr>
            <w:tcW w:w="2121" w:type="dxa"/>
          </w:tcPr>
          <w:p w14:paraId="546B507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0.1</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 xml:space="preserve"> (0.11 to 0.2</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w:t>
            </w:r>
          </w:p>
        </w:tc>
        <w:tc>
          <w:tcPr>
            <w:tcW w:w="856" w:type="dxa"/>
          </w:tcPr>
          <w:p w14:paraId="33FBFB3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64E0659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(−0.0</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 xml:space="preserve"> to 0.03)</w:t>
            </w:r>
          </w:p>
        </w:tc>
        <w:tc>
          <w:tcPr>
            <w:tcW w:w="851" w:type="dxa"/>
          </w:tcPr>
          <w:p w14:paraId="0FA5FCB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512EE40F" w14:textId="77777777" w:rsidTr="00D856C0">
        <w:trPr>
          <w:jc w:val="center"/>
        </w:trPr>
        <w:tc>
          <w:tcPr>
            <w:tcW w:w="1134" w:type="dxa"/>
            <w:vMerge/>
          </w:tcPr>
          <w:p w14:paraId="4AE7EC2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3E5CB718" w14:textId="4351C6DA"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05E8DC6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tcPr>
          <w:p w14:paraId="515C163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0.8</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(0.1</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w:t>
            </w:r>
          </w:p>
        </w:tc>
        <w:tc>
          <w:tcPr>
            <w:tcW w:w="850" w:type="dxa"/>
          </w:tcPr>
          <w:p w14:paraId="54CDEC3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tcPr>
          <w:p w14:paraId="7AEAD8F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0.6</w:t>
            </w:r>
            <w:r w:rsidRPr="007B3643">
              <w:rPr>
                <w:rFonts w:ascii="Times New Roman" w:hAnsi="Times New Roman" w:cs="Times New Roman" w:hint="eastAsia"/>
                <w:color w:val="000000"/>
                <w:kern w:val="0"/>
                <w:sz w:val="20"/>
                <w:szCs w:val="20"/>
                <w14:ligatures w14:val="standardContextual"/>
              </w:rPr>
              <w:t>2</w:t>
            </w:r>
            <w:r w:rsidRPr="007B3643">
              <w:rPr>
                <w:rFonts w:ascii="Times New Roman" w:hAnsi="Times New Roman" w:cs="Times New Roman"/>
                <w:color w:val="000000"/>
                <w:kern w:val="0"/>
                <w:sz w:val="20"/>
                <w:szCs w:val="20"/>
                <w14:ligatures w14:val="standardContextual"/>
              </w:rPr>
              <w:t xml:space="preserve"> (0.2</w:t>
            </w:r>
            <w:r w:rsidRPr="007B3643">
              <w:rPr>
                <w:rFonts w:ascii="Times New Roman" w:hAnsi="Times New Roman" w:cs="Times New Roman" w:hint="eastAsia"/>
                <w:color w:val="000000"/>
                <w:kern w:val="0"/>
                <w:sz w:val="20"/>
                <w:szCs w:val="20"/>
                <w14:ligatures w14:val="standardContextual"/>
              </w:rPr>
              <w:t>6</w:t>
            </w:r>
            <w:r w:rsidRPr="007B3643">
              <w:rPr>
                <w:rFonts w:ascii="Times New Roman" w:hAnsi="Times New Roman" w:cs="Times New Roman"/>
                <w:color w:val="000000"/>
                <w:kern w:val="0"/>
                <w:sz w:val="20"/>
                <w:szCs w:val="20"/>
                <w14:ligatures w14:val="standardContextual"/>
              </w:rPr>
              <w:t>)</w:t>
            </w:r>
          </w:p>
        </w:tc>
        <w:tc>
          <w:tcPr>
            <w:tcW w:w="2121" w:type="dxa"/>
          </w:tcPr>
          <w:p w14:paraId="1E9221F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0.22 (0.1</w:t>
            </w:r>
            <w:r w:rsidRPr="007B3643">
              <w:rPr>
                <w:rFonts w:ascii="Times New Roman" w:hAnsi="Times New Roman" w:cs="Times New Roman" w:hint="eastAsia"/>
                <w:sz w:val="20"/>
                <w:szCs w:val="20"/>
                <w14:ligatures w14:val="standardContextual"/>
              </w:rPr>
              <w:t>5</w:t>
            </w:r>
            <w:r w:rsidRPr="007B3643">
              <w:rPr>
                <w:rFonts w:ascii="Times New Roman" w:hAnsi="Times New Roman" w:cs="Times New Roman"/>
                <w:sz w:val="20"/>
                <w:szCs w:val="20"/>
                <w14:ligatures w14:val="standardContextual"/>
              </w:rPr>
              <w:t xml:space="preserve"> to 0.2</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w:t>
            </w:r>
          </w:p>
        </w:tc>
        <w:tc>
          <w:tcPr>
            <w:tcW w:w="856" w:type="dxa"/>
          </w:tcPr>
          <w:p w14:paraId="672D0CF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4657479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−0.04 (−0.</w:t>
            </w:r>
            <w:r w:rsidRPr="007B3643">
              <w:rPr>
                <w:rFonts w:ascii="Times New Roman" w:hAnsi="Times New Roman" w:cs="Times New Roman" w:hint="eastAsia"/>
                <w:sz w:val="20"/>
                <w:szCs w:val="20"/>
                <w14:ligatures w14:val="standardContextual"/>
              </w:rPr>
              <w:t>11</w:t>
            </w:r>
            <w:r w:rsidRPr="007B3643">
              <w:rPr>
                <w:rFonts w:ascii="Times New Roman" w:hAnsi="Times New Roman" w:cs="Times New Roman"/>
                <w:sz w:val="20"/>
                <w:szCs w:val="20"/>
                <w14:ligatures w14:val="standardContextual"/>
              </w:rPr>
              <w:t xml:space="preserve"> to 0.03)</w:t>
            </w:r>
          </w:p>
        </w:tc>
        <w:tc>
          <w:tcPr>
            <w:tcW w:w="851" w:type="dxa"/>
          </w:tcPr>
          <w:p w14:paraId="1D61EF8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766</w:t>
            </w:r>
          </w:p>
        </w:tc>
      </w:tr>
      <w:tr w:rsidR="007B3643" w:rsidRPr="007B3643" w14:paraId="0EFA09D6" w14:textId="77777777" w:rsidTr="00D856C0">
        <w:trPr>
          <w:jc w:val="center"/>
        </w:trPr>
        <w:tc>
          <w:tcPr>
            <w:tcW w:w="1134" w:type="dxa"/>
            <w:vMerge/>
          </w:tcPr>
          <w:p w14:paraId="0EF0015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28715EE6" w14:textId="69F6E4DC"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205258A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276" w:type="dxa"/>
          </w:tcPr>
          <w:p w14:paraId="1220A46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0.82 (0.14)</w:t>
            </w:r>
          </w:p>
        </w:tc>
        <w:tc>
          <w:tcPr>
            <w:tcW w:w="850" w:type="dxa"/>
          </w:tcPr>
          <w:p w14:paraId="094F450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32</w:t>
            </w:r>
          </w:p>
        </w:tc>
        <w:tc>
          <w:tcPr>
            <w:tcW w:w="1575" w:type="dxa"/>
          </w:tcPr>
          <w:p w14:paraId="4117057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0.59 (0.29)</w:t>
            </w:r>
          </w:p>
        </w:tc>
        <w:tc>
          <w:tcPr>
            <w:tcW w:w="2121" w:type="dxa"/>
          </w:tcPr>
          <w:p w14:paraId="2B387DD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 xml:space="preserve">0.20 (0.14 to 0.27) </w:t>
            </w:r>
          </w:p>
        </w:tc>
        <w:tc>
          <w:tcPr>
            <w:tcW w:w="856" w:type="dxa"/>
          </w:tcPr>
          <w:p w14:paraId="314181D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392001C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 xml:space="preserve"> (−0.1</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to 0.01)</w:t>
            </w:r>
          </w:p>
        </w:tc>
        <w:tc>
          <w:tcPr>
            <w:tcW w:w="851" w:type="dxa"/>
          </w:tcPr>
          <w:p w14:paraId="1BF1313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0.1</w:t>
            </w:r>
            <w:r w:rsidRPr="007B3643">
              <w:rPr>
                <w:rFonts w:ascii="Times New Roman" w:hAnsi="Times New Roman" w:cs="Times New Roman" w:hint="eastAsia"/>
                <w:sz w:val="20"/>
                <w:szCs w:val="20"/>
                <w14:ligatures w14:val="standardContextual"/>
              </w:rPr>
              <w:t>50</w:t>
            </w:r>
          </w:p>
        </w:tc>
      </w:tr>
      <w:tr w:rsidR="007B3643" w:rsidRPr="007B3643" w14:paraId="10D9C670" w14:textId="77777777" w:rsidTr="00D856C0">
        <w:trPr>
          <w:jc w:val="center"/>
        </w:trPr>
        <w:tc>
          <w:tcPr>
            <w:tcW w:w="1134" w:type="dxa"/>
            <w:vMerge w:val="restart"/>
          </w:tcPr>
          <w:p w14:paraId="29581E1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STSD</w:t>
            </w:r>
          </w:p>
        </w:tc>
        <w:tc>
          <w:tcPr>
            <w:tcW w:w="1129" w:type="dxa"/>
            <w:vAlign w:val="center"/>
          </w:tcPr>
          <w:p w14:paraId="348695BF" w14:textId="0B9E9667"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vAlign w:val="center"/>
          </w:tcPr>
          <w:p w14:paraId="2A2B87D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6308346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0.28 (0.05)</w:t>
            </w:r>
          </w:p>
        </w:tc>
        <w:tc>
          <w:tcPr>
            <w:tcW w:w="850" w:type="dxa"/>
            <w:vAlign w:val="center"/>
          </w:tcPr>
          <w:p w14:paraId="4CD01F3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6749CD0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0.29 (0.05)</w:t>
            </w:r>
          </w:p>
        </w:tc>
        <w:tc>
          <w:tcPr>
            <w:tcW w:w="2121" w:type="dxa"/>
          </w:tcPr>
          <w:p w14:paraId="154C70A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Pr>
          <w:p w14:paraId="308A4CA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Pr>
          <w:p w14:paraId="44AA521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Pr>
          <w:p w14:paraId="551B3C0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41DD3D70" w14:textId="77777777" w:rsidTr="00D856C0">
        <w:trPr>
          <w:jc w:val="center"/>
        </w:trPr>
        <w:tc>
          <w:tcPr>
            <w:tcW w:w="1134" w:type="dxa"/>
            <w:vMerge/>
          </w:tcPr>
          <w:p w14:paraId="0D9E628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10366C20" w14:textId="2996BA6F"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12DEB90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056C29B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(0.0</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w:t>
            </w:r>
          </w:p>
        </w:tc>
        <w:tc>
          <w:tcPr>
            <w:tcW w:w="850" w:type="dxa"/>
          </w:tcPr>
          <w:p w14:paraId="218A115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48C86D6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0.27 (0.05)</w:t>
            </w:r>
          </w:p>
        </w:tc>
        <w:tc>
          <w:tcPr>
            <w:tcW w:w="2121" w:type="dxa"/>
          </w:tcPr>
          <w:p w14:paraId="4C1AF69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−0.04 (−0.05 to −0.03)</w:t>
            </w:r>
          </w:p>
        </w:tc>
        <w:tc>
          <w:tcPr>
            <w:tcW w:w="856" w:type="dxa"/>
          </w:tcPr>
          <w:p w14:paraId="4172F2B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71D5697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−0.02 (−0.03 to −0.01)</w:t>
            </w:r>
          </w:p>
        </w:tc>
        <w:tc>
          <w:tcPr>
            <w:tcW w:w="851" w:type="dxa"/>
          </w:tcPr>
          <w:p w14:paraId="233BA2B2"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b/>
                <w:bCs/>
                <w:sz w:val="20"/>
                <w:szCs w:val="20"/>
                <w14:ligatures w14:val="standardContextual"/>
              </w:rPr>
              <w:t>&lt;0.001</w:t>
            </w:r>
          </w:p>
        </w:tc>
      </w:tr>
      <w:tr w:rsidR="007B3643" w:rsidRPr="007B3643" w14:paraId="573FA096" w14:textId="77777777" w:rsidTr="00D856C0">
        <w:trPr>
          <w:jc w:val="center"/>
        </w:trPr>
        <w:tc>
          <w:tcPr>
            <w:tcW w:w="1134" w:type="dxa"/>
            <w:vMerge/>
          </w:tcPr>
          <w:p w14:paraId="5F8AC30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6969FA54" w14:textId="2E98AA63"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21B5473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427A465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0.24 (0.04)</w:t>
            </w:r>
          </w:p>
        </w:tc>
        <w:tc>
          <w:tcPr>
            <w:tcW w:w="850" w:type="dxa"/>
          </w:tcPr>
          <w:p w14:paraId="67E8B83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65EFFC8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0.28 (0.04)</w:t>
            </w:r>
          </w:p>
        </w:tc>
        <w:tc>
          <w:tcPr>
            <w:tcW w:w="2121" w:type="dxa"/>
          </w:tcPr>
          <w:p w14:paraId="42B8C6F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−0.04 (−0.05 to −0.03)</w:t>
            </w:r>
          </w:p>
        </w:tc>
        <w:tc>
          <w:tcPr>
            <w:tcW w:w="856" w:type="dxa"/>
          </w:tcPr>
          <w:p w14:paraId="45B6342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79FC3D2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(−0.03 to &lt;0.001)</w:t>
            </w:r>
          </w:p>
        </w:tc>
        <w:tc>
          <w:tcPr>
            <w:tcW w:w="851" w:type="dxa"/>
          </w:tcPr>
          <w:p w14:paraId="5CC39BDF"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57</w:t>
            </w:r>
          </w:p>
        </w:tc>
      </w:tr>
      <w:tr w:rsidR="007B3643" w:rsidRPr="007B3643" w14:paraId="2A34DFD2" w14:textId="77777777" w:rsidTr="00D856C0">
        <w:trPr>
          <w:jc w:val="center"/>
        </w:trPr>
        <w:tc>
          <w:tcPr>
            <w:tcW w:w="1134" w:type="dxa"/>
            <w:vMerge/>
          </w:tcPr>
          <w:p w14:paraId="3F008DE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134FE674" w14:textId="61128CB2"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7B48B15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2EC7BE6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0.24 (0.05)</w:t>
            </w:r>
          </w:p>
        </w:tc>
        <w:tc>
          <w:tcPr>
            <w:tcW w:w="850" w:type="dxa"/>
          </w:tcPr>
          <w:p w14:paraId="3FE05BF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1D3612A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0.28 (0.05)</w:t>
            </w:r>
          </w:p>
        </w:tc>
        <w:tc>
          <w:tcPr>
            <w:tcW w:w="2121" w:type="dxa"/>
          </w:tcPr>
          <w:p w14:paraId="3E76D31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−0.04 (−0.06 to −0.03)</w:t>
            </w:r>
          </w:p>
        </w:tc>
        <w:tc>
          <w:tcPr>
            <w:tcW w:w="856" w:type="dxa"/>
          </w:tcPr>
          <w:p w14:paraId="6F8D9A5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2667965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−0.01 (−0.0</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 xml:space="preserve"> to &lt;0.001)</w:t>
            </w:r>
          </w:p>
        </w:tc>
        <w:tc>
          <w:tcPr>
            <w:tcW w:w="851" w:type="dxa"/>
          </w:tcPr>
          <w:p w14:paraId="6EFE3B46"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06</w:t>
            </w:r>
            <w:r w:rsidRPr="007B3643">
              <w:rPr>
                <w:rFonts w:ascii="Times New Roman" w:hAnsi="Times New Roman" w:cs="Times New Roman"/>
                <w:sz w:val="20"/>
                <w:szCs w:val="20"/>
                <w14:ligatures w14:val="standardContextual"/>
              </w:rPr>
              <w:t>1</w:t>
            </w:r>
          </w:p>
        </w:tc>
      </w:tr>
      <w:tr w:rsidR="007B3643" w:rsidRPr="007B3643" w14:paraId="448ADBA9" w14:textId="77777777" w:rsidTr="00D856C0">
        <w:trPr>
          <w:jc w:val="center"/>
        </w:trPr>
        <w:tc>
          <w:tcPr>
            <w:tcW w:w="1134" w:type="dxa"/>
            <w:vMerge w:val="restart"/>
          </w:tcPr>
          <w:p w14:paraId="497B4AA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DSSD</w:t>
            </w:r>
          </w:p>
        </w:tc>
        <w:tc>
          <w:tcPr>
            <w:tcW w:w="1129" w:type="dxa"/>
            <w:vAlign w:val="center"/>
          </w:tcPr>
          <w:p w14:paraId="19EB36C5" w14:textId="3FE90089"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tcPr>
          <w:p w14:paraId="6FA0D81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088ED0D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7.</w:t>
            </w:r>
            <w:r w:rsidRPr="007B3643">
              <w:rPr>
                <w:rFonts w:ascii="Times New Roman" w:hAnsi="Times New Roman" w:cs="Times New Roman" w:hint="eastAsia"/>
                <w:sz w:val="20"/>
                <w:szCs w:val="20"/>
                <w14:ligatures w14:val="standardContextual"/>
              </w:rPr>
              <w:t>06</w:t>
            </w:r>
            <w:r w:rsidRPr="007B3643">
              <w:rPr>
                <w:rFonts w:ascii="Times New Roman" w:hAnsi="Times New Roman" w:cs="Times New Roman"/>
                <w:sz w:val="20"/>
                <w:szCs w:val="20"/>
                <w14:ligatures w14:val="standardContextual"/>
              </w:rPr>
              <w:t xml:space="preserve"> (</w:t>
            </w:r>
            <w:r w:rsidRPr="007B3643">
              <w:rPr>
                <w:rFonts w:ascii="Times New Roman" w:hAnsi="Times New Roman" w:cs="Times New Roman" w:hint="eastAsia"/>
                <w:sz w:val="20"/>
                <w:szCs w:val="20"/>
                <w14:ligatures w14:val="standardContextual"/>
              </w:rPr>
              <w:t>1.84</w:t>
            </w:r>
            <w:r w:rsidRPr="007B3643">
              <w:rPr>
                <w:rFonts w:ascii="Times New Roman" w:hAnsi="Times New Roman" w:cs="Times New Roman"/>
                <w:sz w:val="20"/>
                <w:szCs w:val="20"/>
                <w14:ligatures w14:val="standardContextual"/>
              </w:rPr>
              <w:t>)</w:t>
            </w:r>
          </w:p>
        </w:tc>
        <w:tc>
          <w:tcPr>
            <w:tcW w:w="850" w:type="dxa"/>
          </w:tcPr>
          <w:p w14:paraId="69EF4DF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1C8F69A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8.00</w:t>
            </w:r>
            <w:r w:rsidRPr="007B3643">
              <w:rPr>
                <w:rFonts w:ascii="Times New Roman" w:hAnsi="Times New Roman" w:cs="Times New Roman"/>
                <w:sz w:val="20"/>
                <w:szCs w:val="20"/>
                <w14:ligatures w14:val="standardContextual"/>
              </w:rPr>
              <w:t xml:space="preserve"> (2.</w:t>
            </w:r>
            <w:r w:rsidRPr="007B3643">
              <w:rPr>
                <w:rFonts w:ascii="Times New Roman" w:hAnsi="Times New Roman" w:cs="Times New Roman" w:hint="eastAsia"/>
                <w:sz w:val="20"/>
                <w:szCs w:val="20"/>
                <w14:ligatures w14:val="standardContextual"/>
              </w:rPr>
              <w:t>41</w:t>
            </w:r>
            <w:r w:rsidRPr="007B3643">
              <w:rPr>
                <w:rFonts w:ascii="Times New Roman" w:hAnsi="Times New Roman" w:cs="Times New Roman"/>
                <w:sz w:val="20"/>
                <w:szCs w:val="20"/>
                <w14:ligatures w14:val="standardContextual"/>
              </w:rPr>
              <w:t>)</w:t>
            </w:r>
          </w:p>
        </w:tc>
        <w:tc>
          <w:tcPr>
            <w:tcW w:w="2121" w:type="dxa"/>
          </w:tcPr>
          <w:p w14:paraId="44D512D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Pr>
          <w:p w14:paraId="3D40C6E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Pr>
          <w:p w14:paraId="791A7A7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Pr>
          <w:p w14:paraId="07D9AB3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60361EB2" w14:textId="77777777" w:rsidTr="00D856C0">
        <w:trPr>
          <w:jc w:val="center"/>
        </w:trPr>
        <w:tc>
          <w:tcPr>
            <w:tcW w:w="1134" w:type="dxa"/>
            <w:vMerge/>
          </w:tcPr>
          <w:p w14:paraId="1E19CB7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5E9EA137" w14:textId="057465A1"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069B9BC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1AB461F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6.</w:t>
            </w:r>
            <w:r w:rsidRPr="007B3643">
              <w:rPr>
                <w:rFonts w:ascii="Times New Roman" w:hAnsi="Times New Roman" w:cs="Times New Roman" w:hint="eastAsia"/>
                <w:color w:val="000000"/>
                <w:kern w:val="0"/>
                <w:sz w:val="20"/>
                <w:szCs w:val="20"/>
                <w14:ligatures w14:val="standardContextual"/>
              </w:rPr>
              <w:t>52</w:t>
            </w:r>
            <w:r w:rsidRPr="007B3643">
              <w:rPr>
                <w:rFonts w:ascii="Times New Roman" w:hAnsi="Times New Roman" w:cs="Times New Roman"/>
                <w:color w:val="000000"/>
                <w:kern w:val="0"/>
                <w:sz w:val="20"/>
                <w:szCs w:val="20"/>
                <w14:ligatures w14:val="standardContextual"/>
              </w:rPr>
              <w:t xml:space="preserve"> (1.</w:t>
            </w:r>
            <w:r w:rsidRPr="007B3643">
              <w:rPr>
                <w:rFonts w:ascii="Times New Roman" w:hAnsi="Times New Roman" w:cs="Times New Roman" w:hint="eastAsia"/>
                <w:color w:val="000000"/>
                <w:kern w:val="0"/>
                <w:sz w:val="20"/>
                <w:szCs w:val="20"/>
                <w14:ligatures w14:val="standardContextual"/>
              </w:rPr>
              <w:t>80</w:t>
            </w:r>
            <w:r w:rsidRPr="007B3643">
              <w:rPr>
                <w:rFonts w:ascii="Times New Roman" w:hAnsi="Times New Roman" w:cs="Times New Roman"/>
                <w:color w:val="000000"/>
                <w:kern w:val="0"/>
                <w:sz w:val="20"/>
                <w:szCs w:val="20"/>
                <w14:ligatures w14:val="standardContextual"/>
              </w:rPr>
              <w:t>)</w:t>
            </w:r>
          </w:p>
        </w:tc>
        <w:tc>
          <w:tcPr>
            <w:tcW w:w="850" w:type="dxa"/>
          </w:tcPr>
          <w:p w14:paraId="151DE79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374A568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8.13</w:t>
            </w:r>
            <w:r w:rsidRPr="007B3643">
              <w:rPr>
                <w:rFonts w:ascii="Times New Roman" w:hAnsi="Times New Roman" w:cs="Times New Roman"/>
                <w:color w:val="000000"/>
                <w:kern w:val="0"/>
                <w:sz w:val="20"/>
                <w:szCs w:val="20"/>
                <w14:ligatures w14:val="standardContextual"/>
              </w:rPr>
              <w:t xml:space="preserve"> (2.5</w:t>
            </w:r>
            <w:r w:rsidRPr="007B3643">
              <w:rPr>
                <w:rFonts w:ascii="Times New Roman" w:hAnsi="Times New Roman" w:cs="Times New Roman" w:hint="eastAsia"/>
                <w:color w:val="000000"/>
                <w:kern w:val="0"/>
                <w:sz w:val="20"/>
                <w:szCs w:val="20"/>
                <w14:ligatures w14:val="standardContextual"/>
              </w:rPr>
              <w:t>7</w:t>
            </w:r>
            <w:r w:rsidRPr="007B3643">
              <w:rPr>
                <w:rFonts w:ascii="Times New Roman" w:hAnsi="Times New Roman" w:cs="Times New Roman"/>
                <w:color w:val="000000"/>
                <w:kern w:val="0"/>
                <w:sz w:val="20"/>
                <w:szCs w:val="20"/>
                <w14:ligatures w14:val="standardContextual"/>
              </w:rPr>
              <w:t>)</w:t>
            </w:r>
          </w:p>
        </w:tc>
        <w:tc>
          <w:tcPr>
            <w:tcW w:w="2121" w:type="dxa"/>
          </w:tcPr>
          <w:p w14:paraId="39E7897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54</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71</w:t>
            </w:r>
            <w:r w:rsidRPr="007B3643">
              <w:rPr>
                <w:rFonts w:ascii="Times New Roman" w:hAnsi="Times New Roman" w:cs="Times New Roman"/>
                <w:sz w:val="20"/>
                <w:szCs w:val="20"/>
                <w14:ligatures w14:val="standardContextual"/>
              </w:rPr>
              <w:t xml:space="preserve"> to −0.3</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w:t>
            </w:r>
          </w:p>
        </w:tc>
        <w:tc>
          <w:tcPr>
            <w:tcW w:w="856" w:type="dxa"/>
          </w:tcPr>
          <w:p w14:paraId="029141B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1992FF1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0.1</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 xml:space="preserve"> (−0.09 to 0.</w:t>
            </w:r>
            <w:r w:rsidRPr="007B3643">
              <w:rPr>
                <w:rFonts w:ascii="Times New Roman" w:hAnsi="Times New Roman" w:cs="Times New Roman" w:hint="eastAsia"/>
                <w:sz w:val="20"/>
                <w:szCs w:val="20"/>
                <w14:ligatures w14:val="standardContextual"/>
              </w:rPr>
              <w:t>35</w:t>
            </w:r>
            <w:r w:rsidRPr="007B3643">
              <w:rPr>
                <w:rFonts w:ascii="Times New Roman" w:hAnsi="Times New Roman" w:cs="Times New Roman"/>
                <w:sz w:val="20"/>
                <w:szCs w:val="20"/>
                <w14:ligatures w14:val="standardContextual"/>
              </w:rPr>
              <w:t xml:space="preserve">) </w:t>
            </w:r>
          </w:p>
        </w:tc>
        <w:tc>
          <w:tcPr>
            <w:tcW w:w="851" w:type="dxa"/>
          </w:tcPr>
          <w:p w14:paraId="3752027C"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hint="eastAsia"/>
                <w:sz w:val="20"/>
                <w:szCs w:val="20"/>
                <w14:ligatures w14:val="standardContextual"/>
              </w:rPr>
              <w:t>0.682</w:t>
            </w:r>
          </w:p>
        </w:tc>
      </w:tr>
      <w:tr w:rsidR="007B3643" w:rsidRPr="007B3643" w14:paraId="13EA3204" w14:textId="77777777" w:rsidTr="00D856C0">
        <w:trPr>
          <w:jc w:val="center"/>
        </w:trPr>
        <w:tc>
          <w:tcPr>
            <w:tcW w:w="1134" w:type="dxa"/>
            <w:vMerge/>
          </w:tcPr>
          <w:p w14:paraId="17446FB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377EFCFA" w14:textId="2D804C74"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1DBBC47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476C9AD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6.53 (1.</w:t>
            </w:r>
            <w:r w:rsidRPr="007B3643">
              <w:rPr>
                <w:rFonts w:ascii="Times New Roman" w:hAnsi="Times New Roman" w:cs="Times New Roman" w:hint="eastAsia"/>
                <w:color w:val="000000"/>
                <w:kern w:val="0"/>
                <w:sz w:val="20"/>
                <w:szCs w:val="20"/>
                <w14:ligatures w14:val="standardContextual"/>
              </w:rPr>
              <w:t>81</w:t>
            </w:r>
            <w:r w:rsidRPr="007B3643">
              <w:rPr>
                <w:rFonts w:ascii="Times New Roman" w:hAnsi="Times New Roman" w:cs="Times New Roman"/>
                <w:color w:val="000000"/>
                <w:kern w:val="0"/>
                <w:sz w:val="20"/>
                <w:szCs w:val="20"/>
                <w14:ligatures w14:val="standardContextual"/>
              </w:rPr>
              <w:t>)</w:t>
            </w:r>
          </w:p>
        </w:tc>
        <w:tc>
          <w:tcPr>
            <w:tcW w:w="850" w:type="dxa"/>
          </w:tcPr>
          <w:p w14:paraId="2C7CF7E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513E616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8</w:t>
            </w:r>
            <w:r w:rsidRPr="007B3643">
              <w:rPr>
                <w:rFonts w:ascii="Times New Roman" w:hAnsi="Times New Roman" w:cs="Times New Roman" w:hint="eastAsia"/>
                <w:color w:val="000000"/>
                <w:kern w:val="0"/>
                <w:sz w:val="20"/>
                <w:szCs w:val="20"/>
                <w14:ligatures w14:val="standardContextual"/>
              </w:rPr>
              <w:t>.10</w:t>
            </w:r>
            <w:r w:rsidRPr="007B3643">
              <w:rPr>
                <w:rFonts w:ascii="Times New Roman" w:hAnsi="Times New Roman" w:cs="Times New Roman"/>
                <w:color w:val="000000"/>
                <w:kern w:val="0"/>
                <w:sz w:val="20"/>
                <w:szCs w:val="20"/>
                <w14:ligatures w14:val="standardContextual"/>
              </w:rPr>
              <w:t xml:space="preserve"> (2.</w:t>
            </w:r>
            <w:r w:rsidRPr="007B3643">
              <w:rPr>
                <w:rFonts w:ascii="Times New Roman" w:hAnsi="Times New Roman" w:cs="Times New Roman" w:hint="eastAsia"/>
                <w:color w:val="000000"/>
                <w:kern w:val="0"/>
                <w:sz w:val="20"/>
                <w:szCs w:val="20"/>
                <w14:ligatures w14:val="standardContextual"/>
              </w:rPr>
              <w:t>49</w:t>
            </w:r>
            <w:r w:rsidRPr="007B3643">
              <w:rPr>
                <w:rFonts w:ascii="Times New Roman" w:hAnsi="Times New Roman" w:cs="Times New Roman"/>
                <w:color w:val="000000"/>
                <w:kern w:val="0"/>
                <w:sz w:val="20"/>
                <w:szCs w:val="20"/>
                <w14:ligatures w14:val="standardContextual"/>
              </w:rPr>
              <w:t>)</w:t>
            </w:r>
          </w:p>
        </w:tc>
        <w:tc>
          <w:tcPr>
            <w:tcW w:w="2121" w:type="dxa"/>
          </w:tcPr>
          <w:p w14:paraId="612BB77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53</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70</w:t>
            </w:r>
            <w:r w:rsidRPr="007B3643">
              <w:rPr>
                <w:rFonts w:ascii="Times New Roman" w:hAnsi="Times New Roman" w:cs="Times New Roman"/>
                <w:sz w:val="20"/>
                <w:szCs w:val="20"/>
                <w14:ligatures w14:val="standardContextual"/>
              </w:rPr>
              <w:t xml:space="preserve"> to −0.3</w:t>
            </w:r>
            <w:r w:rsidRPr="007B3643">
              <w:rPr>
                <w:rFonts w:ascii="Times New Roman" w:hAnsi="Times New Roman" w:cs="Times New Roman" w:hint="eastAsia"/>
                <w:sz w:val="20"/>
                <w:szCs w:val="20"/>
                <w14:ligatures w14:val="standardContextual"/>
              </w:rPr>
              <w:t>7</w:t>
            </w:r>
            <w:r w:rsidRPr="007B3643">
              <w:rPr>
                <w:rFonts w:ascii="Times New Roman" w:hAnsi="Times New Roman" w:cs="Times New Roman"/>
                <w:sz w:val="20"/>
                <w:szCs w:val="20"/>
                <w14:ligatures w14:val="standardContextual"/>
              </w:rPr>
              <w:t>)</w:t>
            </w:r>
          </w:p>
        </w:tc>
        <w:tc>
          <w:tcPr>
            <w:tcW w:w="856" w:type="dxa"/>
          </w:tcPr>
          <w:p w14:paraId="652AEEA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3B1372D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10</w:t>
            </w:r>
            <w:r w:rsidRPr="007B3643">
              <w:rPr>
                <w:rFonts w:ascii="Times New Roman" w:hAnsi="Times New Roman" w:cs="Times New Roman"/>
                <w:sz w:val="20"/>
                <w:szCs w:val="20"/>
                <w14:ligatures w14:val="standardContextual"/>
              </w:rPr>
              <w:t xml:space="preserve"> (−0.0</w:t>
            </w:r>
            <w:r w:rsidRPr="007B3643">
              <w:rPr>
                <w:rFonts w:ascii="Times New Roman" w:hAnsi="Times New Roman" w:cs="Times New Roman" w:hint="eastAsia"/>
                <w:sz w:val="20"/>
                <w:szCs w:val="20"/>
                <w14:ligatures w14:val="standardContextual"/>
              </w:rPr>
              <w:t>7</w:t>
            </w:r>
            <w:r w:rsidRPr="007B3643">
              <w:rPr>
                <w:rFonts w:ascii="Times New Roman" w:hAnsi="Times New Roman" w:cs="Times New Roman"/>
                <w:sz w:val="20"/>
                <w:szCs w:val="20"/>
                <w14:ligatures w14:val="standardContextual"/>
              </w:rPr>
              <w:t xml:space="preserve"> to 0.2</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w:t>
            </w:r>
          </w:p>
        </w:tc>
        <w:tc>
          <w:tcPr>
            <w:tcW w:w="851" w:type="dxa"/>
          </w:tcPr>
          <w:p w14:paraId="742A401B"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hint="eastAsia"/>
                <w:sz w:val="20"/>
                <w:szCs w:val="20"/>
                <w14:ligatures w14:val="standardContextual"/>
              </w:rPr>
              <w:t>0.659</w:t>
            </w:r>
          </w:p>
        </w:tc>
      </w:tr>
      <w:tr w:rsidR="007B3643" w:rsidRPr="007B3643" w14:paraId="1364229A" w14:textId="77777777" w:rsidTr="00D856C0">
        <w:trPr>
          <w:jc w:val="center"/>
        </w:trPr>
        <w:tc>
          <w:tcPr>
            <w:tcW w:w="1134" w:type="dxa"/>
            <w:vMerge/>
          </w:tcPr>
          <w:p w14:paraId="1A8D6DA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3EB3EA2B" w14:textId="6273A379"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172B594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750DA51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6.57 (1.82)</w:t>
            </w:r>
          </w:p>
        </w:tc>
        <w:tc>
          <w:tcPr>
            <w:tcW w:w="850" w:type="dxa"/>
          </w:tcPr>
          <w:p w14:paraId="2783D74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07E56F0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8.09 (2.47)</w:t>
            </w:r>
          </w:p>
        </w:tc>
        <w:tc>
          <w:tcPr>
            <w:tcW w:w="2121" w:type="dxa"/>
          </w:tcPr>
          <w:p w14:paraId="07E0D23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w:t>
            </w:r>
            <w:r w:rsidRPr="007B3643">
              <w:rPr>
                <w:rFonts w:ascii="Times New Roman" w:hAnsi="Times New Roman" w:cs="Times New Roman" w:hint="eastAsia"/>
                <w:sz w:val="20"/>
                <w:szCs w:val="20"/>
                <w14:ligatures w14:val="standardContextual"/>
              </w:rPr>
              <w:t>50</w:t>
            </w:r>
            <w:r w:rsidRPr="007B3643">
              <w:rPr>
                <w:rFonts w:ascii="Times New Roman" w:hAnsi="Times New Roman" w:cs="Times New Roman"/>
                <w:sz w:val="20"/>
                <w:szCs w:val="20"/>
                <w14:ligatures w14:val="standardContextual"/>
              </w:rPr>
              <w:t xml:space="preserve"> (−0.6</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31</w:t>
            </w:r>
            <w:r w:rsidRPr="007B3643">
              <w:rPr>
                <w:rFonts w:ascii="Times New Roman" w:hAnsi="Times New Roman" w:cs="Times New Roman"/>
                <w:sz w:val="20"/>
                <w:szCs w:val="20"/>
                <w14:ligatures w14:val="standardContextual"/>
              </w:rPr>
              <w:t>)</w:t>
            </w:r>
          </w:p>
        </w:tc>
        <w:tc>
          <w:tcPr>
            <w:tcW w:w="856" w:type="dxa"/>
          </w:tcPr>
          <w:p w14:paraId="56ED085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5E66616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08</w:t>
            </w:r>
            <w:r w:rsidRPr="007B3643">
              <w:rPr>
                <w:rFonts w:ascii="Times New Roman" w:hAnsi="Times New Roman" w:cs="Times New Roman"/>
                <w:sz w:val="20"/>
                <w:szCs w:val="20"/>
                <w14:ligatures w14:val="standardContextual"/>
              </w:rPr>
              <w:t xml:space="preserve"> to 0.2</w:t>
            </w:r>
            <w:r w:rsidRPr="007B3643">
              <w:rPr>
                <w:rFonts w:ascii="Times New Roman" w:hAnsi="Times New Roman" w:cs="Times New Roman" w:hint="eastAsia"/>
                <w:sz w:val="20"/>
                <w:szCs w:val="20"/>
                <w14:ligatures w14:val="standardContextual"/>
              </w:rPr>
              <w:t>7</w:t>
            </w:r>
            <w:r w:rsidRPr="007B3643">
              <w:rPr>
                <w:rFonts w:ascii="Times New Roman" w:hAnsi="Times New Roman" w:cs="Times New Roman"/>
                <w:sz w:val="20"/>
                <w:szCs w:val="20"/>
                <w14:ligatures w14:val="standardContextual"/>
              </w:rPr>
              <w:t>)</w:t>
            </w:r>
          </w:p>
        </w:tc>
        <w:tc>
          <w:tcPr>
            <w:tcW w:w="851" w:type="dxa"/>
          </w:tcPr>
          <w:p w14:paraId="18B2834F" w14:textId="77777777" w:rsidR="007B3643" w:rsidRPr="007B3643" w:rsidRDefault="007B3643" w:rsidP="007B3643">
            <w:pPr>
              <w:spacing w:line="480" w:lineRule="auto"/>
              <w:jc w:val="left"/>
              <w:rPr>
                <w:rFonts w:ascii="Times New Roman" w:hAnsi="Times New Roman" w:cs="Times New Roman"/>
                <w:b/>
                <w:bCs/>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5D12EEE2" w14:textId="77777777" w:rsidTr="00D856C0">
        <w:trPr>
          <w:jc w:val="center"/>
        </w:trPr>
        <w:tc>
          <w:tcPr>
            <w:tcW w:w="1134" w:type="dxa"/>
            <w:vMerge w:val="restart"/>
          </w:tcPr>
          <w:p w14:paraId="03902A9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Toe O</w:t>
            </w:r>
            <w:r w:rsidRPr="007B3643">
              <w:rPr>
                <w:rFonts w:ascii="Times New Roman" w:hAnsi="Times New Roman" w:cs="Times New Roman" w:hint="eastAsia"/>
                <w:sz w:val="20"/>
                <w:szCs w:val="20"/>
                <w14:ligatures w14:val="standardContextual"/>
              </w:rPr>
              <w:t>ut</w:t>
            </w:r>
            <w:r w:rsidRPr="007B3643">
              <w:rPr>
                <w:rFonts w:ascii="Times New Roman" w:hAnsi="Times New Roman" w:cs="Times New Roman"/>
                <w:sz w:val="20"/>
                <w:szCs w:val="20"/>
                <w14:ligatures w14:val="standardContextual"/>
              </w:rPr>
              <w:t xml:space="preserve"> Angle SD</w:t>
            </w:r>
          </w:p>
        </w:tc>
        <w:tc>
          <w:tcPr>
            <w:tcW w:w="1129" w:type="dxa"/>
            <w:vAlign w:val="center"/>
          </w:tcPr>
          <w:p w14:paraId="4CBDAE21" w14:textId="1DEBEBBA"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tcPr>
          <w:p w14:paraId="23CDFD5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307C7B7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4.36</w:t>
            </w:r>
            <w:r w:rsidRPr="007B3643">
              <w:rPr>
                <w:rFonts w:ascii="Times New Roman" w:hAnsi="Times New Roman" w:cs="Times New Roman"/>
                <w:sz w:val="20"/>
                <w:szCs w:val="20"/>
                <w14:ligatures w14:val="standardContextual"/>
              </w:rPr>
              <w:t xml:space="preserve"> (</w:t>
            </w:r>
            <w:r w:rsidRPr="007B3643">
              <w:rPr>
                <w:rFonts w:ascii="Times New Roman" w:hAnsi="Times New Roman" w:cs="Times New Roman" w:hint="eastAsia"/>
                <w:sz w:val="20"/>
                <w:szCs w:val="20"/>
                <w14:ligatures w14:val="standardContextual"/>
              </w:rPr>
              <w:t>3.00</w:t>
            </w:r>
            <w:r w:rsidRPr="007B3643">
              <w:rPr>
                <w:rFonts w:ascii="Times New Roman" w:hAnsi="Times New Roman" w:cs="Times New Roman"/>
                <w:sz w:val="20"/>
                <w:szCs w:val="20"/>
                <w14:ligatures w14:val="standardContextual"/>
              </w:rPr>
              <w:t>)</w:t>
            </w:r>
          </w:p>
        </w:tc>
        <w:tc>
          <w:tcPr>
            <w:tcW w:w="850" w:type="dxa"/>
          </w:tcPr>
          <w:p w14:paraId="3298AEE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267A189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5.08</w:t>
            </w:r>
            <w:r w:rsidRPr="007B3643">
              <w:rPr>
                <w:rFonts w:ascii="Times New Roman" w:hAnsi="Times New Roman" w:cs="Times New Roman"/>
                <w:sz w:val="20"/>
                <w:szCs w:val="20"/>
                <w14:ligatures w14:val="standardContextual"/>
              </w:rPr>
              <w:t xml:space="preserve"> (</w:t>
            </w:r>
            <w:r w:rsidRPr="007B3643">
              <w:rPr>
                <w:rFonts w:ascii="Times New Roman" w:hAnsi="Times New Roman" w:cs="Times New Roman" w:hint="eastAsia"/>
                <w:sz w:val="20"/>
                <w:szCs w:val="20"/>
                <w14:ligatures w14:val="standardContextual"/>
              </w:rPr>
              <w:t>3.61</w:t>
            </w:r>
            <w:r w:rsidRPr="007B3643">
              <w:rPr>
                <w:rFonts w:ascii="Times New Roman" w:hAnsi="Times New Roman" w:cs="Times New Roman"/>
                <w:sz w:val="20"/>
                <w:szCs w:val="20"/>
                <w14:ligatures w14:val="standardContextual"/>
              </w:rPr>
              <w:t>)</w:t>
            </w:r>
          </w:p>
        </w:tc>
        <w:tc>
          <w:tcPr>
            <w:tcW w:w="2121" w:type="dxa"/>
          </w:tcPr>
          <w:p w14:paraId="350D9EA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Pr>
          <w:p w14:paraId="668BA7E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Pr>
          <w:p w14:paraId="16B46CA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Pr>
          <w:p w14:paraId="22BA386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679BFC94" w14:textId="77777777" w:rsidTr="00D856C0">
        <w:trPr>
          <w:jc w:val="center"/>
        </w:trPr>
        <w:tc>
          <w:tcPr>
            <w:tcW w:w="1134" w:type="dxa"/>
            <w:vMerge/>
          </w:tcPr>
          <w:p w14:paraId="3A632CA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09B56A6D" w14:textId="016882F1"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0FC083F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679315D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04</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2.92</w:t>
            </w:r>
            <w:r w:rsidRPr="007B3643">
              <w:rPr>
                <w:rFonts w:ascii="Times New Roman" w:hAnsi="Times New Roman" w:cs="Times New Roman"/>
                <w:color w:val="000000"/>
                <w:kern w:val="0"/>
                <w:sz w:val="20"/>
                <w:szCs w:val="20"/>
                <w14:ligatures w14:val="standardContextual"/>
              </w:rPr>
              <w:t>)</w:t>
            </w:r>
          </w:p>
        </w:tc>
        <w:tc>
          <w:tcPr>
            <w:tcW w:w="850" w:type="dxa"/>
          </w:tcPr>
          <w:p w14:paraId="10BA7A2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5CEE07B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5.03</w:t>
            </w:r>
            <w:r w:rsidRPr="007B3643">
              <w:rPr>
                <w:rFonts w:ascii="Times New Roman" w:hAnsi="Times New Roman" w:cs="Times New Roman"/>
                <w:color w:val="000000"/>
                <w:kern w:val="0"/>
                <w:sz w:val="20"/>
                <w:szCs w:val="20"/>
                <w14:ligatures w14:val="standardContextual"/>
              </w:rPr>
              <w:t xml:space="preserve"> (3.</w:t>
            </w:r>
            <w:r w:rsidRPr="007B3643">
              <w:rPr>
                <w:rFonts w:ascii="Times New Roman" w:hAnsi="Times New Roman" w:cs="Times New Roman" w:hint="eastAsia"/>
                <w:color w:val="000000"/>
                <w:kern w:val="0"/>
                <w:sz w:val="20"/>
                <w:szCs w:val="20"/>
                <w14:ligatures w14:val="standardContextual"/>
              </w:rPr>
              <w:t>58</w:t>
            </w:r>
            <w:r w:rsidRPr="007B3643">
              <w:rPr>
                <w:rFonts w:ascii="Times New Roman" w:hAnsi="Times New Roman" w:cs="Times New Roman"/>
                <w:color w:val="000000"/>
                <w:kern w:val="0"/>
                <w:sz w:val="20"/>
                <w:szCs w:val="20"/>
                <w14:ligatures w14:val="standardContextual"/>
              </w:rPr>
              <w:t>)</w:t>
            </w:r>
          </w:p>
        </w:tc>
        <w:tc>
          <w:tcPr>
            <w:tcW w:w="2121" w:type="dxa"/>
          </w:tcPr>
          <w:p w14:paraId="32AA922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(−0.4</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 xml:space="preserve"> to −0.2</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w:t>
            </w:r>
          </w:p>
        </w:tc>
        <w:tc>
          <w:tcPr>
            <w:tcW w:w="856" w:type="dxa"/>
          </w:tcPr>
          <w:p w14:paraId="54B5D57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5ECBBE6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4</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20</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11</w:t>
            </w:r>
            <w:r w:rsidRPr="007B3643">
              <w:rPr>
                <w:rFonts w:ascii="Times New Roman" w:hAnsi="Times New Roman" w:cs="Times New Roman"/>
                <w:sz w:val="20"/>
                <w:szCs w:val="20"/>
                <w14:ligatures w14:val="standardContextual"/>
              </w:rPr>
              <w:t xml:space="preserve">) </w:t>
            </w:r>
          </w:p>
        </w:tc>
        <w:tc>
          <w:tcPr>
            <w:tcW w:w="851" w:type="dxa"/>
          </w:tcPr>
          <w:p w14:paraId="4955474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2B32F1EB" w14:textId="77777777" w:rsidTr="00D856C0">
        <w:trPr>
          <w:jc w:val="center"/>
        </w:trPr>
        <w:tc>
          <w:tcPr>
            <w:tcW w:w="1134" w:type="dxa"/>
            <w:vMerge/>
          </w:tcPr>
          <w:p w14:paraId="6635A3C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32D9570C" w14:textId="17ADAB06"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56ED38F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65AEE16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4.01</w:t>
            </w:r>
            <w:r w:rsidRPr="007B3643">
              <w:rPr>
                <w:rFonts w:ascii="Times New Roman" w:hAnsi="Times New Roman" w:cs="Times New Roman"/>
                <w:color w:val="000000"/>
                <w:kern w:val="0"/>
                <w:sz w:val="20"/>
                <w:szCs w:val="20"/>
                <w14:ligatures w14:val="standardContextual"/>
              </w:rPr>
              <w:t xml:space="preserve"> (2.9</w:t>
            </w:r>
            <w:r w:rsidRPr="007B3643">
              <w:rPr>
                <w:rFonts w:ascii="Times New Roman" w:hAnsi="Times New Roman" w:cs="Times New Roman" w:hint="eastAsia"/>
                <w:color w:val="000000"/>
                <w:kern w:val="0"/>
                <w:sz w:val="20"/>
                <w:szCs w:val="20"/>
                <w14:ligatures w14:val="standardContextual"/>
              </w:rPr>
              <w:t>1</w:t>
            </w:r>
            <w:r w:rsidRPr="007B3643">
              <w:rPr>
                <w:rFonts w:ascii="Times New Roman" w:hAnsi="Times New Roman" w:cs="Times New Roman"/>
                <w:color w:val="000000"/>
                <w:kern w:val="0"/>
                <w:sz w:val="20"/>
                <w:szCs w:val="20"/>
                <w14:ligatures w14:val="standardContextual"/>
              </w:rPr>
              <w:t>)</w:t>
            </w:r>
          </w:p>
        </w:tc>
        <w:tc>
          <w:tcPr>
            <w:tcW w:w="850" w:type="dxa"/>
          </w:tcPr>
          <w:p w14:paraId="010AE4F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19FDE34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5.06</w:t>
            </w:r>
            <w:r w:rsidRPr="007B3643">
              <w:rPr>
                <w:rFonts w:ascii="Times New Roman" w:hAnsi="Times New Roman" w:cs="Times New Roman"/>
                <w:color w:val="000000"/>
                <w:kern w:val="0"/>
                <w:sz w:val="20"/>
                <w:szCs w:val="20"/>
                <w14:ligatures w14:val="standardContextual"/>
              </w:rPr>
              <w:t xml:space="preserve"> (3.5</w:t>
            </w:r>
            <w:r w:rsidRPr="007B3643">
              <w:rPr>
                <w:rFonts w:ascii="Times New Roman" w:hAnsi="Times New Roman" w:cs="Times New Roman" w:hint="eastAsia"/>
                <w:color w:val="000000"/>
                <w:kern w:val="0"/>
                <w:sz w:val="20"/>
                <w:szCs w:val="20"/>
                <w14:ligatures w14:val="standardContextual"/>
              </w:rPr>
              <w:t>8</w:t>
            </w:r>
            <w:r w:rsidRPr="007B3643">
              <w:rPr>
                <w:rFonts w:ascii="Times New Roman" w:hAnsi="Times New Roman" w:cs="Times New Roman"/>
                <w:color w:val="000000"/>
                <w:kern w:val="0"/>
                <w:sz w:val="20"/>
                <w:szCs w:val="20"/>
                <w14:ligatures w14:val="standardContextual"/>
              </w:rPr>
              <w:t>)</w:t>
            </w:r>
          </w:p>
        </w:tc>
        <w:tc>
          <w:tcPr>
            <w:tcW w:w="2121" w:type="dxa"/>
          </w:tcPr>
          <w:p w14:paraId="3C0583B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(−0.4</w:t>
            </w:r>
            <w:r w:rsidRPr="007B3643">
              <w:rPr>
                <w:rFonts w:ascii="Times New Roman" w:hAnsi="Times New Roman" w:cs="Times New Roman" w:hint="eastAsia"/>
                <w:sz w:val="20"/>
                <w:szCs w:val="20"/>
                <w14:ligatures w14:val="standardContextual"/>
              </w:rPr>
              <w:t>9</w:t>
            </w:r>
            <w:r w:rsidRPr="007B3643">
              <w:rPr>
                <w:rFonts w:ascii="Times New Roman" w:hAnsi="Times New Roman" w:cs="Times New Roman"/>
                <w:sz w:val="20"/>
                <w:szCs w:val="20"/>
                <w14:ligatures w14:val="standardContextual"/>
              </w:rPr>
              <w:t xml:space="preserve"> to −0.2</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 xml:space="preserve">) </w:t>
            </w:r>
          </w:p>
        </w:tc>
        <w:tc>
          <w:tcPr>
            <w:tcW w:w="856" w:type="dxa"/>
          </w:tcPr>
          <w:p w14:paraId="3A9C110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1045815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1</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21</w:t>
            </w:r>
            <w:r w:rsidRPr="007B3643">
              <w:rPr>
                <w:rFonts w:ascii="Times New Roman" w:hAnsi="Times New Roman" w:cs="Times New Roman"/>
                <w:sz w:val="20"/>
                <w:szCs w:val="20"/>
                <w14:ligatures w14:val="standardContextual"/>
              </w:rPr>
              <w:t xml:space="preserve"> to 0.1</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 xml:space="preserve">) </w:t>
            </w:r>
          </w:p>
        </w:tc>
        <w:tc>
          <w:tcPr>
            <w:tcW w:w="851" w:type="dxa"/>
          </w:tcPr>
          <w:p w14:paraId="5580045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41C6BABE" w14:textId="77777777" w:rsidTr="00D856C0">
        <w:trPr>
          <w:jc w:val="center"/>
        </w:trPr>
        <w:tc>
          <w:tcPr>
            <w:tcW w:w="1134" w:type="dxa"/>
            <w:vMerge/>
          </w:tcPr>
          <w:p w14:paraId="5C77915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720EE588" w14:textId="58FE6033" w:rsidR="007B3643" w:rsidRPr="007B3643" w:rsidRDefault="00D856C0"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40887E14" w14:textId="77777777" w:rsidR="007B3643" w:rsidRPr="007B3643" w:rsidRDefault="007B3643"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4F599FDA" w14:textId="77777777" w:rsidR="007B3643" w:rsidRPr="007B3643" w:rsidRDefault="007B3643"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4.01 (2.91)</w:t>
            </w:r>
          </w:p>
        </w:tc>
        <w:tc>
          <w:tcPr>
            <w:tcW w:w="850" w:type="dxa"/>
          </w:tcPr>
          <w:p w14:paraId="3C565F30" w14:textId="77777777" w:rsidR="007B3643" w:rsidRPr="007B3643" w:rsidRDefault="007B3643"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588E8AFA" w14:textId="77777777" w:rsidR="007B3643" w:rsidRPr="007B3643" w:rsidRDefault="007B3643"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5.08 (3.6</w:t>
            </w:r>
            <w:r w:rsidRPr="007B3643">
              <w:rPr>
                <w:rFonts w:ascii="Times New Roman" w:hAnsi="Times New Roman" w:cs="Times New Roman" w:hint="eastAsia"/>
                <w:color w:val="000000"/>
                <w:kern w:val="0"/>
                <w:sz w:val="20"/>
                <w:szCs w:val="20"/>
                <w14:ligatures w14:val="standardContextual"/>
              </w:rPr>
              <w:t>0</w:t>
            </w:r>
            <w:r w:rsidRPr="007B3643">
              <w:rPr>
                <w:rFonts w:ascii="Times New Roman" w:hAnsi="Times New Roman" w:cs="Times New Roman"/>
                <w:color w:val="000000"/>
                <w:kern w:val="0"/>
                <w:sz w:val="20"/>
                <w:szCs w:val="20"/>
                <w14:ligatures w14:val="standardContextual"/>
              </w:rPr>
              <w:t>)</w:t>
            </w:r>
          </w:p>
        </w:tc>
        <w:tc>
          <w:tcPr>
            <w:tcW w:w="2121" w:type="dxa"/>
          </w:tcPr>
          <w:p w14:paraId="6F769127" w14:textId="77777777" w:rsidR="007B3643" w:rsidRPr="007B3643" w:rsidRDefault="007B3643" w:rsidP="007B3643">
            <w:pPr>
              <w:tabs>
                <w:tab w:val="left" w:pos="922"/>
              </w:tabs>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51</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20</w:t>
            </w:r>
            <w:r w:rsidRPr="007B3643">
              <w:rPr>
                <w:rFonts w:ascii="Times New Roman" w:hAnsi="Times New Roman" w:cs="Times New Roman"/>
                <w:sz w:val="20"/>
                <w:szCs w:val="20"/>
                <w14:ligatures w14:val="standardContextual"/>
              </w:rPr>
              <w:t>)</w:t>
            </w:r>
          </w:p>
        </w:tc>
        <w:tc>
          <w:tcPr>
            <w:tcW w:w="856" w:type="dxa"/>
          </w:tcPr>
          <w:p w14:paraId="32AB7A6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7784B22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0.00</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(−0.1</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 xml:space="preserve"> to 0.1</w:t>
            </w:r>
            <w:r w:rsidRPr="007B3643">
              <w:rPr>
                <w:rFonts w:ascii="Times New Roman" w:hAnsi="Times New Roman" w:cs="Times New Roman" w:hint="eastAsia"/>
                <w:sz w:val="20"/>
                <w:szCs w:val="20"/>
                <w14:ligatures w14:val="standardContextual"/>
              </w:rPr>
              <w:t>8</w:t>
            </w:r>
            <w:r w:rsidRPr="007B3643">
              <w:rPr>
                <w:rFonts w:ascii="Times New Roman" w:hAnsi="Times New Roman" w:cs="Times New Roman"/>
                <w:sz w:val="20"/>
                <w:szCs w:val="20"/>
                <w14:ligatures w14:val="standardContextual"/>
              </w:rPr>
              <w:t xml:space="preserve">) </w:t>
            </w:r>
          </w:p>
        </w:tc>
        <w:tc>
          <w:tcPr>
            <w:tcW w:w="851" w:type="dxa"/>
          </w:tcPr>
          <w:p w14:paraId="38B2E34C"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23391BC7" w14:textId="77777777" w:rsidTr="00D856C0">
        <w:trPr>
          <w:jc w:val="center"/>
        </w:trPr>
        <w:tc>
          <w:tcPr>
            <w:tcW w:w="1134" w:type="dxa"/>
            <w:vMerge w:val="restart"/>
          </w:tcPr>
          <w:p w14:paraId="7FF6E69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Toe Off Angle SD</w:t>
            </w:r>
          </w:p>
        </w:tc>
        <w:tc>
          <w:tcPr>
            <w:tcW w:w="1129" w:type="dxa"/>
            <w:vAlign w:val="center"/>
          </w:tcPr>
          <w:p w14:paraId="3DF8E0FC" w14:textId="7E3BC952" w:rsidR="007B3643" w:rsidRPr="007B3643" w:rsidRDefault="00D22C89" w:rsidP="007B3643">
            <w:pPr>
              <w:spacing w:line="480" w:lineRule="auto"/>
              <w:jc w:val="left"/>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Baseline</w:t>
            </w:r>
          </w:p>
        </w:tc>
        <w:tc>
          <w:tcPr>
            <w:tcW w:w="709" w:type="dxa"/>
          </w:tcPr>
          <w:p w14:paraId="0FDBEAF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02D1707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eastAsia="宋体" w:hAnsi="Times New Roman" w:cs="Times New Roman"/>
                <w:sz w:val="20"/>
                <w:szCs w:val="20"/>
                <w14:ligatures w14:val="standardContextual"/>
              </w:rPr>
              <w:t>3.6</w:t>
            </w:r>
            <w:r w:rsidRPr="007B3643">
              <w:rPr>
                <w:rFonts w:ascii="Times New Roman" w:eastAsia="宋体" w:hAnsi="Times New Roman" w:cs="Times New Roman" w:hint="eastAsia"/>
                <w:sz w:val="20"/>
                <w:szCs w:val="20"/>
                <w14:ligatures w14:val="standardContextual"/>
              </w:rPr>
              <w:t>9</w:t>
            </w:r>
            <w:r w:rsidRPr="007B3643">
              <w:rPr>
                <w:rFonts w:ascii="Times New Roman" w:eastAsia="宋体" w:hAnsi="Times New Roman" w:cs="Times New Roman"/>
                <w:sz w:val="20"/>
                <w:szCs w:val="20"/>
                <w14:ligatures w14:val="standardContextual"/>
              </w:rPr>
              <w:t xml:space="preserve"> (2.</w:t>
            </w:r>
            <w:r w:rsidRPr="007B3643">
              <w:rPr>
                <w:rFonts w:ascii="Times New Roman" w:eastAsia="宋体" w:hAnsi="Times New Roman" w:cs="Times New Roman" w:hint="eastAsia"/>
                <w:sz w:val="20"/>
                <w:szCs w:val="20"/>
                <w14:ligatures w14:val="standardContextual"/>
              </w:rPr>
              <w:t>24</w:t>
            </w:r>
            <w:r w:rsidRPr="007B3643">
              <w:rPr>
                <w:rFonts w:ascii="Times New Roman" w:eastAsia="宋体" w:hAnsi="Times New Roman" w:cs="Times New Roman"/>
                <w:sz w:val="20"/>
                <w:szCs w:val="20"/>
                <w14:ligatures w14:val="standardContextual"/>
              </w:rPr>
              <w:t>)</w:t>
            </w:r>
          </w:p>
        </w:tc>
        <w:tc>
          <w:tcPr>
            <w:tcW w:w="850" w:type="dxa"/>
          </w:tcPr>
          <w:p w14:paraId="37D3D58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54B274A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eastAsia="宋体" w:hAnsi="Times New Roman" w:cs="Times New Roman"/>
                <w:sz w:val="20"/>
                <w:szCs w:val="20"/>
                <w14:ligatures w14:val="standardContextual"/>
              </w:rPr>
              <w:t>4.</w:t>
            </w:r>
            <w:r w:rsidRPr="007B3643">
              <w:rPr>
                <w:rFonts w:ascii="Times New Roman" w:eastAsia="宋体" w:hAnsi="Times New Roman" w:cs="Times New Roman" w:hint="eastAsia"/>
                <w:sz w:val="20"/>
                <w:szCs w:val="20"/>
                <w14:ligatures w14:val="standardContextual"/>
              </w:rPr>
              <w:t>52</w:t>
            </w:r>
            <w:r w:rsidRPr="007B3643">
              <w:rPr>
                <w:rFonts w:ascii="Times New Roman" w:eastAsia="宋体" w:hAnsi="Times New Roman" w:cs="Times New Roman"/>
                <w:sz w:val="20"/>
                <w:szCs w:val="20"/>
                <w14:ligatures w14:val="standardContextual"/>
              </w:rPr>
              <w:t xml:space="preserve"> (2.</w:t>
            </w:r>
            <w:r w:rsidRPr="007B3643">
              <w:rPr>
                <w:rFonts w:ascii="Times New Roman" w:eastAsia="宋体" w:hAnsi="Times New Roman" w:cs="Times New Roman" w:hint="eastAsia"/>
                <w:sz w:val="20"/>
                <w:szCs w:val="20"/>
                <w14:ligatures w14:val="standardContextual"/>
              </w:rPr>
              <w:t>49</w:t>
            </w:r>
            <w:r w:rsidRPr="007B3643">
              <w:rPr>
                <w:rFonts w:ascii="Times New Roman" w:eastAsia="宋体" w:hAnsi="Times New Roman" w:cs="Times New Roman"/>
                <w:sz w:val="20"/>
                <w:szCs w:val="20"/>
                <w14:ligatures w14:val="standardContextual"/>
              </w:rPr>
              <w:t>)</w:t>
            </w:r>
          </w:p>
        </w:tc>
        <w:tc>
          <w:tcPr>
            <w:tcW w:w="2121" w:type="dxa"/>
          </w:tcPr>
          <w:p w14:paraId="5D3223C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6" w:type="dxa"/>
          </w:tcPr>
          <w:p w14:paraId="67926AF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2268" w:type="dxa"/>
          </w:tcPr>
          <w:p w14:paraId="771E8D5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851" w:type="dxa"/>
          </w:tcPr>
          <w:p w14:paraId="6A2186B1"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r>
      <w:tr w:rsidR="007B3643" w:rsidRPr="007B3643" w14:paraId="13A8A8BB" w14:textId="77777777" w:rsidTr="00D856C0">
        <w:trPr>
          <w:jc w:val="center"/>
        </w:trPr>
        <w:tc>
          <w:tcPr>
            <w:tcW w:w="1134" w:type="dxa"/>
            <w:vMerge/>
          </w:tcPr>
          <w:p w14:paraId="60EB753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43FC833D" w14:textId="79A47690"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2 weeks</w:t>
            </w:r>
          </w:p>
        </w:tc>
        <w:tc>
          <w:tcPr>
            <w:tcW w:w="709" w:type="dxa"/>
          </w:tcPr>
          <w:p w14:paraId="4943A73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4372733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3.4</w:t>
            </w:r>
            <w:r w:rsidRPr="007B3643">
              <w:rPr>
                <w:rFonts w:ascii="Times New Roman" w:hAnsi="Times New Roman" w:cs="Times New Roman" w:hint="eastAsia"/>
                <w:color w:val="000000"/>
                <w:kern w:val="0"/>
                <w:sz w:val="20"/>
                <w:szCs w:val="20"/>
                <w14:ligatures w14:val="standardContextual"/>
              </w:rPr>
              <w:t>4</w:t>
            </w:r>
            <w:r w:rsidRPr="007B3643">
              <w:rPr>
                <w:rFonts w:ascii="Times New Roman" w:hAnsi="Times New Roman" w:cs="Times New Roman"/>
                <w:color w:val="000000"/>
                <w:kern w:val="0"/>
                <w:sz w:val="20"/>
                <w:szCs w:val="20"/>
                <w14:ligatures w14:val="standardContextual"/>
              </w:rPr>
              <w:t xml:space="preserve"> (</w:t>
            </w:r>
            <w:r w:rsidRPr="007B3643">
              <w:rPr>
                <w:rFonts w:ascii="Times New Roman" w:hAnsi="Times New Roman" w:cs="Times New Roman" w:hint="eastAsia"/>
                <w:color w:val="000000"/>
                <w:kern w:val="0"/>
                <w:sz w:val="20"/>
                <w:szCs w:val="20"/>
                <w14:ligatures w14:val="standardContextual"/>
              </w:rPr>
              <w:t>2.07</w:t>
            </w:r>
            <w:r w:rsidRPr="007B3643">
              <w:rPr>
                <w:rFonts w:ascii="Times New Roman" w:hAnsi="Times New Roman" w:cs="Times New Roman"/>
                <w:color w:val="000000"/>
                <w:kern w:val="0"/>
                <w:sz w:val="20"/>
                <w:szCs w:val="20"/>
                <w14:ligatures w14:val="standardContextual"/>
              </w:rPr>
              <w:t>)</w:t>
            </w:r>
          </w:p>
        </w:tc>
        <w:tc>
          <w:tcPr>
            <w:tcW w:w="850" w:type="dxa"/>
          </w:tcPr>
          <w:p w14:paraId="18BC0D4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015745E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45</w:t>
            </w:r>
            <w:r w:rsidRPr="007B3643">
              <w:rPr>
                <w:rFonts w:ascii="Times New Roman" w:hAnsi="Times New Roman" w:cs="Times New Roman"/>
                <w:color w:val="000000"/>
                <w:kern w:val="0"/>
                <w:sz w:val="20"/>
                <w:szCs w:val="20"/>
                <w14:ligatures w14:val="standardContextual"/>
              </w:rPr>
              <w:t xml:space="preserve"> (2.</w:t>
            </w:r>
            <w:r w:rsidRPr="007B3643">
              <w:rPr>
                <w:rFonts w:ascii="Times New Roman" w:hAnsi="Times New Roman" w:cs="Times New Roman" w:hint="eastAsia"/>
                <w:color w:val="000000"/>
                <w:kern w:val="0"/>
                <w:sz w:val="20"/>
                <w:szCs w:val="20"/>
                <w14:ligatures w14:val="standardContextual"/>
              </w:rPr>
              <w:t>44</w:t>
            </w:r>
            <w:r w:rsidRPr="007B3643">
              <w:rPr>
                <w:rFonts w:ascii="Times New Roman" w:hAnsi="Times New Roman" w:cs="Times New Roman"/>
                <w:color w:val="000000"/>
                <w:kern w:val="0"/>
                <w:sz w:val="20"/>
                <w:szCs w:val="20"/>
                <w14:ligatures w14:val="standardContextual"/>
              </w:rPr>
              <w:t>)</w:t>
            </w:r>
          </w:p>
        </w:tc>
        <w:tc>
          <w:tcPr>
            <w:tcW w:w="2121" w:type="dxa"/>
          </w:tcPr>
          <w:p w14:paraId="0C20625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−0.2</w:t>
            </w:r>
            <w:r w:rsidRPr="007B3643">
              <w:rPr>
                <w:rFonts w:ascii="Times New Roman" w:hAnsi="Times New Roman" w:cs="Times New Roman" w:hint="eastAsia"/>
                <w:sz w:val="20"/>
                <w:szCs w:val="20"/>
                <w14:ligatures w14:val="standardContextual"/>
              </w:rPr>
              <w:t>5</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42</w:t>
            </w:r>
            <w:r w:rsidRPr="007B3643">
              <w:rPr>
                <w:rFonts w:ascii="Times New Roman" w:hAnsi="Times New Roman" w:cs="Times New Roman"/>
                <w:sz w:val="20"/>
                <w:szCs w:val="20"/>
                <w14:ligatures w14:val="standardContextual"/>
              </w:rPr>
              <w:t xml:space="preserve"> to −0.0</w:t>
            </w:r>
            <w:r w:rsidRPr="007B3643">
              <w:rPr>
                <w:rFonts w:ascii="Times New Roman" w:hAnsi="Times New Roman" w:cs="Times New Roman" w:hint="eastAsia"/>
                <w:sz w:val="20"/>
                <w:szCs w:val="20"/>
                <w14:ligatures w14:val="standardContextual"/>
              </w:rPr>
              <w:t>7</w:t>
            </w:r>
            <w:r w:rsidRPr="007B3643">
              <w:rPr>
                <w:rFonts w:ascii="Times New Roman" w:hAnsi="Times New Roman" w:cs="Times New Roman"/>
                <w:sz w:val="20"/>
                <w:szCs w:val="20"/>
                <w14:ligatures w14:val="standardContextual"/>
              </w:rPr>
              <w:t xml:space="preserve">) </w:t>
            </w:r>
          </w:p>
        </w:tc>
        <w:tc>
          <w:tcPr>
            <w:tcW w:w="856" w:type="dxa"/>
          </w:tcPr>
          <w:p w14:paraId="516A684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0.001</w:t>
            </w:r>
          </w:p>
        </w:tc>
        <w:tc>
          <w:tcPr>
            <w:tcW w:w="2268" w:type="dxa"/>
          </w:tcPr>
          <w:p w14:paraId="7A2F0647"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7</w:t>
            </w:r>
            <w:r w:rsidRPr="007B3643">
              <w:rPr>
                <w:rFonts w:ascii="Times New Roman" w:hAnsi="Times New Roman" w:cs="Times New Roman"/>
                <w:sz w:val="20"/>
                <w:szCs w:val="20"/>
                <w14:ligatures w14:val="standardContextual"/>
              </w:rPr>
              <w:t xml:space="preserve"> (−0.2</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13</w:t>
            </w:r>
            <w:r w:rsidRPr="007B3643">
              <w:rPr>
                <w:rFonts w:ascii="Times New Roman" w:hAnsi="Times New Roman" w:cs="Times New Roman"/>
                <w:sz w:val="20"/>
                <w:szCs w:val="20"/>
                <w14:ligatures w14:val="standardContextual"/>
              </w:rPr>
              <w:t xml:space="preserve">) </w:t>
            </w:r>
          </w:p>
        </w:tc>
        <w:tc>
          <w:tcPr>
            <w:tcW w:w="851" w:type="dxa"/>
          </w:tcPr>
          <w:p w14:paraId="7910C6D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292FF1C6" w14:textId="77777777" w:rsidTr="00D856C0">
        <w:trPr>
          <w:jc w:val="center"/>
        </w:trPr>
        <w:tc>
          <w:tcPr>
            <w:tcW w:w="1134" w:type="dxa"/>
            <w:vMerge/>
          </w:tcPr>
          <w:p w14:paraId="485DCF3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51E29305" w14:textId="5724B9AD"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6 weeks</w:t>
            </w:r>
          </w:p>
        </w:tc>
        <w:tc>
          <w:tcPr>
            <w:tcW w:w="709" w:type="dxa"/>
          </w:tcPr>
          <w:p w14:paraId="7C2F093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3380AFF6"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3.3</w:t>
            </w:r>
            <w:r w:rsidRPr="007B3643">
              <w:rPr>
                <w:rFonts w:ascii="Times New Roman" w:hAnsi="Times New Roman" w:cs="Times New Roman" w:hint="eastAsia"/>
                <w:color w:val="000000"/>
                <w:kern w:val="0"/>
                <w:sz w:val="20"/>
                <w:szCs w:val="20"/>
                <w14:ligatures w14:val="standardContextual"/>
              </w:rPr>
              <w:t>8</w:t>
            </w:r>
            <w:r w:rsidRPr="007B3643">
              <w:rPr>
                <w:rFonts w:ascii="Times New Roman" w:hAnsi="Times New Roman" w:cs="Times New Roman"/>
                <w:color w:val="000000"/>
                <w:kern w:val="0"/>
                <w:sz w:val="20"/>
                <w:szCs w:val="20"/>
                <w14:ligatures w14:val="standardContextual"/>
              </w:rPr>
              <w:t xml:space="preserve"> (2.1</w:t>
            </w:r>
            <w:r w:rsidRPr="007B3643">
              <w:rPr>
                <w:rFonts w:ascii="Times New Roman" w:hAnsi="Times New Roman" w:cs="Times New Roman" w:hint="eastAsia"/>
                <w:color w:val="000000"/>
                <w:kern w:val="0"/>
                <w:sz w:val="20"/>
                <w:szCs w:val="20"/>
                <w14:ligatures w14:val="standardContextual"/>
              </w:rPr>
              <w:t>5</w:t>
            </w:r>
            <w:r w:rsidRPr="007B3643">
              <w:rPr>
                <w:rFonts w:ascii="Times New Roman" w:hAnsi="Times New Roman" w:cs="Times New Roman"/>
                <w:color w:val="000000"/>
                <w:kern w:val="0"/>
                <w:sz w:val="20"/>
                <w:szCs w:val="20"/>
                <w14:ligatures w14:val="standardContextual"/>
              </w:rPr>
              <w:t>)</w:t>
            </w:r>
          </w:p>
        </w:tc>
        <w:tc>
          <w:tcPr>
            <w:tcW w:w="850" w:type="dxa"/>
          </w:tcPr>
          <w:p w14:paraId="6AEB405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5E0F35FF"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4.</w:t>
            </w:r>
            <w:r w:rsidRPr="007B3643">
              <w:rPr>
                <w:rFonts w:ascii="Times New Roman" w:hAnsi="Times New Roman" w:cs="Times New Roman" w:hint="eastAsia"/>
                <w:color w:val="000000"/>
                <w:kern w:val="0"/>
                <w:sz w:val="20"/>
                <w:szCs w:val="20"/>
                <w14:ligatures w14:val="standardContextual"/>
              </w:rPr>
              <w:t>48</w:t>
            </w:r>
            <w:r w:rsidRPr="007B3643">
              <w:rPr>
                <w:rFonts w:ascii="Times New Roman" w:hAnsi="Times New Roman" w:cs="Times New Roman"/>
                <w:color w:val="000000"/>
                <w:kern w:val="0"/>
                <w:sz w:val="20"/>
                <w:szCs w:val="20"/>
                <w14:ligatures w14:val="standardContextual"/>
              </w:rPr>
              <w:t xml:space="preserve"> (2.4</w:t>
            </w:r>
            <w:r w:rsidRPr="007B3643">
              <w:rPr>
                <w:rFonts w:ascii="Times New Roman" w:hAnsi="Times New Roman" w:cs="Times New Roman" w:hint="eastAsia"/>
                <w:color w:val="000000"/>
                <w:kern w:val="0"/>
                <w:sz w:val="20"/>
                <w:szCs w:val="20"/>
                <w14:ligatures w14:val="standardContextual"/>
              </w:rPr>
              <w:t>3</w:t>
            </w:r>
            <w:r w:rsidRPr="007B3643">
              <w:rPr>
                <w:rFonts w:ascii="Times New Roman" w:hAnsi="Times New Roman" w:cs="Times New Roman"/>
                <w:color w:val="000000"/>
                <w:kern w:val="0"/>
                <w:sz w:val="20"/>
                <w:szCs w:val="20"/>
                <w14:ligatures w14:val="standardContextual"/>
              </w:rPr>
              <w:t>)</w:t>
            </w:r>
          </w:p>
        </w:tc>
        <w:tc>
          <w:tcPr>
            <w:tcW w:w="2121" w:type="dxa"/>
          </w:tcPr>
          <w:p w14:paraId="08975813"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1</w:t>
            </w:r>
            <w:r w:rsidRPr="007B3643">
              <w:rPr>
                <w:rFonts w:ascii="Times New Roman" w:hAnsi="Times New Roman" w:cs="Times New Roman"/>
                <w:sz w:val="20"/>
                <w:szCs w:val="20"/>
                <w14:ligatures w14:val="standardContextual"/>
              </w:rPr>
              <w:t xml:space="preserve"> (−0.4</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to −0.17) </w:t>
            </w:r>
          </w:p>
        </w:tc>
        <w:tc>
          <w:tcPr>
            <w:tcW w:w="856" w:type="dxa"/>
          </w:tcPr>
          <w:p w14:paraId="311A7B9D"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6004FE0A"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w:t>
            </w:r>
            <w:r w:rsidRPr="007B3643">
              <w:rPr>
                <w:rFonts w:ascii="Times New Roman" w:hAnsi="Times New Roman" w:cs="Times New Roman" w:hint="eastAsia"/>
                <w:sz w:val="20"/>
                <w:szCs w:val="20"/>
                <w14:ligatures w14:val="standardContextual"/>
              </w:rPr>
              <w:t>3</w:t>
            </w:r>
            <w:r w:rsidRPr="007B3643">
              <w:rPr>
                <w:rFonts w:ascii="Times New Roman" w:hAnsi="Times New Roman" w:cs="Times New Roman"/>
                <w:sz w:val="20"/>
                <w:szCs w:val="20"/>
                <w14:ligatures w14:val="standardContextual"/>
              </w:rPr>
              <w:t xml:space="preserve"> (−0.</w:t>
            </w:r>
            <w:r w:rsidRPr="007B3643">
              <w:rPr>
                <w:rFonts w:ascii="Times New Roman" w:hAnsi="Times New Roman" w:cs="Times New Roman" w:hint="eastAsia"/>
                <w:sz w:val="20"/>
                <w:szCs w:val="20"/>
                <w14:ligatures w14:val="standardContextual"/>
              </w:rPr>
              <w:t>30</w:t>
            </w:r>
            <w:r w:rsidRPr="007B3643">
              <w:rPr>
                <w:rFonts w:ascii="Times New Roman" w:hAnsi="Times New Roman" w:cs="Times New Roman"/>
                <w:sz w:val="20"/>
                <w:szCs w:val="20"/>
                <w14:ligatures w14:val="standardContextual"/>
              </w:rPr>
              <w:t xml:space="preserve"> to 0.</w:t>
            </w:r>
            <w:r w:rsidRPr="007B3643">
              <w:rPr>
                <w:rFonts w:ascii="Times New Roman" w:hAnsi="Times New Roman" w:cs="Times New Roman" w:hint="eastAsia"/>
                <w:sz w:val="20"/>
                <w:szCs w:val="20"/>
                <w14:ligatures w14:val="standardContextual"/>
              </w:rPr>
              <w:t>24</w:t>
            </w:r>
            <w:r w:rsidRPr="007B3643">
              <w:rPr>
                <w:rFonts w:ascii="Times New Roman" w:hAnsi="Times New Roman" w:cs="Times New Roman"/>
                <w:sz w:val="20"/>
                <w:szCs w:val="20"/>
                <w14:ligatures w14:val="standardContextual"/>
              </w:rPr>
              <w:t xml:space="preserve">) </w:t>
            </w:r>
          </w:p>
        </w:tc>
        <w:tc>
          <w:tcPr>
            <w:tcW w:w="851" w:type="dxa"/>
          </w:tcPr>
          <w:p w14:paraId="3A92B4D4"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r w:rsidR="007B3643" w:rsidRPr="007B3643" w14:paraId="1D30E77B" w14:textId="77777777" w:rsidTr="00D856C0">
        <w:trPr>
          <w:jc w:val="center"/>
        </w:trPr>
        <w:tc>
          <w:tcPr>
            <w:tcW w:w="1134" w:type="dxa"/>
            <w:vMerge/>
          </w:tcPr>
          <w:p w14:paraId="2F5AFAB8"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p>
        </w:tc>
        <w:tc>
          <w:tcPr>
            <w:tcW w:w="1129" w:type="dxa"/>
            <w:vAlign w:val="center"/>
          </w:tcPr>
          <w:p w14:paraId="50512AC0" w14:textId="4CED7EE0" w:rsidR="007B3643" w:rsidRPr="007B3643" w:rsidRDefault="00D856C0"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color w:val="000000"/>
                <w:kern w:val="0"/>
                <w:sz w:val="20"/>
                <w:szCs w:val="20"/>
                <w14:ligatures w14:val="standardContextual"/>
              </w:rPr>
              <w:t>14 weeks</w:t>
            </w:r>
          </w:p>
        </w:tc>
        <w:tc>
          <w:tcPr>
            <w:tcW w:w="709" w:type="dxa"/>
          </w:tcPr>
          <w:p w14:paraId="54E1F3A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276" w:type="dxa"/>
          </w:tcPr>
          <w:p w14:paraId="7B4CF05B"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3.37 (2.16)</w:t>
            </w:r>
          </w:p>
        </w:tc>
        <w:tc>
          <w:tcPr>
            <w:tcW w:w="850" w:type="dxa"/>
          </w:tcPr>
          <w:p w14:paraId="51ADD71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hint="eastAsia"/>
                <w:sz w:val="20"/>
                <w:szCs w:val="20"/>
                <w14:ligatures w14:val="standardContextual"/>
              </w:rPr>
              <w:t>28</w:t>
            </w:r>
          </w:p>
        </w:tc>
        <w:tc>
          <w:tcPr>
            <w:tcW w:w="1575" w:type="dxa"/>
          </w:tcPr>
          <w:p w14:paraId="15211C92"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color w:val="000000"/>
                <w:kern w:val="0"/>
                <w:sz w:val="20"/>
                <w:szCs w:val="20"/>
                <w14:ligatures w14:val="standardContextual"/>
              </w:rPr>
              <w:t>4.49 (2.43)</w:t>
            </w:r>
          </w:p>
        </w:tc>
        <w:tc>
          <w:tcPr>
            <w:tcW w:w="2121" w:type="dxa"/>
          </w:tcPr>
          <w:p w14:paraId="3251BBA5"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−0.3</w:t>
            </w:r>
            <w:r w:rsidRPr="007B3643">
              <w:rPr>
                <w:rFonts w:ascii="Times New Roman" w:hAnsi="Times New Roman" w:cs="Times New Roman" w:hint="eastAsia"/>
                <w:sz w:val="20"/>
                <w:szCs w:val="20"/>
                <w14:ligatures w14:val="standardContextual"/>
              </w:rPr>
              <w:t>2</w:t>
            </w:r>
            <w:r w:rsidRPr="007B3643">
              <w:rPr>
                <w:rFonts w:ascii="Times New Roman" w:hAnsi="Times New Roman" w:cs="Times New Roman"/>
                <w:sz w:val="20"/>
                <w:szCs w:val="20"/>
                <w14:ligatures w14:val="standardContextual"/>
              </w:rPr>
              <w:t xml:space="preserve"> (−0.4</w:t>
            </w:r>
            <w:r w:rsidRPr="007B3643">
              <w:rPr>
                <w:rFonts w:ascii="Times New Roman" w:hAnsi="Times New Roman" w:cs="Times New Roman" w:hint="eastAsia"/>
                <w:sz w:val="20"/>
                <w:szCs w:val="20"/>
                <w14:ligatures w14:val="standardContextual"/>
              </w:rPr>
              <w:t>5</w:t>
            </w:r>
            <w:r w:rsidRPr="007B3643">
              <w:rPr>
                <w:rFonts w:ascii="Times New Roman" w:hAnsi="Times New Roman" w:cs="Times New Roman"/>
                <w:sz w:val="20"/>
                <w:szCs w:val="20"/>
                <w14:ligatures w14:val="standardContextual"/>
              </w:rPr>
              <w:t xml:space="preserve"> to −0.19)</w:t>
            </w:r>
          </w:p>
        </w:tc>
        <w:tc>
          <w:tcPr>
            <w:tcW w:w="856" w:type="dxa"/>
          </w:tcPr>
          <w:p w14:paraId="04988209"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b/>
                <w:bCs/>
                <w:sz w:val="20"/>
                <w:szCs w:val="20"/>
                <w14:ligatures w14:val="standardContextual"/>
              </w:rPr>
              <w:t>&lt;0.001</w:t>
            </w:r>
          </w:p>
        </w:tc>
        <w:tc>
          <w:tcPr>
            <w:tcW w:w="2268" w:type="dxa"/>
          </w:tcPr>
          <w:p w14:paraId="69C1459E"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−0.03 (−0.</w:t>
            </w:r>
            <w:r w:rsidRPr="007B3643">
              <w:rPr>
                <w:rFonts w:ascii="Times New Roman" w:hAnsi="Times New Roman" w:cs="Times New Roman" w:hint="eastAsia"/>
                <w:sz w:val="20"/>
                <w:szCs w:val="20"/>
                <w14:ligatures w14:val="standardContextual"/>
              </w:rPr>
              <w:t>22</w:t>
            </w:r>
            <w:r w:rsidRPr="007B3643">
              <w:rPr>
                <w:rFonts w:ascii="Times New Roman" w:hAnsi="Times New Roman" w:cs="Times New Roman"/>
                <w:sz w:val="20"/>
                <w:szCs w:val="20"/>
                <w14:ligatures w14:val="standardContextual"/>
              </w:rPr>
              <w:t xml:space="preserve"> to 0.1</w:t>
            </w:r>
            <w:r w:rsidRPr="007B3643">
              <w:rPr>
                <w:rFonts w:ascii="Times New Roman" w:hAnsi="Times New Roman" w:cs="Times New Roman" w:hint="eastAsia"/>
                <w:sz w:val="20"/>
                <w:szCs w:val="20"/>
                <w14:ligatures w14:val="standardContextual"/>
              </w:rPr>
              <w:t>6</w:t>
            </w:r>
            <w:r w:rsidRPr="007B3643">
              <w:rPr>
                <w:rFonts w:ascii="Times New Roman" w:hAnsi="Times New Roman" w:cs="Times New Roman"/>
                <w:sz w:val="20"/>
                <w:szCs w:val="20"/>
                <w14:ligatures w14:val="standardContextual"/>
              </w:rPr>
              <w:t xml:space="preserve">) </w:t>
            </w:r>
          </w:p>
        </w:tc>
        <w:tc>
          <w:tcPr>
            <w:tcW w:w="851" w:type="dxa"/>
          </w:tcPr>
          <w:p w14:paraId="3698C100" w14:textId="77777777" w:rsidR="007B3643" w:rsidRPr="007B3643" w:rsidRDefault="007B3643" w:rsidP="007B3643">
            <w:pPr>
              <w:spacing w:line="480" w:lineRule="auto"/>
              <w:jc w:val="left"/>
              <w:rPr>
                <w:rFonts w:ascii="Times New Roman" w:hAnsi="Times New Roman" w:cs="Times New Roman"/>
                <w:sz w:val="20"/>
                <w:szCs w:val="20"/>
                <w14:ligatures w14:val="standardContextual"/>
              </w:rPr>
            </w:pPr>
            <w:r w:rsidRPr="007B3643">
              <w:rPr>
                <w:rFonts w:ascii="Times New Roman" w:hAnsi="Times New Roman" w:cs="Times New Roman"/>
                <w:sz w:val="20"/>
                <w:szCs w:val="20"/>
                <w14:ligatures w14:val="standardContextual"/>
              </w:rPr>
              <w:t>1</w:t>
            </w:r>
          </w:p>
        </w:tc>
      </w:tr>
    </w:tbl>
    <w:p w14:paraId="782D2249" w14:textId="77777777" w:rsidR="007B3643" w:rsidRPr="007B3643" w:rsidRDefault="007B3643" w:rsidP="007B3643">
      <w:pPr>
        <w:widowControl/>
        <w:jc w:val="left"/>
        <w:rPr>
          <w:rFonts w:ascii="Times New Roman" w:hAnsi="Times New Roman" w:cs="Times New Roman"/>
          <w:sz w:val="20"/>
          <w:szCs w:val="20"/>
          <w14:ligatures w14:val="standardContextual"/>
        </w:rPr>
      </w:pPr>
    </w:p>
    <w:p w14:paraId="76894B18" w14:textId="77777777" w:rsidR="007B3643" w:rsidRPr="007B3643" w:rsidRDefault="007B3643" w:rsidP="007B3643">
      <w:pPr>
        <w:widowControl/>
        <w:spacing w:line="480" w:lineRule="auto"/>
        <w:jc w:val="left"/>
        <w:rPr>
          <w:rFonts w:ascii="Times New Roman" w:hAnsi="Times New Roman" w:cs="Times New Roman"/>
          <w:sz w:val="20"/>
          <w:szCs w:val="20"/>
          <w14:ligatures w14:val="standardContextual"/>
        </w:rPr>
      </w:pPr>
    </w:p>
    <w:p w14:paraId="5DEB7271" w14:textId="0C12CC3C" w:rsidR="007B3643" w:rsidRDefault="007B3643">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2AF1B6BA" w14:textId="77777777" w:rsidR="007B3643" w:rsidRDefault="007B3643" w:rsidP="00C21A69">
      <w:pPr>
        <w:widowControl/>
        <w:jc w:val="left"/>
        <w:rPr>
          <w:rFonts w:ascii="Times New Roman" w:hAnsi="Times New Roman" w:cs="Times New Roman"/>
          <w:sz w:val="20"/>
          <w:szCs w:val="20"/>
        </w:rPr>
        <w:sectPr w:rsidR="007B3643" w:rsidSect="007B3643">
          <w:pgSz w:w="16838" w:h="11906" w:orient="landscape"/>
          <w:pgMar w:top="1797" w:right="1440" w:bottom="1797" w:left="1440" w:header="851" w:footer="992" w:gutter="0"/>
          <w:cols w:space="425"/>
          <w:docGrid w:linePitch="312"/>
        </w:sectPr>
      </w:pPr>
    </w:p>
    <w:p w14:paraId="7DA1D410" w14:textId="77777777" w:rsidR="00C21A69" w:rsidRPr="003A1044" w:rsidRDefault="00C21A69" w:rsidP="00C21A69">
      <w:pPr>
        <w:widowControl/>
        <w:jc w:val="left"/>
        <w:rPr>
          <w:rFonts w:ascii="Times New Roman" w:hAnsi="Times New Roman" w:cs="Times New Roman"/>
          <w:sz w:val="20"/>
          <w:szCs w:val="20"/>
        </w:rPr>
      </w:pPr>
    </w:p>
    <w:p w14:paraId="7F3511E1" w14:textId="77777777" w:rsidR="00AA2A78" w:rsidRPr="003A1044" w:rsidRDefault="00AA2A78" w:rsidP="00AF3BB3">
      <w:pPr>
        <w:jc w:val="left"/>
        <w:rPr>
          <w:rFonts w:ascii="Times New Roman" w:hAnsi="Times New Roman" w:cs="Times New Roman"/>
          <w:sz w:val="20"/>
          <w:szCs w:val="20"/>
        </w:rPr>
      </w:pPr>
      <w:r w:rsidRPr="003A1044">
        <w:rPr>
          <w:rFonts w:ascii="Times New Roman" w:hAnsi="Times New Roman" w:cs="Times New Roman"/>
          <w:noProof/>
          <w:sz w:val="20"/>
          <w:szCs w:val="20"/>
        </w:rPr>
        <w:drawing>
          <wp:inline distT="0" distB="0" distL="0" distR="0" wp14:anchorId="4EB5021B" wp14:editId="111EB42E">
            <wp:extent cx="5416131" cy="5447632"/>
            <wp:effectExtent l="0" t="0" r="0" b="1270"/>
            <wp:docPr id="968611480" name="图片 968611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39426" cy="5471063"/>
                    </a:xfrm>
                    <a:prstGeom prst="rect">
                      <a:avLst/>
                    </a:prstGeom>
                    <a:noFill/>
                    <a:ln>
                      <a:noFill/>
                    </a:ln>
                  </pic:spPr>
                </pic:pic>
              </a:graphicData>
            </a:graphic>
          </wp:inline>
        </w:drawing>
      </w:r>
    </w:p>
    <w:p w14:paraId="31FBDC06" w14:textId="77777777" w:rsidR="00AA2A78" w:rsidRPr="003A1044" w:rsidRDefault="00AA2A78" w:rsidP="00AF3BB3">
      <w:pPr>
        <w:widowControl/>
        <w:jc w:val="left"/>
        <w:rPr>
          <w:rFonts w:ascii="Times New Roman" w:hAnsi="Times New Roman" w:cs="Times New Roman"/>
          <w:sz w:val="20"/>
          <w:szCs w:val="20"/>
        </w:rPr>
      </w:pPr>
    </w:p>
    <w:p w14:paraId="2634B29D" w14:textId="5A52278B" w:rsidR="00AA2A78" w:rsidRPr="003A1044" w:rsidRDefault="00AA2A78" w:rsidP="00AF3BB3">
      <w:pPr>
        <w:jc w:val="left"/>
        <w:rPr>
          <w:rFonts w:ascii="Times New Roman" w:hAnsi="Times New Roman" w:cs="Times New Roman"/>
          <w:sz w:val="20"/>
          <w:szCs w:val="20"/>
        </w:rPr>
      </w:pPr>
      <w:r w:rsidRPr="003A1044">
        <w:rPr>
          <w:rFonts w:ascii="Times New Roman" w:hAnsi="Times New Roman" w:cs="Times New Roman"/>
          <w:b/>
          <w:bCs/>
          <w:kern w:val="0"/>
          <w:sz w:val="20"/>
          <w:szCs w:val="20"/>
          <w14:ligatures w14:val="standardContextual"/>
        </w:rPr>
        <w:t>Fig. S</w:t>
      </w:r>
      <w:r w:rsidR="00245EBB">
        <w:rPr>
          <w:rFonts w:ascii="Times New Roman" w:hAnsi="Times New Roman" w:cs="Times New Roman" w:hint="eastAsia"/>
          <w:b/>
          <w:bCs/>
          <w:kern w:val="0"/>
          <w:sz w:val="20"/>
          <w:szCs w:val="20"/>
          <w14:ligatures w14:val="standardContextual"/>
        </w:rPr>
        <w:t>1</w:t>
      </w:r>
      <w:r w:rsidRPr="003A1044">
        <w:rPr>
          <w:rFonts w:ascii="Times New Roman" w:hAnsi="Times New Roman" w:cs="Times New Roman"/>
          <w:b/>
          <w:bCs/>
          <w:kern w:val="0"/>
          <w:sz w:val="20"/>
          <w:szCs w:val="20"/>
          <w14:ligatures w14:val="standardContextual"/>
        </w:rPr>
        <w:t xml:space="preserve">. </w:t>
      </w:r>
      <w:r w:rsidRPr="003A1044">
        <w:rPr>
          <w:rFonts w:ascii="Times New Roman" w:hAnsi="Times New Roman" w:cs="Times New Roman"/>
          <w:b/>
          <w:bCs/>
          <w:sz w:val="20"/>
          <w:szCs w:val="20"/>
        </w:rPr>
        <w:t>Electric field simulation</w:t>
      </w:r>
      <w:r>
        <w:rPr>
          <w:rFonts w:ascii="Times New Roman" w:hAnsi="Times New Roman" w:cs="Times New Roman"/>
          <w:b/>
          <w:bCs/>
          <w:sz w:val="20"/>
          <w:szCs w:val="20"/>
        </w:rPr>
        <w:t>.</w:t>
      </w:r>
      <w:r w:rsidRPr="003A1044">
        <w:rPr>
          <w:rFonts w:ascii="Times New Roman" w:hAnsi="Times New Roman" w:cs="Times New Roman"/>
          <w:sz w:val="20"/>
          <w:szCs w:val="20"/>
        </w:rPr>
        <w:t xml:space="preserve"> 3D representation</w:t>
      </w:r>
      <w:r w:rsidR="005043E7">
        <w:rPr>
          <w:rFonts w:ascii="Times New Roman" w:hAnsi="Times New Roman" w:cs="Times New Roman"/>
          <w:sz w:val="20"/>
          <w:szCs w:val="20"/>
        </w:rPr>
        <w:t xml:space="preserve"> of </w:t>
      </w:r>
      <w:r w:rsidR="00D339B8" w:rsidRPr="00D339B8">
        <w:rPr>
          <w:rFonts w:ascii="Times New Roman" w:hAnsi="Times New Roman" w:cs="Times New Roman"/>
          <w:sz w:val="20"/>
          <w:szCs w:val="20"/>
        </w:rPr>
        <w:t>cerebellar tACS</w:t>
      </w:r>
      <w:r w:rsidRPr="003A1044">
        <w:rPr>
          <w:rFonts w:ascii="Times New Roman" w:hAnsi="Times New Roman" w:cs="Times New Roman"/>
          <w:sz w:val="20"/>
          <w:szCs w:val="20"/>
        </w:rPr>
        <w:t>. Two stimulators were used</w:t>
      </w:r>
      <w:r w:rsidR="005043E7">
        <w:rPr>
          <w:rFonts w:ascii="Times New Roman" w:hAnsi="Times New Roman" w:cs="Times New Roman"/>
          <w:sz w:val="20"/>
          <w:szCs w:val="20"/>
        </w:rPr>
        <w:t>: 1)</w:t>
      </w:r>
      <w:r w:rsidRPr="003A1044">
        <w:rPr>
          <w:rFonts w:ascii="Times New Roman" w:hAnsi="Times New Roman" w:cs="Times New Roman"/>
          <w:sz w:val="20"/>
          <w:szCs w:val="20"/>
        </w:rPr>
        <w:t xml:space="preserve"> one connected to the electrode located over </w:t>
      </w:r>
      <w:r w:rsidR="005043E7">
        <w:rPr>
          <w:rFonts w:ascii="Times New Roman" w:hAnsi="Times New Roman" w:cs="Times New Roman"/>
          <w:sz w:val="20"/>
          <w:szCs w:val="20"/>
        </w:rPr>
        <w:t xml:space="preserve">the </w:t>
      </w:r>
      <w:r w:rsidRPr="003A1044">
        <w:rPr>
          <w:rFonts w:ascii="Times New Roman" w:hAnsi="Times New Roman" w:cs="Times New Roman"/>
          <w:sz w:val="20"/>
          <w:szCs w:val="20"/>
        </w:rPr>
        <w:t xml:space="preserve">buccinator muscle </w:t>
      </w:r>
      <w:r w:rsidR="005043E7">
        <w:rPr>
          <w:rFonts w:ascii="Times New Roman" w:hAnsi="Times New Roman" w:cs="Times New Roman"/>
          <w:sz w:val="20"/>
          <w:szCs w:val="20"/>
        </w:rPr>
        <w:t xml:space="preserve">and </w:t>
      </w:r>
      <w:r w:rsidRPr="003A1044">
        <w:rPr>
          <w:rFonts w:ascii="Times New Roman" w:hAnsi="Times New Roman" w:cs="Times New Roman"/>
          <w:sz w:val="20"/>
          <w:szCs w:val="20"/>
        </w:rPr>
        <w:t>one connected to the electrode over the contralateral buccinator muscle</w:t>
      </w:r>
      <w:r w:rsidR="005043E7">
        <w:rPr>
          <w:rFonts w:ascii="Times New Roman" w:hAnsi="Times New Roman" w:cs="Times New Roman"/>
          <w:sz w:val="20"/>
          <w:szCs w:val="20"/>
        </w:rPr>
        <w:t>, and 2)</w:t>
      </w:r>
      <w:r w:rsidRPr="003A1044">
        <w:rPr>
          <w:rFonts w:ascii="Times New Roman" w:hAnsi="Times New Roman" w:cs="Times New Roman"/>
          <w:sz w:val="20"/>
          <w:szCs w:val="20"/>
        </w:rPr>
        <w:t xml:space="preserve"> both connected to the electrode </w:t>
      </w:r>
      <w:r w:rsidR="005043E7">
        <w:rPr>
          <w:rFonts w:ascii="Times New Roman" w:hAnsi="Times New Roman" w:cs="Times New Roman"/>
          <w:sz w:val="20"/>
          <w:szCs w:val="20"/>
        </w:rPr>
        <w:t>2 cm below the</w:t>
      </w:r>
      <w:r w:rsidRPr="003A1044">
        <w:rPr>
          <w:rFonts w:ascii="Times New Roman" w:hAnsi="Times New Roman" w:cs="Times New Roman"/>
          <w:sz w:val="20"/>
          <w:szCs w:val="20"/>
        </w:rPr>
        <w:t xml:space="preserve"> inion. </w:t>
      </w:r>
      <w:r w:rsidR="005043E7">
        <w:rPr>
          <w:rFonts w:ascii="Times New Roman" w:hAnsi="Times New Roman" w:cs="Times New Roman"/>
          <w:sz w:val="20"/>
          <w:szCs w:val="20"/>
        </w:rPr>
        <w:t>Representations</w:t>
      </w:r>
      <w:r w:rsidRPr="003A1044">
        <w:rPr>
          <w:rFonts w:ascii="Times New Roman" w:hAnsi="Times New Roman" w:cs="Times New Roman"/>
          <w:sz w:val="20"/>
          <w:szCs w:val="20"/>
        </w:rPr>
        <w:t xml:space="preserve"> were created </w:t>
      </w:r>
      <w:bookmarkStart w:id="29" w:name="_Hlk139579533"/>
      <w:r w:rsidRPr="003A1044">
        <w:rPr>
          <w:rFonts w:ascii="Times New Roman" w:hAnsi="Times New Roman" w:cs="Times New Roman"/>
          <w:sz w:val="20"/>
          <w:szCs w:val="20"/>
        </w:rPr>
        <w:t xml:space="preserve">using </w:t>
      </w:r>
      <w:proofErr w:type="spellStart"/>
      <w:r w:rsidRPr="003A1044">
        <w:rPr>
          <w:rFonts w:ascii="Times New Roman" w:hAnsi="Times New Roman" w:cs="Times New Roman"/>
          <w:sz w:val="20"/>
          <w:szCs w:val="20"/>
        </w:rPr>
        <w:t>SimNIBS</w:t>
      </w:r>
      <w:proofErr w:type="spellEnd"/>
      <w:r w:rsidRPr="003A1044">
        <w:rPr>
          <w:rFonts w:ascii="Times New Roman" w:hAnsi="Times New Roman" w:cs="Times New Roman"/>
          <w:sz w:val="20"/>
          <w:szCs w:val="20"/>
        </w:rPr>
        <w:t xml:space="preserve"> (version 3.2.4)</w:t>
      </w:r>
      <w:r w:rsidR="003801AD">
        <w:rPr>
          <w:rFonts w:ascii="Times New Roman" w:hAnsi="Times New Roman" w:cs="Times New Roman"/>
          <w:sz w:val="20"/>
          <w:szCs w:val="20"/>
        </w:rPr>
        <w:t xml:space="preserve"> (90)</w:t>
      </w:r>
      <w:r w:rsidRPr="003A1044">
        <w:rPr>
          <w:rFonts w:ascii="Times New Roman" w:hAnsi="Times New Roman" w:cs="Times New Roman"/>
          <w:sz w:val="20"/>
          <w:szCs w:val="20"/>
        </w:rPr>
        <w:t>.</w:t>
      </w:r>
      <w:bookmarkEnd w:id="29"/>
      <w:r w:rsidRPr="003A1044">
        <w:rPr>
          <w:rFonts w:ascii="Times New Roman" w:hAnsi="Times New Roman" w:cs="Times New Roman"/>
          <w:sz w:val="20"/>
          <w:szCs w:val="20"/>
        </w:rPr>
        <w:t xml:space="preserve"> The same standard MNI152 head model was used and conductivities of various tissues were assigned according to Wagner and colleagues</w:t>
      </w:r>
      <w:r w:rsidR="003801AD">
        <w:rPr>
          <w:rFonts w:ascii="Times New Roman" w:hAnsi="Times New Roman" w:cs="Times New Roman"/>
          <w:sz w:val="20"/>
          <w:szCs w:val="20"/>
        </w:rPr>
        <w:t xml:space="preserve"> (91)</w:t>
      </w:r>
      <w:r w:rsidRPr="003A1044">
        <w:rPr>
          <w:rFonts w:ascii="Times New Roman" w:hAnsi="Times New Roman" w:cs="Times New Roman"/>
          <w:sz w:val="20"/>
          <w:szCs w:val="20"/>
        </w:rPr>
        <w:t>. After specifying the brain region and stimulation electrode location, the resulting simulation depicted the current flow through the head.</w:t>
      </w:r>
    </w:p>
    <w:p w14:paraId="49FA0715" w14:textId="77777777" w:rsidR="007A6E78" w:rsidRPr="00AA2A78" w:rsidRDefault="007A6E78" w:rsidP="00AF3BB3">
      <w:pPr>
        <w:jc w:val="left"/>
        <w:rPr>
          <w:rFonts w:ascii="Times New Roman" w:hAnsi="Times New Roman" w:cs="Times New Roman"/>
          <w:sz w:val="20"/>
          <w:szCs w:val="20"/>
        </w:rPr>
      </w:pPr>
    </w:p>
    <w:p w14:paraId="0C6AC39C" w14:textId="33221546" w:rsidR="00465C50" w:rsidRPr="003A1044" w:rsidRDefault="00465C50" w:rsidP="00AF3BB3">
      <w:pPr>
        <w:jc w:val="left"/>
        <w:rPr>
          <w:rFonts w:ascii="Times New Roman" w:hAnsi="Times New Roman" w:cs="Times New Roman"/>
          <w:sz w:val="20"/>
          <w:szCs w:val="20"/>
        </w:rPr>
        <w:sectPr w:rsidR="00465C50" w:rsidRPr="003A1044" w:rsidSect="007B3643">
          <w:pgSz w:w="11906" w:h="16838"/>
          <w:pgMar w:top="1440" w:right="1797" w:bottom="1440" w:left="1797" w:header="851" w:footer="992" w:gutter="0"/>
          <w:cols w:space="425"/>
          <w:docGrid w:linePitch="312"/>
        </w:sectPr>
      </w:pPr>
      <w:r w:rsidRPr="003A1044">
        <w:rPr>
          <w:rFonts w:ascii="Times New Roman" w:hAnsi="Times New Roman" w:cs="Times New Roman"/>
          <w:sz w:val="20"/>
          <w:szCs w:val="20"/>
        </w:rPr>
        <w:br w:type="page"/>
      </w:r>
    </w:p>
    <w:bookmarkEnd w:id="0"/>
    <w:p w14:paraId="2ACE14A1" w14:textId="033427E3" w:rsidR="00324CF9" w:rsidRPr="003A1044" w:rsidRDefault="00324CF9" w:rsidP="00245EBB">
      <w:pPr>
        <w:jc w:val="left"/>
        <w:rPr>
          <w:rFonts w:ascii="Times New Roman" w:hAnsi="Times New Roman" w:cs="Times New Roman"/>
          <w:sz w:val="20"/>
          <w:szCs w:val="20"/>
        </w:rPr>
      </w:pPr>
    </w:p>
    <w:sectPr w:rsidR="00324CF9" w:rsidRPr="003A1044" w:rsidSect="007B3643">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06E6E9" w14:textId="77777777" w:rsidR="00F6595F" w:rsidRDefault="00F6595F" w:rsidP="001133C6">
      <w:r>
        <w:separator/>
      </w:r>
    </w:p>
  </w:endnote>
  <w:endnote w:type="continuationSeparator" w:id="0">
    <w:p w14:paraId="4107678E" w14:textId="77777777" w:rsidR="00F6595F" w:rsidRDefault="00F6595F" w:rsidP="00113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012BEF" w14:textId="77777777" w:rsidR="00F6595F" w:rsidRDefault="00F6595F" w:rsidP="001133C6">
      <w:r>
        <w:separator/>
      </w:r>
    </w:p>
  </w:footnote>
  <w:footnote w:type="continuationSeparator" w:id="0">
    <w:p w14:paraId="1C1B3504" w14:textId="77777777" w:rsidR="00F6595F" w:rsidRDefault="00F6595F" w:rsidP="001133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B20BDA5A-A75F-4CDB-AC4B-A3D09D6ED35A}"/>
    <w:docVar w:name="KY_MEDREF_VERSION" w:val="3"/>
  </w:docVars>
  <w:rsids>
    <w:rsidRoot w:val="00BC363E"/>
    <w:rsid w:val="000021C0"/>
    <w:rsid w:val="00003DF5"/>
    <w:rsid w:val="0000666E"/>
    <w:rsid w:val="00015230"/>
    <w:rsid w:val="0001626A"/>
    <w:rsid w:val="0002175E"/>
    <w:rsid w:val="000378C0"/>
    <w:rsid w:val="000409B8"/>
    <w:rsid w:val="00050675"/>
    <w:rsid w:val="00052749"/>
    <w:rsid w:val="0005680D"/>
    <w:rsid w:val="0007004A"/>
    <w:rsid w:val="00070EE5"/>
    <w:rsid w:val="00082197"/>
    <w:rsid w:val="000A595A"/>
    <w:rsid w:val="000B18AB"/>
    <w:rsid w:val="000B2EEC"/>
    <w:rsid w:val="000B5C06"/>
    <w:rsid w:val="000E0D67"/>
    <w:rsid w:val="000E1C4D"/>
    <w:rsid w:val="000E3D3F"/>
    <w:rsid w:val="000E4060"/>
    <w:rsid w:val="000F2F0D"/>
    <w:rsid w:val="000F537C"/>
    <w:rsid w:val="0010469A"/>
    <w:rsid w:val="001133C6"/>
    <w:rsid w:val="00121249"/>
    <w:rsid w:val="00125930"/>
    <w:rsid w:val="0013014F"/>
    <w:rsid w:val="00131BC2"/>
    <w:rsid w:val="00146AA4"/>
    <w:rsid w:val="00150815"/>
    <w:rsid w:val="00163AA3"/>
    <w:rsid w:val="001670AA"/>
    <w:rsid w:val="00180D11"/>
    <w:rsid w:val="00190B5E"/>
    <w:rsid w:val="00193979"/>
    <w:rsid w:val="001A267B"/>
    <w:rsid w:val="001A4281"/>
    <w:rsid w:val="001A59B4"/>
    <w:rsid w:val="001C1F81"/>
    <w:rsid w:val="001D3CD9"/>
    <w:rsid w:val="001E00D0"/>
    <w:rsid w:val="001F051E"/>
    <w:rsid w:val="001F3D27"/>
    <w:rsid w:val="001F65D7"/>
    <w:rsid w:val="00203B58"/>
    <w:rsid w:val="00211044"/>
    <w:rsid w:val="00231F0D"/>
    <w:rsid w:val="00232B48"/>
    <w:rsid w:val="00233F06"/>
    <w:rsid w:val="00245EBB"/>
    <w:rsid w:val="0025486F"/>
    <w:rsid w:val="00265538"/>
    <w:rsid w:val="0027417F"/>
    <w:rsid w:val="002770D4"/>
    <w:rsid w:val="002827E9"/>
    <w:rsid w:val="002915C7"/>
    <w:rsid w:val="00292D79"/>
    <w:rsid w:val="002A3B8A"/>
    <w:rsid w:val="002C02DA"/>
    <w:rsid w:val="002C1E2B"/>
    <w:rsid w:val="002C3708"/>
    <w:rsid w:val="002D4F65"/>
    <w:rsid w:val="002E4D56"/>
    <w:rsid w:val="002F6F4D"/>
    <w:rsid w:val="002F783E"/>
    <w:rsid w:val="003070F6"/>
    <w:rsid w:val="0031044E"/>
    <w:rsid w:val="00317D9A"/>
    <w:rsid w:val="00324CF9"/>
    <w:rsid w:val="003268D9"/>
    <w:rsid w:val="00330B9C"/>
    <w:rsid w:val="00331AE3"/>
    <w:rsid w:val="00335926"/>
    <w:rsid w:val="00340BF2"/>
    <w:rsid w:val="00345FB6"/>
    <w:rsid w:val="003468C0"/>
    <w:rsid w:val="00350C77"/>
    <w:rsid w:val="00357AD9"/>
    <w:rsid w:val="00362CC5"/>
    <w:rsid w:val="00372BE1"/>
    <w:rsid w:val="003731B0"/>
    <w:rsid w:val="00375F8E"/>
    <w:rsid w:val="003801AD"/>
    <w:rsid w:val="00380C00"/>
    <w:rsid w:val="003901F6"/>
    <w:rsid w:val="003A1044"/>
    <w:rsid w:val="003A1F16"/>
    <w:rsid w:val="003A3E9E"/>
    <w:rsid w:val="003A4802"/>
    <w:rsid w:val="003C26E9"/>
    <w:rsid w:val="003D737D"/>
    <w:rsid w:val="003F6794"/>
    <w:rsid w:val="00406276"/>
    <w:rsid w:val="004100F7"/>
    <w:rsid w:val="00415B23"/>
    <w:rsid w:val="004208DB"/>
    <w:rsid w:val="00423948"/>
    <w:rsid w:val="00426FE6"/>
    <w:rsid w:val="00427125"/>
    <w:rsid w:val="00430D2D"/>
    <w:rsid w:val="00431B74"/>
    <w:rsid w:val="004372A0"/>
    <w:rsid w:val="00465C50"/>
    <w:rsid w:val="00472AE8"/>
    <w:rsid w:val="00472B30"/>
    <w:rsid w:val="00486175"/>
    <w:rsid w:val="0049726D"/>
    <w:rsid w:val="004A2A69"/>
    <w:rsid w:val="004A6999"/>
    <w:rsid w:val="004B0561"/>
    <w:rsid w:val="004C0F23"/>
    <w:rsid w:val="004D040A"/>
    <w:rsid w:val="004D25E6"/>
    <w:rsid w:val="004D36F0"/>
    <w:rsid w:val="004D7032"/>
    <w:rsid w:val="004E23F4"/>
    <w:rsid w:val="004E4B55"/>
    <w:rsid w:val="004E61DE"/>
    <w:rsid w:val="004E75A8"/>
    <w:rsid w:val="004F7746"/>
    <w:rsid w:val="00500220"/>
    <w:rsid w:val="00501DD1"/>
    <w:rsid w:val="005043E7"/>
    <w:rsid w:val="00506C46"/>
    <w:rsid w:val="0051423C"/>
    <w:rsid w:val="00535E15"/>
    <w:rsid w:val="005377B5"/>
    <w:rsid w:val="005411A1"/>
    <w:rsid w:val="00542CE6"/>
    <w:rsid w:val="00550480"/>
    <w:rsid w:val="00554C80"/>
    <w:rsid w:val="00572A33"/>
    <w:rsid w:val="005812A9"/>
    <w:rsid w:val="005828AC"/>
    <w:rsid w:val="005834F5"/>
    <w:rsid w:val="0059262A"/>
    <w:rsid w:val="005A42A8"/>
    <w:rsid w:val="005A4AA7"/>
    <w:rsid w:val="005B1AA4"/>
    <w:rsid w:val="005C0DF9"/>
    <w:rsid w:val="005C44E9"/>
    <w:rsid w:val="005C6AA5"/>
    <w:rsid w:val="005D259B"/>
    <w:rsid w:val="005D4460"/>
    <w:rsid w:val="005E5968"/>
    <w:rsid w:val="005E75C3"/>
    <w:rsid w:val="005F0C06"/>
    <w:rsid w:val="005F6AB2"/>
    <w:rsid w:val="00600270"/>
    <w:rsid w:val="0060085D"/>
    <w:rsid w:val="00602126"/>
    <w:rsid w:val="006024E0"/>
    <w:rsid w:val="0060671D"/>
    <w:rsid w:val="0061538C"/>
    <w:rsid w:val="00620BF9"/>
    <w:rsid w:val="00622613"/>
    <w:rsid w:val="0062328C"/>
    <w:rsid w:val="00624D8D"/>
    <w:rsid w:val="006317E8"/>
    <w:rsid w:val="00635C93"/>
    <w:rsid w:val="00642705"/>
    <w:rsid w:val="00644384"/>
    <w:rsid w:val="006445D4"/>
    <w:rsid w:val="006507B8"/>
    <w:rsid w:val="00650D42"/>
    <w:rsid w:val="00651A3F"/>
    <w:rsid w:val="00657715"/>
    <w:rsid w:val="006604C8"/>
    <w:rsid w:val="00681AAC"/>
    <w:rsid w:val="00681E3F"/>
    <w:rsid w:val="006A6401"/>
    <w:rsid w:val="006D0D42"/>
    <w:rsid w:val="006D7576"/>
    <w:rsid w:val="006D7BF9"/>
    <w:rsid w:val="006E193E"/>
    <w:rsid w:val="006E1DC6"/>
    <w:rsid w:val="006E44DD"/>
    <w:rsid w:val="006F0AB8"/>
    <w:rsid w:val="006F3CBA"/>
    <w:rsid w:val="007110CD"/>
    <w:rsid w:val="00717E63"/>
    <w:rsid w:val="007255F7"/>
    <w:rsid w:val="0073436B"/>
    <w:rsid w:val="00754DE3"/>
    <w:rsid w:val="007727E9"/>
    <w:rsid w:val="00780380"/>
    <w:rsid w:val="007A6C27"/>
    <w:rsid w:val="007A6E78"/>
    <w:rsid w:val="007B12C8"/>
    <w:rsid w:val="007B3643"/>
    <w:rsid w:val="007D09F8"/>
    <w:rsid w:val="007E5B77"/>
    <w:rsid w:val="007E7CC1"/>
    <w:rsid w:val="0082311B"/>
    <w:rsid w:val="00824A60"/>
    <w:rsid w:val="00837C6F"/>
    <w:rsid w:val="00841CF8"/>
    <w:rsid w:val="00844906"/>
    <w:rsid w:val="00851029"/>
    <w:rsid w:val="00884152"/>
    <w:rsid w:val="00896962"/>
    <w:rsid w:val="008B1CE3"/>
    <w:rsid w:val="008B48BA"/>
    <w:rsid w:val="008B4C43"/>
    <w:rsid w:val="008B6819"/>
    <w:rsid w:val="008B68DF"/>
    <w:rsid w:val="008C0045"/>
    <w:rsid w:val="008C7591"/>
    <w:rsid w:val="008D1EC5"/>
    <w:rsid w:val="008D2795"/>
    <w:rsid w:val="008E0A43"/>
    <w:rsid w:val="008E3FC1"/>
    <w:rsid w:val="008E6F06"/>
    <w:rsid w:val="008F2125"/>
    <w:rsid w:val="00900BD4"/>
    <w:rsid w:val="00906B5A"/>
    <w:rsid w:val="00913C42"/>
    <w:rsid w:val="00925D25"/>
    <w:rsid w:val="00932AF7"/>
    <w:rsid w:val="009341BE"/>
    <w:rsid w:val="009473C2"/>
    <w:rsid w:val="00956E9B"/>
    <w:rsid w:val="0096070D"/>
    <w:rsid w:val="00974B71"/>
    <w:rsid w:val="00983BAD"/>
    <w:rsid w:val="00991671"/>
    <w:rsid w:val="00993223"/>
    <w:rsid w:val="00994DCA"/>
    <w:rsid w:val="00995276"/>
    <w:rsid w:val="009A3BC0"/>
    <w:rsid w:val="009B1D53"/>
    <w:rsid w:val="009B72D2"/>
    <w:rsid w:val="009C10BA"/>
    <w:rsid w:val="009C6F21"/>
    <w:rsid w:val="009D0CBA"/>
    <w:rsid w:val="009D5580"/>
    <w:rsid w:val="009E07F8"/>
    <w:rsid w:val="009F104D"/>
    <w:rsid w:val="009F40AC"/>
    <w:rsid w:val="00A04AA1"/>
    <w:rsid w:val="00A05A08"/>
    <w:rsid w:val="00A246ED"/>
    <w:rsid w:val="00A26BB0"/>
    <w:rsid w:val="00A27C87"/>
    <w:rsid w:val="00A371DF"/>
    <w:rsid w:val="00A37236"/>
    <w:rsid w:val="00A4134A"/>
    <w:rsid w:val="00A444E2"/>
    <w:rsid w:val="00A54135"/>
    <w:rsid w:val="00A626A6"/>
    <w:rsid w:val="00A72E2D"/>
    <w:rsid w:val="00A87A4D"/>
    <w:rsid w:val="00AA1CDA"/>
    <w:rsid w:val="00AA2A78"/>
    <w:rsid w:val="00AA7DF0"/>
    <w:rsid w:val="00AA7E51"/>
    <w:rsid w:val="00AB1C0E"/>
    <w:rsid w:val="00AB4466"/>
    <w:rsid w:val="00AB5E81"/>
    <w:rsid w:val="00AB6E3F"/>
    <w:rsid w:val="00AC6A30"/>
    <w:rsid w:val="00AD0BA7"/>
    <w:rsid w:val="00AD117B"/>
    <w:rsid w:val="00AE2574"/>
    <w:rsid w:val="00AF0A2E"/>
    <w:rsid w:val="00AF22C9"/>
    <w:rsid w:val="00AF3BB3"/>
    <w:rsid w:val="00B000AC"/>
    <w:rsid w:val="00B0679B"/>
    <w:rsid w:val="00B13177"/>
    <w:rsid w:val="00B13E7B"/>
    <w:rsid w:val="00B13F84"/>
    <w:rsid w:val="00B255D4"/>
    <w:rsid w:val="00B36A37"/>
    <w:rsid w:val="00B36D7B"/>
    <w:rsid w:val="00B546C3"/>
    <w:rsid w:val="00B5503B"/>
    <w:rsid w:val="00B5608B"/>
    <w:rsid w:val="00B57871"/>
    <w:rsid w:val="00B63140"/>
    <w:rsid w:val="00B769CB"/>
    <w:rsid w:val="00B81589"/>
    <w:rsid w:val="00B8730C"/>
    <w:rsid w:val="00B904FB"/>
    <w:rsid w:val="00B943B5"/>
    <w:rsid w:val="00B95A54"/>
    <w:rsid w:val="00B95E0D"/>
    <w:rsid w:val="00BB01C3"/>
    <w:rsid w:val="00BB7C29"/>
    <w:rsid w:val="00BC1F4C"/>
    <w:rsid w:val="00BC363E"/>
    <w:rsid w:val="00BD51FD"/>
    <w:rsid w:val="00BD7107"/>
    <w:rsid w:val="00BF2851"/>
    <w:rsid w:val="00C009A1"/>
    <w:rsid w:val="00C17275"/>
    <w:rsid w:val="00C21A69"/>
    <w:rsid w:val="00C22963"/>
    <w:rsid w:val="00C23DD8"/>
    <w:rsid w:val="00C254C5"/>
    <w:rsid w:val="00C33A8E"/>
    <w:rsid w:val="00C33F27"/>
    <w:rsid w:val="00C354A5"/>
    <w:rsid w:val="00C378A4"/>
    <w:rsid w:val="00C422DA"/>
    <w:rsid w:val="00C561B2"/>
    <w:rsid w:val="00C6177D"/>
    <w:rsid w:val="00C61B3E"/>
    <w:rsid w:val="00C64799"/>
    <w:rsid w:val="00C77CB9"/>
    <w:rsid w:val="00C84183"/>
    <w:rsid w:val="00C87F01"/>
    <w:rsid w:val="00C938CE"/>
    <w:rsid w:val="00C96147"/>
    <w:rsid w:val="00C97351"/>
    <w:rsid w:val="00C979A7"/>
    <w:rsid w:val="00CA0505"/>
    <w:rsid w:val="00CA6552"/>
    <w:rsid w:val="00CA74DA"/>
    <w:rsid w:val="00CC366F"/>
    <w:rsid w:val="00CC7F3C"/>
    <w:rsid w:val="00CE6E87"/>
    <w:rsid w:val="00CF0792"/>
    <w:rsid w:val="00CF46D4"/>
    <w:rsid w:val="00CF58FD"/>
    <w:rsid w:val="00CF75FF"/>
    <w:rsid w:val="00D001E4"/>
    <w:rsid w:val="00D0776A"/>
    <w:rsid w:val="00D17875"/>
    <w:rsid w:val="00D21B4F"/>
    <w:rsid w:val="00D22C89"/>
    <w:rsid w:val="00D339B8"/>
    <w:rsid w:val="00D34633"/>
    <w:rsid w:val="00D40B75"/>
    <w:rsid w:val="00D856C0"/>
    <w:rsid w:val="00DA0AF8"/>
    <w:rsid w:val="00DA7FBE"/>
    <w:rsid w:val="00DB577B"/>
    <w:rsid w:val="00DB7478"/>
    <w:rsid w:val="00DC6590"/>
    <w:rsid w:val="00DE4CE7"/>
    <w:rsid w:val="00DE7B84"/>
    <w:rsid w:val="00DF6C4D"/>
    <w:rsid w:val="00E012DC"/>
    <w:rsid w:val="00E125A4"/>
    <w:rsid w:val="00E1517B"/>
    <w:rsid w:val="00E176AC"/>
    <w:rsid w:val="00E20930"/>
    <w:rsid w:val="00E2317A"/>
    <w:rsid w:val="00E24A31"/>
    <w:rsid w:val="00E33995"/>
    <w:rsid w:val="00E33F55"/>
    <w:rsid w:val="00E449F4"/>
    <w:rsid w:val="00E5185E"/>
    <w:rsid w:val="00E543FD"/>
    <w:rsid w:val="00E5531C"/>
    <w:rsid w:val="00E5589F"/>
    <w:rsid w:val="00E637A8"/>
    <w:rsid w:val="00E6610A"/>
    <w:rsid w:val="00E66F2E"/>
    <w:rsid w:val="00E8007B"/>
    <w:rsid w:val="00E84146"/>
    <w:rsid w:val="00E92F6F"/>
    <w:rsid w:val="00EB24BA"/>
    <w:rsid w:val="00EB3848"/>
    <w:rsid w:val="00EB3CDE"/>
    <w:rsid w:val="00EB47F5"/>
    <w:rsid w:val="00EC0ACC"/>
    <w:rsid w:val="00EC28C4"/>
    <w:rsid w:val="00EC3E61"/>
    <w:rsid w:val="00ED4596"/>
    <w:rsid w:val="00ED5D79"/>
    <w:rsid w:val="00EE1CA6"/>
    <w:rsid w:val="00F01CB3"/>
    <w:rsid w:val="00F07001"/>
    <w:rsid w:val="00F143F9"/>
    <w:rsid w:val="00F22D8C"/>
    <w:rsid w:val="00F23D8D"/>
    <w:rsid w:val="00F355D1"/>
    <w:rsid w:val="00F36CEE"/>
    <w:rsid w:val="00F4042C"/>
    <w:rsid w:val="00F51917"/>
    <w:rsid w:val="00F60182"/>
    <w:rsid w:val="00F6595F"/>
    <w:rsid w:val="00F7250F"/>
    <w:rsid w:val="00F74106"/>
    <w:rsid w:val="00F75EA9"/>
    <w:rsid w:val="00F83472"/>
    <w:rsid w:val="00F85BE6"/>
    <w:rsid w:val="00FA51F4"/>
    <w:rsid w:val="00FD4ADD"/>
    <w:rsid w:val="00FE27E5"/>
    <w:rsid w:val="00FE74F6"/>
    <w:rsid w:val="00FF295F"/>
    <w:rsid w:val="00FF2DF6"/>
    <w:rsid w:val="00FF3194"/>
    <w:rsid w:val="00FF393C"/>
    <w:rsid w:val="00FF434F"/>
    <w:rsid w:val="00FF6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E8E706"/>
  <w15:docId w15:val="{D87DD114-687F-4E56-8F6E-31396BA86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6CEE"/>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33C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133C6"/>
    <w:rPr>
      <w:sz w:val="18"/>
      <w:szCs w:val="18"/>
      <w14:ligatures w14:val="none"/>
    </w:rPr>
  </w:style>
  <w:style w:type="paragraph" w:styleId="a5">
    <w:name w:val="footer"/>
    <w:basedOn w:val="a"/>
    <w:link w:val="a6"/>
    <w:uiPriority w:val="99"/>
    <w:unhideWhenUsed/>
    <w:rsid w:val="001133C6"/>
    <w:pPr>
      <w:tabs>
        <w:tab w:val="center" w:pos="4153"/>
        <w:tab w:val="right" w:pos="8306"/>
      </w:tabs>
      <w:snapToGrid w:val="0"/>
      <w:jc w:val="left"/>
    </w:pPr>
    <w:rPr>
      <w:sz w:val="18"/>
      <w:szCs w:val="18"/>
    </w:rPr>
  </w:style>
  <w:style w:type="character" w:customStyle="1" w:styleId="a6">
    <w:name w:val="页脚 字符"/>
    <w:basedOn w:val="a0"/>
    <w:link w:val="a5"/>
    <w:uiPriority w:val="99"/>
    <w:rsid w:val="001133C6"/>
    <w:rPr>
      <w:sz w:val="18"/>
      <w:szCs w:val="18"/>
      <w14:ligatures w14:val="none"/>
    </w:rPr>
  </w:style>
  <w:style w:type="table" w:styleId="a7">
    <w:name w:val="Table Grid"/>
    <w:basedOn w:val="a1"/>
    <w:uiPriority w:val="59"/>
    <w:qFormat/>
    <w:rsid w:val="00113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543FD"/>
    <w:pPr>
      <w:ind w:firstLineChars="200" w:firstLine="420"/>
    </w:pPr>
  </w:style>
  <w:style w:type="paragraph" w:styleId="a9">
    <w:name w:val="Body Text"/>
    <w:basedOn w:val="a"/>
    <w:link w:val="aa"/>
    <w:uiPriority w:val="99"/>
    <w:semiHidden/>
    <w:unhideWhenUsed/>
    <w:rsid w:val="00EC3E61"/>
    <w:pPr>
      <w:spacing w:after="120"/>
    </w:pPr>
  </w:style>
  <w:style w:type="character" w:customStyle="1" w:styleId="aa">
    <w:name w:val="正文文本 字符"/>
    <w:basedOn w:val="a0"/>
    <w:link w:val="a9"/>
    <w:uiPriority w:val="99"/>
    <w:semiHidden/>
    <w:rsid w:val="00EC3E61"/>
    <w:rPr>
      <w14:ligatures w14:val="none"/>
    </w:rPr>
  </w:style>
  <w:style w:type="paragraph" w:customStyle="1" w:styleId="Head">
    <w:name w:val="Head"/>
    <w:basedOn w:val="a"/>
    <w:rsid w:val="00EC3E61"/>
    <w:pPr>
      <w:keepNext/>
      <w:widowControl/>
      <w:spacing w:before="120" w:after="120"/>
      <w:jc w:val="center"/>
      <w:outlineLvl w:val="0"/>
    </w:pPr>
    <w:rPr>
      <w:rFonts w:ascii="Times New Roman" w:eastAsia="Times New Roman" w:hAnsi="Times New Roman" w:cs="Times New Roman"/>
      <w:b/>
      <w:bCs/>
      <w:kern w:val="28"/>
      <w:sz w:val="28"/>
      <w:szCs w:val="28"/>
      <w:lang w:eastAsia="en-US"/>
    </w:rPr>
  </w:style>
  <w:style w:type="numbering" w:customStyle="1" w:styleId="1">
    <w:name w:val="无列表1"/>
    <w:next w:val="a2"/>
    <w:uiPriority w:val="99"/>
    <w:semiHidden/>
    <w:unhideWhenUsed/>
    <w:rsid w:val="00EC3E61"/>
  </w:style>
  <w:style w:type="character" w:styleId="ab">
    <w:name w:val="Hyperlink"/>
    <w:basedOn w:val="a0"/>
    <w:uiPriority w:val="99"/>
    <w:unhideWhenUsed/>
    <w:rsid w:val="00EC3E61"/>
    <w:rPr>
      <w:color w:val="0563C1" w:themeColor="hyperlink"/>
      <w:u w:val="single"/>
    </w:rPr>
  </w:style>
  <w:style w:type="character" w:customStyle="1" w:styleId="UnresolvedMention1">
    <w:name w:val="Unresolved Mention1"/>
    <w:basedOn w:val="a0"/>
    <w:uiPriority w:val="99"/>
    <w:semiHidden/>
    <w:unhideWhenUsed/>
    <w:rsid w:val="00EC3E61"/>
    <w:rPr>
      <w:color w:val="605E5C"/>
      <w:shd w:val="clear" w:color="auto" w:fill="E1DFDD"/>
    </w:rPr>
  </w:style>
  <w:style w:type="table" w:customStyle="1" w:styleId="10">
    <w:name w:val="网格型1"/>
    <w:basedOn w:val="a1"/>
    <w:next w:val="a7"/>
    <w:uiPriority w:val="39"/>
    <w:rsid w:val="00EC3E61"/>
    <w:rP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knowledgement">
    <w:name w:val="Acknowledgement"/>
    <w:basedOn w:val="a"/>
    <w:rsid w:val="00991671"/>
    <w:pPr>
      <w:widowControl/>
      <w:spacing w:before="120"/>
      <w:ind w:left="720" w:hanging="720"/>
      <w:jc w:val="left"/>
    </w:pPr>
    <w:rPr>
      <w:rFonts w:ascii="Times New Roman" w:eastAsia="Times New Roman" w:hAnsi="Times New Roman" w:cs="Times New Roman"/>
      <w:kern w:val="0"/>
      <w:sz w:val="24"/>
      <w:szCs w:val="24"/>
      <w:lang w:eastAsia="en-US"/>
    </w:rPr>
  </w:style>
  <w:style w:type="paragraph" w:customStyle="1" w:styleId="Paragraph">
    <w:name w:val="Paragraph"/>
    <w:basedOn w:val="a"/>
    <w:qFormat/>
    <w:rsid w:val="002C1E2B"/>
    <w:pPr>
      <w:widowControl/>
      <w:spacing w:before="120"/>
      <w:ind w:firstLine="720"/>
      <w:jc w:val="left"/>
    </w:pPr>
    <w:rPr>
      <w:rFonts w:ascii="Times New Roman" w:eastAsia="Times New Roman" w:hAnsi="Times New Roman" w:cs="Times New Roman"/>
      <w:kern w:val="0"/>
      <w:sz w:val="24"/>
      <w:szCs w:val="24"/>
      <w:lang w:eastAsia="en-US"/>
    </w:rPr>
  </w:style>
  <w:style w:type="character" w:styleId="ac">
    <w:name w:val="annotation reference"/>
    <w:basedOn w:val="a0"/>
    <w:uiPriority w:val="99"/>
    <w:semiHidden/>
    <w:unhideWhenUsed/>
    <w:rsid w:val="00A04AA1"/>
    <w:rPr>
      <w:sz w:val="21"/>
      <w:szCs w:val="21"/>
    </w:rPr>
  </w:style>
  <w:style w:type="paragraph" w:styleId="ad">
    <w:name w:val="annotation text"/>
    <w:basedOn w:val="a"/>
    <w:link w:val="ae"/>
    <w:uiPriority w:val="99"/>
    <w:unhideWhenUsed/>
    <w:rsid w:val="00A04AA1"/>
    <w:pPr>
      <w:jc w:val="left"/>
    </w:pPr>
  </w:style>
  <w:style w:type="character" w:customStyle="1" w:styleId="ae">
    <w:name w:val="批注文字 字符"/>
    <w:basedOn w:val="a0"/>
    <w:link w:val="ad"/>
    <w:uiPriority w:val="99"/>
    <w:rsid w:val="00A04AA1"/>
    <w:rPr>
      <w14:ligatures w14:val="none"/>
    </w:rPr>
  </w:style>
  <w:style w:type="table" w:customStyle="1" w:styleId="2">
    <w:name w:val="网格型2"/>
    <w:basedOn w:val="a1"/>
    <w:next w:val="a7"/>
    <w:uiPriority w:val="59"/>
    <w:unhideWhenUsed/>
    <w:rsid w:val="00F60182"/>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uiPriority w:val="99"/>
    <w:semiHidden/>
    <w:unhideWhenUsed/>
    <w:rsid w:val="00B8730C"/>
    <w:rPr>
      <w:sz w:val="18"/>
      <w:szCs w:val="18"/>
    </w:rPr>
  </w:style>
  <w:style w:type="character" w:customStyle="1" w:styleId="af0">
    <w:name w:val="批注框文本 字符"/>
    <w:basedOn w:val="a0"/>
    <w:link w:val="af"/>
    <w:uiPriority w:val="99"/>
    <w:semiHidden/>
    <w:rsid w:val="00B8730C"/>
    <w:rPr>
      <w:sz w:val="18"/>
      <w:szCs w:val="18"/>
      <w14:ligatures w14:val="none"/>
    </w:rPr>
  </w:style>
  <w:style w:type="paragraph" w:styleId="af1">
    <w:name w:val="annotation subject"/>
    <w:basedOn w:val="ad"/>
    <w:next w:val="ad"/>
    <w:link w:val="af2"/>
    <w:uiPriority w:val="99"/>
    <w:semiHidden/>
    <w:unhideWhenUsed/>
    <w:rsid w:val="00B8730C"/>
    <w:rPr>
      <w:b/>
      <w:bCs/>
    </w:rPr>
  </w:style>
  <w:style w:type="character" w:customStyle="1" w:styleId="af2">
    <w:name w:val="批注主题 字符"/>
    <w:basedOn w:val="ae"/>
    <w:link w:val="af1"/>
    <w:uiPriority w:val="99"/>
    <w:semiHidden/>
    <w:rsid w:val="00B8730C"/>
    <w:rPr>
      <w:b/>
      <w:bCs/>
      <w14:ligatures w14:val="none"/>
    </w:rPr>
  </w:style>
  <w:style w:type="paragraph" w:styleId="af3">
    <w:name w:val="Revision"/>
    <w:hidden/>
    <w:uiPriority w:val="99"/>
    <w:semiHidden/>
    <w:rsid w:val="006024E0"/>
    <w:rPr>
      <w14:ligatures w14:val="none"/>
    </w:rPr>
  </w:style>
  <w:style w:type="character" w:styleId="af4">
    <w:name w:val="Unresolved Mention"/>
    <w:basedOn w:val="a0"/>
    <w:uiPriority w:val="99"/>
    <w:semiHidden/>
    <w:unhideWhenUsed/>
    <w:rsid w:val="00345FB6"/>
    <w:rPr>
      <w:color w:val="605E5C"/>
      <w:shd w:val="clear" w:color="auto" w:fill="E1DFDD"/>
    </w:rPr>
  </w:style>
  <w:style w:type="character" w:styleId="af5">
    <w:name w:val="FollowedHyperlink"/>
    <w:basedOn w:val="a0"/>
    <w:uiPriority w:val="99"/>
    <w:semiHidden/>
    <w:unhideWhenUsed/>
    <w:rsid w:val="00345FB6"/>
    <w:rPr>
      <w:color w:val="954F72" w:themeColor="followedHyperlink"/>
      <w:u w:val="single"/>
    </w:rPr>
  </w:style>
  <w:style w:type="numbering" w:customStyle="1" w:styleId="20">
    <w:name w:val="无列表2"/>
    <w:next w:val="a2"/>
    <w:uiPriority w:val="99"/>
    <w:semiHidden/>
    <w:unhideWhenUsed/>
    <w:rsid w:val="007B3643"/>
  </w:style>
  <w:style w:type="paragraph" w:customStyle="1" w:styleId="Default">
    <w:name w:val="Default"/>
    <w:rsid w:val="007B3643"/>
    <w:pPr>
      <w:widowControl w:val="0"/>
      <w:autoSpaceDE w:val="0"/>
      <w:autoSpaceDN w:val="0"/>
      <w:adjustRightInd w:val="0"/>
    </w:pPr>
    <w:rPr>
      <w:rFonts w:ascii="Arial" w:hAnsi="Arial" w:cs="Arial"/>
      <w:color w:val="000000"/>
      <w:kern w:val="0"/>
      <w:sz w:val="24"/>
      <w:szCs w:val="24"/>
    </w:rPr>
  </w:style>
  <w:style w:type="numbering" w:customStyle="1" w:styleId="11">
    <w:name w:val="无列表11"/>
    <w:next w:val="a2"/>
    <w:uiPriority w:val="99"/>
    <w:semiHidden/>
    <w:unhideWhenUsed/>
    <w:rsid w:val="007B36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08768">
      <w:bodyDiv w:val="1"/>
      <w:marLeft w:val="0"/>
      <w:marRight w:val="0"/>
      <w:marTop w:val="0"/>
      <w:marBottom w:val="0"/>
      <w:divBdr>
        <w:top w:val="none" w:sz="0" w:space="0" w:color="auto"/>
        <w:left w:val="none" w:sz="0" w:space="0" w:color="auto"/>
        <w:bottom w:val="none" w:sz="0" w:space="0" w:color="auto"/>
        <w:right w:val="none" w:sz="0" w:space="0" w:color="auto"/>
      </w:divBdr>
    </w:div>
    <w:div w:id="241187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fykyll@163.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hyperlink" Target="http://www.r-project.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40C3F-35CD-4CF2-A856-394E08250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24</Pages>
  <Words>6336</Words>
  <Characters>36121</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丹</dc:creator>
  <cp:keywords/>
  <dc:description/>
  <cp:lastModifiedBy>新元 陈</cp:lastModifiedBy>
  <cp:revision>10</cp:revision>
  <cp:lastPrinted>2023-04-11T09:50:00Z</cp:lastPrinted>
  <dcterms:created xsi:type="dcterms:W3CDTF">2024-06-13T10:53:00Z</dcterms:created>
  <dcterms:modified xsi:type="dcterms:W3CDTF">2024-07-26T13:18:00Z</dcterms:modified>
</cp:coreProperties>
</file>