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3B12" w:rsidRPr="00544614" w:rsidRDefault="00BB3B12" w:rsidP="00BB3B12">
      <w:pPr>
        <w:spacing w:before="100" w:beforeAutospacing="1" w:after="0" w:line="480" w:lineRule="auto"/>
        <w:jc w:val="both"/>
        <w:rPr>
          <w:rFonts w:ascii="Times New Roman" w:hAnsi="Times New Roman" w:cs="Times New Roman"/>
          <w:b/>
          <w:lang w:val="en-GB"/>
        </w:rPr>
      </w:pPr>
      <w:r w:rsidRPr="004C4EF7">
        <w:rPr>
          <w:rFonts w:ascii="Times New Roman" w:hAnsi="Times New Roman" w:cs="Times New Roman"/>
          <w:b/>
          <w:lang w:val="en-GB"/>
        </w:rPr>
        <w:t>Appendix</w:t>
      </w:r>
      <w:bookmarkStart w:id="0" w:name="_GoBack"/>
      <w:bookmarkEnd w:id="0"/>
    </w:p>
    <w:p w:rsidR="00BB3B12" w:rsidRPr="00A25D5E" w:rsidRDefault="00BB3B12" w:rsidP="00BB3B12">
      <w:pPr>
        <w:pStyle w:val="MDPI31text"/>
        <w:spacing w:before="100" w:beforeAutospacing="1" w:line="480" w:lineRule="auto"/>
        <w:ind w:firstLine="0"/>
        <w:rPr>
          <w:rFonts w:ascii="Times New Roman" w:hAnsi="Times New Roman"/>
          <w:sz w:val="22"/>
          <w:lang w:val="en-GB"/>
        </w:rPr>
      </w:pPr>
      <w:r w:rsidRPr="00A25D5E">
        <w:rPr>
          <w:rFonts w:ascii="Times New Roman" w:hAnsi="Times New Roman"/>
          <w:sz w:val="22"/>
          <w:lang w:val="en-GB"/>
        </w:rPr>
        <w:t xml:space="preserve">Table. </w:t>
      </w:r>
      <w:r>
        <w:rPr>
          <w:rFonts w:ascii="Times New Roman" w:hAnsi="Times New Roman"/>
          <w:sz w:val="22"/>
          <w:lang w:val="en-GB"/>
        </w:rPr>
        <w:t>A.</w:t>
      </w:r>
      <w:r w:rsidRPr="00A25D5E">
        <w:rPr>
          <w:rFonts w:ascii="Times New Roman" w:hAnsi="Times New Roman"/>
          <w:sz w:val="22"/>
          <w:lang w:val="en-GB"/>
        </w:rPr>
        <w:t>1. Characteristics of commercial non-road small Lifan GX390 and Honda iGX390 engine.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397"/>
        <w:gridCol w:w="2835"/>
        <w:gridCol w:w="2830"/>
      </w:tblGrid>
      <w:tr w:rsidR="00BB3B12" w:rsidRPr="00163DD0" w:rsidTr="00D67133">
        <w:trPr>
          <w:jc w:val="center"/>
        </w:trPr>
        <w:tc>
          <w:tcPr>
            <w:tcW w:w="9062" w:type="dxa"/>
            <w:gridSpan w:val="3"/>
            <w:shd w:val="clear" w:color="auto" w:fill="auto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  <w:lang w:val="en-GB"/>
              </w:rPr>
            </w:pPr>
            <w:r w:rsidRPr="00A25D5E">
              <w:rPr>
                <w:rFonts w:ascii="Times New Roman" w:hAnsi="Times New Roman"/>
                <w:b/>
                <w:color w:val="auto"/>
                <w:sz w:val="22"/>
                <w:szCs w:val="22"/>
                <w:lang w:val="en-GB"/>
              </w:rPr>
              <w:t>Low-power internal combustion engine</w:t>
            </w:r>
          </w:p>
        </w:tc>
      </w:tr>
      <w:tr w:rsidR="00BB3B12" w:rsidRPr="00A25D5E" w:rsidTr="00D67133">
        <w:trPr>
          <w:jc w:val="center"/>
        </w:trPr>
        <w:tc>
          <w:tcPr>
            <w:tcW w:w="3397" w:type="dxa"/>
            <w:vMerge w:val="restart"/>
            <w:shd w:val="clear" w:color="auto" w:fill="auto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Parameters</w:t>
            </w:r>
          </w:p>
        </w:tc>
        <w:tc>
          <w:tcPr>
            <w:tcW w:w="5665" w:type="dxa"/>
            <w:gridSpan w:val="2"/>
            <w:shd w:val="clear" w:color="auto" w:fill="auto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Characteristics</w:t>
            </w:r>
          </w:p>
        </w:tc>
      </w:tr>
      <w:tr w:rsidR="00BB3B12" w:rsidRPr="00A25D5E" w:rsidTr="00D67133">
        <w:trPr>
          <w:jc w:val="center"/>
        </w:trPr>
        <w:tc>
          <w:tcPr>
            <w:tcW w:w="3397" w:type="dxa"/>
            <w:vMerge/>
            <w:shd w:val="clear" w:color="auto" w:fill="auto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Lifan GX390</w:t>
            </w:r>
          </w:p>
        </w:tc>
        <w:tc>
          <w:tcPr>
            <w:tcW w:w="2830" w:type="dxa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Honda iGX390</w:t>
            </w:r>
          </w:p>
        </w:tc>
      </w:tr>
      <w:tr w:rsidR="00BB3B12" w:rsidRPr="00A25D5E" w:rsidTr="00D67133">
        <w:trPr>
          <w:jc w:val="center"/>
        </w:trPr>
        <w:tc>
          <w:tcPr>
            <w:tcW w:w="3397" w:type="dxa"/>
            <w:shd w:val="clear" w:color="auto" w:fill="auto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left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Displacement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389 cm</w:t>
            </w:r>
            <w:r w:rsidRPr="00A25D5E">
              <w:rPr>
                <w:rFonts w:ascii="Times New Roman" w:hAnsi="Times New Roman"/>
                <w:color w:val="auto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2830" w:type="dxa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389 cm</w:t>
            </w:r>
            <w:r w:rsidRPr="00A25D5E">
              <w:rPr>
                <w:rFonts w:ascii="Times New Roman" w:hAnsi="Times New Roman"/>
                <w:color w:val="auto"/>
                <w:sz w:val="22"/>
                <w:szCs w:val="22"/>
                <w:vertAlign w:val="superscript"/>
              </w:rPr>
              <w:t>3</w:t>
            </w:r>
          </w:p>
        </w:tc>
      </w:tr>
      <w:tr w:rsidR="00BB3B12" w:rsidRPr="00A25D5E" w:rsidTr="00D67133">
        <w:trPr>
          <w:jc w:val="center"/>
        </w:trPr>
        <w:tc>
          <w:tcPr>
            <w:tcW w:w="3397" w:type="dxa"/>
            <w:shd w:val="clear" w:color="auto" w:fill="auto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Maximum power at 3600 rpm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9.56 kW/13 HP</w:t>
            </w:r>
          </w:p>
        </w:tc>
        <w:tc>
          <w:tcPr>
            <w:tcW w:w="2830" w:type="dxa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8.72kW/11.7 HP</w:t>
            </w:r>
          </w:p>
        </w:tc>
      </w:tr>
      <w:tr w:rsidR="00BB3B12" w:rsidRPr="00A25D5E" w:rsidTr="00D67133">
        <w:trPr>
          <w:jc w:val="center"/>
        </w:trPr>
        <w:tc>
          <w:tcPr>
            <w:tcW w:w="3397" w:type="dxa"/>
            <w:shd w:val="clear" w:color="auto" w:fill="auto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Maximum torque at 2500 rpm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26.5 Nm</w:t>
            </w:r>
          </w:p>
        </w:tc>
        <w:tc>
          <w:tcPr>
            <w:tcW w:w="2830" w:type="dxa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26.5 Nm</w:t>
            </w:r>
          </w:p>
        </w:tc>
      </w:tr>
      <w:tr w:rsidR="00BB3B12" w:rsidRPr="00A25D5E" w:rsidTr="00D67133">
        <w:trPr>
          <w:jc w:val="center"/>
        </w:trPr>
        <w:tc>
          <w:tcPr>
            <w:tcW w:w="3397" w:type="dxa"/>
            <w:shd w:val="clear" w:color="auto" w:fill="auto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Diameter / Stroke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88 mm/64 mm</w:t>
            </w:r>
          </w:p>
        </w:tc>
        <w:tc>
          <w:tcPr>
            <w:tcW w:w="2830" w:type="dxa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88 mm/64 mm</w:t>
            </w:r>
          </w:p>
        </w:tc>
      </w:tr>
      <w:tr w:rsidR="00BB3B12" w:rsidRPr="00163DD0" w:rsidTr="00D67133">
        <w:trPr>
          <w:jc w:val="center"/>
        </w:trPr>
        <w:tc>
          <w:tcPr>
            <w:tcW w:w="3397" w:type="dxa"/>
            <w:shd w:val="clear" w:color="auto" w:fill="auto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25D5E">
              <w:rPr>
                <w:rStyle w:val="tlid-translation"/>
                <w:rFonts w:ascii="Times New Roman" w:hAnsi="Times New Roman"/>
                <w:sz w:val="22"/>
                <w:szCs w:val="22"/>
              </w:rPr>
              <w:t>Engine type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A25D5E">
              <w:rPr>
                <w:rStyle w:val="tlid-translation"/>
                <w:rFonts w:ascii="Times New Roman" w:hAnsi="Times New Roman"/>
                <w:sz w:val="22"/>
                <w:szCs w:val="22"/>
                <w:lang w:val="en-GB"/>
              </w:rPr>
              <w:t>Four-stroke, OHV (Over Head Valve)</w:t>
            </w:r>
          </w:p>
        </w:tc>
        <w:tc>
          <w:tcPr>
            <w:tcW w:w="2830" w:type="dxa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Style w:val="tlid-translation"/>
                <w:rFonts w:ascii="Times New Roman" w:hAnsi="Times New Roman"/>
                <w:sz w:val="22"/>
                <w:szCs w:val="22"/>
                <w:lang w:val="en-GB"/>
              </w:rPr>
            </w:pPr>
            <w:r w:rsidRPr="00A25D5E">
              <w:rPr>
                <w:rStyle w:val="tlid-translation"/>
                <w:rFonts w:ascii="Times New Roman" w:hAnsi="Times New Roman"/>
                <w:sz w:val="22"/>
                <w:szCs w:val="22"/>
                <w:lang w:val="en-GB"/>
              </w:rPr>
              <w:t>Four-stroke, OHV (Over Head Valve)</w:t>
            </w:r>
          </w:p>
        </w:tc>
      </w:tr>
      <w:tr w:rsidR="00BB3B12" w:rsidRPr="00A25D5E" w:rsidTr="00D67133">
        <w:trPr>
          <w:jc w:val="center"/>
        </w:trPr>
        <w:tc>
          <w:tcPr>
            <w:tcW w:w="3397" w:type="dxa"/>
            <w:shd w:val="clear" w:color="auto" w:fill="auto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left"/>
              <w:rPr>
                <w:rStyle w:val="tlid-translation"/>
                <w:rFonts w:ascii="Times New Roman" w:hAnsi="Times New Roman"/>
                <w:sz w:val="22"/>
                <w:szCs w:val="22"/>
              </w:rPr>
            </w:pPr>
            <w:r w:rsidRPr="00A25D5E">
              <w:rPr>
                <w:rStyle w:val="tlid-translation"/>
                <w:rFonts w:ascii="Times New Roman" w:hAnsi="Times New Roman"/>
                <w:sz w:val="22"/>
                <w:szCs w:val="22"/>
              </w:rPr>
              <w:t>Number of cylinders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Style w:val="tlid-translation"/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1</w:t>
            </w:r>
          </w:p>
        </w:tc>
        <w:tc>
          <w:tcPr>
            <w:tcW w:w="2830" w:type="dxa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1</w:t>
            </w:r>
          </w:p>
        </w:tc>
      </w:tr>
      <w:tr w:rsidR="00BB3B12" w:rsidRPr="00163DD0" w:rsidTr="00D67133">
        <w:trPr>
          <w:jc w:val="center"/>
        </w:trPr>
        <w:tc>
          <w:tcPr>
            <w:tcW w:w="3397" w:type="dxa"/>
            <w:shd w:val="clear" w:color="auto" w:fill="auto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left"/>
              <w:rPr>
                <w:rStyle w:val="tlid-translation"/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Ignition system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A25D5E">
              <w:rPr>
                <w:rStyle w:val="tlid-translation"/>
                <w:rFonts w:ascii="Times New Roman" w:hAnsi="Times New Roman"/>
                <w:color w:val="auto"/>
                <w:sz w:val="22"/>
                <w:szCs w:val="22"/>
                <w:lang w:val="en-GB"/>
              </w:rPr>
              <w:t>Electronic, without ignition timing adjustment</w:t>
            </w:r>
          </w:p>
        </w:tc>
        <w:tc>
          <w:tcPr>
            <w:tcW w:w="2830" w:type="dxa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Style w:val="tlid-translation"/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A25D5E">
              <w:rPr>
                <w:rStyle w:val="tlid-translation"/>
                <w:rFonts w:ascii="Times New Roman" w:hAnsi="Times New Roman"/>
                <w:color w:val="auto"/>
                <w:sz w:val="22"/>
                <w:szCs w:val="22"/>
                <w:lang w:val="en-GB"/>
              </w:rPr>
              <w:t>Electronic, without ignition timing adjustment</w:t>
            </w:r>
          </w:p>
        </w:tc>
      </w:tr>
      <w:tr w:rsidR="00BB3B12" w:rsidRPr="00A25D5E" w:rsidTr="00D67133">
        <w:trPr>
          <w:jc w:val="center"/>
        </w:trPr>
        <w:tc>
          <w:tcPr>
            <w:tcW w:w="3397" w:type="dxa"/>
            <w:shd w:val="clear" w:color="auto" w:fill="auto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Style w:val="tlid-translation"/>
                <w:rFonts w:ascii="Times New Roman" w:hAnsi="Times New Roman"/>
                <w:sz w:val="22"/>
                <w:szCs w:val="22"/>
              </w:rPr>
              <w:t>Weight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Style w:val="tlid-translation"/>
                <w:rFonts w:ascii="Times New Roman" w:hAnsi="Times New Roman"/>
                <w:color w:val="auto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31 kg</w:t>
            </w:r>
          </w:p>
        </w:tc>
        <w:tc>
          <w:tcPr>
            <w:tcW w:w="2830" w:type="dxa"/>
            <w:vAlign w:val="center"/>
          </w:tcPr>
          <w:p w:rsidR="00BB3B12" w:rsidRPr="00A25D5E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37 kg</w:t>
            </w:r>
          </w:p>
        </w:tc>
      </w:tr>
    </w:tbl>
    <w:p w:rsidR="00BB3B12" w:rsidRDefault="00BB3B12" w:rsidP="00BB3B12">
      <w:pPr>
        <w:pStyle w:val="MDPI31text"/>
        <w:spacing w:before="100" w:beforeAutospacing="1" w:line="480" w:lineRule="auto"/>
        <w:ind w:firstLine="0"/>
        <w:rPr>
          <w:rFonts w:ascii="Times New Roman" w:hAnsi="Times New Roman"/>
          <w:sz w:val="22"/>
          <w:lang w:val="en-GB"/>
        </w:rPr>
      </w:pPr>
      <w:r w:rsidRPr="00A25D5E">
        <w:rPr>
          <w:rFonts w:ascii="Times New Roman" w:hAnsi="Times New Roman"/>
          <w:sz w:val="22"/>
          <w:lang w:val="en-GB"/>
        </w:rPr>
        <w:t xml:space="preserve">Table. </w:t>
      </w:r>
      <w:r>
        <w:rPr>
          <w:rFonts w:ascii="Times New Roman" w:hAnsi="Times New Roman"/>
          <w:sz w:val="22"/>
          <w:lang w:val="en-GB"/>
        </w:rPr>
        <w:t>A.</w:t>
      </w:r>
      <w:r w:rsidRPr="00A25D5E">
        <w:rPr>
          <w:rFonts w:ascii="Times New Roman" w:hAnsi="Times New Roman"/>
          <w:sz w:val="22"/>
          <w:lang w:val="en-GB"/>
        </w:rPr>
        <w:t>2 Characteristics of upgraded Lifan GX390 engines with LPG, CNG and gasoline fuel injection system.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2408"/>
        <w:gridCol w:w="2408"/>
        <w:gridCol w:w="2408"/>
      </w:tblGrid>
      <w:tr w:rsidR="00BB3B12" w:rsidRPr="00163DD0" w:rsidTr="00D67133">
        <w:tc>
          <w:tcPr>
            <w:tcW w:w="9062" w:type="dxa"/>
            <w:gridSpan w:val="4"/>
          </w:tcPr>
          <w:p w:rsidR="00BB3B12" w:rsidRDefault="00BB3B12" w:rsidP="00D67133">
            <w:pPr>
              <w:pStyle w:val="MDPI31text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sz w:val="22"/>
                <w:lang w:val="en-GB"/>
              </w:rPr>
            </w:pPr>
            <w:r w:rsidRPr="00A25D5E">
              <w:rPr>
                <w:rFonts w:ascii="Times New Roman" w:hAnsi="Times New Roman"/>
                <w:b/>
                <w:color w:val="auto"/>
                <w:sz w:val="22"/>
                <w:szCs w:val="22"/>
                <w:lang w:val="en-GB"/>
              </w:rPr>
              <w:t>Upgraded Lifan GX390 low-powered internal combustion engine</w:t>
            </w:r>
          </w:p>
        </w:tc>
      </w:tr>
      <w:tr w:rsidR="00BB3B12" w:rsidTr="00D67133">
        <w:tc>
          <w:tcPr>
            <w:tcW w:w="1838" w:type="dxa"/>
            <w:vMerge w:val="restart"/>
            <w:vAlign w:val="center"/>
          </w:tcPr>
          <w:p w:rsidR="00BB3B12" w:rsidRDefault="00BB3B12" w:rsidP="00D67133">
            <w:pPr>
              <w:pStyle w:val="MDPI31text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sz w:val="22"/>
                <w:lang w:val="en-GB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Parameters</w:t>
            </w:r>
          </w:p>
        </w:tc>
        <w:tc>
          <w:tcPr>
            <w:tcW w:w="7224" w:type="dxa"/>
            <w:gridSpan w:val="3"/>
            <w:vAlign w:val="center"/>
          </w:tcPr>
          <w:p w:rsidR="00BB3B12" w:rsidRDefault="00BB3B12" w:rsidP="00D67133">
            <w:pPr>
              <w:pStyle w:val="MDPI31text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sz w:val="22"/>
                <w:lang w:val="en-GB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Characteristics</w:t>
            </w:r>
          </w:p>
        </w:tc>
      </w:tr>
      <w:tr w:rsidR="00BB3B12" w:rsidTr="00D67133">
        <w:tc>
          <w:tcPr>
            <w:tcW w:w="1838" w:type="dxa"/>
            <w:vMerge/>
          </w:tcPr>
          <w:p w:rsidR="00BB3B12" w:rsidRDefault="00BB3B12" w:rsidP="00D67133">
            <w:pPr>
              <w:pStyle w:val="MDPI31text"/>
              <w:spacing w:before="100" w:beforeAutospacing="1" w:line="480" w:lineRule="auto"/>
              <w:ind w:firstLine="0"/>
              <w:rPr>
                <w:rFonts w:ascii="Times New Roman" w:hAnsi="Times New Roman"/>
                <w:sz w:val="22"/>
                <w:lang w:val="en-GB"/>
              </w:rPr>
            </w:pPr>
          </w:p>
        </w:tc>
        <w:tc>
          <w:tcPr>
            <w:tcW w:w="2408" w:type="dxa"/>
            <w:vAlign w:val="center"/>
          </w:tcPr>
          <w:p w:rsidR="00BB3B12" w:rsidRDefault="00BB3B12" w:rsidP="00D67133">
            <w:pPr>
              <w:pStyle w:val="MDPI31text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sz w:val="22"/>
                <w:lang w:val="en-GB"/>
              </w:rPr>
            </w:pPr>
            <w:r w:rsidRPr="00A25D5E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LPG</w:t>
            </w:r>
          </w:p>
        </w:tc>
        <w:tc>
          <w:tcPr>
            <w:tcW w:w="2408" w:type="dxa"/>
            <w:vAlign w:val="center"/>
          </w:tcPr>
          <w:p w:rsidR="00BB3B12" w:rsidRDefault="00BB3B12" w:rsidP="00D67133">
            <w:pPr>
              <w:pStyle w:val="MDPI31text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sz w:val="22"/>
                <w:lang w:val="en-GB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CNG</w:t>
            </w:r>
          </w:p>
        </w:tc>
        <w:tc>
          <w:tcPr>
            <w:tcW w:w="2408" w:type="dxa"/>
          </w:tcPr>
          <w:p w:rsidR="00BB3B12" w:rsidRDefault="00BB3B12" w:rsidP="00D67133">
            <w:pPr>
              <w:pStyle w:val="MDPI31text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sz w:val="22"/>
                <w:lang w:val="en-GB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Fuel injection system</w:t>
            </w:r>
          </w:p>
        </w:tc>
      </w:tr>
      <w:tr w:rsidR="00BB3B12" w:rsidTr="00D67133">
        <w:tc>
          <w:tcPr>
            <w:tcW w:w="1838" w:type="dxa"/>
            <w:vAlign w:val="center"/>
          </w:tcPr>
          <w:p w:rsidR="00BB3B12" w:rsidRDefault="00BB3B12" w:rsidP="00D67133">
            <w:pPr>
              <w:pStyle w:val="MDPI31text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sz w:val="22"/>
                <w:lang w:val="en-GB"/>
              </w:rPr>
            </w:pP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Maximum power</w:t>
            </w:r>
          </w:p>
        </w:tc>
        <w:tc>
          <w:tcPr>
            <w:tcW w:w="2408" w:type="dxa"/>
            <w:vAlign w:val="center"/>
          </w:tcPr>
          <w:p w:rsidR="00BB3B12" w:rsidRDefault="00BB3B12" w:rsidP="00D67133">
            <w:pPr>
              <w:pStyle w:val="MDPI31text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sz w:val="22"/>
                <w:lang w:val="en-GB"/>
              </w:rPr>
            </w:pPr>
            <w:r>
              <w:rPr>
                <w:rFonts w:ascii="Times New Roman" w:hAnsi="Times New Roman"/>
                <w:sz w:val="22"/>
                <w:lang w:val="en-GB"/>
              </w:rPr>
              <w:t>5.8 kW/6.8 HP at 2800 rpm</w:t>
            </w:r>
          </w:p>
        </w:tc>
        <w:tc>
          <w:tcPr>
            <w:tcW w:w="2408" w:type="dxa"/>
            <w:vAlign w:val="center"/>
          </w:tcPr>
          <w:p w:rsidR="00BB3B12" w:rsidRDefault="00BB3B12" w:rsidP="00D67133">
            <w:pPr>
              <w:pStyle w:val="MDPI31text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sz w:val="22"/>
                <w:lang w:val="en-GB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5.5 kW/6.8 HP </w:t>
            </w: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at 2700 rpm</w:t>
            </w:r>
          </w:p>
        </w:tc>
        <w:tc>
          <w:tcPr>
            <w:tcW w:w="2408" w:type="dxa"/>
            <w:vAlign w:val="center"/>
          </w:tcPr>
          <w:p w:rsidR="00BB3B12" w:rsidRPr="0072669B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8.6 kW/ 11.5 HP</w:t>
            </w: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</w:t>
            </w: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at 3480 rpm</w:t>
            </w:r>
          </w:p>
        </w:tc>
      </w:tr>
      <w:tr w:rsidR="00BB3B12" w:rsidTr="00D67133">
        <w:tc>
          <w:tcPr>
            <w:tcW w:w="1838" w:type="dxa"/>
            <w:vAlign w:val="center"/>
          </w:tcPr>
          <w:p w:rsidR="00BB3B12" w:rsidRDefault="00BB3B12" w:rsidP="00D67133">
            <w:pPr>
              <w:pStyle w:val="MDPI31text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sz w:val="22"/>
                <w:lang w:val="en-GB"/>
              </w:rPr>
            </w:pP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Maximum torque</w:t>
            </w:r>
          </w:p>
        </w:tc>
        <w:tc>
          <w:tcPr>
            <w:tcW w:w="2408" w:type="dxa"/>
            <w:vAlign w:val="center"/>
          </w:tcPr>
          <w:p w:rsidR="00BB3B12" w:rsidRPr="0072669B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22 Nm</w:t>
            </w: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</w:t>
            </w: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at 2100 rpm</w:t>
            </w:r>
          </w:p>
        </w:tc>
        <w:tc>
          <w:tcPr>
            <w:tcW w:w="2408" w:type="dxa"/>
            <w:vAlign w:val="center"/>
          </w:tcPr>
          <w:p w:rsidR="00BB3B12" w:rsidRPr="0072669B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23 Nm</w:t>
            </w: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</w:t>
            </w: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at 2100 rpm</w:t>
            </w:r>
          </w:p>
        </w:tc>
        <w:tc>
          <w:tcPr>
            <w:tcW w:w="2408" w:type="dxa"/>
            <w:vAlign w:val="center"/>
          </w:tcPr>
          <w:p w:rsidR="00BB3B12" w:rsidRPr="0072669B" w:rsidRDefault="00BB3B12" w:rsidP="00D67133">
            <w:pPr>
              <w:pStyle w:val="MDPI31text"/>
              <w:autoSpaceDE w:val="0"/>
              <w:autoSpaceDN w:val="0"/>
              <w:spacing w:before="100" w:beforeAutospacing="1" w:line="480" w:lineRule="auto"/>
              <w:ind w:firstLine="0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30 Nm</w:t>
            </w: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</w:t>
            </w:r>
            <w:r w:rsidRPr="00A25D5E">
              <w:rPr>
                <w:rFonts w:ascii="Times New Roman" w:hAnsi="Times New Roman"/>
                <w:color w:val="auto"/>
                <w:sz w:val="22"/>
                <w:szCs w:val="22"/>
              </w:rPr>
              <w:t>at 1500 rpm</w:t>
            </w:r>
          </w:p>
        </w:tc>
      </w:tr>
    </w:tbl>
    <w:p w:rsidR="00BB3B12" w:rsidRDefault="00BB3B12" w:rsidP="00BB3B12">
      <w:pPr>
        <w:spacing w:before="100" w:beforeAutospacing="1" w:after="0" w:line="480" w:lineRule="auto"/>
        <w:jc w:val="both"/>
        <w:rPr>
          <w:rFonts w:ascii="Times New Roman" w:hAnsi="Times New Roman" w:cs="Times New Roman"/>
          <w:lang w:val="en-GB"/>
        </w:rPr>
      </w:pPr>
    </w:p>
    <w:p w:rsidR="00BB3B12" w:rsidRPr="00A25D5E" w:rsidRDefault="00BB3B12" w:rsidP="00BB3B12">
      <w:pPr>
        <w:spacing w:before="100" w:beforeAutospacing="1" w:after="0" w:line="480" w:lineRule="auto"/>
        <w:jc w:val="both"/>
        <w:rPr>
          <w:rFonts w:ascii="Times New Roman" w:hAnsi="Times New Roman" w:cs="Times New Roman"/>
        </w:rPr>
      </w:pPr>
      <w:r w:rsidRPr="00A25D5E">
        <w:rPr>
          <w:rFonts w:ascii="Times New Roman" w:hAnsi="Times New Roman" w:cs="Times New Roman"/>
          <w:lang w:val="en-GB"/>
        </w:rPr>
        <w:lastRenderedPageBreak/>
        <w:t xml:space="preserve">Table. </w:t>
      </w:r>
      <w:r>
        <w:rPr>
          <w:rFonts w:ascii="Times New Roman" w:hAnsi="Times New Roman" w:cs="Times New Roman"/>
          <w:lang w:val="en-GB"/>
        </w:rPr>
        <w:t>A.</w:t>
      </w:r>
      <w:r w:rsidRPr="00A25D5E">
        <w:rPr>
          <w:rFonts w:ascii="Times New Roman" w:hAnsi="Times New Roman" w:cs="Times New Roman"/>
          <w:lang w:val="en-GB"/>
        </w:rPr>
        <w:t xml:space="preserve">3. category of NRS internal combustion engines as defined in Regulation (EU) on Requirements for Emission Limit Values of Gaseous and Particulate Pollutants and Type-approval with Respect to Internal Combustion Engines for Mobile Machines Non-road, Amending Regulations (EU) No 1024/2012 and (EU) No 167/2013 and Amending and Repealing Directive 97/68/WE. No 2016/1628 of the European Parliament and of the Council of 14 September 2016. </w:t>
      </w:r>
      <w:r w:rsidRPr="00A25D5E">
        <w:rPr>
          <w:rFonts w:ascii="Times New Roman" w:hAnsi="Times New Roman" w:cs="Times New Roman"/>
        </w:rPr>
        <w:t>Off. J. Eur. Union. 2016, 252, 53–117.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B3B12" w:rsidRPr="00A25D5E" w:rsidTr="00D67133">
        <w:tc>
          <w:tcPr>
            <w:tcW w:w="4531" w:type="dxa"/>
          </w:tcPr>
          <w:p w:rsidR="00BB3B12" w:rsidRPr="00A25D5E" w:rsidRDefault="00BB3B12" w:rsidP="00D67133">
            <w:pPr>
              <w:spacing w:before="100" w:beforeAutospacing="1"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Category</w:t>
            </w:r>
          </w:p>
        </w:tc>
        <w:tc>
          <w:tcPr>
            <w:tcW w:w="4531" w:type="dxa"/>
          </w:tcPr>
          <w:p w:rsidR="00BB3B12" w:rsidRPr="00A25D5E" w:rsidRDefault="00BB3B12" w:rsidP="00D67133">
            <w:pPr>
              <w:spacing w:before="100" w:beforeAutospacing="1" w:line="48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NRS</w:t>
            </w:r>
          </w:p>
        </w:tc>
      </w:tr>
      <w:tr w:rsidR="00BB3B12" w:rsidRPr="00A25D5E" w:rsidTr="00D67133">
        <w:tc>
          <w:tcPr>
            <w:tcW w:w="4531" w:type="dxa"/>
          </w:tcPr>
          <w:p w:rsidR="00BB3B12" w:rsidRPr="00A25D5E" w:rsidRDefault="00BB3B12" w:rsidP="00D67133">
            <w:pPr>
              <w:spacing w:before="100" w:beforeAutospacing="1" w:line="48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Ignition type</w:t>
            </w:r>
          </w:p>
        </w:tc>
        <w:tc>
          <w:tcPr>
            <w:tcW w:w="4531" w:type="dxa"/>
          </w:tcPr>
          <w:p w:rsidR="00BB3B12" w:rsidRPr="00A25D5E" w:rsidRDefault="00BB3B12" w:rsidP="00D67133">
            <w:pPr>
              <w:spacing w:before="100" w:beforeAutospacing="1" w:line="48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SI</w:t>
            </w:r>
          </w:p>
        </w:tc>
      </w:tr>
      <w:tr w:rsidR="00BB3B12" w:rsidRPr="00A25D5E" w:rsidTr="00D67133">
        <w:tc>
          <w:tcPr>
            <w:tcW w:w="4531" w:type="dxa"/>
          </w:tcPr>
          <w:p w:rsidR="00BB3B12" w:rsidRPr="00A25D5E" w:rsidRDefault="00BB3B12" w:rsidP="00D67133">
            <w:pPr>
              <w:spacing w:before="100" w:beforeAutospacing="1" w:line="48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Speed characteristics</w:t>
            </w:r>
          </w:p>
        </w:tc>
        <w:tc>
          <w:tcPr>
            <w:tcW w:w="4531" w:type="dxa"/>
          </w:tcPr>
          <w:p w:rsidR="00BB3B12" w:rsidRPr="00A25D5E" w:rsidRDefault="00BB3B12" w:rsidP="00D67133">
            <w:pPr>
              <w:spacing w:before="100" w:beforeAutospacing="1" w:line="48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Variable ≥ 3600 rpm or constant</w:t>
            </w:r>
          </w:p>
        </w:tc>
      </w:tr>
      <w:tr w:rsidR="00BB3B12" w:rsidRPr="00A25D5E" w:rsidTr="00D67133">
        <w:tc>
          <w:tcPr>
            <w:tcW w:w="4531" w:type="dxa"/>
          </w:tcPr>
          <w:p w:rsidR="00BB3B12" w:rsidRPr="00A25D5E" w:rsidRDefault="00BB3B12" w:rsidP="00D67133">
            <w:pPr>
              <w:spacing w:before="100" w:beforeAutospacing="1" w:line="48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Power range (kW)</w:t>
            </w:r>
          </w:p>
        </w:tc>
        <w:tc>
          <w:tcPr>
            <w:tcW w:w="4531" w:type="dxa"/>
          </w:tcPr>
          <w:p w:rsidR="00BB3B12" w:rsidRPr="00A25D5E" w:rsidRDefault="00BB3B12" w:rsidP="00D67133">
            <w:pPr>
              <w:spacing w:before="100" w:beforeAutospacing="1" w:line="48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0&lt;P&lt;19</w:t>
            </w:r>
          </w:p>
        </w:tc>
      </w:tr>
      <w:tr w:rsidR="00BB3B12" w:rsidRPr="00A25D5E" w:rsidTr="00D67133">
        <w:tc>
          <w:tcPr>
            <w:tcW w:w="4531" w:type="dxa"/>
          </w:tcPr>
          <w:p w:rsidR="00BB3B12" w:rsidRPr="00A25D5E" w:rsidRDefault="00BB3B12" w:rsidP="00D67133">
            <w:pPr>
              <w:spacing w:before="100" w:beforeAutospacing="1"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Displacement (cm</w:t>
            </w:r>
            <w:r w:rsidRPr="00A25D5E">
              <w:rPr>
                <w:rFonts w:ascii="Times New Roman" w:hAnsi="Times New Roman"/>
                <w:sz w:val="22"/>
                <w:szCs w:val="22"/>
                <w:vertAlign w:val="superscript"/>
              </w:rPr>
              <w:t>3</w:t>
            </w:r>
            <w:r w:rsidRPr="00A25D5E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4531" w:type="dxa"/>
          </w:tcPr>
          <w:p w:rsidR="00BB3B12" w:rsidRPr="00A25D5E" w:rsidRDefault="00BB3B12" w:rsidP="00D67133">
            <w:pPr>
              <w:spacing w:before="100" w:beforeAutospacing="1" w:line="48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SV≥225</w:t>
            </w:r>
          </w:p>
        </w:tc>
      </w:tr>
      <w:tr w:rsidR="00BB3B12" w:rsidRPr="00A25D5E" w:rsidTr="00D67133">
        <w:tc>
          <w:tcPr>
            <w:tcW w:w="4531" w:type="dxa"/>
          </w:tcPr>
          <w:p w:rsidR="00BB3B12" w:rsidRPr="00A25D5E" w:rsidRDefault="00BB3B12" w:rsidP="00D67133">
            <w:pPr>
              <w:spacing w:before="100" w:beforeAutospacing="1" w:line="48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Subcategory</w:t>
            </w:r>
          </w:p>
        </w:tc>
        <w:tc>
          <w:tcPr>
            <w:tcW w:w="4531" w:type="dxa"/>
          </w:tcPr>
          <w:p w:rsidR="00BB3B12" w:rsidRPr="00A25D5E" w:rsidRDefault="00BB3B12" w:rsidP="00D67133">
            <w:pPr>
              <w:spacing w:before="100" w:beforeAutospacing="1" w:line="48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NRS-vr-1b</w:t>
            </w:r>
          </w:p>
        </w:tc>
      </w:tr>
      <w:tr w:rsidR="00BB3B12" w:rsidRPr="00A25D5E" w:rsidTr="00D67133">
        <w:tc>
          <w:tcPr>
            <w:tcW w:w="4531" w:type="dxa"/>
          </w:tcPr>
          <w:p w:rsidR="00BB3B12" w:rsidRPr="00A25D5E" w:rsidRDefault="00BB3B12" w:rsidP="00D67133">
            <w:pPr>
              <w:spacing w:before="100" w:beforeAutospacing="1" w:line="48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Reference power</w:t>
            </w:r>
          </w:p>
        </w:tc>
        <w:tc>
          <w:tcPr>
            <w:tcW w:w="4531" w:type="dxa"/>
          </w:tcPr>
          <w:p w:rsidR="00BB3B12" w:rsidRPr="00A25D5E" w:rsidRDefault="00BB3B12" w:rsidP="00D67133">
            <w:pPr>
              <w:spacing w:before="100" w:beforeAutospacing="1" w:line="48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Maximum net power</w:t>
            </w:r>
          </w:p>
        </w:tc>
      </w:tr>
      <w:tr w:rsidR="00BB3B12" w:rsidRPr="00A25D5E" w:rsidTr="00D67133">
        <w:tc>
          <w:tcPr>
            <w:tcW w:w="4531" w:type="dxa"/>
          </w:tcPr>
          <w:p w:rsidR="00BB3B12" w:rsidRPr="00A25D5E" w:rsidRDefault="00BB3B12" w:rsidP="00D67133">
            <w:pPr>
              <w:spacing w:before="100" w:beforeAutospacing="1" w:line="48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Date of the Regulation</w:t>
            </w:r>
          </w:p>
        </w:tc>
        <w:tc>
          <w:tcPr>
            <w:tcW w:w="4531" w:type="dxa"/>
          </w:tcPr>
          <w:p w:rsidR="00BB3B12" w:rsidRPr="00A25D5E" w:rsidRDefault="00BB3B12" w:rsidP="00D67133">
            <w:pPr>
              <w:spacing w:before="100" w:beforeAutospacing="1" w:line="48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 February 2018</w:t>
            </w:r>
          </w:p>
        </w:tc>
      </w:tr>
    </w:tbl>
    <w:p w:rsidR="00BB3B12" w:rsidRPr="00A25D5E" w:rsidRDefault="00BB3B12" w:rsidP="00BB3B12">
      <w:pPr>
        <w:spacing w:before="100" w:beforeAutospacing="1" w:after="0" w:line="480" w:lineRule="auto"/>
        <w:rPr>
          <w:rFonts w:ascii="Times New Roman" w:hAnsi="Times New Roman" w:cs="Times New Roman"/>
          <w:lang w:val="en-GB"/>
        </w:rPr>
      </w:pPr>
      <w:r w:rsidRPr="00A25D5E">
        <w:rPr>
          <w:rFonts w:ascii="Times New Roman" w:hAnsi="Times New Roman" w:cs="Times New Roman"/>
          <w:lang w:val="en-GB"/>
        </w:rPr>
        <w:t xml:space="preserve">Table. </w:t>
      </w:r>
      <w:r>
        <w:rPr>
          <w:rFonts w:ascii="Times New Roman" w:hAnsi="Times New Roman" w:cs="Times New Roman"/>
          <w:lang w:val="en-GB"/>
        </w:rPr>
        <w:t>A.</w:t>
      </w:r>
      <w:r w:rsidRPr="00A25D5E">
        <w:rPr>
          <w:rFonts w:ascii="Times New Roman" w:hAnsi="Times New Roman" w:cs="Times New Roman"/>
          <w:lang w:val="en-GB"/>
        </w:rPr>
        <w:t>4. NRSC test cycle for NRS category engines.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7077"/>
      </w:tblGrid>
      <w:tr w:rsidR="00BB3B12" w:rsidRPr="00A25D5E" w:rsidTr="00D6713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Category</w:t>
            </w:r>
          </w:p>
        </w:tc>
        <w:tc>
          <w:tcPr>
            <w:tcW w:w="7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NRS</w:t>
            </w:r>
          </w:p>
        </w:tc>
      </w:tr>
      <w:tr w:rsidR="00BB3B12" w:rsidRPr="00A25D5E" w:rsidTr="00D6713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Speed characteristics</w:t>
            </w:r>
          </w:p>
        </w:tc>
        <w:tc>
          <w:tcPr>
            <w:tcW w:w="7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variable≥ 3600 rpm or constant</w:t>
            </w:r>
          </w:p>
        </w:tc>
      </w:tr>
      <w:tr w:rsidR="00BB3B12" w:rsidRPr="00163DD0" w:rsidTr="00D6713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Purpose</w:t>
            </w:r>
          </w:p>
        </w:tc>
        <w:tc>
          <w:tcPr>
            <w:tcW w:w="7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A25D5E">
              <w:rPr>
                <w:rFonts w:ascii="Times New Roman" w:hAnsi="Times New Roman"/>
                <w:sz w:val="22"/>
                <w:szCs w:val="22"/>
                <w:lang w:val="en-GB"/>
              </w:rPr>
              <w:t>Variable speed engine with a reference power not exceeding 19 kW designed to operate at ≥ 3 600 rpm; constant speed engine with a reference power not exceeding 19 kW</w:t>
            </w:r>
          </w:p>
        </w:tc>
      </w:tr>
      <w:tr w:rsidR="00BB3B12" w:rsidRPr="00A25D5E" w:rsidTr="00D67133">
        <w:trPr>
          <w:trHeight w:val="8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Subcategory</w:t>
            </w:r>
          </w:p>
        </w:tc>
        <w:tc>
          <w:tcPr>
            <w:tcW w:w="7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NRS-vr-1b</w:t>
            </w:r>
          </w:p>
        </w:tc>
      </w:tr>
      <w:tr w:rsidR="00BB3B12" w:rsidRPr="00A25D5E" w:rsidTr="00D6713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NRSC</w:t>
            </w:r>
          </w:p>
        </w:tc>
        <w:tc>
          <w:tcPr>
            <w:tcW w:w="7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G2</w:t>
            </w:r>
          </w:p>
        </w:tc>
      </w:tr>
    </w:tbl>
    <w:p w:rsidR="00BB3B12" w:rsidRPr="00A25D5E" w:rsidRDefault="00BB3B12" w:rsidP="00BB3B12">
      <w:pPr>
        <w:spacing w:before="100" w:beforeAutospacing="1" w:after="0" w:line="480" w:lineRule="auto"/>
        <w:jc w:val="both"/>
        <w:rPr>
          <w:rFonts w:ascii="Times New Roman" w:hAnsi="Times New Roman" w:cs="Times New Roman"/>
        </w:rPr>
      </w:pPr>
    </w:p>
    <w:p w:rsidR="00BB3B12" w:rsidRPr="00A25D5E" w:rsidRDefault="00BB3B12" w:rsidP="00BB3B12">
      <w:pPr>
        <w:spacing w:before="100" w:beforeAutospacing="1" w:after="0" w:line="480" w:lineRule="auto"/>
        <w:jc w:val="both"/>
        <w:rPr>
          <w:rFonts w:ascii="Times New Roman" w:hAnsi="Times New Roman" w:cs="Times New Roman"/>
          <w:noProof/>
          <w:lang w:val="en-GB" w:eastAsia="pl-PL"/>
        </w:rPr>
      </w:pPr>
      <w:r w:rsidRPr="00A25D5E">
        <w:rPr>
          <w:rFonts w:ascii="Times New Roman" w:hAnsi="Times New Roman" w:cs="Times New Roman"/>
          <w:noProof/>
          <w:lang w:val="en-GB" w:eastAsia="pl-PL"/>
        </w:rPr>
        <w:t xml:space="preserve">Table. </w:t>
      </w:r>
      <w:r>
        <w:rPr>
          <w:rFonts w:ascii="Times New Roman" w:hAnsi="Times New Roman" w:cs="Times New Roman"/>
          <w:noProof/>
          <w:lang w:val="en-GB" w:eastAsia="pl-PL"/>
        </w:rPr>
        <w:t>A.</w:t>
      </w:r>
      <w:r w:rsidRPr="00A25D5E">
        <w:rPr>
          <w:rFonts w:ascii="Times New Roman" w:hAnsi="Times New Roman" w:cs="Times New Roman"/>
          <w:noProof/>
          <w:lang w:val="en-GB" w:eastAsia="pl-PL"/>
        </w:rPr>
        <w:t>5. Weighting factors of ISO 8178 type B test cycles.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093"/>
        <w:gridCol w:w="737"/>
        <w:gridCol w:w="732"/>
        <w:gridCol w:w="731"/>
        <w:gridCol w:w="730"/>
        <w:gridCol w:w="730"/>
        <w:gridCol w:w="729"/>
        <w:gridCol w:w="712"/>
        <w:gridCol w:w="712"/>
        <w:gridCol w:w="712"/>
        <w:gridCol w:w="713"/>
        <w:gridCol w:w="736"/>
      </w:tblGrid>
      <w:tr w:rsidR="00BB3B12" w:rsidRPr="00DF16FA" w:rsidTr="00D67133"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="Times New Roman" w:hAnsi="Times New Roman"/>
                <w:noProof/>
                <w:sz w:val="22"/>
                <w:szCs w:val="22"/>
              </w:rPr>
            </w:pPr>
            <w:r w:rsidRPr="0075096D">
              <w:rPr>
                <w:rFonts w:ascii="Times New Roman" w:hAnsi="Times New Roman"/>
                <w:noProof/>
                <w:sz w:val="22"/>
                <w:szCs w:val="22"/>
              </w:rPr>
              <w:lastRenderedPageBreak/>
              <w:t>Mode number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="Times New Roman" w:hAnsi="Times New Roman"/>
                <w:noProof/>
                <w:sz w:val="22"/>
                <w:szCs w:val="22"/>
              </w:rPr>
            </w:pPr>
            <w:r w:rsidRPr="0075096D">
              <w:rPr>
                <w:rFonts w:ascii="Times New Roman" w:hAnsi="Times New Roman"/>
                <w:noProof/>
                <w:sz w:val="22"/>
                <w:szCs w:val="22"/>
              </w:rPr>
              <w:t>1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="Times New Roman" w:hAnsi="Times New Roman"/>
                <w:noProof/>
                <w:sz w:val="22"/>
                <w:szCs w:val="22"/>
              </w:rPr>
            </w:pPr>
            <w:r w:rsidRPr="0075096D">
              <w:rPr>
                <w:rFonts w:ascii="Times New Roman" w:hAnsi="Times New Roman"/>
                <w:noProof/>
                <w:sz w:val="22"/>
                <w:szCs w:val="22"/>
              </w:rPr>
              <w:t>2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="Times New Roman" w:hAnsi="Times New Roman"/>
                <w:noProof/>
                <w:sz w:val="22"/>
                <w:szCs w:val="22"/>
              </w:rPr>
            </w:pPr>
            <w:r w:rsidRPr="0075096D">
              <w:rPr>
                <w:rFonts w:ascii="Times New Roman" w:hAnsi="Times New Roman"/>
                <w:noProof/>
                <w:sz w:val="22"/>
                <w:szCs w:val="22"/>
              </w:rPr>
              <w:t>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5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6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7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9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10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11</w:t>
            </w:r>
          </w:p>
        </w:tc>
      </w:tr>
      <w:tr w:rsidR="00BB3B12" w:rsidRPr="00DF16FA" w:rsidTr="00D67133">
        <w:trPr>
          <w:trHeight w:val="514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="Times New Roman" w:hAnsi="Times New Roman"/>
                <w:noProof/>
                <w:sz w:val="22"/>
                <w:szCs w:val="22"/>
              </w:rPr>
            </w:pPr>
            <w:r w:rsidRPr="0075096D">
              <w:rPr>
                <w:rFonts w:ascii="Times New Roman" w:hAnsi="Times New Roman"/>
                <w:noProof/>
                <w:sz w:val="22"/>
                <w:szCs w:val="22"/>
              </w:rPr>
              <w:t>Torque %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="Times New Roman" w:hAnsi="Times New Roman"/>
                <w:noProof/>
                <w:sz w:val="22"/>
                <w:szCs w:val="22"/>
              </w:rPr>
            </w:pPr>
            <w:r w:rsidRPr="0075096D">
              <w:rPr>
                <w:rFonts w:ascii="Times New Roman" w:hAnsi="Times New Roman"/>
                <w:noProof/>
                <w:sz w:val="22"/>
                <w:szCs w:val="22"/>
              </w:rPr>
              <w:t>100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="Times New Roman" w:hAnsi="Times New Roman"/>
                <w:noProof/>
                <w:sz w:val="22"/>
                <w:szCs w:val="22"/>
              </w:rPr>
            </w:pPr>
            <w:r w:rsidRPr="0075096D">
              <w:rPr>
                <w:rFonts w:ascii="Times New Roman" w:hAnsi="Times New Roman"/>
                <w:noProof/>
                <w:sz w:val="22"/>
                <w:szCs w:val="22"/>
              </w:rPr>
              <w:t>75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="Times New Roman" w:hAnsi="Times New Roman"/>
                <w:noProof/>
                <w:sz w:val="22"/>
                <w:szCs w:val="22"/>
              </w:rPr>
            </w:pPr>
            <w:r w:rsidRPr="0075096D">
              <w:rPr>
                <w:rFonts w:ascii="Times New Roman" w:hAnsi="Times New Roman"/>
                <w:noProof/>
                <w:sz w:val="22"/>
                <w:szCs w:val="22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25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10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100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75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50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25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10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0</w:t>
            </w:r>
          </w:p>
        </w:tc>
      </w:tr>
      <w:tr w:rsidR="00BB3B12" w:rsidRPr="00DF16FA" w:rsidTr="00D67133"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="Times New Roman" w:hAnsi="Times New Roman"/>
                <w:noProof/>
                <w:sz w:val="22"/>
                <w:szCs w:val="22"/>
              </w:rPr>
            </w:pPr>
            <w:r w:rsidRPr="0075096D">
              <w:rPr>
                <w:rFonts w:ascii="Times New Roman" w:hAnsi="Times New Roman"/>
                <w:noProof/>
                <w:sz w:val="22"/>
                <w:szCs w:val="22"/>
              </w:rPr>
              <w:t>Speed</w:t>
            </w:r>
          </w:p>
        </w:tc>
        <w:tc>
          <w:tcPr>
            <w:tcW w:w="3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="Times New Roman" w:hAnsi="Times New Roman"/>
                <w:noProof/>
                <w:sz w:val="22"/>
                <w:szCs w:val="22"/>
              </w:rPr>
            </w:pPr>
            <w:r w:rsidRPr="0075096D">
              <w:rPr>
                <w:rFonts w:ascii="Times New Roman" w:hAnsi="Times New Roman"/>
                <w:noProof/>
                <w:sz w:val="22"/>
                <w:szCs w:val="22"/>
              </w:rPr>
              <w:t>Rated speed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Intermediate speed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Low idle</w:t>
            </w:r>
          </w:p>
        </w:tc>
      </w:tr>
      <w:tr w:rsidR="00BB3B12" w:rsidRPr="00DF16FA" w:rsidTr="00D67133"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="Times New Roman" w:hAnsi="Times New Roman"/>
                <w:noProof/>
                <w:sz w:val="22"/>
                <w:szCs w:val="22"/>
              </w:rPr>
            </w:pPr>
            <w:r w:rsidRPr="0075096D">
              <w:rPr>
                <w:rFonts w:ascii="Times New Roman" w:hAnsi="Times New Roman"/>
                <w:noProof/>
                <w:sz w:val="22"/>
                <w:szCs w:val="22"/>
              </w:rPr>
              <w:t>G2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="Times New Roman" w:hAnsi="Times New Roman"/>
                <w:noProof/>
                <w:sz w:val="22"/>
                <w:szCs w:val="22"/>
              </w:rPr>
            </w:pPr>
            <w:r w:rsidRPr="0075096D">
              <w:rPr>
                <w:rFonts w:ascii="Times New Roman" w:hAnsi="Times New Roman"/>
                <w:noProof/>
                <w:sz w:val="22"/>
                <w:szCs w:val="22"/>
              </w:rPr>
              <w:t>0.09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="Times New Roman" w:hAnsi="Times New Roman"/>
                <w:noProof/>
                <w:sz w:val="22"/>
                <w:szCs w:val="22"/>
              </w:rPr>
            </w:pPr>
            <w:r w:rsidRPr="0075096D">
              <w:rPr>
                <w:rFonts w:ascii="Times New Roman" w:hAnsi="Times New Roman"/>
                <w:noProof/>
                <w:sz w:val="22"/>
                <w:szCs w:val="22"/>
              </w:rPr>
              <w:t>0.20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="Times New Roman" w:hAnsi="Times New Roman"/>
                <w:noProof/>
                <w:sz w:val="22"/>
                <w:szCs w:val="22"/>
              </w:rPr>
            </w:pPr>
            <w:r w:rsidRPr="0075096D">
              <w:rPr>
                <w:rFonts w:ascii="Times New Roman" w:hAnsi="Times New Roman"/>
                <w:noProof/>
                <w:sz w:val="22"/>
                <w:szCs w:val="22"/>
              </w:rPr>
              <w:t>0.29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0.30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0.07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-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-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5096D">
              <w:rPr>
                <w:rFonts w:asciiTheme="minorHAnsi" w:hAnsiTheme="minorHAnsi" w:cstheme="minorHAnsi"/>
                <w:noProof/>
                <w:sz w:val="22"/>
                <w:szCs w:val="22"/>
              </w:rPr>
              <w:t>0.05</w:t>
            </w:r>
          </w:p>
        </w:tc>
      </w:tr>
      <w:tr w:rsidR="00BB3B12" w:rsidRPr="00163DD0" w:rsidTr="00D67133">
        <w:tc>
          <w:tcPr>
            <w:tcW w:w="906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B3B12" w:rsidRPr="0075096D" w:rsidRDefault="00BB3B12" w:rsidP="00D67133">
            <w:pPr>
              <w:spacing w:line="480" w:lineRule="auto"/>
              <w:rPr>
                <w:rFonts w:ascii="Times New Roman" w:hAnsi="Times New Roman"/>
                <w:noProof/>
                <w:sz w:val="22"/>
                <w:szCs w:val="22"/>
                <w:lang w:val="en-GB"/>
              </w:rPr>
            </w:pPr>
            <w:r w:rsidRPr="0075096D">
              <w:rPr>
                <w:rFonts w:ascii="Times New Roman" w:hAnsi="Times New Roman"/>
                <w:noProof/>
                <w:sz w:val="22"/>
                <w:szCs w:val="22"/>
                <w:lang w:val="en-GB"/>
              </w:rPr>
              <w:t>Notes:</w:t>
            </w:r>
          </w:p>
          <w:p w:rsidR="00BB3B12" w:rsidRPr="0075096D" w:rsidRDefault="00BB3B12" w:rsidP="00D67133">
            <w:pPr>
              <w:spacing w:line="480" w:lineRule="auto"/>
              <w:rPr>
                <w:rFonts w:ascii="Times New Roman" w:hAnsi="Times New Roman"/>
                <w:noProof/>
                <w:sz w:val="22"/>
                <w:szCs w:val="22"/>
                <w:lang w:val="en-GB"/>
              </w:rPr>
            </w:pPr>
            <w:r w:rsidRPr="0075096D">
              <w:rPr>
                <w:rFonts w:ascii="Times New Roman" w:hAnsi="Times New Roman"/>
                <w:noProof/>
                <w:sz w:val="22"/>
                <w:szCs w:val="22"/>
                <w:lang w:val="en-GB"/>
              </w:rPr>
              <w:t>Engine torque is expressed in percent of the maximum available torque at a given engine speed</w:t>
            </w:r>
          </w:p>
          <w:p w:rsidR="00BB3B12" w:rsidRPr="0075096D" w:rsidRDefault="00BB3B12" w:rsidP="00D67133">
            <w:pPr>
              <w:spacing w:line="480" w:lineRule="auto"/>
              <w:rPr>
                <w:rFonts w:ascii="Times New Roman" w:hAnsi="Times New Roman"/>
                <w:noProof/>
                <w:sz w:val="22"/>
                <w:szCs w:val="22"/>
                <w:lang w:val="en-GB"/>
              </w:rPr>
            </w:pPr>
            <w:r w:rsidRPr="0075096D">
              <w:rPr>
                <w:rFonts w:ascii="Times New Roman" w:hAnsi="Times New Roman"/>
                <w:noProof/>
                <w:sz w:val="22"/>
                <w:szCs w:val="22"/>
                <w:lang w:val="en-GB"/>
              </w:rPr>
              <w:t>Rated speed is the speed at which the manufacturer specifies the rated engine power</w:t>
            </w:r>
          </w:p>
          <w:p w:rsidR="00BB3B12" w:rsidRPr="0075096D" w:rsidRDefault="00BB3B12" w:rsidP="00D67133">
            <w:pPr>
              <w:spacing w:line="480" w:lineRule="auto"/>
              <w:rPr>
                <w:rFonts w:ascii="Times New Roman" w:hAnsi="Times New Roman"/>
                <w:noProof/>
                <w:sz w:val="22"/>
                <w:szCs w:val="22"/>
                <w:lang w:val="en-GB"/>
              </w:rPr>
            </w:pPr>
            <w:r w:rsidRPr="0075096D">
              <w:rPr>
                <w:rFonts w:ascii="Times New Roman" w:hAnsi="Times New Roman"/>
                <w:noProof/>
                <w:sz w:val="22"/>
                <w:szCs w:val="22"/>
                <w:lang w:val="en-GB"/>
              </w:rPr>
              <w:t>Intermediate speed is the speed corresponding to the peak engine torque.</w:t>
            </w:r>
          </w:p>
        </w:tc>
      </w:tr>
    </w:tbl>
    <w:p w:rsidR="00BB3B12" w:rsidRPr="00A25D5E" w:rsidRDefault="00BB3B12" w:rsidP="00BB3B12">
      <w:pPr>
        <w:spacing w:before="100" w:beforeAutospacing="1" w:after="0" w:line="480" w:lineRule="auto"/>
        <w:jc w:val="both"/>
        <w:rPr>
          <w:rFonts w:ascii="Times New Roman" w:hAnsi="Times New Roman" w:cs="Times New Roman"/>
          <w:lang w:val="en-GB"/>
        </w:rPr>
      </w:pPr>
      <w:r w:rsidRPr="00A25D5E">
        <w:rPr>
          <w:rFonts w:ascii="Times New Roman" w:hAnsi="Times New Roman" w:cs="Times New Roman"/>
          <w:lang w:val="en-GB"/>
        </w:rPr>
        <w:t xml:space="preserve">Table. </w:t>
      </w:r>
      <w:r>
        <w:rPr>
          <w:rFonts w:ascii="Times New Roman" w:hAnsi="Times New Roman" w:cs="Times New Roman"/>
          <w:lang w:val="en-GB"/>
        </w:rPr>
        <w:t>A.</w:t>
      </w:r>
      <w:r w:rsidRPr="00A25D5E">
        <w:rPr>
          <w:rFonts w:ascii="Times New Roman" w:hAnsi="Times New Roman" w:cs="Times New Roman"/>
          <w:lang w:val="en-GB"/>
        </w:rPr>
        <w:t>6. Emission limit for stage V for engines of NRS category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75"/>
        <w:gridCol w:w="1635"/>
        <w:gridCol w:w="1481"/>
        <w:gridCol w:w="1488"/>
        <w:gridCol w:w="1490"/>
        <w:gridCol w:w="1493"/>
      </w:tblGrid>
      <w:tr w:rsidR="00BB3B12" w:rsidRPr="00A25D5E" w:rsidTr="00D67133">
        <w:trPr>
          <w:trHeight w:val="686"/>
        </w:trPr>
        <w:tc>
          <w:tcPr>
            <w:tcW w:w="147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Emission stage</w:t>
            </w:r>
          </w:p>
        </w:tc>
        <w:tc>
          <w:tcPr>
            <w:tcW w:w="163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Engine subcategory</w:t>
            </w:r>
          </w:p>
        </w:tc>
        <w:tc>
          <w:tcPr>
            <w:tcW w:w="148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Power range[kW]</w:t>
            </w:r>
          </w:p>
        </w:tc>
        <w:tc>
          <w:tcPr>
            <w:tcW w:w="1488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Ingition type</w:t>
            </w:r>
          </w:p>
        </w:tc>
        <w:tc>
          <w:tcPr>
            <w:tcW w:w="1490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CO [g/kWh]</w:t>
            </w:r>
          </w:p>
        </w:tc>
        <w:tc>
          <w:tcPr>
            <w:tcW w:w="149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HC+NO</w:t>
            </w:r>
            <w:r w:rsidRPr="00A25D5E">
              <w:rPr>
                <w:rFonts w:ascii="Times New Roman" w:hAnsi="Times New Roman"/>
                <w:sz w:val="22"/>
                <w:szCs w:val="22"/>
                <w:vertAlign w:val="subscript"/>
              </w:rPr>
              <w:t>x</w:t>
            </w:r>
            <w:r w:rsidRPr="00A25D5E">
              <w:rPr>
                <w:rFonts w:ascii="Times New Roman" w:hAnsi="Times New Roman"/>
                <w:sz w:val="22"/>
                <w:szCs w:val="22"/>
              </w:rPr>
              <w:t xml:space="preserve"> [g/kWh]</w:t>
            </w:r>
          </w:p>
        </w:tc>
      </w:tr>
      <w:tr w:rsidR="00BB3B12" w:rsidRPr="00A25D5E" w:rsidTr="00D67133">
        <w:tc>
          <w:tcPr>
            <w:tcW w:w="147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Stage V</w:t>
            </w:r>
          </w:p>
        </w:tc>
        <w:tc>
          <w:tcPr>
            <w:tcW w:w="163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NRS-vr-1b</w:t>
            </w:r>
          </w:p>
        </w:tc>
        <w:tc>
          <w:tcPr>
            <w:tcW w:w="148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0&lt;P&lt;19</w:t>
            </w:r>
          </w:p>
        </w:tc>
        <w:tc>
          <w:tcPr>
            <w:tcW w:w="1488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SI</w:t>
            </w:r>
          </w:p>
        </w:tc>
        <w:tc>
          <w:tcPr>
            <w:tcW w:w="1490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610</w:t>
            </w:r>
          </w:p>
        </w:tc>
        <w:tc>
          <w:tcPr>
            <w:tcW w:w="149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</w:tr>
    </w:tbl>
    <w:p w:rsidR="00BB3B12" w:rsidRPr="00A25D5E" w:rsidRDefault="00BB3B12" w:rsidP="00BB3B12">
      <w:pPr>
        <w:spacing w:before="100" w:beforeAutospacing="1" w:after="0" w:line="480" w:lineRule="auto"/>
        <w:jc w:val="both"/>
        <w:rPr>
          <w:rFonts w:ascii="Times New Roman" w:hAnsi="Times New Roman" w:cs="Times New Roman"/>
          <w:lang w:val="en-US"/>
        </w:rPr>
      </w:pPr>
      <w:r w:rsidRPr="00A25D5E">
        <w:rPr>
          <w:rFonts w:ascii="Times New Roman" w:hAnsi="Times New Roman" w:cs="Times New Roman"/>
          <w:bCs/>
          <w:lang w:val="en-US"/>
        </w:rPr>
        <w:t>Table</w:t>
      </w:r>
      <w:r>
        <w:rPr>
          <w:rFonts w:ascii="Times New Roman" w:hAnsi="Times New Roman" w:cs="Times New Roman"/>
          <w:bCs/>
          <w:lang w:val="en-US"/>
        </w:rPr>
        <w:t>.</w:t>
      </w:r>
      <w:r w:rsidRPr="00A25D5E">
        <w:rPr>
          <w:rFonts w:ascii="Times New Roman" w:hAnsi="Times New Roman" w:cs="Times New Roman"/>
          <w:bCs/>
          <w:lang w:val="en-US"/>
        </w:rPr>
        <w:t xml:space="preserve"> </w:t>
      </w:r>
      <w:r>
        <w:rPr>
          <w:rFonts w:ascii="Times New Roman" w:hAnsi="Times New Roman" w:cs="Times New Roman"/>
          <w:bCs/>
          <w:lang w:val="en-US"/>
        </w:rPr>
        <w:t>A.</w:t>
      </w:r>
      <w:r w:rsidRPr="00A25D5E">
        <w:rPr>
          <w:rFonts w:ascii="Times New Roman" w:hAnsi="Times New Roman" w:cs="Times New Roman"/>
          <w:bCs/>
          <w:lang w:val="en-US"/>
        </w:rPr>
        <w:t>7.</w:t>
      </w:r>
      <w:r w:rsidRPr="00A25D5E">
        <w:rPr>
          <w:rFonts w:ascii="Times New Roman" w:hAnsi="Times New Roman" w:cs="Times New Roman"/>
          <w:lang w:val="en-US"/>
        </w:rPr>
        <w:t xml:space="preserve"> Characteristics of Axion RS +, a portable exhaust emissions </w:t>
      </w:r>
      <w:r>
        <w:rPr>
          <w:rFonts w:ascii="Times New Roman" w:hAnsi="Times New Roman" w:cs="Times New Roman"/>
          <w:lang w:val="en-US"/>
        </w:rPr>
        <w:t>analyzer (Lijewski et al.</w:t>
      </w:r>
      <w:r w:rsidRPr="0075096D">
        <w:rPr>
          <w:rFonts w:ascii="Times New Roman" w:hAnsi="Times New Roman" w:cs="Times New Roman"/>
          <w:lang w:val="en-US"/>
        </w:rPr>
        <w:t xml:space="preserve"> 2019).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BB3B12" w:rsidRPr="00A25D5E" w:rsidTr="00D67133"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  <w:t>Gas</w:t>
            </w:r>
          </w:p>
        </w:tc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  <w:t>Measurement Range</w:t>
            </w:r>
          </w:p>
        </w:tc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  <w:t>Sensitivity</w:t>
            </w:r>
          </w:p>
        </w:tc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  <w:t>Characteristic</w:t>
            </w:r>
          </w:p>
        </w:tc>
      </w:tr>
      <w:tr w:rsidR="00BB3B12" w:rsidRPr="00A25D5E" w:rsidTr="00D67133"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sz w:val="22"/>
                <w:szCs w:val="22"/>
              </w:rPr>
              <w:t>HC Propane</w:t>
            </w:r>
          </w:p>
        </w:tc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sz w:val="22"/>
                <w:szCs w:val="22"/>
              </w:rPr>
              <w:t>0–4000 ppm</w:t>
            </w:r>
          </w:p>
        </w:tc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sz w:val="22"/>
                <w:szCs w:val="22"/>
              </w:rPr>
              <w:t>±3%</w:t>
            </w:r>
          </w:p>
        </w:tc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sz w:val="22"/>
                <w:szCs w:val="22"/>
              </w:rPr>
              <w:t>1 ppm</w:t>
            </w:r>
          </w:p>
        </w:tc>
      </w:tr>
      <w:tr w:rsidR="00BB3B12" w:rsidRPr="00A25D5E" w:rsidTr="00D67133"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sz w:val="22"/>
                <w:szCs w:val="22"/>
              </w:rPr>
              <w:t>CO</w:t>
            </w:r>
          </w:p>
        </w:tc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sz w:val="22"/>
                <w:szCs w:val="22"/>
              </w:rPr>
              <w:t>0–10%</w:t>
            </w:r>
          </w:p>
        </w:tc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sz w:val="22"/>
                <w:szCs w:val="22"/>
              </w:rPr>
              <w:t>±3%</w:t>
            </w:r>
          </w:p>
        </w:tc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sz w:val="22"/>
                <w:szCs w:val="22"/>
              </w:rPr>
              <w:t>0.01 vol.%</w:t>
            </w:r>
          </w:p>
        </w:tc>
      </w:tr>
      <w:tr w:rsidR="00BB3B12" w:rsidRPr="00A25D5E" w:rsidTr="00D67133"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sz w:val="22"/>
                <w:szCs w:val="22"/>
              </w:rPr>
              <w:t>CO</w:t>
            </w:r>
            <w:r w:rsidRPr="00A25D5E">
              <w:rPr>
                <w:rFonts w:ascii="Times New Roman" w:eastAsia="Times New Roman" w:hAnsi="Times New Roman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sz w:val="22"/>
                <w:szCs w:val="22"/>
              </w:rPr>
              <w:t>0–16%</w:t>
            </w:r>
          </w:p>
        </w:tc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sz w:val="22"/>
                <w:szCs w:val="22"/>
              </w:rPr>
              <w:t>±3%</w:t>
            </w:r>
          </w:p>
        </w:tc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sz w:val="22"/>
                <w:szCs w:val="22"/>
              </w:rPr>
              <w:t>0.01 vol.%</w:t>
            </w:r>
          </w:p>
        </w:tc>
      </w:tr>
      <w:tr w:rsidR="00BB3B12" w:rsidRPr="00A25D5E" w:rsidTr="00D67133"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sz w:val="22"/>
                <w:szCs w:val="22"/>
              </w:rPr>
              <w:t>NO</w:t>
            </w:r>
            <w:r w:rsidRPr="00A25D5E">
              <w:rPr>
                <w:rFonts w:ascii="Times New Roman" w:eastAsia="Times New Roman" w:hAnsi="Times New Roman"/>
                <w:sz w:val="22"/>
                <w:szCs w:val="22"/>
                <w:vertAlign w:val="subscript"/>
              </w:rPr>
              <w:t>x</w:t>
            </w:r>
          </w:p>
        </w:tc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sz w:val="22"/>
                <w:szCs w:val="22"/>
              </w:rPr>
              <w:t>0–4000 ppm</w:t>
            </w:r>
          </w:p>
        </w:tc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sz w:val="22"/>
                <w:szCs w:val="22"/>
              </w:rPr>
              <w:t>±4%</w:t>
            </w:r>
          </w:p>
        </w:tc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sz w:val="22"/>
                <w:szCs w:val="22"/>
              </w:rPr>
              <w:t>1 ppm</w:t>
            </w:r>
          </w:p>
        </w:tc>
      </w:tr>
      <w:tr w:rsidR="00BB3B12" w:rsidRPr="00A25D5E" w:rsidTr="00D67133"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sz w:val="22"/>
                <w:szCs w:val="22"/>
              </w:rPr>
              <w:t>O</w:t>
            </w:r>
            <w:r w:rsidRPr="00A25D5E">
              <w:rPr>
                <w:rFonts w:ascii="Times New Roman" w:eastAsia="Times New Roman" w:hAnsi="Times New Roman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sz w:val="22"/>
                <w:szCs w:val="22"/>
              </w:rPr>
              <w:t>0–25%</w:t>
            </w:r>
          </w:p>
        </w:tc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sz w:val="22"/>
                <w:szCs w:val="22"/>
              </w:rPr>
              <w:t>±3%</w:t>
            </w:r>
          </w:p>
        </w:tc>
        <w:tc>
          <w:tcPr>
            <w:tcW w:w="230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sz w:val="22"/>
                <w:szCs w:val="22"/>
              </w:rPr>
              <w:t>0.01 vol.%</w:t>
            </w:r>
          </w:p>
        </w:tc>
      </w:tr>
    </w:tbl>
    <w:p w:rsidR="00BB3B12" w:rsidRDefault="00BB3B12" w:rsidP="00BB3B12">
      <w:pPr>
        <w:spacing w:before="100" w:beforeAutospacing="1" w:after="0" w:line="480" w:lineRule="auto"/>
        <w:jc w:val="both"/>
        <w:rPr>
          <w:rFonts w:ascii="Times New Roman" w:hAnsi="Times New Roman" w:cs="Times New Roman"/>
          <w:lang w:val="en-US"/>
        </w:rPr>
      </w:pPr>
    </w:p>
    <w:p w:rsidR="00BB3B12" w:rsidRDefault="00BB3B12" w:rsidP="00BB3B12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:rsidR="00BB3B12" w:rsidRPr="0075096D" w:rsidRDefault="00BB3B12" w:rsidP="00BB3B12">
      <w:pPr>
        <w:spacing w:before="100" w:beforeAutospacing="1" w:after="0" w:line="480" w:lineRule="auto"/>
        <w:jc w:val="both"/>
        <w:rPr>
          <w:rFonts w:ascii="Times New Roman" w:hAnsi="Times New Roman" w:cs="Times New Roman"/>
          <w:lang w:val="en-US"/>
        </w:rPr>
      </w:pPr>
      <w:r w:rsidRPr="0075096D">
        <w:rPr>
          <w:rFonts w:ascii="Times New Roman" w:hAnsi="Times New Roman" w:cs="Times New Roman"/>
          <w:lang w:val="en-US"/>
        </w:rPr>
        <w:lastRenderedPageBreak/>
        <w:t xml:space="preserve">Table. </w:t>
      </w:r>
      <w:r>
        <w:rPr>
          <w:rFonts w:ascii="Times New Roman" w:hAnsi="Times New Roman" w:cs="Times New Roman"/>
          <w:lang w:val="en-US"/>
        </w:rPr>
        <w:t>A.</w:t>
      </w:r>
      <w:r w:rsidRPr="0075096D">
        <w:rPr>
          <w:rFonts w:ascii="Times New Roman" w:hAnsi="Times New Roman" w:cs="Times New Roman"/>
          <w:lang w:val="en-US"/>
        </w:rPr>
        <w:t>8.Properties of tested fuels, where MON = motor octane number;  RON = research octane num</w:t>
      </w:r>
      <w:r>
        <w:rPr>
          <w:rFonts w:ascii="Times New Roman" w:hAnsi="Times New Roman" w:cs="Times New Roman"/>
          <w:lang w:val="en-US"/>
        </w:rPr>
        <w:t>ber (Dorosz 2018; Merkisz et al. 2016; Wołowsz 2003; Warowny and Tkaczyk</w:t>
      </w:r>
      <w:r w:rsidRPr="0075096D">
        <w:rPr>
          <w:rFonts w:ascii="Times New Roman" w:hAnsi="Times New Roman" w:cs="Times New Roman"/>
          <w:lang w:val="en-US"/>
        </w:rPr>
        <w:t xml:space="preserve"> 2001).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00"/>
        <w:gridCol w:w="1230"/>
        <w:gridCol w:w="1993"/>
        <w:gridCol w:w="2539"/>
      </w:tblGrid>
      <w:tr w:rsidR="00BB3B12" w:rsidRPr="00A25D5E" w:rsidTr="00D67133">
        <w:tc>
          <w:tcPr>
            <w:tcW w:w="3300" w:type="dxa"/>
            <w:vAlign w:val="center"/>
          </w:tcPr>
          <w:p w:rsidR="00BB3B12" w:rsidRPr="0075096D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5096D">
              <w:rPr>
                <w:rFonts w:ascii="Times New Roman" w:hAnsi="Times New Roman"/>
                <w:b/>
                <w:sz w:val="22"/>
                <w:szCs w:val="22"/>
              </w:rPr>
              <w:t>Properties</w:t>
            </w:r>
          </w:p>
        </w:tc>
        <w:tc>
          <w:tcPr>
            <w:tcW w:w="1230" w:type="dxa"/>
            <w:vAlign w:val="center"/>
          </w:tcPr>
          <w:p w:rsidR="00BB3B12" w:rsidRPr="0075096D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5096D">
              <w:rPr>
                <w:rFonts w:ascii="Times New Roman" w:hAnsi="Times New Roman"/>
                <w:b/>
                <w:sz w:val="22"/>
                <w:szCs w:val="22"/>
              </w:rPr>
              <w:t>Gasoline</w:t>
            </w:r>
          </w:p>
        </w:tc>
        <w:tc>
          <w:tcPr>
            <w:tcW w:w="1993" w:type="dxa"/>
            <w:vAlign w:val="center"/>
          </w:tcPr>
          <w:p w:rsidR="00BB3B12" w:rsidRPr="0075096D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5096D">
              <w:rPr>
                <w:rFonts w:ascii="Times New Roman" w:hAnsi="Times New Roman"/>
                <w:b/>
                <w:sz w:val="22"/>
                <w:szCs w:val="22"/>
              </w:rPr>
              <w:t>Liquefied Petroleum Gas</w:t>
            </w:r>
          </w:p>
        </w:tc>
        <w:tc>
          <w:tcPr>
            <w:tcW w:w="2539" w:type="dxa"/>
            <w:vAlign w:val="center"/>
          </w:tcPr>
          <w:p w:rsidR="00BB3B12" w:rsidRPr="0075096D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5096D">
              <w:rPr>
                <w:rFonts w:ascii="Times New Roman" w:hAnsi="Times New Roman"/>
                <w:b/>
                <w:sz w:val="22"/>
                <w:szCs w:val="22"/>
              </w:rPr>
              <w:t>Compressed natural Gas</w:t>
            </w:r>
          </w:p>
        </w:tc>
      </w:tr>
      <w:tr w:rsidR="00BB3B12" w:rsidRPr="00A25D5E" w:rsidTr="00D67133">
        <w:tc>
          <w:tcPr>
            <w:tcW w:w="3300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A25D5E">
              <w:rPr>
                <w:rFonts w:ascii="Times New Roman" w:hAnsi="Times New Roman"/>
                <w:sz w:val="22"/>
                <w:szCs w:val="22"/>
                <w:lang w:val="en-US"/>
              </w:rPr>
              <w:t>Density under reference conditions (liquid phase) (kg/m</w:t>
            </w:r>
            <w:r w:rsidRPr="00A25D5E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3</w:t>
            </w:r>
            <w:r w:rsidRPr="00A25D5E">
              <w:rPr>
                <w:rFonts w:ascii="Times New Roman" w:hAnsi="Times New Roman"/>
                <w:sz w:val="22"/>
                <w:szCs w:val="22"/>
                <w:lang w:val="en-US"/>
              </w:rPr>
              <w:t>)</w:t>
            </w:r>
          </w:p>
        </w:tc>
        <w:tc>
          <w:tcPr>
            <w:tcW w:w="1230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720–775</w:t>
            </w:r>
          </w:p>
        </w:tc>
        <w:tc>
          <w:tcPr>
            <w:tcW w:w="199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520</w:t>
            </w:r>
          </w:p>
        </w:tc>
        <w:tc>
          <w:tcPr>
            <w:tcW w:w="253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450</w:t>
            </w:r>
          </w:p>
        </w:tc>
      </w:tr>
      <w:tr w:rsidR="00BB3B12" w:rsidRPr="00A25D5E" w:rsidTr="00D67133">
        <w:tc>
          <w:tcPr>
            <w:tcW w:w="3300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A25D5E">
              <w:rPr>
                <w:rFonts w:ascii="Times New Roman" w:hAnsi="Times New Roman"/>
                <w:sz w:val="22"/>
                <w:szCs w:val="22"/>
                <w:lang w:val="en-US"/>
              </w:rPr>
              <w:t>Density under reference conditions (gas phase) (kg/m</w:t>
            </w:r>
            <w:r w:rsidRPr="00A25D5E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3</w:t>
            </w:r>
            <w:r w:rsidRPr="00A25D5E">
              <w:rPr>
                <w:rFonts w:ascii="Times New Roman" w:hAnsi="Times New Roman"/>
                <w:sz w:val="22"/>
                <w:szCs w:val="22"/>
                <w:lang w:val="en-US"/>
              </w:rPr>
              <w:t>)</w:t>
            </w:r>
          </w:p>
        </w:tc>
        <w:tc>
          <w:tcPr>
            <w:tcW w:w="1230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0.74</w:t>
            </w:r>
          </w:p>
        </w:tc>
        <w:tc>
          <w:tcPr>
            <w:tcW w:w="199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2.36</w:t>
            </w:r>
          </w:p>
        </w:tc>
        <w:tc>
          <w:tcPr>
            <w:tcW w:w="253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0.72</w:t>
            </w:r>
          </w:p>
        </w:tc>
      </w:tr>
      <w:tr w:rsidR="00BB3B12" w:rsidRPr="00A25D5E" w:rsidTr="00D67133">
        <w:tc>
          <w:tcPr>
            <w:tcW w:w="3300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A25D5E">
              <w:rPr>
                <w:rFonts w:ascii="Times New Roman" w:hAnsi="Times New Roman"/>
                <w:sz w:val="22"/>
                <w:szCs w:val="22"/>
                <w:lang w:val="en-US"/>
              </w:rPr>
              <w:t>Fuel calorific value (MJ/kg)</w:t>
            </w:r>
          </w:p>
        </w:tc>
        <w:tc>
          <w:tcPr>
            <w:tcW w:w="1230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42.6</w:t>
            </w:r>
          </w:p>
        </w:tc>
        <w:tc>
          <w:tcPr>
            <w:tcW w:w="199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46</w:t>
            </w:r>
          </w:p>
        </w:tc>
        <w:tc>
          <w:tcPr>
            <w:tcW w:w="253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48</w:t>
            </w:r>
          </w:p>
        </w:tc>
      </w:tr>
      <w:tr w:rsidR="00BB3B12" w:rsidRPr="00A25D5E" w:rsidTr="00D67133">
        <w:tc>
          <w:tcPr>
            <w:tcW w:w="3300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Boiling temperature (°C)</w:t>
            </w:r>
          </w:p>
        </w:tc>
        <w:tc>
          <w:tcPr>
            <w:tcW w:w="1230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40–210</w:t>
            </w:r>
          </w:p>
        </w:tc>
        <w:tc>
          <w:tcPr>
            <w:tcW w:w="199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−30</w:t>
            </w:r>
          </w:p>
        </w:tc>
        <w:tc>
          <w:tcPr>
            <w:tcW w:w="253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−161</w:t>
            </w:r>
          </w:p>
        </w:tc>
      </w:tr>
      <w:tr w:rsidR="00BB3B12" w:rsidRPr="00A25D5E" w:rsidTr="00D67133">
        <w:tc>
          <w:tcPr>
            <w:tcW w:w="3300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A25D5E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Excess air coefficient </w:t>
            </w:r>
            <w:r w:rsidRPr="00A25D5E">
              <w:rPr>
                <w:rFonts w:ascii="Times New Roman" w:hAnsi="Times New Roman"/>
                <w:sz w:val="22"/>
                <w:szCs w:val="22"/>
              </w:rPr>
              <w:t>λ</w:t>
            </w:r>
            <w:r w:rsidRPr="00A25D5E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up to the ignitability boundaries</w:t>
            </w:r>
          </w:p>
        </w:tc>
        <w:tc>
          <w:tcPr>
            <w:tcW w:w="1230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0.4–1.4</w:t>
            </w:r>
          </w:p>
        </w:tc>
        <w:tc>
          <w:tcPr>
            <w:tcW w:w="199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0.4–1.7</w:t>
            </w:r>
          </w:p>
        </w:tc>
        <w:tc>
          <w:tcPr>
            <w:tcW w:w="253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0.7–2.1</w:t>
            </w:r>
          </w:p>
        </w:tc>
      </w:tr>
      <w:tr w:rsidR="00BB3B12" w:rsidRPr="00A25D5E" w:rsidTr="00D67133">
        <w:tc>
          <w:tcPr>
            <w:tcW w:w="3300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Octane number MON (RON)</w:t>
            </w:r>
          </w:p>
        </w:tc>
        <w:tc>
          <w:tcPr>
            <w:tcW w:w="1230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85 (95)</w:t>
            </w:r>
          </w:p>
        </w:tc>
        <w:tc>
          <w:tcPr>
            <w:tcW w:w="199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ind w:firstLine="7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95 (100)</w:t>
            </w:r>
          </w:p>
        </w:tc>
        <w:tc>
          <w:tcPr>
            <w:tcW w:w="253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105(110)</w:t>
            </w:r>
          </w:p>
        </w:tc>
      </w:tr>
      <w:tr w:rsidR="00BB3B12" w:rsidRPr="00A25D5E" w:rsidTr="00D67133">
        <w:tc>
          <w:tcPr>
            <w:tcW w:w="3300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A25D5E">
              <w:rPr>
                <w:rFonts w:ascii="Times New Roman" w:hAnsi="Times New Roman"/>
                <w:sz w:val="22"/>
                <w:szCs w:val="22"/>
                <w:lang w:val="en-US"/>
              </w:rPr>
              <w:t>Air fuel ratio (AFR) for stoichiometric mixture (mass)</w:t>
            </w:r>
          </w:p>
        </w:tc>
        <w:tc>
          <w:tcPr>
            <w:tcW w:w="1230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14.7:1</w:t>
            </w:r>
          </w:p>
        </w:tc>
        <w:tc>
          <w:tcPr>
            <w:tcW w:w="199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15.5:1</w:t>
            </w:r>
          </w:p>
        </w:tc>
        <w:tc>
          <w:tcPr>
            <w:tcW w:w="253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17.2:1</w:t>
            </w:r>
          </w:p>
        </w:tc>
      </w:tr>
      <w:tr w:rsidR="00BB3B12" w:rsidRPr="00A25D5E" w:rsidTr="00D67133">
        <w:tc>
          <w:tcPr>
            <w:tcW w:w="3300" w:type="dxa"/>
            <w:vMerge w:val="restart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A25D5E">
              <w:rPr>
                <w:rFonts w:ascii="Times New Roman" w:hAnsi="Times New Roman"/>
                <w:sz w:val="22"/>
                <w:szCs w:val="22"/>
                <w:lang w:val="en-GB"/>
              </w:rPr>
              <w:t>Composition of LPG and CNG fuels at Polish filling stations (% by volume)</w:t>
            </w:r>
          </w:p>
        </w:tc>
        <w:tc>
          <w:tcPr>
            <w:tcW w:w="1230" w:type="dxa"/>
            <w:vMerge w:val="restart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1993" w:type="dxa"/>
            <w:vMerge w:val="restart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Style w:val="eq0j8"/>
                <w:rFonts w:ascii="Times New Roman" w:hAnsi="Times New Roman"/>
                <w:sz w:val="22"/>
                <w:szCs w:val="22"/>
              </w:rPr>
              <w:t>C</w:t>
            </w:r>
            <w:r w:rsidRPr="00A25D5E">
              <w:rPr>
                <w:rStyle w:val="eq0j8"/>
                <w:rFonts w:ascii="Times New Roman" w:hAnsi="Times New Roman"/>
                <w:sz w:val="22"/>
                <w:szCs w:val="22"/>
                <w:vertAlign w:val="subscript"/>
              </w:rPr>
              <w:t>3</w:t>
            </w:r>
            <w:r w:rsidRPr="00A25D5E">
              <w:rPr>
                <w:rStyle w:val="eq0j8"/>
                <w:rFonts w:ascii="Times New Roman" w:hAnsi="Times New Roman"/>
                <w:sz w:val="22"/>
                <w:szCs w:val="22"/>
              </w:rPr>
              <w:t>H</w:t>
            </w:r>
            <w:r w:rsidRPr="00A25D5E">
              <w:rPr>
                <w:rStyle w:val="eq0j8"/>
                <w:rFonts w:ascii="Times New Roman" w:hAnsi="Times New Roman"/>
                <w:sz w:val="22"/>
                <w:szCs w:val="22"/>
                <w:vertAlign w:val="subscript"/>
              </w:rPr>
              <w:t>8</w:t>
            </w:r>
            <w:r w:rsidRPr="00A25D5E">
              <w:rPr>
                <w:rFonts w:ascii="Times New Roman" w:hAnsi="Times New Roman"/>
                <w:sz w:val="22"/>
                <w:szCs w:val="22"/>
              </w:rPr>
              <w:t xml:space="preserve"> 50%</w:t>
            </w:r>
          </w:p>
        </w:tc>
        <w:tc>
          <w:tcPr>
            <w:tcW w:w="253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CH</w:t>
            </w:r>
            <w:r w:rsidRPr="00A25D5E">
              <w:rPr>
                <w:rFonts w:ascii="Times New Roman" w:hAnsi="Times New Roman"/>
                <w:sz w:val="22"/>
                <w:szCs w:val="22"/>
                <w:vertAlign w:val="subscript"/>
              </w:rPr>
              <w:t xml:space="preserve">4 </w:t>
            </w:r>
            <w:r w:rsidRPr="00A25D5E">
              <w:rPr>
                <w:rFonts w:ascii="Times New Roman" w:hAnsi="Times New Roman"/>
                <w:sz w:val="22"/>
                <w:szCs w:val="22"/>
              </w:rPr>
              <w:t>96.6%</w:t>
            </w:r>
          </w:p>
        </w:tc>
      </w:tr>
      <w:tr w:rsidR="00BB3B12" w:rsidRPr="00A25D5E" w:rsidTr="00D67133">
        <w:tc>
          <w:tcPr>
            <w:tcW w:w="3300" w:type="dxa"/>
            <w:vMerge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30" w:type="dxa"/>
            <w:vMerge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93" w:type="dxa"/>
            <w:vMerge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3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N</w:t>
            </w:r>
            <w:r w:rsidRPr="00A25D5E">
              <w:rPr>
                <w:rFonts w:ascii="Times New Roman" w:hAnsi="Times New Roman"/>
                <w:sz w:val="22"/>
                <w:szCs w:val="22"/>
                <w:vertAlign w:val="subscript"/>
              </w:rPr>
              <w:t xml:space="preserve">2 </w:t>
            </w:r>
            <w:r w:rsidRPr="00A25D5E">
              <w:rPr>
                <w:rFonts w:ascii="Times New Roman" w:hAnsi="Times New Roman"/>
                <w:sz w:val="22"/>
                <w:szCs w:val="22"/>
              </w:rPr>
              <w:t>2.1%</w:t>
            </w:r>
          </w:p>
        </w:tc>
      </w:tr>
      <w:tr w:rsidR="00BB3B12" w:rsidRPr="00A25D5E" w:rsidTr="00D67133">
        <w:tc>
          <w:tcPr>
            <w:tcW w:w="3300" w:type="dxa"/>
            <w:vMerge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30" w:type="dxa"/>
            <w:vMerge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93" w:type="dxa"/>
            <w:vMerge w:val="restart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Style w:val="eq0j8"/>
                <w:rFonts w:ascii="Times New Roman" w:hAnsi="Times New Roman"/>
                <w:sz w:val="22"/>
                <w:szCs w:val="22"/>
              </w:rPr>
              <w:t>C</w:t>
            </w:r>
            <w:r w:rsidRPr="00A25D5E">
              <w:rPr>
                <w:rStyle w:val="eq0j8"/>
                <w:rFonts w:ascii="Times New Roman" w:hAnsi="Times New Roman"/>
                <w:sz w:val="22"/>
                <w:szCs w:val="22"/>
                <w:vertAlign w:val="subscript"/>
              </w:rPr>
              <w:t>4</w:t>
            </w:r>
            <w:r w:rsidRPr="00A25D5E">
              <w:rPr>
                <w:rStyle w:val="eq0j8"/>
                <w:rFonts w:ascii="Times New Roman" w:hAnsi="Times New Roman"/>
                <w:sz w:val="22"/>
                <w:szCs w:val="22"/>
              </w:rPr>
              <w:t>H</w:t>
            </w:r>
            <w:r w:rsidRPr="00A25D5E">
              <w:rPr>
                <w:rStyle w:val="eq0j8"/>
                <w:rFonts w:ascii="Times New Roman" w:hAnsi="Times New Roman"/>
                <w:sz w:val="22"/>
                <w:szCs w:val="22"/>
                <w:vertAlign w:val="subscript"/>
              </w:rPr>
              <w:t>10</w:t>
            </w:r>
            <w:r w:rsidRPr="00A25D5E">
              <w:rPr>
                <w:rFonts w:ascii="Times New Roman" w:hAnsi="Times New Roman"/>
                <w:sz w:val="22"/>
                <w:szCs w:val="22"/>
              </w:rPr>
              <w:t xml:space="preserve"> 50%</w:t>
            </w:r>
          </w:p>
        </w:tc>
        <w:tc>
          <w:tcPr>
            <w:tcW w:w="253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O</w:t>
            </w:r>
            <w:r w:rsidRPr="00A25D5E">
              <w:rPr>
                <w:rFonts w:ascii="Times New Roman" w:hAnsi="Times New Roman"/>
                <w:sz w:val="22"/>
                <w:szCs w:val="22"/>
                <w:vertAlign w:val="subscript"/>
              </w:rPr>
              <w:t xml:space="preserve">2 </w:t>
            </w:r>
            <w:r w:rsidRPr="00A25D5E">
              <w:rPr>
                <w:rFonts w:ascii="Times New Roman" w:hAnsi="Times New Roman"/>
                <w:sz w:val="22"/>
                <w:szCs w:val="22"/>
              </w:rPr>
              <w:t>0.1%</w:t>
            </w:r>
          </w:p>
        </w:tc>
      </w:tr>
      <w:tr w:rsidR="00BB3B12" w:rsidRPr="00A25D5E" w:rsidTr="00D67133">
        <w:tc>
          <w:tcPr>
            <w:tcW w:w="3300" w:type="dxa"/>
            <w:vMerge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30" w:type="dxa"/>
            <w:vMerge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93" w:type="dxa"/>
            <w:vMerge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3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CO</w:t>
            </w:r>
            <w:r w:rsidRPr="00A25D5E">
              <w:rPr>
                <w:rFonts w:ascii="Times New Roman" w:hAnsi="Times New Roman"/>
                <w:sz w:val="22"/>
                <w:szCs w:val="22"/>
                <w:vertAlign w:val="subscript"/>
              </w:rPr>
              <w:t xml:space="preserve">2 </w:t>
            </w:r>
            <w:r w:rsidRPr="00A25D5E">
              <w:rPr>
                <w:rFonts w:ascii="Times New Roman" w:hAnsi="Times New Roman"/>
                <w:sz w:val="22"/>
                <w:szCs w:val="22"/>
              </w:rPr>
              <w:t>0.1%</w:t>
            </w:r>
          </w:p>
        </w:tc>
      </w:tr>
      <w:tr w:rsidR="00BB3B12" w:rsidRPr="00A25D5E" w:rsidTr="00D67133">
        <w:tc>
          <w:tcPr>
            <w:tcW w:w="3300" w:type="dxa"/>
            <w:vMerge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30" w:type="dxa"/>
            <w:vMerge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93" w:type="dxa"/>
            <w:vMerge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3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C</w:t>
            </w:r>
            <w:r w:rsidRPr="00A25D5E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A25D5E">
              <w:rPr>
                <w:rFonts w:ascii="Times New Roman" w:hAnsi="Times New Roman"/>
                <w:sz w:val="22"/>
                <w:szCs w:val="22"/>
              </w:rPr>
              <w:t>H</w:t>
            </w:r>
            <w:r w:rsidRPr="00A25D5E">
              <w:rPr>
                <w:rFonts w:ascii="Times New Roman" w:hAnsi="Times New Roman"/>
                <w:sz w:val="22"/>
                <w:szCs w:val="22"/>
                <w:vertAlign w:val="subscript"/>
              </w:rPr>
              <w:t xml:space="preserve">6 </w:t>
            </w:r>
            <w:r w:rsidRPr="00A25D5E">
              <w:rPr>
                <w:rFonts w:ascii="Times New Roman" w:hAnsi="Times New Roman"/>
                <w:sz w:val="22"/>
                <w:szCs w:val="22"/>
              </w:rPr>
              <w:t>1.1%</w:t>
            </w:r>
          </w:p>
        </w:tc>
      </w:tr>
    </w:tbl>
    <w:p w:rsidR="00BB3B12" w:rsidRPr="00A25D5E" w:rsidRDefault="00BB3B12" w:rsidP="00BB3B12">
      <w:pPr>
        <w:spacing w:before="100" w:beforeAutospacing="1" w:line="480" w:lineRule="auto"/>
        <w:rPr>
          <w:rFonts w:ascii="Times New Roman" w:hAnsi="Times New Roman" w:cs="Times New Roman"/>
          <w:lang w:val="en-GB"/>
        </w:rPr>
      </w:pPr>
      <w:r w:rsidRPr="00A25D5E">
        <w:rPr>
          <w:rFonts w:ascii="Times New Roman" w:hAnsi="Times New Roman" w:cs="Times New Roman"/>
          <w:lang w:val="en-GB"/>
        </w:rPr>
        <w:t xml:space="preserve">Table </w:t>
      </w:r>
      <w:r>
        <w:rPr>
          <w:rFonts w:ascii="Times New Roman" w:hAnsi="Times New Roman" w:cs="Times New Roman"/>
          <w:lang w:val="en-GB"/>
        </w:rPr>
        <w:t>A.</w:t>
      </w:r>
      <w:r w:rsidRPr="00A25D5E">
        <w:rPr>
          <w:rFonts w:ascii="Times New Roman" w:hAnsi="Times New Roman" w:cs="Times New Roman"/>
          <w:lang w:val="en-GB"/>
        </w:rPr>
        <w:t>9. Value of air pollutant emissions from small engine of different design and under different operating conditions.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1"/>
        <w:gridCol w:w="908"/>
        <w:gridCol w:w="711"/>
        <w:gridCol w:w="1155"/>
        <w:gridCol w:w="644"/>
        <w:gridCol w:w="1099"/>
        <w:gridCol w:w="866"/>
        <w:gridCol w:w="888"/>
        <w:gridCol w:w="601"/>
        <w:gridCol w:w="912"/>
        <w:gridCol w:w="655"/>
      </w:tblGrid>
      <w:tr w:rsidR="00BB3B12" w:rsidRPr="00A25D5E" w:rsidTr="00D67133">
        <w:tc>
          <w:tcPr>
            <w:tcW w:w="912" w:type="dxa"/>
            <w:vMerge w:val="restart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Mode num</w:t>
            </w:r>
            <w:r>
              <w:rPr>
                <w:rFonts w:ascii="Times New Roman" w:hAnsi="Times New Roman"/>
                <w:sz w:val="22"/>
                <w:szCs w:val="22"/>
              </w:rPr>
              <w:t>b</w:t>
            </w:r>
            <w:r w:rsidRPr="00A25D5E">
              <w:rPr>
                <w:rFonts w:ascii="Times New Roman" w:hAnsi="Times New Roman"/>
                <w:sz w:val="22"/>
                <w:szCs w:val="22"/>
              </w:rPr>
              <w:t>er</w:t>
            </w:r>
          </w:p>
        </w:tc>
        <w:tc>
          <w:tcPr>
            <w:tcW w:w="3381" w:type="dxa"/>
            <w:gridSpan w:val="4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NRSC test</w:t>
            </w:r>
          </w:p>
        </w:tc>
        <w:tc>
          <w:tcPr>
            <w:tcW w:w="4995" w:type="dxa"/>
            <w:gridSpan w:val="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Other measured values</w:t>
            </w:r>
          </w:p>
        </w:tc>
      </w:tr>
      <w:tr w:rsidR="00BB3B12" w:rsidRPr="00163DD0" w:rsidTr="00D67133">
        <w:tc>
          <w:tcPr>
            <w:tcW w:w="912" w:type="dxa"/>
            <w:vMerge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376" w:type="dxa"/>
            <w:gridSpan w:val="10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A25D5E">
              <w:rPr>
                <w:rFonts w:ascii="Times New Roman" w:hAnsi="Times New Roman"/>
                <w:sz w:val="22"/>
                <w:szCs w:val="22"/>
                <w:lang w:val="en-GB"/>
              </w:rPr>
              <w:t>Average emissions at selected operating conditions in g/kWh and standard deviation (SD)</w:t>
            </w:r>
          </w:p>
        </w:tc>
      </w:tr>
      <w:tr w:rsidR="00BB3B12" w:rsidRPr="00A25D5E" w:rsidTr="00D67133">
        <w:tc>
          <w:tcPr>
            <w:tcW w:w="912" w:type="dxa"/>
            <w:vMerge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  <w:lang w:val="en-GB"/>
              </w:rPr>
            </w:pP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CO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SD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HC+NO</w:t>
            </w:r>
            <w:r w:rsidRPr="00A25D5E">
              <w:rPr>
                <w:rFonts w:ascii="Times New Roman" w:hAnsi="Times New Roman"/>
                <w:sz w:val="22"/>
                <w:szCs w:val="22"/>
                <w:vertAlign w:val="subscript"/>
              </w:rPr>
              <w:t>x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SD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CO</w:t>
            </w:r>
            <w:r w:rsidRPr="00A25D5E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SD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HC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SD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NO</w:t>
            </w:r>
            <w:r w:rsidRPr="00A25D5E">
              <w:rPr>
                <w:rFonts w:ascii="Times New Roman" w:hAnsi="Times New Roman"/>
                <w:sz w:val="22"/>
                <w:szCs w:val="22"/>
                <w:vertAlign w:val="subscript"/>
              </w:rPr>
              <w:t>x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SD</w:t>
            </w:r>
          </w:p>
        </w:tc>
      </w:tr>
      <w:tr w:rsidR="00BB3B12" w:rsidRPr="00163DD0" w:rsidTr="00D67133">
        <w:tc>
          <w:tcPr>
            <w:tcW w:w="9288" w:type="dxa"/>
            <w:gridSpan w:val="11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A25D5E">
              <w:rPr>
                <w:rFonts w:ascii="Times New Roman" w:hAnsi="Times New Roman"/>
                <w:sz w:val="22"/>
                <w:szCs w:val="22"/>
                <w:lang w:val="en-GB"/>
              </w:rPr>
              <w:t>Lifan GX390 engine – commercial design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218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2.40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2.57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628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6.91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1.03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1.54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0.02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313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2.97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2.43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739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7.02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1.22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1.21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0.01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231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2.66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3.23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1018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11.72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1.90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1.33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0.02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503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5.43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6.15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2305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24.90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2.55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3.60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0.04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1324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12.98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12.04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12857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126.00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5.37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6.69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0.07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290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3.05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3.78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1440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15.12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3.31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0.46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0.01</w:t>
            </w:r>
          </w:p>
        </w:tc>
      </w:tr>
      <w:tr w:rsidR="00BB3B12" w:rsidRPr="00A25D5E" w:rsidTr="00D67133">
        <w:tc>
          <w:tcPr>
            <w:tcW w:w="912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  <w:vertAlign w:val="subscript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T</w:t>
            </w:r>
            <w:r w:rsidRPr="00A25D5E">
              <w:rPr>
                <w:rFonts w:ascii="Times New Roman" w:hAnsi="Times New Roman"/>
                <w:b/>
                <w:sz w:val="22"/>
                <w:szCs w:val="22"/>
                <w:vertAlign w:val="subscript"/>
              </w:rPr>
              <w:t>NRSC</w:t>
            </w:r>
          </w:p>
        </w:tc>
        <w:tc>
          <w:tcPr>
            <w:tcW w:w="909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408</w:t>
            </w:r>
          </w:p>
        </w:tc>
        <w:tc>
          <w:tcPr>
            <w:tcW w:w="672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56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4.53</w:t>
            </w:r>
          </w:p>
        </w:tc>
        <w:tc>
          <w:tcPr>
            <w:tcW w:w="644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2163</w:t>
            </w:r>
          </w:p>
        </w:tc>
        <w:tc>
          <w:tcPr>
            <w:tcW w:w="866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2.19</w:t>
            </w:r>
          </w:p>
        </w:tc>
        <w:tc>
          <w:tcPr>
            <w:tcW w:w="571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13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2.34</w:t>
            </w:r>
          </w:p>
        </w:tc>
        <w:tc>
          <w:tcPr>
            <w:tcW w:w="655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BB3B12" w:rsidRPr="00163DD0" w:rsidTr="00D67133">
        <w:tc>
          <w:tcPr>
            <w:tcW w:w="9288" w:type="dxa"/>
            <w:gridSpan w:val="11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A25D5E">
              <w:rPr>
                <w:rFonts w:ascii="Times New Roman" w:hAnsi="Times New Roman"/>
                <w:sz w:val="22"/>
                <w:szCs w:val="22"/>
                <w:lang w:val="en-GB"/>
              </w:rPr>
              <w:t>Honda iGX390 engine – commercial design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237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2.61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1.87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468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5.15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1.15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0.73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0.01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371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3.52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1.99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537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5.10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1.28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0.71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0.01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376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4.32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3.34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842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9.68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1.80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1.54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0.02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681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7.35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4.73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1276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13.78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3.26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1.48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0.02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1967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19.28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10.76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3558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34.87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8.12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2.64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0.03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289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3.03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3.67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1330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13.97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3.23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0.56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0.01</w:t>
            </w:r>
          </w:p>
        </w:tc>
      </w:tr>
      <w:tr w:rsidR="00BB3B12" w:rsidRPr="00A25D5E" w:rsidTr="00D67133">
        <w:tc>
          <w:tcPr>
            <w:tcW w:w="912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  <w:vertAlign w:val="subscript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T</w:t>
            </w:r>
            <w:r w:rsidRPr="00A25D5E">
              <w:rPr>
                <w:rFonts w:ascii="Times New Roman" w:hAnsi="Times New Roman"/>
                <w:b/>
                <w:sz w:val="22"/>
                <w:szCs w:val="22"/>
                <w:vertAlign w:val="subscript"/>
              </w:rPr>
              <w:t>NRSC</w:t>
            </w:r>
          </w:p>
        </w:tc>
        <w:tc>
          <w:tcPr>
            <w:tcW w:w="909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561</w:t>
            </w:r>
          </w:p>
        </w:tc>
        <w:tc>
          <w:tcPr>
            <w:tcW w:w="672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56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3.90</w:t>
            </w:r>
          </w:p>
        </w:tc>
        <w:tc>
          <w:tcPr>
            <w:tcW w:w="644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1098</w:t>
            </w:r>
          </w:p>
        </w:tc>
        <w:tc>
          <w:tcPr>
            <w:tcW w:w="866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2.60</w:t>
            </w:r>
          </w:p>
        </w:tc>
        <w:tc>
          <w:tcPr>
            <w:tcW w:w="571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13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1.30</w:t>
            </w:r>
          </w:p>
        </w:tc>
        <w:tc>
          <w:tcPr>
            <w:tcW w:w="655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BB3B12" w:rsidRPr="00163DD0" w:rsidTr="00D67133">
        <w:tc>
          <w:tcPr>
            <w:tcW w:w="9288" w:type="dxa"/>
            <w:gridSpan w:val="11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A25D5E">
              <w:rPr>
                <w:rFonts w:ascii="Times New Roman" w:hAnsi="Times New Roman"/>
                <w:sz w:val="22"/>
                <w:szCs w:val="22"/>
                <w:lang w:val="en-US"/>
              </w:rPr>
              <w:t>Lifan GX390 engine – fuelled by LPG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2.93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9.32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753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8.29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2.51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3.39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0.04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2.73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11.21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868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8.26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1.19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3.28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0.03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5.05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7.61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1096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12.60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0.81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6.80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0.08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18.4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0.20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4.47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18383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198.53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0.57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10.64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0.11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186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1.82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5.89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48539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475.69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1.09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8.23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0.08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276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2.90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3.78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1440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15.12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3.23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0.56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0.01</w:t>
            </w:r>
          </w:p>
        </w:tc>
      </w:tr>
      <w:tr w:rsidR="00BB3B12" w:rsidRPr="00A25D5E" w:rsidTr="00D67133">
        <w:tc>
          <w:tcPr>
            <w:tcW w:w="912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  <w:vertAlign w:val="subscript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T</w:t>
            </w:r>
            <w:r w:rsidRPr="00A25D5E">
              <w:rPr>
                <w:rFonts w:ascii="Times New Roman" w:hAnsi="Times New Roman"/>
                <w:b/>
                <w:sz w:val="22"/>
                <w:szCs w:val="22"/>
                <w:vertAlign w:val="subscript"/>
              </w:rPr>
              <w:t>NRSC</w:t>
            </w:r>
          </w:p>
        </w:tc>
        <w:tc>
          <w:tcPr>
            <w:tcW w:w="909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35</w:t>
            </w:r>
          </w:p>
        </w:tc>
        <w:tc>
          <w:tcPr>
            <w:tcW w:w="672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56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7.23</w:t>
            </w:r>
          </w:p>
        </w:tc>
        <w:tc>
          <w:tcPr>
            <w:tcW w:w="644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9544</w:t>
            </w:r>
          </w:p>
        </w:tc>
        <w:tc>
          <w:tcPr>
            <w:tcW w:w="866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1.14</w:t>
            </w:r>
          </w:p>
        </w:tc>
        <w:tc>
          <w:tcPr>
            <w:tcW w:w="571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13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6,08</w:t>
            </w:r>
          </w:p>
        </w:tc>
        <w:tc>
          <w:tcPr>
            <w:tcW w:w="655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BB3B12" w:rsidRPr="00163DD0" w:rsidTr="00D67133">
        <w:tc>
          <w:tcPr>
            <w:tcW w:w="9288" w:type="dxa"/>
            <w:gridSpan w:val="11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A25D5E">
              <w:rPr>
                <w:rFonts w:ascii="Times New Roman" w:hAnsi="Times New Roman"/>
                <w:sz w:val="22"/>
                <w:szCs w:val="22"/>
                <w:lang w:val="en-US"/>
              </w:rPr>
              <w:lastRenderedPageBreak/>
              <w:t>Lifan GX390 engine – fuelled by CNG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0.68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2.09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109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1.20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1.78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0.02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2.2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3.60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366.8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3.48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0.88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2.74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0.03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3.6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4.17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540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6.21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1.02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3.15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0.04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4.8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1.44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320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3.46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0.56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0.88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0.01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26.4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0.26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6.42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793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7.77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5.2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1.23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0.01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270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2.84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3.62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1300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13.65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2.9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0.45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0.01</w:t>
            </w:r>
          </w:p>
        </w:tc>
      </w:tr>
      <w:tr w:rsidR="00BB3B12" w:rsidRPr="00A25D5E" w:rsidTr="00D67133">
        <w:tc>
          <w:tcPr>
            <w:tcW w:w="912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  <w:vertAlign w:val="subscript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T</w:t>
            </w:r>
            <w:r w:rsidRPr="00A25D5E">
              <w:rPr>
                <w:rFonts w:ascii="Times New Roman" w:hAnsi="Times New Roman"/>
                <w:b/>
                <w:sz w:val="22"/>
                <w:szCs w:val="22"/>
                <w:vertAlign w:val="subscript"/>
              </w:rPr>
              <w:t>NRSC</w:t>
            </w:r>
          </w:p>
        </w:tc>
        <w:tc>
          <w:tcPr>
            <w:tcW w:w="909" w:type="dxa"/>
            <w:shd w:val="clear" w:color="auto" w:fill="F7CAAC" w:themeFill="accent2" w:themeFillTint="66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19</w:t>
            </w:r>
          </w:p>
        </w:tc>
        <w:tc>
          <w:tcPr>
            <w:tcW w:w="672" w:type="dxa"/>
            <w:shd w:val="clear" w:color="auto" w:fill="F7CAAC" w:themeFill="accent2" w:themeFillTint="66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56" w:type="dxa"/>
            <w:shd w:val="clear" w:color="auto" w:fill="F7CAAC" w:themeFill="accent2" w:themeFillTint="66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3.20</w:t>
            </w:r>
          </w:p>
        </w:tc>
        <w:tc>
          <w:tcPr>
            <w:tcW w:w="644" w:type="dxa"/>
            <w:shd w:val="clear" w:color="auto" w:fill="F7CAAC" w:themeFill="accent2" w:themeFillTint="66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shd w:val="clear" w:color="auto" w:fill="F7CAAC" w:themeFill="accent2" w:themeFillTint="66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463</w:t>
            </w:r>
          </w:p>
        </w:tc>
        <w:tc>
          <w:tcPr>
            <w:tcW w:w="866" w:type="dxa"/>
            <w:shd w:val="clear" w:color="auto" w:fill="F7CAAC" w:themeFill="accent2" w:themeFillTint="66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F7CAAC" w:themeFill="accent2" w:themeFillTint="66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1.20</w:t>
            </w:r>
          </w:p>
        </w:tc>
        <w:tc>
          <w:tcPr>
            <w:tcW w:w="571" w:type="dxa"/>
            <w:shd w:val="clear" w:color="auto" w:fill="F7CAAC" w:themeFill="accent2" w:themeFillTint="66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13" w:type="dxa"/>
            <w:shd w:val="clear" w:color="auto" w:fill="F7CAAC" w:themeFill="accent2" w:themeFillTint="66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1.99</w:t>
            </w:r>
          </w:p>
        </w:tc>
        <w:tc>
          <w:tcPr>
            <w:tcW w:w="655" w:type="dxa"/>
            <w:shd w:val="clear" w:color="auto" w:fill="F7CAAC" w:themeFill="accent2" w:themeFillTint="66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BB3B12" w:rsidRPr="00163DD0" w:rsidTr="00D67133">
        <w:tc>
          <w:tcPr>
            <w:tcW w:w="9288" w:type="dxa"/>
            <w:gridSpan w:val="11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A25D5E">
              <w:rPr>
                <w:rFonts w:ascii="Times New Roman" w:hAnsi="Times New Roman"/>
                <w:sz w:val="22"/>
                <w:szCs w:val="22"/>
                <w:lang w:val="en-GB"/>
              </w:rPr>
              <w:t>Lifan GX390 engine with fuel injection system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124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1.36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2.21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331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3.64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1.06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1.15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0.01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99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0.94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1.55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227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2.16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0.73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0.82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0.01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19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0.22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5.90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378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4.35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0.98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4.92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0.06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281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3.03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3.34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472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5.10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2.58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0.753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0.01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921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9.03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8.03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1037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10.16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7.20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0.835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0.01</w:t>
            </w:r>
          </w:p>
        </w:tc>
      </w:tr>
      <w:tr w:rsidR="00BB3B12" w:rsidRPr="00A25D5E" w:rsidTr="00D67133">
        <w:tc>
          <w:tcPr>
            <w:tcW w:w="91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90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190</w:t>
            </w:r>
          </w:p>
        </w:tc>
        <w:tc>
          <w:tcPr>
            <w:tcW w:w="672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2.00</w:t>
            </w:r>
          </w:p>
        </w:tc>
        <w:tc>
          <w:tcPr>
            <w:tcW w:w="115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3.50</w:t>
            </w:r>
          </w:p>
        </w:tc>
        <w:tc>
          <w:tcPr>
            <w:tcW w:w="644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10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1440</w:t>
            </w:r>
          </w:p>
        </w:tc>
        <w:tc>
          <w:tcPr>
            <w:tcW w:w="866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15.12</w:t>
            </w:r>
          </w:p>
        </w:tc>
        <w:tc>
          <w:tcPr>
            <w:tcW w:w="889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3.30</w:t>
            </w:r>
          </w:p>
        </w:tc>
        <w:tc>
          <w:tcPr>
            <w:tcW w:w="571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913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0.468</w:t>
            </w:r>
          </w:p>
        </w:tc>
        <w:tc>
          <w:tcPr>
            <w:tcW w:w="655" w:type="dxa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25D5E">
              <w:rPr>
                <w:rFonts w:ascii="Times New Roman" w:hAnsi="Times New Roman"/>
                <w:color w:val="000000"/>
                <w:sz w:val="22"/>
                <w:szCs w:val="22"/>
              </w:rPr>
              <w:t>0.01</w:t>
            </w:r>
          </w:p>
        </w:tc>
      </w:tr>
      <w:tr w:rsidR="00BB3B12" w:rsidRPr="00A25D5E" w:rsidTr="00D67133">
        <w:tc>
          <w:tcPr>
            <w:tcW w:w="912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  <w:vertAlign w:val="subscript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T</w:t>
            </w:r>
            <w:r w:rsidRPr="00A25D5E">
              <w:rPr>
                <w:rFonts w:ascii="Times New Roman" w:hAnsi="Times New Roman"/>
                <w:b/>
                <w:sz w:val="22"/>
                <w:szCs w:val="22"/>
                <w:vertAlign w:val="subscript"/>
              </w:rPr>
              <w:t>NRSC</w:t>
            </w:r>
          </w:p>
        </w:tc>
        <w:tc>
          <w:tcPr>
            <w:tcW w:w="909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199</w:t>
            </w:r>
          </w:p>
        </w:tc>
        <w:tc>
          <w:tcPr>
            <w:tcW w:w="672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56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3.97</w:t>
            </w:r>
          </w:p>
        </w:tc>
        <w:tc>
          <w:tcPr>
            <w:tcW w:w="644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471</w:t>
            </w:r>
          </w:p>
        </w:tc>
        <w:tc>
          <w:tcPr>
            <w:tcW w:w="866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889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1.97</w:t>
            </w:r>
          </w:p>
        </w:tc>
        <w:tc>
          <w:tcPr>
            <w:tcW w:w="571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13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25D5E">
              <w:rPr>
                <w:rFonts w:ascii="Times New Roman" w:hAnsi="Times New Roman"/>
                <w:b/>
                <w:sz w:val="22"/>
                <w:szCs w:val="22"/>
              </w:rPr>
              <w:t>2.00</w:t>
            </w:r>
          </w:p>
        </w:tc>
        <w:tc>
          <w:tcPr>
            <w:tcW w:w="655" w:type="dxa"/>
            <w:shd w:val="clear" w:color="auto" w:fill="F7CAAC" w:themeFill="accent2" w:themeFillTint="66"/>
            <w:vAlign w:val="center"/>
          </w:tcPr>
          <w:p w:rsidR="00BB3B12" w:rsidRPr="00A25D5E" w:rsidRDefault="00BB3B12" w:rsidP="00D67133">
            <w:pPr>
              <w:spacing w:before="100" w:beforeAutospacing="1" w:line="48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</w:tbl>
    <w:p w:rsidR="00BB3B12" w:rsidRPr="00D06DCF" w:rsidRDefault="00BB3B12" w:rsidP="00BB3B12">
      <w:pPr>
        <w:spacing w:before="100" w:beforeAutospacing="1" w:after="0" w:line="480" w:lineRule="auto"/>
        <w:jc w:val="both"/>
        <w:rPr>
          <w:rStyle w:val="jlqj4b"/>
          <w:rFonts w:ascii="Times New Roman" w:hAnsi="Times New Roman" w:cs="Times New Roman"/>
          <w:lang w:val="en-GB"/>
        </w:rPr>
      </w:pPr>
    </w:p>
    <w:p w:rsidR="00B57F37" w:rsidRDefault="00544614"/>
    <w:sectPr w:rsidR="00B57F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B12"/>
    <w:rsid w:val="00544614"/>
    <w:rsid w:val="00935206"/>
    <w:rsid w:val="00953E1B"/>
    <w:rsid w:val="00BB3B12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D2886"/>
  <w15:chartTrackingRefBased/>
  <w15:docId w15:val="{AD835850-7238-4B28-B104-A6E3CDFB9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3B12"/>
    <w:rPr>
      <w:lang w:val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jlqj4b">
    <w:name w:val="jlqj4b"/>
    <w:basedOn w:val="DefaultParagraphFont"/>
    <w:rsid w:val="00BB3B12"/>
  </w:style>
  <w:style w:type="table" w:styleId="TableGrid">
    <w:name w:val="Table Grid"/>
    <w:basedOn w:val="TableNormal"/>
    <w:uiPriority w:val="39"/>
    <w:rsid w:val="00BB3B12"/>
    <w:pPr>
      <w:spacing w:after="0" w:line="240" w:lineRule="auto"/>
    </w:pPr>
    <w:rPr>
      <w:rFonts w:ascii="Calibri" w:eastAsia="SimSun" w:hAnsi="Calibri" w:cs="Times New Roman"/>
      <w:sz w:val="20"/>
      <w:szCs w:val="20"/>
      <w:lang w:val="pl-PL"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31text">
    <w:name w:val="MDPI_3.1_text"/>
    <w:qFormat/>
    <w:rsid w:val="00BB3B12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character" w:customStyle="1" w:styleId="tlid-translation">
    <w:name w:val="tlid-translation"/>
    <w:basedOn w:val="DefaultParagraphFont"/>
    <w:rsid w:val="00BB3B12"/>
  </w:style>
  <w:style w:type="character" w:customStyle="1" w:styleId="eq0j8">
    <w:name w:val="eq0j8"/>
    <w:basedOn w:val="DefaultParagraphFont"/>
    <w:rsid w:val="00BB3B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916</Words>
  <Characters>5223</Characters>
  <Application>Microsoft Office Word</Application>
  <DocSecurity>0</DocSecurity>
  <Lines>43</Lines>
  <Paragraphs>12</Paragraphs>
  <ScaleCrop>false</ScaleCrop>
  <Company>Springer Nature IT</Company>
  <LinksUpToDate>false</LinksUpToDate>
  <CharactersWithSpaces>6127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2</cp:revision>
  <dcterms:created xsi:type="dcterms:W3CDTF">2021-08-14T02:37:00Z</dcterms:created>
  <dcterms:modified xsi:type="dcterms:W3CDTF">2021-08-17T05:29:00Z</dcterms:modified>
</cp:coreProperties>
</file>