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E9A6" w14:textId="77777777" w:rsidR="00D524E3" w:rsidRPr="00A13553" w:rsidRDefault="00D524E3" w:rsidP="00904299">
      <w:pPr>
        <w:pStyle w:val="Heading2"/>
        <w:rPr>
          <w:rFonts w:ascii="Georgia" w:hAnsi="Georgia"/>
          <w:i w:val="0"/>
          <w:color w:val="000000" w:themeColor="text1"/>
        </w:rPr>
      </w:pPr>
      <w:r w:rsidRPr="00A13553">
        <w:rPr>
          <w:rFonts w:ascii="Georgia" w:hAnsi="Georgia"/>
          <w:i w:val="0"/>
          <w:color w:val="000000" w:themeColor="text1"/>
        </w:rPr>
        <w:t>Table</w:t>
      </w:r>
      <w:r w:rsidR="00A01D44" w:rsidRPr="00A13553">
        <w:rPr>
          <w:rFonts w:ascii="Georgia" w:hAnsi="Georgia"/>
          <w:i w:val="0"/>
          <w:color w:val="000000" w:themeColor="text1"/>
        </w:rPr>
        <w:t xml:space="preserve"> S</w:t>
      </w:r>
      <w:r w:rsidR="00497E0F" w:rsidRPr="00A13553">
        <w:rPr>
          <w:rFonts w:ascii="Georgia" w:hAnsi="Georgia"/>
          <w:i w:val="0"/>
          <w:color w:val="000000" w:themeColor="text1"/>
        </w:rPr>
        <w:t>1</w:t>
      </w:r>
      <w:r w:rsidR="00AE368C" w:rsidRPr="00A13553">
        <w:rPr>
          <w:rFonts w:ascii="Georgia" w:hAnsi="Georgia"/>
          <w:i w:val="0"/>
          <w:color w:val="000000" w:themeColor="text1"/>
        </w:rPr>
        <w:t>.</w:t>
      </w:r>
      <w:r w:rsidRPr="00A13553">
        <w:rPr>
          <w:rFonts w:ascii="Georgia" w:hAnsi="Georgia"/>
          <w:i w:val="0"/>
          <w:color w:val="000000" w:themeColor="text1"/>
        </w:rPr>
        <w:t xml:space="preserve"> </w:t>
      </w:r>
      <w:r w:rsidRPr="00A13553">
        <w:rPr>
          <w:rFonts w:ascii="Georgia" w:hAnsi="Georgia"/>
          <w:b w:val="0"/>
          <w:i w:val="0"/>
          <w:color w:val="000000" w:themeColor="text1"/>
        </w:rPr>
        <w:t>Some existing correla</w:t>
      </w:r>
      <w:r w:rsidR="00904299" w:rsidRPr="00A13553">
        <w:rPr>
          <w:rFonts w:ascii="Georgia" w:hAnsi="Georgia"/>
          <w:b w:val="0"/>
          <w:i w:val="0"/>
          <w:color w:val="000000" w:themeColor="text1"/>
        </w:rPr>
        <w:t>tions collected from literature</w:t>
      </w:r>
    </w:p>
    <w:tbl>
      <w:tblPr>
        <w:tblStyle w:val="TableGrid"/>
        <w:tblW w:w="5000"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1"/>
        <w:gridCol w:w="2125"/>
        <w:gridCol w:w="4724"/>
        <w:gridCol w:w="3304"/>
        <w:gridCol w:w="3070"/>
        <w:gridCol w:w="1284"/>
      </w:tblGrid>
      <w:tr w:rsidR="00A13553" w:rsidRPr="00BA7192" w14:paraId="57F97922" w14:textId="77777777" w:rsidTr="004C1B83">
        <w:trPr>
          <w:trHeight w:val="838"/>
        </w:trPr>
        <w:tc>
          <w:tcPr>
            <w:tcW w:w="289" w:type="pct"/>
            <w:tcBorders>
              <w:top w:val="single" w:sz="4" w:space="0" w:color="auto"/>
              <w:bottom w:val="single" w:sz="4" w:space="0" w:color="auto"/>
            </w:tcBorders>
            <w:vAlign w:val="center"/>
            <w:hideMark/>
          </w:tcPr>
          <w:p w14:paraId="125A34D0"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Sl. No</w:t>
            </w:r>
          </w:p>
        </w:tc>
        <w:tc>
          <w:tcPr>
            <w:tcW w:w="690" w:type="pct"/>
            <w:tcBorders>
              <w:top w:val="single" w:sz="4" w:space="0" w:color="auto"/>
              <w:bottom w:val="single" w:sz="4" w:space="0" w:color="auto"/>
            </w:tcBorders>
            <w:vAlign w:val="center"/>
            <w:hideMark/>
          </w:tcPr>
          <w:p w14:paraId="29A8C92F" w14:textId="77777777" w:rsidR="00D524E3" w:rsidRPr="00BA7192" w:rsidRDefault="00D524E3" w:rsidP="004C1B83">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Authors</w:t>
            </w:r>
          </w:p>
        </w:tc>
        <w:tc>
          <w:tcPr>
            <w:tcW w:w="1534" w:type="pct"/>
            <w:tcBorders>
              <w:top w:val="single" w:sz="4" w:space="0" w:color="auto"/>
              <w:bottom w:val="single" w:sz="4" w:space="0" w:color="auto"/>
            </w:tcBorders>
            <w:vAlign w:val="center"/>
            <w:hideMark/>
          </w:tcPr>
          <w:p w14:paraId="4B3ADDB3" w14:textId="094DC434" w:rsidR="00D524E3" w:rsidRPr="00BA7192" w:rsidRDefault="00C57CFE" w:rsidP="00343387">
            <w:pPr>
              <w:tabs>
                <w:tab w:val="left" w:pos="3033"/>
              </w:tabs>
              <w:autoSpaceDE w:val="0"/>
              <w:autoSpaceDN w:val="0"/>
              <w:adjustRightInd w:val="0"/>
              <w:rPr>
                <w:rFonts w:ascii="Calibri" w:hAnsi="Calibri" w:cs="Calibri"/>
                <w:b/>
                <w:bCs/>
                <w:color w:val="000000" w:themeColor="text1"/>
                <w:sz w:val="16"/>
                <w:szCs w:val="16"/>
              </w:rPr>
            </w:pPr>
            <w:r>
              <w:rPr>
                <w:rFonts w:ascii="Calibri" w:hAnsi="Calibri" w:cs="Calibri"/>
                <w:b/>
                <w:bCs/>
                <w:color w:val="000000" w:themeColor="text1"/>
                <w:sz w:val="16"/>
                <w:szCs w:val="16"/>
              </w:rPr>
              <w:t>Compressive S</w:t>
            </w:r>
            <w:r w:rsidR="00D524E3" w:rsidRPr="00BA7192">
              <w:rPr>
                <w:rFonts w:ascii="Calibri" w:hAnsi="Calibri" w:cs="Calibri"/>
                <w:b/>
                <w:bCs/>
                <w:color w:val="000000" w:themeColor="text1"/>
                <w:sz w:val="16"/>
                <w:szCs w:val="16"/>
              </w:rPr>
              <w:t>trength-RN</w:t>
            </w:r>
          </w:p>
          <w:p w14:paraId="2C57FCC3"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w:t>
            </w:r>
            <w:proofErr w:type="gramStart"/>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proofErr w:type="gramEnd"/>
            <w:r w:rsidRPr="00BA7192">
              <w:rPr>
                <w:rFonts w:ascii="Calibri" w:hAnsi="Calibri" w:cs="Calibri"/>
                <w:b/>
                <w:bCs/>
                <w:color w:val="000000" w:themeColor="text1"/>
                <w:sz w:val="16"/>
                <w:szCs w:val="16"/>
              </w:rPr>
              <w:t xml:space="preserve"> in MPa)</w:t>
            </w:r>
          </w:p>
        </w:tc>
        <w:tc>
          <w:tcPr>
            <w:tcW w:w="1073" w:type="pct"/>
            <w:tcBorders>
              <w:top w:val="single" w:sz="4" w:space="0" w:color="auto"/>
              <w:bottom w:val="single" w:sz="4" w:space="0" w:color="auto"/>
            </w:tcBorders>
            <w:shd w:val="clear" w:color="auto" w:fill="auto"/>
            <w:vAlign w:val="center"/>
            <w:hideMark/>
          </w:tcPr>
          <w:p w14:paraId="46888B6C" w14:textId="5839769F" w:rsidR="00D524E3" w:rsidRPr="00BA7192" w:rsidRDefault="00C57CFE" w:rsidP="00343387">
            <w:pPr>
              <w:tabs>
                <w:tab w:val="left" w:pos="3033"/>
              </w:tabs>
              <w:autoSpaceDE w:val="0"/>
              <w:autoSpaceDN w:val="0"/>
              <w:adjustRightInd w:val="0"/>
              <w:rPr>
                <w:rFonts w:ascii="Calibri" w:hAnsi="Calibri" w:cs="Calibri"/>
                <w:b/>
                <w:bCs/>
                <w:color w:val="000000" w:themeColor="text1"/>
                <w:sz w:val="16"/>
                <w:szCs w:val="16"/>
              </w:rPr>
            </w:pPr>
            <w:r>
              <w:rPr>
                <w:rFonts w:ascii="Calibri" w:hAnsi="Calibri" w:cs="Calibri"/>
                <w:b/>
                <w:bCs/>
                <w:color w:val="000000" w:themeColor="text1"/>
                <w:sz w:val="16"/>
                <w:szCs w:val="16"/>
              </w:rPr>
              <w:t>Compressive S</w:t>
            </w:r>
            <w:r w:rsidR="00D524E3" w:rsidRPr="00BA7192">
              <w:rPr>
                <w:rFonts w:ascii="Calibri" w:hAnsi="Calibri" w:cs="Calibri"/>
                <w:b/>
                <w:bCs/>
                <w:color w:val="000000" w:themeColor="text1"/>
                <w:sz w:val="16"/>
                <w:szCs w:val="16"/>
              </w:rPr>
              <w:t>trength-UPV</w:t>
            </w:r>
          </w:p>
          <w:p w14:paraId="7F598C1E"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w:t>
            </w:r>
            <w:proofErr w:type="gramStart"/>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proofErr w:type="gramEnd"/>
            <w:r w:rsidRPr="00BA7192">
              <w:rPr>
                <w:rFonts w:ascii="Calibri" w:hAnsi="Calibri" w:cs="Calibri"/>
                <w:b/>
                <w:bCs/>
                <w:color w:val="000000" w:themeColor="text1"/>
                <w:sz w:val="16"/>
                <w:szCs w:val="16"/>
              </w:rPr>
              <w:t xml:space="preserve"> in MPa; </w:t>
            </w:r>
            <w:r w:rsidRPr="00BA7192">
              <w:rPr>
                <w:rFonts w:ascii="Calibri" w:hAnsi="Calibri" w:cs="Calibri"/>
                <w:b/>
                <w:bCs/>
                <w:color w:val="000000" w:themeColor="text1"/>
                <w:position w:val="1"/>
                <w:sz w:val="16"/>
                <w:szCs w:val="16"/>
              </w:rPr>
              <w:t>V in km/s unless noted</w:t>
            </w:r>
            <w:r w:rsidRPr="00BA7192">
              <w:rPr>
                <w:rFonts w:ascii="Calibri" w:hAnsi="Calibri" w:cs="Calibri"/>
                <w:b/>
                <w:bCs/>
                <w:color w:val="000000" w:themeColor="text1"/>
                <w:sz w:val="16"/>
                <w:szCs w:val="16"/>
              </w:rPr>
              <w:t>)</w:t>
            </w:r>
          </w:p>
        </w:tc>
        <w:tc>
          <w:tcPr>
            <w:tcW w:w="997" w:type="pct"/>
            <w:tcBorders>
              <w:top w:val="single" w:sz="4" w:space="0" w:color="auto"/>
              <w:bottom w:val="single" w:sz="4" w:space="0" w:color="auto"/>
            </w:tcBorders>
            <w:vAlign w:val="center"/>
            <w:hideMark/>
          </w:tcPr>
          <w:p w14:paraId="29614B98" w14:textId="0ECE4790" w:rsidR="00D524E3" w:rsidRPr="00BA7192" w:rsidRDefault="00C57CFE" w:rsidP="00343387">
            <w:pPr>
              <w:tabs>
                <w:tab w:val="left" w:pos="3033"/>
              </w:tabs>
              <w:autoSpaceDE w:val="0"/>
              <w:autoSpaceDN w:val="0"/>
              <w:adjustRightInd w:val="0"/>
              <w:rPr>
                <w:rFonts w:ascii="Calibri" w:hAnsi="Calibri" w:cs="Calibri"/>
                <w:b/>
                <w:bCs/>
                <w:color w:val="000000" w:themeColor="text1"/>
                <w:sz w:val="16"/>
                <w:szCs w:val="16"/>
              </w:rPr>
            </w:pPr>
            <w:r>
              <w:rPr>
                <w:rFonts w:ascii="Calibri" w:hAnsi="Calibri" w:cs="Calibri"/>
                <w:b/>
                <w:bCs/>
                <w:color w:val="000000" w:themeColor="text1"/>
                <w:sz w:val="16"/>
                <w:szCs w:val="16"/>
              </w:rPr>
              <w:t>Compressive S</w:t>
            </w:r>
            <w:r w:rsidR="00D524E3" w:rsidRPr="00BA7192">
              <w:rPr>
                <w:rFonts w:ascii="Calibri" w:hAnsi="Calibri" w:cs="Calibri"/>
                <w:b/>
                <w:bCs/>
                <w:color w:val="000000" w:themeColor="text1"/>
                <w:sz w:val="16"/>
                <w:szCs w:val="16"/>
              </w:rPr>
              <w:t>trength-SONREB</w:t>
            </w:r>
          </w:p>
          <w:p w14:paraId="149DC0E4"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w:t>
            </w:r>
            <w:proofErr w:type="gramStart"/>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proofErr w:type="gramEnd"/>
            <w:r w:rsidRPr="00BA7192">
              <w:rPr>
                <w:rFonts w:ascii="Calibri" w:hAnsi="Calibri" w:cs="Calibri"/>
                <w:b/>
                <w:bCs/>
                <w:color w:val="000000" w:themeColor="text1"/>
                <w:sz w:val="16"/>
                <w:szCs w:val="16"/>
              </w:rPr>
              <w:t xml:space="preserve"> in MPa)</w:t>
            </w:r>
          </w:p>
        </w:tc>
        <w:tc>
          <w:tcPr>
            <w:tcW w:w="417" w:type="pct"/>
            <w:tcBorders>
              <w:top w:val="single" w:sz="4" w:space="0" w:color="auto"/>
              <w:bottom w:val="single" w:sz="4" w:space="0" w:color="auto"/>
            </w:tcBorders>
            <w:vAlign w:val="center"/>
            <w:hideMark/>
          </w:tcPr>
          <w:p w14:paraId="02FDA6ED"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Ref.</w:t>
            </w:r>
          </w:p>
        </w:tc>
      </w:tr>
      <w:tr w:rsidR="00A13553" w:rsidRPr="00BA7192" w14:paraId="0C989A83" w14:textId="77777777" w:rsidTr="004C1B83">
        <w:trPr>
          <w:trHeight w:val="315"/>
        </w:trPr>
        <w:tc>
          <w:tcPr>
            <w:tcW w:w="289" w:type="pct"/>
            <w:tcBorders>
              <w:top w:val="single" w:sz="4" w:space="0" w:color="auto"/>
            </w:tcBorders>
            <w:noWrap/>
            <w:vAlign w:val="center"/>
            <w:hideMark/>
          </w:tcPr>
          <w:p w14:paraId="18A8FF8C"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1</w:t>
            </w:r>
          </w:p>
        </w:tc>
        <w:tc>
          <w:tcPr>
            <w:tcW w:w="690" w:type="pct"/>
            <w:tcBorders>
              <w:top w:val="single" w:sz="4" w:space="0" w:color="auto"/>
            </w:tcBorders>
            <w:vAlign w:val="center"/>
            <w:hideMark/>
          </w:tcPr>
          <w:p w14:paraId="26606172"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Schmidt, 1950</w:t>
            </w:r>
          </w:p>
        </w:tc>
        <w:tc>
          <w:tcPr>
            <w:tcW w:w="1534" w:type="pct"/>
            <w:tcBorders>
              <w:top w:val="single" w:sz="4" w:space="0" w:color="auto"/>
            </w:tcBorders>
            <w:noWrap/>
            <w:vAlign w:val="center"/>
            <w:hideMark/>
          </w:tcPr>
          <w:p w14:paraId="5A87261C"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 xml:space="preserve">fc = -0.0003 RN </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 xml:space="preserve"> + 0.0399 RN </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- 0.1525 RN + 3.9976</w:t>
            </w:r>
          </w:p>
        </w:tc>
        <w:tc>
          <w:tcPr>
            <w:tcW w:w="1073" w:type="pct"/>
            <w:tcBorders>
              <w:top w:val="single" w:sz="4" w:space="0" w:color="auto"/>
            </w:tcBorders>
            <w:shd w:val="clear" w:color="auto" w:fill="auto"/>
            <w:vAlign w:val="center"/>
          </w:tcPr>
          <w:p w14:paraId="0DCDD5E5" w14:textId="77777777" w:rsidR="00D524E3" w:rsidRPr="00BA7192" w:rsidRDefault="00D524E3" w:rsidP="004C1B83">
            <w:pPr>
              <w:rPr>
                <w:rFonts w:ascii="Calibri" w:hAnsi="Calibri" w:cs="Calibri"/>
                <w:color w:val="000000" w:themeColor="text1"/>
                <w:sz w:val="16"/>
                <w:szCs w:val="16"/>
                <w:lang w:eastAsia="en-IN" w:bidi="bn-IN"/>
              </w:rPr>
            </w:pPr>
          </w:p>
        </w:tc>
        <w:tc>
          <w:tcPr>
            <w:tcW w:w="997" w:type="pct"/>
            <w:tcBorders>
              <w:top w:val="single" w:sz="4" w:space="0" w:color="auto"/>
            </w:tcBorders>
            <w:vAlign w:val="center"/>
          </w:tcPr>
          <w:p w14:paraId="2C935DE0" w14:textId="77777777" w:rsidR="00D524E3" w:rsidRPr="00BA7192" w:rsidRDefault="00D524E3" w:rsidP="004C1B83">
            <w:pPr>
              <w:rPr>
                <w:rFonts w:ascii="Calibri" w:hAnsi="Calibri" w:cs="Calibri"/>
                <w:color w:val="000000" w:themeColor="text1"/>
                <w:sz w:val="16"/>
                <w:szCs w:val="16"/>
                <w:lang w:eastAsia="en-IN" w:bidi="bn-IN"/>
              </w:rPr>
            </w:pPr>
          </w:p>
        </w:tc>
        <w:tc>
          <w:tcPr>
            <w:tcW w:w="417" w:type="pct"/>
            <w:tcBorders>
              <w:top w:val="single" w:sz="4" w:space="0" w:color="auto"/>
            </w:tcBorders>
            <w:vAlign w:val="center"/>
            <w:hideMark/>
          </w:tcPr>
          <w:p w14:paraId="2C85303F"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0508D9A0" w14:textId="77777777" w:rsidTr="004C1B83">
        <w:trPr>
          <w:trHeight w:val="315"/>
        </w:trPr>
        <w:tc>
          <w:tcPr>
            <w:tcW w:w="289" w:type="pct"/>
            <w:noWrap/>
            <w:vAlign w:val="center"/>
            <w:hideMark/>
          </w:tcPr>
          <w:p w14:paraId="556C3AD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w:t>
            </w:r>
          </w:p>
        </w:tc>
        <w:tc>
          <w:tcPr>
            <w:tcW w:w="690" w:type="pct"/>
            <w:vAlign w:val="center"/>
            <w:hideMark/>
          </w:tcPr>
          <w:p w14:paraId="341A9DEE"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Chefdeville</w:t>
            </w:r>
            <w:proofErr w:type="spellEnd"/>
            <w:r w:rsidRPr="00BA7192">
              <w:rPr>
                <w:rFonts w:ascii="Calibri" w:hAnsi="Calibri" w:cs="Calibri"/>
                <w:color w:val="000000" w:themeColor="text1"/>
                <w:sz w:val="16"/>
                <w:szCs w:val="16"/>
              </w:rPr>
              <w:t>, 1953</w:t>
            </w:r>
          </w:p>
        </w:tc>
        <w:tc>
          <w:tcPr>
            <w:tcW w:w="1534" w:type="pct"/>
            <w:noWrap/>
            <w:vAlign w:val="center"/>
            <w:hideMark/>
          </w:tcPr>
          <w:p w14:paraId="7C297A0A"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0.0477 RN </w:t>
            </w:r>
            <w:r w:rsidRPr="00BA7192">
              <w:rPr>
                <w:rFonts w:ascii="Calibri" w:hAnsi="Calibri" w:cs="Calibri"/>
                <w:color w:val="000000" w:themeColor="text1"/>
                <w:sz w:val="16"/>
                <w:szCs w:val="16"/>
                <w:vertAlign w:val="superscript"/>
              </w:rPr>
              <w:t>1.7796</w:t>
            </w:r>
          </w:p>
        </w:tc>
        <w:tc>
          <w:tcPr>
            <w:tcW w:w="1073" w:type="pct"/>
            <w:shd w:val="clear" w:color="auto" w:fill="auto"/>
            <w:vAlign w:val="center"/>
          </w:tcPr>
          <w:p w14:paraId="5E3BD5E1"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38890982"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7C3E81D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402FD0B9" w14:textId="77777777" w:rsidTr="004C1B83">
        <w:trPr>
          <w:trHeight w:val="315"/>
        </w:trPr>
        <w:tc>
          <w:tcPr>
            <w:tcW w:w="289" w:type="pct"/>
            <w:noWrap/>
            <w:vAlign w:val="center"/>
            <w:hideMark/>
          </w:tcPr>
          <w:p w14:paraId="3F91769D"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3</w:t>
            </w:r>
          </w:p>
        </w:tc>
        <w:tc>
          <w:tcPr>
            <w:tcW w:w="690" w:type="pct"/>
            <w:vAlign w:val="center"/>
            <w:hideMark/>
          </w:tcPr>
          <w:p w14:paraId="4A80344F"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Greene, 1954</w:t>
            </w:r>
          </w:p>
        </w:tc>
        <w:tc>
          <w:tcPr>
            <w:tcW w:w="1534" w:type="pct"/>
            <w:noWrap/>
            <w:vAlign w:val="center"/>
            <w:hideMark/>
          </w:tcPr>
          <w:p w14:paraId="33639B48"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0.1134 RN </w:t>
            </w:r>
            <w:r w:rsidRPr="00BA7192">
              <w:rPr>
                <w:rFonts w:ascii="Calibri" w:hAnsi="Calibri" w:cs="Calibri"/>
                <w:color w:val="000000" w:themeColor="text1"/>
                <w:sz w:val="16"/>
                <w:szCs w:val="16"/>
                <w:vertAlign w:val="superscript"/>
              </w:rPr>
              <w:t>1.4927</w:t>
            </w:r>
          </w:p>
        </w:tc>
        <w:tc>
          <w:tcPr>
            <w:tcW w:w="1073" w:type="pct"/>
            <w:shd w:val="clear" w:color="auto" w:fill="auto"/>
            <w:vAlign w:val="center"/>
          </w:tcPr>
          <w:p w14:paraId="0F48F82B"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7D654962"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31BD248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179559B3" w14:textId="77777777" w:rsidTr="004C1B83">
        <w:trPr>
          <w:trHeight w:val="315"/>
        </w:trPr>
        <w:tc>
          <w:tcPr>
            <w:tcW w:w="289" w:type="pct"/>
            <w:noWrap/>
            <w:vAlign w:val="center"/>
            <w:hideMark/>
          </w:tcPr>
          <w:p w14:paraId="05671616"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w:t>
            </w:r>
          </w:p>
        </w:tc>
        <w:tc>
          <w:tcPr>
            <w:tcW w:w="690" w:type="pct"/>
            <w:vAlign w:val="center"/>
            <w:hideMark/>
          </w:tcPr>
          <w:p w14:paraId="5EC70B67"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Zoldners</w:t>
            </w:r>
            <w:proofErr w:type="spellEnd"/>
            <w:r w:rsidRPr="00BA7192">
              <w:rPr>
                <w:rFonts w:ascii="Calibri" w:hAnsi="Calibri" w:cs="Calibri"/>
                <w:color w:val="000000" w:themeColor="text1"/>
                <w:sz w:val="16"/>
                <w:szCs w:val="16"/>
              </w:rPr>
              <w:t>, 1957</w:t>
            </w:r>
          </w:p>
        </w:tc>
        <w:tc>
          <w:tcPr>
            <w:tcW w:w="1534" w:type="pct"/>
            <w:noWrap/>
            <w:vAlign w:val="center"/>
            <w:hideMark/>
          </w:tcPr>
          <w:p w14:paraId="150D5E37"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0.4594 RN </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 xml:space="preserve"> - 37.879 RN</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+ 1175.7 RN – 10021</w:t>
            </w:r>
          </w:p>
        </w:tc>
        <w:tc>
          <w:tcPr>
            <w:tcW w:w="1073" w:type="pct"/>
            <w:shd w:val="clear" w:color="auto" w:fill="auto"/>
            <w:vAlign w:val="center"/>
          </w:tcPr>
          <w:p w14:paraId="3CE417C2"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157034A9"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0CA1004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05BA5CDA" w14:textId="77777777" w:rsidTr="004C1B83">
        <w:trPr>
          <w:trHeight w:val="315"/>
        </w:trPr>
        <w:tc>
          <w:tcPr>
            <w:tcW w:w="289" w:type="pct"/>
            <w:noWrap/>
            <w:vAlign w:val="center"/>
            <w:hideMark/>
          </w:tcPr>
          <w:p w14:paraId="579EE5B1"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5</w:t>
            </w:r>
          </w:p>
        </w:tc>
        <w:tc>
          <w:tcPr>
            <w:tcW w:w="690" w:type="pct"/>
            <w:vAlign w:val="center"/>
            <w:hideMark/>
          </w:tcPr>
          <w:p w14:paraId="05DEA3F3"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Kolek</w:t>
            </w:r>
            <w:proofErr w:type="spellEnd"/>
            <w:r w:rsidRPr="00BA7192">
              <w:rPr>
                <w:rFonts w:ascii="Calibri" w:hAnsi="Calibri" w:cs="Calibri"/>
                <w:color w:val="000000" w:themeColor="text1"/>
                <w:sz w:val="16"/>
                <w:szCs w:val="16"/>
              </w:rPr>
              <w:t>, 1958</w:t>
            </w:r>
          </w:p>
        </w:tc>
        <w:tc>
          <w:tcPr>
            <w:tcW w:w="1534" w:type="pct"/>
            <w:noWrap/>
            <w:vAlign w:val="center"/>
            <w:hideMark/>
          </w:tcPr>
          <w:p w14:paraId="4944634A"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0.056 RN </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- 0.022 RN + 1.57</w:t>
            </w:r>
          </w:p>
        </w:tc>
        <w:tc>
          <w:tcPr>
            <w:tcW w:w="1073" w:type="pct"/>
            <w:shd w:val="clear" w:color="auto" w:fill="auto"/>
            <w:vAlign w:val="center"/>
          </w:tcPr>
          <w:p w14:paraId="5FA1E8B2"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6168D432"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0DA172B6"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1E11D5F2" w14:textId="77777777" w:rsidTr="004C1B83">
        <w:trPr>
          <w:trHeight w:val="315"/>
        </w:trPr>
        <w:tc>
          <w:tcPr>
            <w:tcW w:w="289" w:type="pct"/>
            <w:noWrap/>
            <w:vAlign w:val="center"/>
            <w:hideMark/>
          </w:tcPr>
          <w:p w14:paraId="5988DB8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w:t>
            </w:r>
          </w:p>
        </w:tc>
        <w:tc>
          <w:tcPr>
            <w:tcW w:w="690" w:type="pct"/>
            <w:vAlign w:val="center"/>
            <w:hideMark/>
          </w:tcPr>
          <w:p w14:paraId="725ABD0E"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Brunarski</w:t>
            </w:r>
            <w:proofErr w:type="spellEnd"/>
            <w:r w:rsidRPr="00BA7192">
              <w:rPr>
                <w:rFonts w:ascii="Calibri" w:hAnsi="Calibri" w:cs="Calibri"/>
                <w:color w:val="000000" w:themeColor="text1"/>
                <w:sz w:val="16"/>
                <w:szCs w:val="16"/>
              </w:rPr>
              <w:t>, 1963</w:t>
            </w:r>
          </w:p>
        </w:tc>
        <w:tc>
          <w:tcPr>
            <w:tcW w:w="1534" w:type="pct"/>
            <w:noWrap/>
            <w:vAlign w:val="center"/>
            <w:hideMark/>
          </w:tcPr>
          <w:p w14:paraId="1E13BB53"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0.019 RN </w:t>
            </w:r>
            <w:r w:rsidRPr="00BA7192">
              <w:rPr>
                <w:rFonts w:ascii="Calibri" w:hAnsi="Calibri" w:cs="Calibri"/>
                <w:color w:val="000000" w:themeColor="text1"/>
                <w:sz w:val="16"/>
                <w:szCs w:val="16"/>
                <w:vertAlign w:val="superscript"/>
              </w:rPr>
              <w:t>2.59</w:t>
            </w:r>
          </w:p>
        </w:tc>
        <w:tc>
          <w:tcPr>
            <w:tcW w:w="1073" w:type="pct"/>
            <w:shd w:val="clear" w:color="auto" w:fill="auto"/>
            <w:vAlign w:val="center"/>
          </w:tcPr>
          <w:p w14:paraId="76060EBB"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617002E2"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212B881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6CFFC959" w14:textId="77777777" w:rsidTr="004C1B83">
        <w:trPr>
          <w:trHeight w:val="315"/>
        </w:trPr>
        <w:tc>
          <w:tcPr>
            <w:tcW w:w="289" w:type="pct"/>
            <w:shd w:val="clear" w:color="auto" w:fill="auto"/>
            <w:noWrap/>
            <w:vAlign w:val="center"/>
            <w:hideMark/>
          </w:tcPr>
          <w:p w14:paraId="2D495FBC"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lastRenderedPageBreak/>
              <w:t>7</w:t>
            </w:r>
          </w:p>
        </w:tc>
        <w:tc>
          <w:tcPr>
            <w:tcW w:w="690" w:type="pct"/>
            <w:shd w:val="clear" w:color="auto" w:fill="auto"/>
            <w:vAlign w:val="center"/>
            <w:hideMark/>
          </w:tcPr>
          <w:p w14:paraId="72EA7953"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Victor, 1963</w:t>
            </w:r>
          </w:p>
        </w:tc>
        <w:tc>
          <w:tcPr>
            <w:tcW w:w="1534" w:type="pct"/>
            <w:shd w:val="clear" w:color="auto" w:fill="auto"/>
            <w:noWrap/>
            <w:vAlign w:val="center"/>
            <w:hideMark/>
          </w:tcPr>
          <w:p w14:paraId="283D50AD"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10 RN – 50</w:t>
            </w:r>
          </w:p>
        </w:tc>
        <w:tc>
          <w:tcPr>
            <w:tcW w:w="1073" w:type="pct"/>
            <w:shd w:val="clear" w:color="auto" w:fill="auto"/>
            <w:vAlign w:val="center"/>
          </w:tcPr>
          <w:p w14:paraId="534CC980"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43DB065F"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4490404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14897ADA" w14:textId="77777777" w:rsidTr="004C1B83">
        <w:trPr>
          <w:trHeight w:val="315"/>
        </w:trPr>
        <w:tc>
          <w:tcPr>
            <w:tcW w:w="289" w:type="pct"/>
            <w:noWrap/>
            <w:vAlign w:val="center"/>
            <w:hideMark/>
          </w:tcPr>
          <w:p w14:paraId="2BDC537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8</w:t>
            </w:r>
          </w:p>
        </w:tc>
        <w:tc>
          <w:tcPr>
            <w:tcW w:w="690" w:type="pct"/>
            <w:vAlign w:val="center"/>
            <w:hideMark/>
          </w:tcPr>
          <w:p w14:paraId="3E79F67C"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Facaoaru</w:t>
            </w:r>
            <w:proofErr w:type="spellEnd"/>
            <w:r w:rsidRPr="00BA7192">
              <w:rPr>
                <w:rFonts w:ascii="Calibri" w:hAnsi="Calibri" w:cs="Calibri"/>
                <w:color w:val="000000" w:themeColor="text1"/>
                <w:sz w:val="16"/>
                <w:szCs w:val="16"/>
              </w:rPr>
              <w:t>, 1964</w:t>
            </w:r>
          </w:p>
        </w:tc>
        <w:tc>
          <w:tcPr>
            <w:tcW w:w="1534" w:type="pct"/>
            <w:noWrap/>
            <w:vAlign w:val="center"/>
            <w:hideMark/>
          </w:tcPr>
          <w:p w14:paraId="67F1C41E"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0.06 RN </w:t>
            </w:r>
            <w:r w:rsidRPr="00BA7192">
              <w:rPr>
                <w:rFonts w:ascii="Calibri" w:hAnsi="Calibri" w:cs="Calibri"/>
                <w:color w:val="000000" w:themeColor="text1"/>
                <w:sz w:val="16"/>
                <w:szCs w:val="16"/>
                <w:vertAlign w:val="superscript"/>
              </w:rPr>
              <w:t>2.42</w:t>
            </w:r>
          </w:p>
        </w:tc>
        <w:tc>
          <w:tcPr>
            <w:tcW w:w="1073" w:type="pct"/>
            <w:shd w:val="clear" w:color="auto" w:fill="auto"/>
            <w:vAlign w:val="center"/>
          </w:tcPr>
          <w:p w14:paraId="40FDA145"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5D209CE5"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472FEC4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2DF382D2" w14:textId="77777777" w:rsidTr="004C1B83">
        <w:trPr>
          <w:trHeight w:val="315"/>
        </w:trPr>
        <w:tc>
          <w:tcPr>
            <w:tcW w:w="289" w:type="pct"/>
            <w:noWrap/>
            <w:vAlign w:val="center"/>
            <w:hideMark/>
          </w:tcPr>
          <w:p w14:paraId="793AC31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9</w:t>
            </w:r>
          </w:p>
        </w:tc>
        <w:tc>
          <w:tcPr>
            <w:tcW w:w="690" w:type="pct"/>
            <w:vAlign w:val="center"/>
            <w:hideMark/>
          </w:tcPr>
          <w:p w14:paraId="5E5BA857"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Gaede, Schmidt, 1964</w:t>
            </w:r>
          </w:p>
        </w:tc>
        <w:tc>
          <w:tcPr>
            <w:tcW w:w="1534" w:type="pct"/>
            <w:noWrap/>
            <w:vAlign w:val="center"/>
            <w:hideMark/>
          </w:tcPr>
          <w:p w14:paraId="7D560105"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0.001 RN </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 xml:space="preserve"> + 0.1222 RN </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- 2.9185 RN + 27.894</w:t>
            </w:r>
          </w:p>
        </w:tc>
        <w:tc>
          <w:tcPr>
            <w:tcW w:w="1073" w:type="pct"/>
            <w:shd w:val="clear" w:color="auto" w:fill="auto"/>
            <w:vAlign w:val="center"/>
          </w:tcPr>
          <w:p w14:paraId="677220D7"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2062B40B"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05A1DEF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07881C86" w14:textId="77777777" w:rsidTr="004C1B83">
        <w:trPr>
          <w:trHeight w:val="315"/>
        </w:trPr>
        <w:tc>
          <w:tcPr>
            <w:tcW w:w="289" w:type="pct"/>
            <w:noWrap/>
            <w:vAlign w:val="center"/>
            <w:hideMark/>
          </w:tcPr>
          <w:p w14:paraId="71EE8B0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10</w:t>
            </w:r>
          </w:p>
        </w:tc>
        <w:tc>
          <w:tcPr>
            <w:tcW w:w="690" w:type="pct"/>
            <w:vAlign w:val="center"/>
            <w:hideMark/>
          </w:tcPr>
          <w:p w14:paraId="67578199"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ÉMI, 1965</w:t>
            </w:r>
          </w:p>
        </w:tc>
        <w:tc>
          <w:tcPr>
            <w:tcW w:w="1534" w:type="pct"/>
            <w:noWrap/>
            <w:vAlign w:val="center"/>
            <w:hideMark/>
          </w:tcPr>
          <w:p w14:paraId="2313BB80"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0.515 RN</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- 19.951 RN + 258.06</w:t>
            </w:r>
          </w:p>
        </w:tc>
        <w:tc>
          <w:tcPr>
            <w:tcW w:w="1073" w:type="pct"/>
            <w:shd w:val="clear" w:color="auto" w:fill="auto"/>
            <w:vAlign w:val="center"/>
          </w:tcPr>
          <w:p w14:paraId="470CED13"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55EFC7FE"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6AD8502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CFE70D5" w14:textId="77777777" w:rsidTr="004C1B83">
        <w:trPr>
          <w:trHeight w:val="315"/>
        </w:trPr>
        <w:tc>
          <w:tcPr>
            <w:tcW w:w="289" w:type="pct"/>
            <w:noWrap/>
            <w:vAlign w:val="center"/>
            <w:hideMark/>
          </w:tcPr>
          <w:p w14:paraId="0BBAFC4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11</w:t>
            </w:r>
          </w:p>
        </w:tc>
        <w:tc>
          <w:tcPr>
            <w:tcW w:w="690" w:type="pct"/>
            <w:vAlign w:val="center"/>
            <w:hideMark/>
          </w:tcPr>
          <w:p w14:paraId="1F6BE63D"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Vadász</w:t>
            </w:r>
            <w:proofErr w:type="spellEnd"/>
            <w:r w:rsidRPr="00BA7192">
              <w:rPr>
                <w:rFonts w:ascii="Calibri" w:hAnsi="Calibri" w:cs="Calibri"/>
                <w:color w:val="000000" w:themeColor="text1"/>
                <w:sz w:val="16"/>
                <w:szCs w:val="16"/>
              </w:rPr>
              <w:t>, 1970</w:t>
            </w:r>
          </w:p>
        </w:tc>
        <w:tc>
          <w:tcPr>
            <w:tcW w:w="1534" w:type="pct"/>
            <w:noWrap/>
            <w:vAlign w:val="center"/>
            <w:hideMark/>
          </w:tcPr>
          <w:p w14:paraId="096C747A"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0.53 RN² - 21 RN + 276</w:t>
            </w:r>
          </w:p>
        </w:tc>
        <w:tc>
          <w:tcPr>
            <w:tcW w:w="1073" w:type="pct"/>
            <w:shd w:val="clear" w:color="auto" w:fill="auto"/>
            <w:vAlign w:val="center"/>
          </w:tcPr>
          <w:p w14:paraId="20BD1648"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110C9735"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2B1197E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120AD1BB" w14:textId="77777777" w:rsidTr="004C1B83">
        <w:trPr>
          <w:trHeight w:val="315"/>
        </w:trPr>
        <w:tc>
          <w:tcPr>
            <w:tcW w:w="289" w:type="pct"/>
            <w:noWrap/>
            <w:vAlign w:val="center"/>
            <w:hideMark/>
          </w:tcPr>
          <w:p w14:paraId="283B806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12</w:t>
            </w:r>
          </w:p>
        </w:tc>
        <w:tc>
          <w:tcPr>
            <w:tcW w:w="690" w:type="pct"/>
            <w:vAlign w:val="center"/>
            <w:hideMark/>
          </w:tcPr>
          <w:p w14:paraId="0DB903C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MSZ 4715, 1972</w:t>
            </w:r>
          </w:p>
        </w:tc>
        <w:tc>
          <w:tcPr>
            <w:tcW w:w="1534" w:type="pct"/>
            <w:noWrap/>
            <w:vAlign w:val="center"/>
            <w:hideMark/>
          </w:tcPr>
          <w:p w14:paraId="0DD18F8E"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0.0051 RN </w:t>
            </w:r>
            <w:r w:rsidRPr="00BA7192">
              <w:rPr>
                <w:rFonts w:ascii="Calibri" w:hAnsi="Calibri" w:cs="Calibri"/>
                <w:color w:val="000000" w:themeColor="text1"/>
                <w:sz w:val="16"/>
                <w:szCs w:val="16"/>
                <w:vertAlign w:val="superscript"/>
              </w:rPr>
              <w:t>2.3956</w:t>
            </w:r>
          </w:p>
        </w:tc>
        <w:tc>
          <w:tcPr>
            <w:tcW w:w="1073" w:type="pct"/>
            <w:shd w:val="clear" w:color="auto" w:fill="auto"/>
            <w:vAlign w:val="center"/>
          </w:tcPr>
          <w:p w14:paraId="3B7CF3E8"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43A5E366"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4E118AE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708C11A8" w14:textId="77777777" w:rsidTr="004C1B83">
        <w:trPr>
          <w:trHeight w:val="315"/>
        </w:trPr>
        <w:tc>
          <w:tcPr>
            <w:tcW w:w="289" w:type="pct"/>
            <w:noWrap/>
            <w:vAlign w:val="center"/>
            <w:hideMark/>
          </w:tcPr>
          <w:p w14:paraId="441CB88B"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13</w:t>
            </w:r>
          </w:p>
        </w:tc>
        <w:tc>
          <w:tcPr>
            <w:tcW w:w="690" w:type="pct"/>
            <w:vAlign w:val="center"/>
            <w:hideMark/>
          </w:tcPr>
          <w:p w14:paraId="1CE07C8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Bellander</w:t>
            </w:r>
            <w:proofErr w:type="spellEnd"/>
            <w:r w:rsidRPr="00BA7192">
              <w:rPr>
                <w:rFonts w:ascii="Calibri" w:hAnsi="Calibri" w:cs="Calibri"/>
                <w:color w:val="000000" w:themeColor="text1"/>
                <w:sz w:val="16"/>
                <w:szCs w:val="16"/>
              </w:rPr>
              <w:t>, 1979</w:t>
            </w:r>
          </w:p>
        </w:tc>
        <w:tc>
          <w:tcPr>
            <w:tcW w:w="1534" w:type="pct"/>
            <w:noWrap/>
            <w:vAlign w:val="center"/>
          </w:tcPr>
          <w:p w14:paraId="6B15D3DA"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
        </w:tc>
        <w:tc>
          <w:tcPr>
            <w:tcW w:w="1073" w:type="pct"/>
            <w:shd w:val="clear" w:color="auto" w:fill="auto"/>
            <w:vAlign w:val="center"/>
          </w:tcPr>
          <w:p w14:paraId="3F6D54B9"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hideMark/>
          </w:tcPr>
          <w:p w14:paraId="605800DE"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- 32.7 + </w:t>
            </w:r>
            <w:proofErr w:type="gramStart"/>
            <w:r w:rsidRPr="00BA7192">
              <w:rPr>
                <w:rFonts w:ascii="Calibri" w:hAnsi="Calibri" w:cs="Calibri"/>
                <w:color w:val="000000" w:themeColor="text1"/>
                <w:sz w:val="16"/>
                <w:szCs w:val="16"/>
              </w:rPr>
              <w:t>0.00082  RN</w:t>
            </w:r>
            <w:proofErr w:type="gramEnd"/>
            <w:r w:rsidRPr="00BA7192">
              <w:rPr>
                <w:rFonts w:ascii="Calibri" w:hAnsi="Calibri" w:cs="Calibri"/>
                <w:color w:val="000000" w:themeColor="text1"/>
                <w:sz w:val="16"/>
                <w:szCs w:val="16"/>
              </w:rPr>
              <w:t>³ + 11.03 V</w:t>
            </w:r>
          </w:p>
        </w:tc>
        <w:tc>
          <w:tcPr>
            <w:tcW w:w="417" w:type="pct"/>
            <w:vAlign w:val="center"/>
            <w:hideMark/>
          </w:tcPr>
          <w:p w14:paraId="2B261F5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033048D1" w14:textId="77777777" w:rsidTr="004C1B83">
        <w:trPr>
          <w:trHeight w:val="315"/>
        </w:trPr>
        <w:tc>
          <w:tcPr>
            <w:tcW w:w="289" w:type="pct"/>
            <w:shd w:val="clear" w:color="auto" w:fill="auto"/>
            <w:noWrap/>
            <w:vAlign w:val="center"/>
            <w:hideMark/>
          </w:tcPr>
          <w:p w14:paraId="488E52D1"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14</w:t>
            </w:r>
          </w:p>
        </w:tc>
        <w:tc>
          <w:tcPr>
            <w:tcW w:w="690" w:type="pct"/>
            <w:shd w:val="clear" w:color="auto" w:fill="auto"/>
            <w:vAlign w:val="center"/>
            <w:hideMark/>
          </w:tcPr>
          <w:p w14:paraId="170BEE4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Cianfrone</w:t>
            </w:r>
            <w:proofErr w:type="spellEnd"/>
            <w:r w:rsidRPr="00BA7192">
              <w:rPr>
                <w:rFonts w:ascii="Calibri" w:hAnsi="Calibri" w:cs="Calibri"/>
                <w:color w:val="000000" w:themeColor="text1"/>
                <w:sz w:val="16"/>
                <w:szCs w:val="16"/>
              </w:rPr>
              <w:t xml:space="preserve">, </w:t>
            </w:r>
            <w:proofErr w:type="spellStart"/>
            <w:r w:rsidRPr="00BA7192">
              <w:rPr>
                <w:rFonts w:ascii="Calibri" w:hAnsi="Calibri" w:cs="Calibri"/>
                <w:color w:val="000000" w:themeColor="text1"/>
                <w:sz w:val="16"/>
                <w:szCs w:val="16"/>
              </w:rPr>
              <w:t>Facaoaru</w:t>
            </w:r>
            <w:proofErr w:type="spellEnd"/>
            <w:r w:rsidRPr="00BA7192">
              <w:rPr>
                <w:rFonts w:ascii="Calibri" w:hAnsi="Calibri" w:cs="Calibri"/>
                <w:color w:val="000000" w:themeColor="text1"/>
                <w:sz w:val="16"/>
                <w:szCs w:val="16"/>
              </w:rPr>
              <w:t>, 1979</w:t>
            </w:r>
          </w:p>
        </w:tc>
        <w:tc>
          <w:tcPr>
            <w:tcW w:w="1534" w:type="pct"/>
            <w:shd w:val="clear" w:color="auto" w:fill="auto"/>
            <w:noWrap/>
            <w:vAlign w:val="center"/>
            <w:hideMark/>
          </w:tcPr>
          <w:p w14:paraId="3FC0BECF"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2.0098 RN - 21.749</w:t>
            </w:r>
          </w:p>
        </w:tc>
        <w:tc>
          <w:tcPr>
            <w:tcW w:w="1073" w:type="pct"/>
            <w:shd w:val="clear" w:color="auto" w:fill="auto"/>
            <w:vAlign w:val="center"/>
          </w:tcPr>
          <w:p w14:paraId="6064DAB2"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1826D428"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24A5AED1"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2732DCBE" w14:textId="77777777" w:rsidTr="004C1B83">
        <w:trPr>
          <w:trHeight w:val="315"/>
        </w:trPr>
        <w:tc>
          <w:tcPr>
            <w:tcW w:w="289" w:type="pct"/>
            <w:shd w:val="clear" w:color="auto" w:fill="auto"/>
            <w:noWrap/>
            <w:vAlign w:val="center"/>
            <w:hideMark/>
          </w:tcPr>
          <w:p w14:paraId="6E6638F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15</w:t>
            </w:r>
          </w:p>
        </w:tc>
        <w:tc>
          <w:tcPr>
            <w:tcW w:w="690" w:type="pct"/>
            <w:shd w:val="clear" w:color="auto" w:fill="auto"/>
            <w:vAlign w:val="center"/>
            <w:hideMark/>
          </w:tcPr>
          <w:p w14:paraId="62A3462D"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Meynink</w:t>
            </w:r>
            <w:proofErr w:type="spellEnd"/>
            <w:r w:rsidRPr="00BA7192">
              <w:rPr>
                <w:rFonts w:ascii="Calibri" w:hAnsi="Calibri" w:cs="Calibri"/>
                <w:color w:val="000000" w:themeColor="text1"/>
                <w:sz w:val="16"/>
                <w:szCs w:val="16"/>
              </w:rPr>
              <w:t xml:space="preserve"> et al., 1979</w:t>
            </w:r>
          </w:p>
        </w:tc>
        <w:tc>
          <w:tcPr>
            <w:tcW w:w="1534" w:type="pct"/>
            <w:shd w:val="clear" w:color="auto" w:fill="auto"/>
            <w:noWrap/>
            <w:vAlign w:val="center"/>
          </w:tcPr>
          <w:p w14:paraId="2CC807FD"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10E72E02"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shd w:val="clear" w:color="auto" w:fill="auto"/>
            <w:vAlign w:val="center"/>
            <w:hideMark/>
          </w:tcPr>
          <w:p w14:paraId="0FDCC5F1"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- 24.668 + 1.427 RN + 0.0294 V</w:t>
            </w:r>
            <w:r w:rsidRPr="00BA7192">
              <w:rPr>
                <w:rFonts w:ascii="Calibri" w:hAnsi="Calibri" w:cs="Calibri"/>
                <w:b/>
                <w:bCs/>
                <w:color w:val="000000" w:themeColor="text1"/>
                <w:sz w:val="16"/>
                <w:szCs w:val="16"/>
                <w:vertAlign w:val="superscript"/>
              </w:rPr>
              <w:t>4</w:t>
            </w:r>
          </w:p>
        </w:tc>
        <w:tc>
          <w:tcPr>
            <w:tcW w:w="417" w:type="pct"/>
            <w:shd w:val="clear" w:color="auto" w:fill="auto"/>
            <w:vAlign w:val="center"/>
            <w:hideMark/>
          </w:tcPr>
          <w:p w14:paraId="23A25F6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{"citationItems":[{"id":"ITEM-1","itemData":{"author":[{"dropping-particle":"","family":"Erdal","given":"Mürsel","non-dropping-particle":"","parse-names":false,"suffix":""}],"id":"ITEM-1","issue":"10","issued":{"date-parts":[["2009"]]},"page":"1057-1065","title":"Prediction of the compressive strength of vacuum processed concretes using artificial neural network and regression techniques","type":"article-journal","volume":"4"},"uris":["http://www.mendeley.com/documents/?uuid=13bd1428-3e8f-4171-9877-7d9f27cd35c4"]}],"mendeley":{"formattedCitation":"(Erdal 2009)","plainTextFormattedCitation":"(Erdal 2009)","previouslyFormattedCitation":"(Erdal,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(Erdal 2009)</w:t>
            </w:r>
            <w:r w:rsidRPr="00BA7192">
              <w:rPr>
                <w:rFonts w:ascii="Calibri" w:hAnsi="Calibri" w:cs="Calibri"/>
                <w:color w:val="000000" w:themeColor="text1"/>
                <w:sz w:val="16"/>
                <w:szCs w:val="16"/>
              </w:rPr>
              <w:fldChar w:fldCharType="end"/>
            </w:r>
          </w:p>
        </w:tc>
      </w:tr>
      <w:tr w:rsidR="00A13553" w:rsidRPr="00BA7192" w14:paraId="729BE7E6" w14:textId="77777777" w:rsidTr="004C1B83">
        <w:trPr>
          <w:trHeight w:val="315"/>
        </w:trPr>
        <w:tc>
          <w:tcPr>
            <w:tcW w:w="289" w:type="pct"/>
            <w:noWrap/>
            <w:vAlign w:val="center"/>
            <w:hideMark/>
          </w:tcPr>
          <w:p w14:paraId="654B353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lastRenderedPageBreak/>
              <w:t>16</w:t>
            </w:r>
          </w:p>
        </w:tc>
        <w:tc>
          <w:tcPr>
            <w:tcW w:w="690" w:type="pct"/>
            <w:vAlign w:val="center"/>
            <w:hideMark/>
          </w:tcPr>
          <w:p w14:paraId="1144A6A5"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Talabér</w:t>
            </w:r>
            <w:proofErr w:type="spellEnd"/>
            <w:r w:rsidRPr="00BA7192">
              <w:rPr>
                <w:rFonts w:ascii="Calibri" w:hAnsi="Calibri" w:cs="Calibri"/>
                <w:color w:val="000000" w:themeColor="text1"/>
                <w:sz w:val="16"/>
                <w:szCs w:val="16"/>
              </w:rPr>
              <w:t xml:space="preserve"> et al., 1979</w:t>
            </w:r>
          </w:p>
        </w:tc>
        <w:tc>
          <w:tcPr>
            <w:tcW w:w="1534" w:type="pct"/>
            <w:noWrap/>
            <w:vAlign w:val="center"/>
            <w:hideMark/>
          </w:tcPr>
          <w:p w14:paraId="11B9B580"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lg</w:t>
            </w:r>
            <w:proofErr w:type="spellEnd"/>
            <w:r w:rsidRPr="00BA7192">
              <w:rPr>
                <w:rFonts w:ascii="Calibri" w:hAnsi="Calibri" w:cs="Calibri"/>
                <w:color w:val="000000" w:themeColor="text1"/>
                <w:sz w:val="16"/>
                <w:szCs w:val="16"/>
              </w:rPr>
              <w:t xml:space="preserve"> [f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 -1.055 + 1.805 [</w:t>
            </w:r>
            <w:proofErr w:type="spellStart"/>
            <w:r w:rsidRPr="00BA7192">
              <w:rPr>
                <w:rFonts w:ascii="Calibri" w:hAnsi="Calibri" w:cs="Calibri"/>
                <w:color w:val="000000" w:themeColor="text1"/>
                <w:sz w:val="16"/>
                <w:szCs w:val="16"/>
              </w:rPr>
              <w:t>lg</w:t>
            </w:r>
            <w:proofErr w:type="spellEnd"/>
            <w:r w:rsidRPr="00BA7192">
              <w:rPr>
                <w:rFonts w:ascii="Calibri" w:hAnsi="Calibri" w:cs="Calibri"/>
                <w:color w:val="000000" w:themeColor="text1"/>
                <w:sz w:val="16"/>
                <w:szCs w:val="16"/>
              </w:rPr>
              <w:t xml:space="preserve"> RN] + </w:t>
            </w:r>
            <w:proofErr w:type="gramStart"/>
            <w:r w:rsidRPr="00BA7192">
              <w:rPr>
                <w:rFonts w:ascii="Calibri" w:hAnsi="Calibri" w:cs="Calibri"/>
                <w:color w:val="000000" w:themeColor="text1"/>
                <w:sz w:val="16"/>
                <w:szCs w:val="16"/>
              </w:rPr>
              <w:t>0.345  [</w:t>
            </w:r>
            <w:proofErr w:type="spellStart"/>
            <w:proofErr w:type="gramEnd"/>
            <w:r w:rsidRPr="00BA7192">
              <w:rPr>
                <w:rFonts w:ascii="Calibri" w:hAnsi="Calibri" w:cs="Calibri"/>
                <w:color w:val="000000" w:themeColor="text1"/>
                <w:sz w:val="16"/>
                <w:szCs w:val="16"/>
              </w:rPr>
              <w:t>lg</w:t>
            </w:r>
            <w:proofErr w:type="spellEnd"/>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2</w:t>
            </w:r>
          </w:p>
        </w:tc>
        <w:tc>
          <w:tcPr>
            <w:tcW w:w="1073" w:type="pct"/>
            <w:shd w:val="clear" w:color="auto" w:fill="auto"/>
            <w:vAlign w:val="center"/>
          </w:tcPr>
          <w:p w14:paraId="1C74B3C3"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44210586"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shd w:val="clear" w:color="auto" w:fill="auto"/>
            <w:vAlign w:val="center"/>
            <w:hideMark/>
          </w:tcPr>
          <w:p w14:paraId="41DDBCA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58A3610" w14:textId="77777777" w:rsidTr="004C1B83">
        <w:trPr>
          <w:trHeight w:val="315"/>
        </w:trPr>
        <w:tc>
          <w:tcPr>
            <w:tcW w:w="289" w:type="pct"/>
            <w:noWrap/>
            <w:vAlign w:val="center"/>
            <w:hideMark/>
          </w:tcPr>
          <w:p w14:paraId="621C6574"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17</w:t>
            </w:r>
          </w:p>
        </w:tc>
        <w:tc>
          <w:tcPr>
            <w:tcW w:w="690" w:type="pct"/>
            <w:vAlign w:val="center"/>
            <w:hideMark/>
          </w:tcPr>
          <w:p w14:paraId="766CF991"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Giaccheti</w:t>
            </w:r>
            <w:proofErr w:type="spellEnd"/>
            <w:r w:rsidRPr="00BA7192">
              <w:rPr>
                <w:rFonts w:ascii="Calibri" w:hAnsi="Calibri" w:cs="Calibri"/>
                <w:color w:val="000000" w:themeColor="text1"/>
                <w:sz w:val="16"/>
                <w:szCs w:val="16"/>
              </w:rPr>
              <w:t xml:space="preserve">, </w:t>
            </w:r>
            <w:proofErr w:type="spellStart"/>
            <w:r w:rsidRPr="00BA7192">
              <w:rPr>
                <w:rFonts w:ascii="Calibri" w:hAnsi="Calibri" w:cs="Calibri"/>
                <w:color w:val="000000" w:themeColor="text1"/>
                <w:sz w:val="16"/>
                <w:szCs w:val="16"/>
              </w:rPr>
              <w:t>Lacquanite</w:t>
            </w:r>
            <w:proofErr w:type="spellEnd"/>
            <w:r w:rsidRPr="00BA7192">
              <w:rPr>
                <w:rFonts w:ascii="Calibri" w:hAnsi="Calibri" w:cs="Calibri"/>
                <w:color w:val="000000" w:themeColor="text1"/>
                <w:sz w:val="16"/>
                <w:szCs w:val="16"/>
              </w:rPr>
              <w:t>, 1980</w:t>
            </w:r>
          </w:p>
        </w:tc>
        <w:tc>
          <w:tcPr>
            <w:tcW w:w="1534" w:type="pct"/>
            <w:noWrap/>
            <w:vAlign w:val="center"/>
          </w:tcPr>
          <w:p w14:paraId="4DAF1521"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50CA6ABB"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006D5650"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7.695 </w:t>
            </w:r>
            <w:r w:rsidR="00FA25EF"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proofErr w:type="gramStart"/>
            <w:r w:rsidRPr="00BA7192">
              <w:rPr>
                <w:rFonts w:ascii="Calibri" w:hAnsi="Calibri" w:cs="Calibri"/>
                <w:color w:val="000000" w:themeColor="text1"/>
                <w:sz w:val="16"/>
                <w:szCs w:val="16"/>
              </w:rPr>
              <w:t>^(</w:t>
            </w:r>
            <w:proofErr w:type="gramEnd"/>
            <w:r w:rsidRPr="00BA7192">
              <w:rPr>
                <w:rFonts w:ascii="Calibri" w:hAnsi="Calibri" w:cs="Calibri"/>
                <w:color w:val="000000" w:themeColor="text1"/>
                <w:sz w:val="16"/>
                <w:szCs w:val="16"/>
              </w:rPr>
              <w:t>-11)  V</w:t>
            </w:r>
            <w:r w:rsidRPr="00BA7192">
              <w:rPr>
                <w:rFonts w:ascii="Calibri" w:hAnsi="Calibri" w:cs="Calibri"/>
                <w:color w:val="000000" w:themeColor="text1"/>
                <w:sz w:val="16"/>
                <w:szCs w:val="16"/>
                <w:vertAlign w:val="superscript"/>
              </w:rPr>
              <w:t>2.6</w:t>
            </w:r>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1.4</w:t>
            </w:r>
          </w:p>
        </w:tc>
        <w:tc>
          <w:tcPr>
            <w:tcW w:w="417" w:type="pct"/>
            <w:vAlign w:val="center"/>
            <w:hideMark/>
          </w:tcPr>
          <w:p w14:paraId="7D94EE63"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0FB50568" w14:textId="77777777" w:rsidTr="004C1B83">
        <w:trPr>
          <w:trHeight w:val="315"/>
        </w:trPr>
        <w:tc>
          <w:tcPr>
            <w:tcW w:w="289" w:type="pct"/>
            <w:noWrap/>
            <w:vAlign w:val="center"/>
            <w:hideMark/>
          </w:tcPr>
          <w:p w14:paraId="3248F0F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18</w:t>
            </w:r>
          </w:p>
        </w:tc>
        <w:tc>
          <w:tcPr>
            <w:tcW w:w="690" w:type="pct"/>
            <w:vAlign w:val="center"/>
            <w:hideMark/>
          </w:tcPr>
          <w:p w14:paraId="3351BFFA"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 xml:space="preserve">Malhotra, </w:t>
            </w:r>
            <w:proofErr w:type="spellStart"/>
            <w:r w:rsidRPr="00BA7192">
              <w:rPr>
                <w:rFonts w:ascii="Calibri" w:hAnsi="Calibri" w:cs="Calibri"/>
                <w:color w:val="000000" w:themeColor="text1"/>
                <w:sz w:val="16"/>
                <w:szCs w:val="16"/>
              </w:rPr>
              <w:t>Carette</w:t>
            </w:r>
            <w:proofErr w:type="spellEnd"/>
            <w:r w:rsidRPr="00BA7192">
              <w:rPr>
                <w:rFonts w:ascii="Calibri" w:hAnsi="Calibri" w:cs="Calibri"/>
                <w:color w:val="000000" w:themeColor="text1"/>
                <w:sz w:val="16"/>
                <w:szCs w:val="16"/>
              </w:rPr>
              <w:t>, 1980</w:t>
            </w:r>
          </w:p>
        </w:tc>
        <w:tc>
          <w:tcPr>
            <w:tcW w:w="1534" w:type="pct"/>
            <w:noWrap/>
            <w:vAlign w:val="center"/>
            <w:hideMark/>
          </w:tcPr>
          <w:p w14:paraId="623E97C9"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54.1 [ln RN] - 148.4</w:t>
            </w:r>
          </w:p>
        </w:tc>
        <w:tc>
          <w:tcPr>
            <w:tcW w:w="1073" w:type="pct"/>
            <w:shd w:val="clear" w:color="auto" w:fill="auto"/>
            <w:vAlign w:val="center"/>
          </w:tcPr>
          <w:p w14:paraId="1651DC2E"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5D78823D"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73293A7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39455BE8" w14:textId="77777777" w:rsidTr="004C1B83">
        <w:trPr>
          <w:trHeight w:val="315"/>
        </w:trPr>
        <w:tc>
          <w:tcPr>
            <w:tcW w:w="289" w:type="pct"/>
            <w:noWrap/>
            <w:vAlign w:val="center"/>
            <w:hideMark/>
          </w:tcPr>
          <w:p w14:paraId="2E9D2B5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19</w:t>
            </w:r>
          </w:p>
        </w:tc>
        <w:tc>
          <w:tcPr>
            <w:tcW w:w="690" w:type="pct"/>
            <w:vAlign w:val="center"/>
            <w:hideMark/>
          </w:tcPr>
          <w:p w14:paraId="5E948A29"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Borján</w:t>
            </w:r>
            <w:proofErr w:type="spellEnd"/>
            <w:r w:rsidRPr="00BA7192">
              <w:rPr>
                <w:rFonts w:ascii="Calibri" w:hAnsi="Calibri" w:cs="Calibri"/>
                <w:color w:val="000000" w:themeColor="text1"/>
                <w:sz w:val="16"/>
                <w:szCs w:val="16"/>
              </w:rPr>
              <w:t>, 1981</w:t>
            </w:r>
          </w:p>
        </w:tc>
        <w:tc>
          <w:tcPr>
            <w:tcW w:w="1534" w:type="pct"/>
            <w:noWrap/>
            <w:vAlign w:val="center"/>
            <w:hideMark/>
          </w:tcPr>
          <w:p w14:paraId="038533C5"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lg</w:t>
            </w:r>
            <w:proofErr w:type="spellEnd"/>
            <w:r w:rsidRPr="00BA7192">
              <w:rPr>
                <w:rFonts w:ascii="Calibri" w:hAnsi="Calibri" w:cs="Calibri"/>
                <w:color w:val="000000" w:themeColor="text1"/>
                <w:sz w:val="16"/>
                <w:szCs w:val="16"/>
              </w:rPr>
              <w:t xml:space="preserve"> [f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 - 2.159 + 1.805 [</w:t>
            </w:r>
            <w:proofErr w:type="spellStart"/>
            <w:r w:rsidRPr="00BA7192">
              <w:rPr>
                <w:rFonts w:ascii="Calibri" w:hAnsi="Calibri" w:cs="Calibri"/>
                <w:color w:val="000000" w:themeColor="text1"/>
                <w:sz w:val="16"/>
                <w:szCs w:val="16"/>
              </w:rPr>
              <w:t>lg</w:t>
            </w:r>
            <w:proofErr w:type="spellEnd"/>
            <w:r w:rsidRPr="00BA7192">
              <w:rPr>
                <w:rFonts w:ascii="Calibri" w:hAnsi="Calibri" w:cs="Calibri"/>
                <w:color w:val="000000" w:themeColor="text1"/>
                <w:sz w:val="16"/>
                <w:szCs w:val="16"/>
              </w:rPr>
              <w:t xml:space="preserve"> RN] + </w:t>
            </w:r>
            <w:proofErr w:type="gramStart"/>
            <w:r w:rsidRPr="00BA7192">
              <w:rPr>
                <w:rFonts w:ascii="Calibri" w:hAnsi="Calibri" w:cs="Calibri"/>
                <w:color w:val="000000" w:themeColor="text1"/>
                <w:sz w:val="16"/>
                <w:szCs w:val="16"/>
              </w:rPr>
              <w:t>0.345  [</w:t>
            </w:r>
            <w:proofErr w:type="spellStart"/>
            <w:proofErr w:type="gramEnd"/>
            <w:r w:rsidRPr="00BA7192">
              <w:rPr>
                <w:rFonts w:ascii="Calibri" w:hAnsi="Calibri" w:cs="Calibri"/>
                <w:color w:val="000000" w:themeColor="text1"/>
                <w:sz w:val="16"/>
                <w:szCs w:val="16"/>
              </w:rPr>
              <w:t>lg</w:t>
            </w:r>
            <w:proofErr w:type="spellEnd"/>
            <w:r w:rsidRPr="00BA7192">
              <w:rPr>
                <w:rFonts w:ascii="Calibri" w:hAnsi="Calibri" w:cs="Calibri"/>
                <w:color w:val="000000" w:themeColor="text1"/>
                <w:sz w:val="16"/>
                <w:szCs w:val="16"/>
              </w:rPr>
              <w:t xml:space="preserve"> RN] </w:t>
            </w:r>
            <w:r w:rsidRPr="00BA7192">
              <w:rPr>
                <w:rFonts w:ascii="Calibri" w:hAnsi="Calibri" w:cs="Calibri"/>
                <w:color w:val="000000" w:themeColor="text1"/>
                <w:sz w:val="16"/>
                <w:szCs w:val="16"/>
                <w:vertAlign w:val="superscript"/>
              </w:rPr>
              <w:t>2</w:t>
            </w:r>
          </w:p>
        </w:tc>
        <w:tc>
          <w:tcPr>
            <w:tcW w:w="1073" w:type="pct"/>
            <w:shd w:val="clear" w:color="auto" w:fill="auto"/>
            <w:vAlign w:val="center"/>
          </w:tcPr>
          <w:p w14:paraId="281FBD1F"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64A71CB6"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7A0552C5"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ABDB143" w14:textId="77777777" w:rsidTr="004C1B83">
        <w:trPr>
          <w:trHeight w:val="315"/>
        </w:trPr>
        <w:tc>
          <w:tcPr>
            <w:tcW w:w="289" w:type="pct"/>
            <w:noWrap/>
            <w:vAlign w:val="center"/>
            <w:hideMark/>
          </w:tcPr>
          <w:p w14:paraId="34E3B55D"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20</w:t>
            </w:r>
          </w:p>
        </w:tc>
        <w:tc>
          <w:tcPr>
            <w:tcW w:w="690" w:type="pct"/>
            <w:vAlign w:val="center"/>
            <w:hideMark/>
          </w:tcPr>
          <w:p w14:paraId="1EB181B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 xml:space="preserve">Bocca, </w:t>
            </w:r>
            <w:proofErr w:type="spellStart"/>
            <w:r w:rsidRPr="00BA7192">
              <w:rPr>
                <w:rFonts w:ascii="Calibri" w:hAnsi="Calibri" w:cs="Calibri"/>
                <w:color w:val="000000" w:themeColor="text1"/>
                <w:sz w:val="16"/>
                <w:szCs w:val="16"/>
              </w:rPr>
              <w:t>Cianfrone</w:t>
            </w:r>
            <w:proofErr w:type="spellEnd"/>
            <w:r w:rsidRPr="00BA7192">
              <w:rPr>
                <w:rFonts w:ascii="Calibri" w:hAnsi="Calibri" w:cs="Calibri"/>
                <w:color w:val="000000" w:themeColor="text1"/>
                <w:sz w:val="16"/>
                <w:szCs w:val="16"/>
              </w:rPr>
              <w:t>, 1983</w:t>
            </w:r>
          </w:p>
        </w:tc>
        <w:tc>
          <w:tcPr>
            <w:tcW w:w="1534" w:type="pct"/>
            <w:noWrap/>
            <w:vAlign w:val="center"/>
          </w:tcPr>
          <w:p w14:paraId="1AC9DD30"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4D374B82"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5D58A898"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2.765 </w:t>
            </w:r>
            <w:r w:rsidR="00121D73"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(-9</w:t>
            </w:r>
            <w:proofErr w:type="gramStart"/>
            <w:r w:rsidRPr="00BA7192">
              <w:rPr>
                <w:rFonts w:ascii="Calibri" w:hAnsi="Calibri" w:cs="Calibri"/>
                <w:color w:val="000000" w:themeColor="text1"/>
                <w:sz w:val="16"/>
                <w:szCs w:val="16"/>
                <w:vertAlign w:val="superscript"/>
              </w:rPr>
              <w:t xml:space="preserve">) </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2.487</w:t>
            </w:r>
            <w:proofErr w:type="gramEnd"/>
            <w:r w:rsidRPr="00BA7192">
              <w:rPr>
                <w:rFonts w:ascii="Calibri" w:hAnsi="Calibri" w:cs="Calibri"/>
                <w:color w:val="000000" w:themeColor="text1"/>
                <w:sz w:val="16"/>
                <w:szCs w:val="16"/>
                <w:vertAlign w:val="superscript"/>
              </w:rPr>
              <w:t xml:space="preserve">  </w:t>
            </w:r>
            <w:r w:rsidRPr="00BA7192">
              <w:rPr>
                <w:rFonts w:ascii="Calibri" w:hAnsi="Calibri" w:cs="Calibri"/>
                <w:color w:val="000000" w:themeColor="text1"/>
                <w:sz w:val="16"/>
                <w:szCs w:val="16"/>
              </w:rPr>
              <w:t>RN</w:t>
            </w:r>
            <w:r w:rsidRPr="00BA7192">
              <w:rPr>
                <w:rFonts w:ascii="Calibri" w:hAnsi="Calibri" w:cs="Calibri"/>
                <w:color w:val="000000" w:themeColor="text1"/>
                <w:sz w:val="16"/>
                <w:szCs w:val="16"/>
                <w:vertAlign w:val="superscript"/>
              </w:rPr>
              <w:t>1.3114</w:t>
            </w:r>
          </w:p>
        </w:tc>
        <w:tc>
          <w:tcPr>
            <w:tcW w:w="417" w:type="pct"/>
            <w:vAlign w:val="center"/>
            <w:hideMark/>
          </w:tcPr>
          <w:p w14:paraId="2D48BE6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6E0A530E" w14:textId="77777777" w:rsidTr="004C1B83">
        <w:trPr>
          <w:trHeight w:val="315"/>
        </w:trPr>
        <w:tc>
          <w:tcPr>
            <w:tcW w:w="289" w:type="pct"/>
            <w:noWrap/>
            <w:vAlign w:val="center"/>
            <w:hideMark/>
          </w:tcPr>
          <w:p w14:paraId="3A463F7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21</w:t>
            </w:r>
          </w:p>
        </w:tc>
        <w:tc>
          <w:tcPr>
            <w:tcW w:w="690" w:type="pct"/>
            <w:vAlign w:val="center"/>
            <w:hideMark/>
          </w:tcPr>
          <w:p w14:paraId="33FE8AAF"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Di Leo et al., 1984</w:t>
            </w:r>
          </w:p>
        </w:tc>
        <w:tc>
          <w:tcPr>
            <w:tcW w:w="1534" w:type="pct"/>
            <w:noWrap/>
            <w:vAlign w:val="center"/>
            <w:hideMark/>
          </w:tcPr>
          <w:p w14:paraId="471B211C"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w:t>
            </w:r>
            <w:proofErr w:type="gramStart"/>
            <w:r w:rsidRPr="00BA7192">
              <w:rPr>
                <w:rFonts w:ascii="Calibri" w:hAnsi="Calibri" w:cs="Calibri"/>
                <w:color w:val="000000" w:themeColor="text1"/>
                <w:sz w:val="16"/>
                <w:szCs w:val="16"/>
              </w:rPr>
              <w:t>0.00883  RN</w:t>
            </w:r>
            <w:proofErr w:type="gramEnd"/>
            <w:r w:rsidRPr="00BA7192">
              <w:rPr>
                <w:rFonts w:ascii="Calibri" w:hAnsi="Calibri" w:cs="Calibri"/>
                <w:color w:val="000000" w:themeColor="text1"/>
                <w:sz w:val="16"/>
                <w:szCs w:val="16"/>
              </w:rPr>
              <w:t xml:space="preserve"> </w:t>
            </w:r>
            <w:r w:rsidRPr="00BA7192">
              <w:rPr>
                <w:rFonts w:ascii="Calibri" w:hAnsi="Calibri" w:cs="Calibri"/>
                <w:color w:val="000000" w:themeColor="text1"/>
                <w:sz w:val="16"/>
                <w:szCs w:val="16"/>
                <w:vertAlign w:val="superscript"/>
              </w:rPr>
              <w:t>2.27</w:t>
            </w:r>
          </w:p>
        </w:tc>
        <w:tc>
          <w:tcPr>
            <w:tcW w:w="1073" w:type="pct"/>
            <w:shd w:val="clear" w:color="auto" w:fill="auto"/>
            <w:vAlign w:val="center"/>
          </w:tcPr>
          <w:p w14:paraId="76D1F839"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702CA6BA"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shd w:val="clear" w:color="auto" w:fill="auto"/>
            <w:vAlign w:val="center"/>
            <w:hideMark/>
          </w:tcPr>
          <w:p w14:paraId="7C052FD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68757045" w14:textId="77777777" w:rsidTr="004C1B83">
        <w:trPr>
          <w:trHeight w:val="315"/>
        </w:trPr>
        <w:tc>
          <w:tcPr>
            <w:tcW w:w="289" w:type="pct"/>
            <w:shd w:val="clear" w:color="auto" w:fill="auto"/>
            <w:noWrap/>
            <w:vAlign w:val="center"/>
            <w:hideMark/>
          </w:tcPr>
          <w:p w14:paraId="1D212039"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22</w:t>
            </w:r>
          </w:p>
        </w:tc>
        <w:tc>
          <w:tcPr>
            <w:tcW w:w="690" w:type="pct"/>
            <w:shd w:val="clear" w:color="auto" w:fill="auto"/>
            <w:vAlign w:val="center"/>
            <w:hideMark/>
          </w:tcPr>
          <w:p w14:paraId="1ADDDFFC"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Knaze</w:t>
            </w:r>
            <w:proofErr w:type="spellEnd"/>
            <w:r w:rsidRPr="00BA7192">
              <w:rPr>
                <w:rFonts w:ascii="Calibri" w:hAnsi="Calibri" w:cs="Calibri"/>
                <w:color w:val="000000" w:themeColor="text1"/>
                <w:sz w:val="16"/>
                <w:szCs w:val="16"/>
              </w:rPr>
              <w:t>, Beno, 1984</w:t>
            </w:r>
          </w:p>
        </w:tc>
        <w:tc>
          <w:tcPr>
            <w:tcW w:w="1534" w:type="pct"/>
            <w:shd w:val="clear" w:color="auto" w:fill="auto"/>
            <w:noWrap/>
            <w:vAlign w:val="center"/>
            <w:hideMark/>
          </w:tcPr>
          <w:p w14:paraId="4CE67FA4"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- 0.00186 RN² + 2.0449 RN - 46.426</w:t>
            </w:r>
          </w:p>
        </w:tc>
        <w:tc>
          <w:tcPr>
            <w:tcW w:w="1073" w:type="pct"/>
            <w:shd w:val="clear" w:color="auto" w:fill="auto"/>
            <w:vAlign w:val="center"/>
          </w:tcPr>
          <w:p w14:paraId="41BBA027"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55FBCF62"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384FCCED"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414E1B03" w14:textId="77777777" w:rsidTr="004C1B83">
        <w:trPr>
          <w:trHeight w:val="315"/>
        </w:trPr>
        <w:tc>
          <w:tcPr>
            <w:tcW w:w="289" w:type="pct"/>
            <w:noWrap/>
            <w:vAlign w:val="center"/>
            <w:hideMark/>
          </w:tcPr>
          <w:p w14:paraId="7C60EE8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23</w:t>
            </w:r>
          </w:p>
        </w:tc>
        <w:tc>
          <w:tcPr>
            <w:tcW w:w="690" w:type="pct"/>
            <w:vAlign w:val="center"/>
            <w:hideMark/>
          </w:tcPr>
          <w:p w14:paraId="2DAC1E6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Samarin</w:t>
            </w:r>
            <w:proofErr w:type="spellEnd"/>
            <w:r w:rsidRPr="00BA7192">
              <w:rPr>
                <w:rFonts w:ascii="Calibri" w:hAnsi="Calibri" w:cs="Calibri"/>
                <w:color w:val="000000" w:themeColor="text1"/>
                <w:sz w:val="16"/>
                <w:szCs w:val="16"/>
              </w:rPr>
              <w:t xml:space="preserve">, </w:t>
            </w:r>
            <w:proofErr w:type="spellStart"/>
            <w:r w:rsidRPr="00BA7192">
              <w:rPr>
                <w:rFonts w:ascii="Calibri" w:hAnsi="Calibri" w:cs="Calibri"/>
                <w:color w:val="000000" w:themeColor="text1"/>
                <w:sz w:val="16"/>
                <w:szCs w:val="16"/>
              </w:rPr>
              <w:t>Dhir</w:t>
            </w:r>
            <w:proofErr w:type="spellEnd"/>
            <w:r w:rsidRPr="00BA7192">
              <w:rPr>
                <w:rFonts w:ascii="Calibri" w:hAnsi="Calibri" w:cs="Calibri"/>
                <w:color w:val="000000" w:themeColor="text1"/>
                <w:sz w:val="16"/>
                <w:szCs w:val="16"/>
              </w:rPr>
              <w:t>, 1984</w:t>
            </w:r>
          </w:p>
        </w:tc>
        <w:tc>
          <w:tcPr>
            <w:tcW w:w="1534" w:type="pct"/>
            <w:noWrap/>
            <w:vAlign w:val="center"/>
          </w:tcPr>
          <w:p w14:paraId="3F17B322"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0B3FE50A"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2D426143"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-12 + 0.1 V</w:t>
            </w:r>
            <w:r w:rsidRPr="00BA7192">
              <w:rPr>
                <w:rFonts w:ascii="Calibri" w:hAnsi="Calibri" w:cs="Calibri"/>
                <w:color w:val="000000" w:themeColor="text1"/>
                <w:sz w:val="16"/>
                <w:szCs w:val="16"/>
                <w:vertAlign w:val="superscript"/>
              </w:rPr>
              <w:t>4</w:t>
            </w:r>
            <w:r w:rsidRPr="00BA7192">
              <w:rPr>
                <w:rFonts w:ascii="Calibri" w:hAnsi="Calibri" w:cs="Calibri"/>
                <w:color w:val="000000" w:themeColor="text1"/>
                <w:sz w:val="16"/>
                <w:szCs w:val="16"/>
              </w:rPr>
              <w:t xml:space="preserve"> + 0.76 RN</w:t>
            </w:r>
          </w:p>
        </w:tc>
        <w:tc>
          <w:tcPr>
            <w:tcW w:w="417" w:type="pct"/>
            <w:vAlign w:val="center"/>
            <w:hideMark/>
          </w:tcPr>
          <w:p w14:paraId="669A1CC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76C10DBE" w14:textId="77777777" w:rsidTr="004C1B83">
        <w:trPr>
          <w:trHeight w:val="315"/>
        </w:trPr>
        <w:tc>
          <w:tcPr>
            <w:tcW w:w="289" w:type="pct"/>
            <w:noWrap/>
            <w:vAlign w:val="center"/>
            <w:hideMark/>
          </w:tcPr>
          <w:p w14:paraId="6C6F2871"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24</w:t>
            </w:r>
          </w:p>
        </w:tc>
        <w:tc>
          <w:tcPr>
            <w:tcW w:w="690" w:type="pct"/>
            <w:vAlign w:val="center"/>
            <w:hideMark/>
          </w:tcPr>
          <w:p w14:paraId="7F6F5588"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Tanigawa</w:t>
            </w:r>
            <w:proofErr w:type="spellEnd"/>
            <w:r w:rsidRPr="00BA7192">
              <w:rPr>
                <w:rFonts w:ascii="Calibri" w:hAnsi="Calibri" w:cs="Calibri"/>
                <w:color w:val="000000" w:themeColor="text1"/>
                <w:sz w:val="16"/>
                <w:szCs w:val="16"/>
              </w:rPr>
              <w:t xml:space="preserve"> et al., 1984</w:t>
            </w:r>
          </w:p>
        </w:tc>
        <w:tc>
          <w:tcPr>
            <w:tcW w:w="1534" w:type="pct"/>
            <w:noWrap/>
            <w:vAlign w:val="center"/>
          </w:tcPr>
          <w:p w14:paraId="6D31448E"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161FE90F"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613CA676"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0.745 RN + 0.951V - 0.544</w:t>
            </w:r>
          </w:p>
        </w:tc>
        <w:tc>
          <w:tcPr>
            <w:tcW w:w="417" w:type="pct"/>
            <w:shd w:val="clear" w:color="auto" w:fill="auto"/>
            <w:vAlign w:val="center"/>
            <w:hideMark/>
          </w:tcPr>
          <w:p w14:paraId="6ECAD7A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{"citationItems":[{"id":"ITEM-1","itemData":{"ISSN":"01932527","abstract":"The purpose of the present paper is to obtain a practical expression for estimating the compressive strength of concrete the nondestructive testing method combining rebound number evaluation of the -I L L .n strength of concrete members or structures. with ultrasonic pulse velocity and to discuss its applicability to Experimental investigations were carried out to examine the effects of factors such as water-cement ratio, the maximum size and volume fraction of coarse aggregate, the curing condition and age of concrete. Accuracies of the prediction expressed in concrete strength are proposed. The equations are applied for empirical formulae are examined by multiple and practical equations for estimating the evaluating the-strength distribution in a concrete column and in an existing concrete building.","author":[{"dropping-particle":"","family":"Tanigawa","given":"Yasuo","non-dropping-particle":"","parse-names":false,"suffix":""},{"dropping-particle":"","family":"Baba","given":"Kenji","non-dropping-particle":"","parse-names":false,"suffix":""},{"dropping-particle":"","family":"Mori","given":"Hiroshi","non-dropping-particle":"","parse-names":false,"suffix":""}],"container-title":"Publication SP - American Concrete Institute","id":"ITEM-1","issued":{"date-parts":[["1984"]]},"page":"57-76","title":"Estimation of Concrete Strength By Combined Nondestructive Testing Method.","type":"article-journal"},"uris":["http://www.mendeley.com/documents/?uuid=e1fdcd86-1834-41e3-b6f2-8aae9a2fed91"]}],"mendeley":{"formattedCitation":"(Tanigawa et al. 1984)","plainTextFormattedCitation":"(Tanigawa et al. 1984)","previouslyFormattedCitation":"(Tanigawa, Baba and Mori, 1984)"},"properties":{"noteIndex":0},"schema":"https://github.com/citation-style-language/schema/raw/master/csl-citation.json"}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(Tanigawa et al. 1984)</w:t>
            </w:r>
            <w:r w:rsidRPr="00BA7192">
              <w:rPr>
                <w:rFonts w:ascii="Calibri" w:hAnsi="Calibri" w:cs="Calibri"/>
                <w:color w:val="000000" w:themeColor="text1"/>
                <w:sz w:val="16"/>
                <w:szCs w:val="16"/>
              </w:rPr>
              <w:fldChar w:fldCharType="end"/>
            </w:r>
          </w:p>
        </w:tc>
      </w:tr>
      <w:tr w:rsidR="00A13553" w:rsidRPr="00BA7192" w14:paraId="50E432B0" w14:textId="77777777" w:rsidTr="004C1B83">
        <w:trPr>
          <w:trHeight w:val="315"/>
        </w:trPr>
        <w:tc>
          <w:tcPr>
            <w:tcW w:w="289" w:type="pct"/>
            <w:noWrap/>
            <w:vAlign w:val="center"/>
            <w:hideMark/>
          </w:tcPr>
          <w:p w14:paraId="673922A3"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25</w:t>
            </w:r>
          </w:p>
        </w:tc>
        <w:tc>
          <w:tcPr>
            <w:tcW w:w="690" w:type="pct"/>
            <w:vAlign w:val="center"/>
            <w:hideMark/>
          </w:tcPr>
          <w:p w14:paraId="15F2C7B8"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Postacioglu</w:t>
            </w:r>
            <w:proofErr w:type="spellEnd"/>
            <w:r w:rsidRPr="00BA7192">
              <w:rPr>
                <w:rFonts w:ascii="Calibri" w:hAnsi="Calibri" w:cs="Calibri"/>
                <w:color w:val="000000" w:themeColor="text1"/>
                <w:sz w:val="16"/>
                <w:szCs w:val="16"/>
              </w:rPr>
              <w:t>, 1985</w:t>
            </w:r>
          </w:p>
        </w:tc>
        <w:tc>
          <w:tcPr>
            <w:tcW w:w="1534" w:type="pct"/>
            <w:noWrap/>
            <w:vAlign w:val="center"/>
          </w:tcPr>
          <w:p w14:paraId="1DE4A507"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679BC672"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5E18F980"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[(RN</w:t>
            </w:r>
            <w:proofErr w:type="gramStart"/>
            <w:r w:rsidRPr="00BA7192">
              <w:rPr>
                <w:rFonts w:ascii="Calibri" w:hAnsi="Calibri" w:cs="Calibri"/>
                <w:color w:val="000000" w:themeColor="text1"/>
                <w:sz w:val="16"/>
                <w:szCs w:val="16"/>
              </w:rPr>
              <w:t>/(</w:t>
            </w:r>
            <w:proofErr w:type="gramEnd"/>
            <w:r w:rsidRPr="00BA7192">
              <w:rPr>
                <w:rFonts w:ascii="Calibri" w:hAnsi="Calibri" w:cs="Calibri"/>
                <w:color w:val="000000" w:themeColor="text1"/>
                <w:sz w:val="16"/>
                <w:szCs w:val="16"/>
              </w:rPr>
              <w:t>3.64 + 0.023RN - 0.56V))</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w:t>
            </w:r>
            <w:r w:rsidR="00121D73"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0.0980665</w:t>
            </w:r>
          </w:p>
        </w:tc>
        <w:tc>
          <w:tcPr>
            <w:tcW w:w="417" w:type="pct"/>
            <w:vAlign w:val="center"/>
            <w:hideMark/>
          </w:tcPr>
          <w:p w14:paraId="7F28878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{"citationItems":[{"id":"ITEM-1","itemData":{"author":[{"dropping-particle":"","family":"Postacioglu","given":"B.","non-dropping-particle":"","parse-names":false,"suffix":""}],"container-title":"Materials and Structures/Materiaux et Constructions","id":"ITEM-1","issued":{"date-parts":[["1985"]]},"page":"447-451","title":"Nouvelles significations de l ' indice scl6rom6trique Schmidt et de la vitesse de propagation ties ultra-sons","type":"article-journal"},"uris":["http://www.mendeley.com/documents/?uuid=7bca9fb5-c50b-4115-b879-edb78aed92db"]}],"mendeley":{"formattedCitation":"(Postacioglu 1985)","plainTextFormattedCitation":"(Postacioglu 1985)","previouslyFormattedCitation":"(Postacioglu, 1985)"},"properties":{"noteIndex":0},"schema":"https://github.com/citation-style-language/schema/raw/master/csl-citation.json"}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(Postacioglu 1985)</w:t>
            </w:r>
            <w:r w:rsidRPr="00BA7192">
              <w:rPr>
                <w:rFonts w:ascii="Calibri" w:hAnsi="Calibri" w:cs="Calibri"/>
                <w:color w:val="000000" w:themeColor="text1"/>
                <w:sz w:val="16"/>
                <w:szCs w:val="16"/>
              </w:rPr>
              <w:fldChar w:fldCharType="end"/>
            </w:r>
          </w:p>
        </w:tc>
      </w:tr>
      <w:tr w:rsidR="00A13553" w:rsidRPr="00BA7192" w14:paraId="140594F5" w14:textId="77777777" w:rsidTr="004C1B83">
        <w:trPr>
          <w:trHeight w:val="315"/>
        </w:trPr>
        <w:tc>
          <w:tcPr>
            <w:tcW w:w="289" w:type="pct"/>
            <w:noWrap/>
            <w:vAlign w:val="center"/>
            <w:hideMark/>
          </w:tcPr>
          <w:p w14:paraId="5D797276"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lastRenderedPageBreak/>
              <w:t>26</w:t>
            </w:r>
          </w:p>
        </w:tc>
        <w:tc>
          <w:tcPr>
            <w:tcW w:w="690" w:type="pct"/>
            <w:vAlign w:val="center"/>
            <w:hideMark/>
          </w:tcPr>
          <w:p w14:paraId="1729019F"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 xml:space="preserve">Sri </w:t>
            </w:r>
            <w:proofErr w:type="spellStart"/>
            <w:r w:rsidRPr="00BA7192">
              <w:rPr>
                <w:rFonts w:ascii="Calibri" w:hAnsi="Calibri" w:cs="Calibri"/>
                <w:color w:val="000000" w:themeColor="text1"/>
                <w:sz w:val="16"/>
                <w:szCs w:val="16"/>
              </w:rPr>
              <w:t>Ravindrajah</w:t>
            </w:r>
            <w:proofErr w:type="spellEnd"/>
            <w:r w:rsidRPr="00BA7192">
              <w:rPr>
                <w:rFonts w:ascii="Calibri" w:hAnsi="Calibri" w:cs="Calibri"/>
                <w:color w:val="000000" w:themeColor="text1"/>
                <w:sz w:val="16"/>
                <w:szCs w:val="16"/>
              </w:rPr>
              <w:t xml:space="preserve"> et al., 1988</w:t>
            </w:r>
          </w:p>
        </w:tc>
        <w:tc>
          <w:tcPr>
            <w:tcW w:w="1534" w:type="pct"/>
            <w:noWrap/>
            <w:vAlign w:val="center"/>
            <w:hideMark/>
          </w:tcPr>
          <w:p w14:paraId="1B2FE1B1"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7.25 e </w:t>
            </w:r>
            <w:r w:rsidRPr="00BA7192">
              <w:rPr>
                <w:rFonts w:ascii="Calibri" w:hAnsi="Calibri" w:cs="Calibri"/>
                <w:color w:val="000000" w:themeColor="text1"/>
                <w:sz w:val="16"/>
                <w:szCs w:val="16"/>
                <w:vertAlign w:val="superscript"/>
              </w:rPr>
              <w:t>0.08 RN</w:t>
            </w:r>
          </w:p>
        </w:tc>
        <w:tc>
          <w:tcPr>
            <w:tcW w:w="1073" w:type="pct"/>
            <w:shd w:val="clear" w:color="auto" w:fill="auto"/>
            <w:vAlign w:val="center"/>
          </w:tcPr>
          <w:p w14:paraId="16F20E3B"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5F18B97C"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fc = 0.67 e</w:t>
            </w:r>
            <w:r w:rsidR="00121D73" w:rsidRPr="00BA7192">
              <w:rPr>
                <w:rFonts w:ascii="Calibri" w:hAnsi="Calibri" w:cs="Calibri"/>
                <w:color w:val="000000" w:themeColor="text1"/>
                <w:sz w:val="16"/>
                <w:szCs w:val="16"/>
                <w:vertAlign w:val="superscript"/>
              </w:rPr>
              <w:t>(0.72V+0.04RN)</w:t>
            </w:r>
          </w:p>
        </w:tc>
        <w:tc>
          <w:tcPr>
            <w:tcW w:w="417" w:type="pct"/>
            <w:vAlign w:val="center"/>
            <w:hideMark/>
          </w:tcPr>
          <w:p w14:paraId="5290B1E6"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{"citationItems":[{"id":"ITEM-1","itemData":{"DOI":"10.1007/BF02481828","ISSN":"00255432","abstract":"Coarse and fine aggregates generated from crushed concrete products for new concrete can be generally accepted only when the properties of recycled aggregate concrete, in addition to the relationships between different properties of such a concrete, are well understood. The results of an experimental investigation into the relationship of compressive strength to ultrasonic pulse velocity and to rebound number is presented in this paper. It has been observed that for the water-cured concrete the strength-pulse velocity relationship is influenced by the use of the recycled aggregate. For the same value of the pulse velocity, the strength of recycled aggregate concrete is higher than that for the natural aggregate concrete. On the other hand, the strength-rebound number relationship is not affected by the aggregate type used. The combined method of pulse velocity and rebound number for strength estimation is also evaluated. © 1988 RILEM.","author":[{"dropping-particle":"","family":"Sri Ravindrajah","given":"R.","non-dropping-particle":"","parse-names":false,"suffix":""},{"dropping-particle":"","family":"Loo","given":"Y. H.","non-dropping-particle":"","parse-names":false,"suffix":""},{"dropping-particle":"","family":"Tam","given":"C. T.","non-dropping-particle":"","parse-names":false,"suffix":""}],"container-title":"Materials and Structures","id":"ITEM-1","issue":"4","issued":{"date-parts":[["1988"]]},"page":"289-295","title":"Strength evaluation of recycled-aggregate concrete by in-situ tests","type":"article-journal","volume":"21"},"uris":["http://www.mendeley.com/documents/?uuid=adda2c1e-ff6f-4b06-8345-b4e3efd9a7ab"]}],"mendeley":{"formattedCitation":"(Sri Ravindrajah et al. 1988)","plainTextFormattedCitation":"(Sri Ravindrajah et al. 1988)","previouslyFormattedCitation":"(Sri Ravindrajah, Loo and Tam, 1988)"},"properties":{"noteIndex":0},"schema":"https://github.com/citation-style-language/schema/raw/master/csl-citation.json"}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(Sri Ravindrajah et al. 1988)</w:t>
            </w:r>
            <w:r w:rsidRPr="00BA7192">
              <w:rPr>
                <w:rFonts w:ascii="Calibri" w:hAnsi="Calibri" w:cs="Calibri"/>
                <w:color w:val="000000" w:themeColor="text1"/>
                <w:sz w:val="16"/>
                <w:szCs w:val="16"/>
              </w:rPr>
              <w:fldChar w:fldCharType="end"/>
            </w:r>
          </w:p>
        </w:tc>
      </w:tr>
      <w:tr w:rsidR="00A13553" w:rsidRPr="00BA7192" w14:paraId="28103A62" w14:textId="77777777" w:rsidTr="004C1B83">
        <w:trPr>
          <w:trHeight w:val="315"/>
        </w:trPr>
        <w:tc>
          <w:tcPr>
            <w:tcW w:w="289" w:type="pct"/>
            <w:noWrap/>
            <w:vAlign w:val="center"/>
            <w:hideMark/>
          </w:tcPr>
          <w:p w14:paraId="35302AA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27</w:t>
            </w:r>
          </w:p>
        </w:tc>
        <w:tc>
          <w:tcPr>
            <w:tcW w:w="690" w:type="pct"/>
            <w:vAlign w:val="center"/>
            <w:hideMark/>
          </w:tcPr>
          <w:p w14:paraId="13E15CF4"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MI 15011, 1988</w:t>
            </w:r>
          </w:p>
        </w:tc>
        <w:tc>
          <w:tcPr>
            <w:tcW w:w="1534" w:type="pct"/>
            <w:noWrap/>
            <w:vAlign w:val="center"/>
            <w:hideMark/>
          </w:tcPr>
          <w:p w14:paraId="47B7C206"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ln [f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- 4.69 + 1.79 [ln RN] + </w:t>
            </w:r>
            <w:proofErr w:type="gramStart"/>
            <w:r w:rsidRPr="00BA7192">
              <w:rPr>
                <w:rFonts w:ascii="Calibri" w:hAnsi="Calibri" w:cs="Calibri"/>
                <w:color w:val="000000" w:themeColor="text1"/>
                <w:sz w:val="16"/>
                <w:szCs w:val="16"/>
              </w:rPr>
              <w:t>0.152  [</w:t>
            </w:r>
            <w:proofErr w:type="gramEnd"/>
            <w:r w:rsidRPr="00BA7192">
              <w:rPr>
                <w:rFonts w:ascii="Calibri" w:hAnsi="Calibri" w:cs="Calibri"/>
                <w:color w:val="000000" w:themeColor="text1"/>
                <w:sz w:val="16"/>
                <w:szCs w:val="16"/>
              </w:rPr>
              <w:t xml:space="preserve">ln RN] </w:t>
            </w:r>
            <w:r w:rsidRPr="00BA7192">
              <w:rPr>
                <w:rFonts w:ascii="Calibri" w:hAnsi="Calibri" w:cs="Calibri"/>
                <w:color w:val="000000" w:themeColor="text1"/>
                <w:sz w:val="16"/>
                <w:szCs w:val="16"/>
                <w:vertAlign w:val="superscript"/>
              </w:rPr>
              <w:t>2</w:t>
            </w:r>
          </w:p>
        </w:tc>
        <w:tc>
          <w:tcPr>
            <w:tcW w:w="1073" w:type="pct"/>
            <w:shd w:val="clear" w:color="auto" w:fill="auto"/>
            <w:vAlign w:val="center"/>
          </w:tcPr>
          <w:p w14:paraId="6F9B41A9"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3232D64C"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6353FCA5"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1FCE4C84" w14:textId="77777777" w:rsidTr="004C1B83">
        <w:trPr>
          <w:trHeight w:val="315"/>
        </w:trPr>
        <w:tc>
          <w:tcPr>
            <w:tcW w:w="289" w:type="pct"/>
            <w:noWrap/>
            <w:vAlign w:val="center"/>
            <w:hideMark/>
          </w:tcPr>
          <w:p w14:paraId="119C7F6C"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28</w:t>
            </w:r>
          </w:p>
        </w:tc>
        <w:tc>
          <w:tcPr>
            <w:tcW w:w="690" w:type="pct"/>
            <w:vAlign w:val="center"/>
            <w:hideMark/>
          </w:tcPr>
          <w:p w14:paraId="3BD10017"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Arioglu</w:t>
            </w:r>
            <w:proofErr w:type="spellEnd"/>
            <w:r w:rsidRPr="00BA7192">
              <w:rPr>
                <w:rFonts w:ascii="Calibri" w:hAnsi="Calibri" w:cs="Calibri"/>
                <w:color w:val="000000" w:themeColor="text1"/>
                <w:sz w:val="16"/>
                <w:szCs w:val="16"/>
              </w:rPr>
              <w:t xml:space="preserve"> et al., 1991</w:t>
            </w:r>
          </w:p>
        </w:tc>
        <w:tc>
          <w:tcPr>
            <w:tcW w:w="1534" w:type="pct"/>
            <w:noWrap/>
            <w:vAlign w:val="center"/>
          </w:tcPr>
          <w:p w14:paraId="5BFD527D"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
        </w:tc>
        <w:tc>
          <w:tcPr>
            <w:tcW w:w="1073" w:type="pct"/>
            <w:shd w:val="clear" w:color="auto" w:fill="auto"/>
            <w:vAlign w:val="center"/>
          </w:tcPr>
          <w:p w14:paraId="205260FA"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hideMark/>
          </w:tcPr>
          <w:p w14:paraId="135F08F3"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w:t>
            </w:r>
            <w:proofErr w:type="gramStart"/>
            <w:r w:rsidRPr="00BA7192">
              <w:rPr>
                <w:rFonts w:ascii="Calibri" w:hAnsi="Calibri" w:cs="Calibri"/>
                <w:color w:val="000000" w:themeColor="text1"/>
                <w:sz w:val="16"/>
                <w:szCs w:val="16"/>
              </w:rPr>
              <w:t>18.6  e</w:t>
            </w:r>
            <w:proofErr w:type="gramEnd"/>
            <w:r w:rsidRPr="00BA7192">
              <w:rPr>
                <w:rFonts w:ascii="Calibri" w:hAnsi="Calibri" w:cs="Calibri"/>
                <w:color w:val="000000" w:themeColor="text1"/>
                <w:sz w:val="16"/>
                <w:szCs w:val="16"/>
                <w:vertAlign w:val="superscript"/>
              </w:rPr>
              <w:t>(0.019RN + 0.515V )</w:t>
            </w:r>
            <w:r w:rsidRPr="00BA7192">
              <w:rPr>
                <w:rFonts w:ascii="Calibri" w:hAnsi="Calibri" w:cs="Calibri"/>
                <w:color w:val="000000" w:themeColor="text1"/>
                <w:sz w:val="16"/>
                <w:szCs w:val="16"/>
              </w:rPr>
              <w:t xml:space="preserve">) </w:t>
            </w:r>
            <w:r w:rsidR="00121D73"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0.0980665</w:t>
            </w:r>
          </w:p>
        </w:tc>
        <w:tc>
          <w:tcPr>
            <w:tcW w:w="417" w:type="pct"/>
            <w:vAlign w:val="center"/>
            <w:hideMark/>
          </w:tcPr>
          <w:p w14:paraId="3FE7199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{"citationItems":[{"id":"ITEM-1","itemData":{"author":[{"dropping-particle":"","family":"Erdal","given":"Mürsel","non-dropping-particle":"","parse-names":false,"suffix":""}],"id":"ITEM-1","issue":"10","issued":{"date-parts":[["2009"]]},"page":"1057-1065","title":"Prediction of the compressive strength of vacuum processed concretes using artificial neural network and regression techniques","type":"article-journal","volume":"4"},"uris":["http://www.mendeley.com/documents/?uuid=13bd1428-3e8f-4171-9877-7d9f27cd35c4"]}],"mendeley":{"formattedCitation":"(Erdal 2009)","plainTextFormattedCitation":"(Erdal 2009)","previouslyFormattedCitation":"(Erdal,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(Erdal 2009)</w:t>
            </w:r>
            <w:r w:rsidRPr="00BA7192">
              <w:rPr>
                <w:rFonts w:ascii="Calibri" w:hAnsi="Calibri" w:cs="Calibri"/>
                <w:color w:val="000000" w:themeColor="text1"/>
                <w:sz w:val="16"/>
                <w:szCs w:val="16"/>
              </w:rPr>
              <w:fldChar w:fldCharType="end"/>
            </w:r>
          </w:p>
        </w:tc>
      </w:tr>
      <w:tr w:rsidR="00A13553" w:rsidRPr="00BA7192" w14:paraId="22731B3B" w14:textId="77777777" w:rsidTr="004C1B83">
        <w:trPr>
          <w:trHeight w:val="315"/>
        </w:trPr>
        <w:tc>
          <w:tcPr>
            <w:tcW w:w="289" w:type="pct"/>
            <w:noWrap/>
            <w:vAlign w:val="center"/>
            <w:hideMark/>
          </w:tcPr>
          <w:p w14:paraId="485A2B6F"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29</w:t>
            </w:r>
          </w:p>
        </w:tc>
        <w:tc>
          <w:tcPr>
            <w:tcW w:w="690" w:type="pct"/>
            <w:vAlign w:val="center"/>
            <w:hideMark/>
          </w:tcPr>
          <w:p w14:paraId="4641261A"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Gasparik</w:t>
            </w:r>
            <w:proofErr w:type="spellEnd"/>
            <w:r w:rsidRPr="00BA7192">
              <w:rPr>
                <w:rFonts w:ascii="Calibri" w:hAnsi="Calibri" w:cs="Calibri"/>
                <w:color w:val="000000" w:themeColor="text1"/>
                <w:sz w:val="16"/>
                <w:szCs w:val="16"/>
              </w:rPr>
              <w:t xml:space="preserve"> 1992</w:t>
            </w:r>
          </w:p>
        </w:tc>
        <w:tc>
          <w:tcPr>
            <w:tcW w:w="1534" w:type="pct"/>
            <w:noWrap/>
            <w:vAlign w:val="center"/>
          </w:tcPr>
          <w:p w14:paraId="4C5F990C"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
        </w:tc>
        <w:tc>
          <w:tcPr>
            <w:tcW w:w="1073" w:type="pct"/>
            <w:shd w:val="clear" w:color="auto" w:fill="auto"/>
            <w:vAlign w:val="center"/>
          </w:tcPr>
          <w:p w14:paraId="0A7F46E4"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hideMark/>
          </w:tcPr>
          <w:p w14:paraId="4FCF5106"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color w:val="000000" w:themeColor="text1"/>
                <w:sz w:val="16"/>
                <w:szCs w:val="16"/>
              </w:rPr>
              <w:t xml:space="preserve">fc = </w:t>
            </w:r>
            <w:proofErr w:type="gramStart"/>
            <w:r w:rsidRPr="00BA7192">
              <w:rPr>
                <w:rFonts w:ascii="Calibri" w:hAnsi="Calibri" w:cs="Calibri"/>
                <w:color w:val="000000" w:themeColor="text1"/>
                <w:sz w:val="16"/>
                <w:szCs w:val="16"/>
              </w:rPr>
              <w:t>0.0286  RN</w:t>
            </w:r>
            <w:proofErr w:type="gramEnd"/>
            <w:r w:rsidRPr="00BA7192">
              <w:rPr>
                <w:rFonts w:ascii="Calibri" w:hAnsi="Calibri" w:cs="Calibri"/>
                <w:color w:val="000000" w:themeColor="text1"/>
                <w:sz w:val="16"/>
                <w:szCs w:val="16"/>
              </w:rPr>
              <w:t xml:space="preserve"> </w:t>
            </w:r>
            <w:r w:rsidRPr="00BA7192">
              <w:rPr>
                <w:rFonts w:ascii="Calibri" w:hAnsi="Calibri" w:cs="Calibri"/>
                <w:color w:val="000000" w:themeColor="text1"/>
                <w:sz w:val="16"/>
                <w:szCs w:val="16"/>
                <w:vertAlign w:val="superscript"/>
              </w:rPr>
              <w:t>1.246</w:t>
            </w:r>
            <w:r w:rsidRPr="00BA7192">
              <w:rPr>
                <w:rFonts w:ascii="Calibri" w:hAnsi="Calibri" w:cs="Calibri"/>
                <w:color w:val="000000" w:themeColor="text1"/>
                <w:sz w:val="16"/>
                <w:szCs w:val="16"/>
              </w:rPr>
              <w:t xml:space="preserve">  V </w:t>
            </w:r>
            <w:r w:rsidRPr="00BA7192">
              <w:rPr>
                <w:rFonts w:ascii="Calibri" w:hAnsi="Calibri" w:cs="Calibri"/>
                <w:color w:val="000000" w:themeColor="text1"/>
                <w:sz w:val="16"/>
                <w:szCs w:val="16"/>
                <w:vertAlign w:val="superscript"/>
              </w:rPr>
              <w:t>1.85</w:t>
            </w:r>
          </w:p>
        </w:tc>
        <w:tc>
          <w:tcPr>
            <w:tcW w:w="417" w:type="pct"/>
            <w:vAlign w:val="center"/>
            <w:hideMark/>
          </w:tcPr>
          <w:p w14:paraId="5F6435D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6E9918A8" w14:textId="77777777" w:rsidTr="004C1B83">
        <w:trPr>
          <w:trHeight w:val="315"/>
        </w:trPr>
        <w:tc>
          <w:tcPr>
            <w:tcW w:w="289" w:type="pct"/>
            <w:shd w:val="clear" w:color="auto" w:fill="auto"/>
            <w:noWrap/>
            <w:vAlign w:val="center"/>
            <w:hideMark/>
          </w:tcPr>
          <w:p w14:paraId="34E865E6"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30</w:t>
            </w:r>
          </w:p>
        </w:tc>
        <w:tc>
          <w:tcPr>
            <w:tcW w:w="690" w:type="pct"/>
            <w:shd w:val="clear" w:color="auto" w:fill="auto"/>
            <w:vAlign w:val="center"/>
            <w:hideMark/>
          </w:tcPr>
          <w:p w14:paraId="5299FCA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Mikulic</w:t>
            </w:r>
            <w:proofErr w:type="spellEnd"/>
            <w:r w:rsidRPr="00BA7192">
              <w:rPr>
                <w:rFonts w:ascii="Calibri" w:hAnsi="Calibri" w:cs="Calibri"/>
                <w:color w:val="000000" w:themeColor="text1"/>
                <w:sz w:val="16"/>
                <w:szCs w:val="16"/>
              </w:rPr>
              <w:t xml:space="preserve"> et al., 1992</w:t>
            </w:r>
          </w:p>
        </w:tc>
        <w:tc>
          <w:tcPr>
            <w:tcW w:w="1534" w:type="pct"/>
            <w:shd w:val="clear" w:color="auto" w:fill="auto"/>
            <w:noWrap/>
            <w:vAlign w:val="center"/>
            <w:hideMark/>
          </w:tcPr>
          <w:p w14:paraId="787D5851"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2.50 RN - 18. 4</w:t>
            </w:r>
          </w:p>
        </w:tc>
        <w:tc>
          <w:tcPr>
            <w:tcW w:w="1073" w:type="pct"/>
            <w:shd w:val="clear" w:color="auto" w:fill="auto"/>
            <w:vAlign w:val="center"/>
          </w:tcPr>
          <w:p w14:paraId="7BB22597"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7C590FF5"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7FC61ED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209B74B9" w14:textId="77777777" w:rsidTr="004C1B83">
        <w:trPr>
          <w:trHeight w:val="315"/>
        </w:trPr>
        <w:tc>
          <w:tcPr>
            <w:tcW w:w="289" w:type="pct"/>
            <w:noWrap/>
            <w:vAlign w:val="center"/>
            <w:hideMark/>
          </w:tcPr>
          <w:p w14:paraId="0253D20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31</w:t>
            </w:r>
          </w:p>
        </w:tc>
        <w:tc>
          <w:tcPr>
            <w:tcW w:w="690" w:type="pct"/>
            <w:vAlign w:val="center"/>
            <w:hideMark/>
          </w:tcPr>
          <w:p w14:paraId="64AE21A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Almeida, 1993</w:t>
            </w:r>
          </w:p>
        </w:tc>
        <w:tc>
          <w:tcPr>
            <w:tcW w:w="1534" w:type="pct"/>
            <w:noWrap/>
            <w:vAlign w:val="center"/>
            <w:hideMark/>
          </w:tcPr>
          <w:p w14:paraId="074DD0DA"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1.0407 RN </w:t>
            </w:r>
            <w:r w:rsidRPr="00BA7192">
              <w:rPr>
                <w:rFonts w:ascii="Calibri" w:hAnsi="Calibri" w:cs="Calibri"/>
                <w:color w:val="000000" w:themeColor="text1"/>
                <w:sz w:val="16"/>
                <w:szCs w:val="16"/>
                <w:vertAlign w:val="superscript"/>
              </w:rPr>
              <w:t>1.155</w:t>
            </w:r>
          </w:p>
        </w:tc>
        <w:tc>
          <w:tcPr>
            <w:tcW w:w="1073" w:type="pct"/>
            <w:shd w:val="clear" w:color="auto" w:fill="auto"/>
            <w:vAlign w:val="center"/>
          </w:tcPr>
          <w:p w14:paraId="4F51E2C2"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137502B9"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0AF6294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7C072B67" w14:textId="77777777" w:rsidTr="004C1B83">
        <w:trPr>
          <w:trHeight w:val="315"/>
        </w:trPr>
        <w:tc>
          <w:tcPr>
            <w:tcW w:w="289" w:type="pct"/>
            <w:noWrap/>
            <w:vAlign w:val="center"/>
            <w:hideMark/>
          </w:tcPr>
          <w:p w14:paraId="06D99974"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32</w:t>
            </w:r>
          </w:p>
        </w:tc>
        <w:tc>
          <w:tcPr>
            <w:tcW w:w="690" w:type="pct"/>
            <w:vAlign w:val="center"/>
            <w:hideMark/>
          </w:tcPr>
          <w:p w14:paraId="64E0AC1D"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Arioglu</w:t>
            </w:r>
            <w:proofErr w:type="spellEnd"/>
            <w:r w:rsidRPr="00BA7192">
              <w:rPr>
                <w:rFonts w:ascii="Calibri" w:hAnsi="Calibri" w:cs="Calibri"/>
                <w:color w:val="000000" w:themeColor="text1"/>
                <w:sz w:val="16"/>
                <w:szCs w:val="16"/>
              </w:rPr>
              <w:t xml:space="preserve"> et al. 1994</w:t>
            </w:r>
          </w:p>
        </w:tc>
        <w:tc>
          <w:tcPr>
            <w:tcW w:w="1534" w:type="pct"/>
            <w:noWrap/>
            <w:vAlign w:val="center"/>
          </w:tcPr>
          <w:p w14:paraId="1A37BE7D"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
        </w:tc>
        <w:tc>
          <w:tcPr>
            <w:tcW w:w="1073" w:type="pct"/>
            <w:shd w:val="clear" w:color="auto" w:fill="auto"/>
            <w:vAlign w:val="center"/>
          </w:tcPr>
          <w:p w14:paraId="67936EBD"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hideMark/>
          </w:tcPr>
          <w:p w14:paraId="1E0C44BE" w14:textId="77777777" w:rsidR="00D524E3" w:rsidRPr="00BA7192" w:rsidRDefault="00D524E3" w:rsidP="00343387">
            <w:pPr>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(10 </w:t>
            </w:r>
            <w:r w:rsidRPr="00BA7192">
              <w:rPr>
                <w:rFonts w:ascii="Calibri" w:hAnsi="Calibri" w:cs="Calibri"/>
                <w:color w:val="000000" w:themeColor="text1"/>
                <w:sz w:val="16"/>
                <w:szCs w:val="16"/>
                <w:vertAlign w:val="superscript"/>
              </w:rPr>
              <w:t xml:space="preserve">3.119 </w:t>
            </w:r>
            <w:r w:rsidRPr="00BA7192">
              <w:rPr>
                <w:rFonts w:ascii="Calibri" w:hAnsi="Calibri" w:cs="Calibri"/>
                <w:color w:val="000000" w:themeColor="text1"/>
                <w:sz w:val="16"/>
                <w:szCs w:val="16"/>
              </w:rPr>
              <w:sym w:font="Symbol" w:char="F0D6"/>
            </w:r>
            <w:r w:rsidRPr="00BA7192">
              <w:rPr>
                <w:rFonts w:ascii="Calibri" w:hAnsi="Calibri" w:cs="Calibri"/>
                <w:color w:val="000000" w:themeColor="text1"/>
                <w:sz w:val="16"/>
                <w:szCs w:val="16"/>
                <w:vertAlign w:val="superscript"/>
              </w:rPr>
              <w:t xml:space="preserve">LOG </w:t>
            </w:r>
            <w:proofErr w:type="gramStart"/>
            <w:r w:rsidRPr="00BA7192">
              <w:rPr>
                <w:rFonts w:ascii="Calibri" w:hAnsi="Calibri" w:cs="Calibri"/>
                <w:color w:val="000000" w:themeColor="text1"/>
                <w:sz w:val="16"/>
                <w:szCs w:val="16"/>
                <w:vertAlign w:val="superscript"/>
              </w:rPr>
              <w:t>( RN</w:t>
            </w:r>
            <w:proofErr w:type="gramEnd"/>
            <w:r w:rsidRPr="00BA7192">
              <w:rPr>
                <w:rFonts w:ascii="Calibri" w:hAnsi="Calibri" w:cs="Calibri"/>
                <w:color w:val="000000" w:themeColor="text1"/>
                <w:sz w:val="16"/>
                <w:szCs w:val="16"/>
                <w:vertAlign w:val="superscript"/>
              </w:rPr>
              <w:t>^3 V^4) - 5.89</w:t>
            </w:r>
            <w:r w:rsidRPr="00BA7192">
              <w:rPr>
                <w:rFonts w:ascii="Calibri" w:hAnsi="Calibri" w:cs="Calibri"/>
                <w:color w:val="000000" w:themeColor="text1"/>
                <w:sz w:val="16"/>
                <w:szCs w:val="16"/>
              </w:rPr>
              <w:t xml:space="preserve">) </w:t>
            </w:r>
            <w:r w:rsidR="00121D73"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0.0980665</w:t>
            </w:r>
          </w:p>
        </w:tc>
        <w:tc>
          <w:tcPr>
            <w:tcW w:w="417" w:type="pct"/>
            <w:vAlign w:val="center"/>
            <w:hideMark/>
          </w:tcPr>
          <w:p w14:paraId="57B5FF1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{"citationItems":[{"id":"ITEM-1","itemData":{"author":[{"dropping-particle":"","family":"Erdal","given":"Mürsel","non-dropping-particle":"","parse-names":false,"suffix":""}],"id":"ITEM-1","issue":"10","issued":{"date-parts":[["2009"]]},"page":"1057-1065","title":"Prediction of the compressive strength of vacuum processed concretes using artificial neural network and regression techniques","type":"article-journal","volume":"4"},"uris":["http://www.mendeley.com/documents/?uuid=13bd1428-3e8f-4171-9877-7d9f27cd35c4"]}],"mendeley":{"formattedCitation":"(Erdal 2009)","plainTextFormattedCitation":"(Erdal 2009)","previouslyFormattedCitation":"(Erdal,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(Erdal 2009)</w:t>
            </w:r>
            <w:r w:rsidRPr="00BA7192">
              <w:rPr>
                <w:rFonts w:ascii="Calibri" w:hAnsi="Calibri" w:cs="Calibri"/>
                <w:color w:val="000000" w:themeColor="text1"/>
                <w:sz w:val="16"/>
                <w:szCs w:val="16"/>
              </w:rPr>
              <w:fldChar w:fldCharType="end"/>
            </w:r>
          </w:p>
        </w:tc>
      </w:tr>
      <w:tr w:rsidR="00A13553" w:rsidRPr="00BA7192" w14:paraId="35CD7559" w14:textId="77777777" w:rsidTr="004C1B83">
        <w:trPr>
          <w:trHeight w:val="315"/>
        </w:trPr>
        <w:tc>
          <w:tcPr>
            <w:tcW w:w="289" w:type="pct"/>
            <w:noWrap/>
            <w:vAlign w:val="center"/>
            <w:hideMark/>
          </w:tcPr>
          <w:p w14:paraId="3A1914C4"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33</w:t>
            </w:r>
          </w:p>
        </w:tc>
        <w:tc>
          <w:tcPr>
            <w:tcW w:w="690" w:type="pct"/>
            <w:vAlign w:val="center"/>
            <w:hideMark/>
          </w:tcPr>
          <w:p w14:paraId="6F3E70E7"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Di Leo, Pascale, 1994</w:t>
            </w:r>
          </w:p>
        </w:tc>
        <w:tc>
          <w:tcPr>
            <w:tcW w:w="1534" w:type="pct"/>
            <w:noWrap/>
            <w:vAlign w:val="center"/>
          </w:tcPr>
          <w:p w14:paraId="497E359E"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
        </w:tc>
        <w:tc>
          <w:tcPr>
            <w:tcW w:w="1073" w:type="pct"/>
            <w:shd w:val="clear" w:color="auto" w:fill="auto"/>
            <w:vAlign w:val="center"/>
          </w:tcPr>
          <w:p w14:paraId="09DBD73A"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hideMark/>
          </w:tcPr>
          <w:p w14:paraId="51DC83F7"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1.2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(-9</w:t>
            </w:r>
            <w:proofErr w:type="gramStart"/>
            <w:r w:rsidRPr="00BA7192">
              <w:rPr>
                <w:rFonts w:ascii="Calibri" w:hAnsi="Calibri" w:cs="Calibri"/>
                <w:color w:val="000000" w:themeColor="text1"/>
                <w:sz w:val="16"/>
                <w:szCs w:val="16"/>
                <w:vertAlign w:val="superscript"/>
              </w:rPr>
              <w:t xml:space="preserve">) </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2.446</w:t>
            </w:r>
            <w:proofErr w:type="gramEnd"/>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1.058</w:t>
            </w:r>
          </w:p>
        </w:tc>
        <w:tc>
          <w:tcPr>
            <w:tcW w:w="417" w:type="pct"/>
            <w:vAlign w:val="center"/>
            <w:hideMark/>
          </w:tcPr>
          <w:p w14:paraId="13BF87E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27E8EA3B" w14:textId="77777777" w:rsidTr="004C1B83">
        <w:trPr>
          <w:trHeight w:val="315"/>
        </w:trPr>
        <w:tc>
          <w:tcPr>
            <w:tcW w:w="289" w:type="pct"/>
            <w:shd w:val="clear" w:color="auto" w:fill="auto"/>
            <w:noWrap/>
            <w:vAlign w:val="center"/>
            <w:hideMark/>
          </w:tcPr>
          <w:p w14:paraId="261B954D"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34</w:t>
            </w:r>
          </w:p>
        </w:tc>
        <w:tc>
          <w:tcPr>
            <w:tcW w:w="690" w:type="pct"/>
            <w:shd w:val="clear" w:color="auto" w:fill="auto"/>
            <w:vAlign w:val="center"/>
            <w:hideMark/>
          </w:tcPr>
          <w:p w14:paraId="0B3B66C5"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Gonçalves, 1995</w:t>
            </w:r>
          </w:p>
        </w:tc>
        <w:tc>
          <w:tcPr>
            <w:tcW w:w="1534" w:type="pct"/>
            <w:shd w:val="clear" w:color="auto" w:fill="auto"/>
            <w:noWrap/>
            <w:vAlign w:val="center"/>
            <w:hideMark/>
          </w:tcPr>
          <w:p w14:paraId="00E24519"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1.73 RN - 34.3</w:t>
            </w:r>
          </w:p>
        </w:tc>
        <w:tc>
          <w:tcPr>
            <w:tcW w:w="1073" w:type="pct"/>
            <w:shd w:val="clear" w:color="auto" w:fill="auto"/>
            <w:vAlign w:val="center"/>
          </w:tcPr>
          <w:p w14:paraId="03818609"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1AFFB25B"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5E6A1D0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71CEE1F3" w14:textId="77777777" w:rsidTr="004C1B83">
        <w:trPr>
          <w:trHeight w:val="375"/>
        </w:trPr>
        <w:tc>
          <w:tcPr>
            <w:tcW w:w="289" w:type="pct"/>
            <w:noWrap/>
            <w:vAlign w:val="center"/>
            <w:hideMark/>
          </w:tcPr>
          <w:p w14:paraId="2D6E904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35</w:t>
            </w:r>
          </w:p>
        </w:tc>
        <w:tc>
          <w:tcPr>
            <w:tcW w:w="690" w:type="pct"/>
            <w:vAlign w:val="center"/>
            <w:hideMark/>
          </w:tcPr>
          <w:p w14:paraId="05A1F28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Arioglu</w:t>
            </w:r>
            <w:proofErr w:type="spellEnd"/>
            <w:r w:rsidRPr="00BA7192">
              <w:rPr>
                <w:rFonts w:ascii="Calibri" w:hAnsi="Calibri" w:cs="Calibri"/>
                <w:color w:val="000000" w:themeColor="text1"/>
                <w:sz w:val="16"/>
                <w:szCs w:val="16"/>
              </w:rPr>
              <w:t xml:space="preserve"> et al., 1996</w:t>
            </w:r>
          </w:p>
        </w:tc>
        <w:tc>
          <w:tcPr>
            <w:tcW w:w="1534" w:type="pct"/>
            <w:noWrap/>
            <w:vAlign w:val="center"/>
          </w:tcPr>
          <w:p w14:paraId="30E0D1E5"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3BE11D47"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462CF386"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0.00153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4</w:t>
            </w:r>
            <w:r w:rsidRPr="00BA7192">
              <w:rPr>
                <w:rFonts w:ascii="Calibri" w:hAnsi="Calibri" w:cs="Calibri"/>
                <w:color w:val="000000" w:themeColor="text1"/>
                <w:sz w:val="16"/>
                <w:szCs w:val="16"/>
              </w:rPr>
              <w:t>)</w:t>
            </w:r>
            <w:r w:rsidRPr="00BA7192">
              <w:rPr>
                <w:rFonts w:ascii="Calibri" w:hAnsi="Calibri" w:cs="Calibri"/>
                <w:color w:val="000000" w:themeColor="text1"/>
                <w:sz w:val="16"/>
                <w:szCs w:val="16"/>
                <w:vertAlign w:val="superscript"/>
              </w:rPr>
              <w:t>0.611</w:t>
            </w:r>
          </w:p>
        </w:tc>
        <w:tc>
          <w:tcPr>
            <w:tcW w:w="417" w:type="pct"/>
            <w:vAlign w:val="center"/>
            <w:hideMark/>
          </w:tcPr>
          <w:p w14:paraId="45874780"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013FA139" w14:textId="77777777" w:rsidTr="004C1B83">
        <w:trPr>
          <w:trHeight w:val="375"/>
        </w:trPr>
        <w:tc>
          <w:tcPr>
            <w:tcW w:w="289" w:type="pct"/>
            <w:shd w:val="clear" w:color="auto" w:fill="auto"/>
            <w:noWrap/>
            <w:vAlign w:val="center"/>
            <w:hideMark/>
          </w:tcPr>
          <w:p w14:paraId="28BF090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36</w:t>
            </w:r>
          </w:p>
        </w:tc>
        <w:tc>
          <w:tcPr>
            <w:tcW w:w="690" w:type="pct"/>
            <w:shd w:val="clear" w:color="auto" w:fill="auto"/>
            <w:vAlign w:val="center"/>
            <w:hideMark/>
          </w:tcPr>
          <w:p w14:paraId="43CB5FF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Ramyar</w:t>
            </w:r>
            <w:proofErr w:type="spellEnd"/>
            <w:r w:rsidRPr="00BA7192">
              <w:rPr>
                <w:rFonts w:ascii="Calibri" w:hAnsi="Calibri" w:cs="Calibri"/>
                <w:color w:val="000000" w:themeColor="text1"/>
                <w:sz w:val="16"/>
                <w:szCs w:val="16"/>
              </w:rPr>
              <w:t xml:space="preserve"> et al., 1996</w:t>
            </w:r>
          </w:p>
        </w:tc>
        <w:tc>
          <w:tcPr>
            <w:tcW w:w="1534" w:type="pct"/>
            <w:shd w:val="clear" w:color="auto" w:fill="auto"/>
            <w:noWrap/>
            <w:vAlign w:val="center"/>
          </w:tcPr>
          <w:p w14:paraId="6C2C4BB5"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7A615091"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shd w:val="clear" w:color="auto" w:fill="auto"/>
            <w:vAlign w:val="center"/>
            <w:hideMark/>
          </w:tcPr>
          <w:p w14:paraId="025CC796"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w:t>
            </w:r>
            <w:proofErr w:type="gramStart"/>
            <w:r w:rsidRPr="00BA7192">
              <w:rPr>
                <w:rFonts w:ascii="Calibri" w:hAnsi="Calibri" w:cs="Calibri"/>
                <w:b/>
                <w:bCs/>
                <w:color w:val="000000" w:themeColor="text1"/>
                <w:sz w:val="16"/>
                <w:szCs w:val="16"/>
              </w:rPr>
              <w:t>=  -</w:t>
            </w:r>
            <w:proofErr w:type="gramEnd"/>
            <w:r w:rsidRPr="00BA7192">
              <w:rPr>
                <w:rFonts w:ascii="Calibri" w:hAnsi="Calibri" w:cs="Calibri"/>
                <w:b/>
                <w:bCs/>
                <w:color w:val="000000" w:themeColor="text1"/>
                <w:sz w:val="16"/>
                <w:szCs w:val="16"/>
              </w:rPr>
              <w:t>39.57 + 1.532 RN + 5.0614 V</w:t>
            </w:r>
          </w:p>
        </w:tc>
        <w:tc>
          <w:tcPr>
            <w:tcW w:w="417" w:type="pct"/>
            <w:shd w:val="clear" w:color="auto" w:fill="auto"/>
            <w:vAlign w:val="center"/>
            <w:hideMark/>
          </w:tcPr>
          <w:p w14:paraId="3C61712D"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74B321B0" w14:textId="77777777" w:rsidTr="004C1B83">
        <w:trPr>
          <w:trHeight w:val="375"/>
        </w:trPr>
        <w:tc>
          <w:tcPr>
            <w:tcW w:w="289" w:type="pct"/>
            <w:shd w:val="clear" w:color="auto" w:fill="auto"/>
            <w:noWrap/>
            <w:vAlign w:val="center"/>
            <w:hideMark/>
          </w:tcPr>
          <w:p w14:paraId="0118B1F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37</w:t>
            </w:r>
          </w:p>
        </w:tc>
        <w:tc>
          <w:tcPr>
            <w:tcW w:w="690" w:type="pct"/>
            <w:shd w:val="clear" w:color="auto" w:fill="auto"/>
            <w:vAlign w:val="center"/>
            <w:hideMark/>
          </w:tcPr>
          <w:p w14:paraId="2B703BA8"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Kheder</w:t>
            </w:r>
            <w:proofErr w:type="spellEnd"/>
            <w:r w:rsidRPr="00BA7192">
              <w:rPr>
                <w:rFonts w:ascii="Calibri" w:hAnsi="Calibri" w:cs="Calibri"/>
                <w:color w:val="000000" w:themeColor="text1"/>
                <w:sz w:val="16"/>
                <w:szCs w:val="16"/>
              </w:rPr>
              <w:t>, 1999</w:t>
            </w:r>
          </w:p>
        </w:tc>
        <w:tc>
          <w:tcPr>
            <w:tcW w:w="1534" w:type="pct"/>
            <w:shd w:val="clear" w:color="auto" w:fill="auto"/>
            <w:noWrap/>
            <w:vAlign w:val="center"/>
            <w:hideMark/>
          </w:tcPr>
          <w:p w14:paraId="0BAD62BA"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w:t>
            </w:r>
            <w:proofErr w:type="gramStart"/>
            <w:r w:rsidRPr="00BA7192">
              <w:rPr>
                <w:rFonts w:ascii="Calibri" w:hAnsi="Calibri" w:cs="Calibri"/>
                <w:color w:val="000000" w:themeColor="text1"/>
                <w:sz w:val="16"/>
                <w:szCs w:val="16"/>
              </w:rPr>
              <w:t>0.4030  RN</w:t>
            </w:r>
            <w:proofErr w:type="gramEnd"/>
            <w:r w:rsidRPr="00BA7192">
              <w:rPr>
                <w:rFonts w:ascii="Calibri" w:hAnsi="Calibri" w:cs="Calibri"/>
                <w:color w:val="000000" w:themeColor="text1"/>
                <w:sz w:val="16"/>
                <w:szCs w:val="16"/>
              </w:rPr>
              <w:t xml:space="preserve"> </w:t>
            </w:r>
            <w:r w:rsidRPr="00BA7192">
              <w:rPr>
                <w:rFonts w:ascii="Calibri" w:hAnsi="Calibri" w:cs="Calibri"/>
                <w:color w:val="000000" w:themeColor="text1"/>
                <w:sz w:val="16"/>
                <w:szCs w:val="16"/>
                <w:vertAlign w:val="superscript"/>
              </w:rPr>
              <w:t>1.2083</w:t>
            </w:r>
          </w:p>
        </w:tc>
        <w:tc>
          <w:tcPr>
            <w:tcW w:w="1073" w:type="pct"/>
            <w:shd w:val="clear" w:color="auto" w:fill="auto"/>
            <w:vAlign w:val="center"/>
            <w:hideMark/>
          </w:tcPr>
          <w:p w14:paraId="15B137BA"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b/>
                <w:bCs/>
                <w:color w:val="000000" w:themeColor="text1"/>
                <w:sz w:val="16"/>
                <w:szCs w:val="16"/>
                <w:lang w:eastAsia="en-IN" w:bidi="bn-IN"/>
              </w:rPr>
              <w:t xml:space="preserve">fc = 1.2 </w:t>
            </w:r>
            <w:r w:rsidR="00745C9D" w:rsidRPr="00BA7192">
              <w:rPr>
                <w:rFonts w:ascii="Calibri" w:hAnsi="Calibri" w:cs="Calibri"/>
                <w:b/>
                <w:bCs/>
                <w:color w:val="000000" w:themeColor="text1"/>
                <w:sz w:val="16"/>
                <w:szCs w:val="16"/>
                <w:lang w:eastAsia="en-IN" w:bidi="bn-IN"/>
              </w:rPr>
              <w:t>×</w:t>
            </w:r>
            <w:r w:rsidRPr="00BA7192">
              <w:rPr>
                <w:rFonts w:ascii="Calibri" w:hAnsi="Calibri" w:cs="Calibri"/>
                <w:b/>
                <w:bCs/>
                <w:color w:val="000000" w:themeColor="text1"/>
                <w:sz w:val="16"/>
                <w:szCs w:val="16"/>
                <w:lang w:eastAsia="en-IN" w:bidi="bn-IN"/>
              </w:rPr>
              <w:t xml:space="preserve"> 10</w:t>
            </w:r>
            <w:r w:rsidRPr="00BA7192">
              <w:rPr>
                <w:rFonts w:ascii="Calibri" w:hAnsi="Calibri" w:cs="Calibri"/>
                <w:b/>
                <w:bCs/>
                <w:color w:val="000000" w:themeColor="text1"/>
                <w:sz w:val="16"/>
                <w:szCs w:val="16"/>
                <w:vertAlign w:val="superscript"/>
                <w:lang w:eastAsia="en-IN" w:bidi="bn-IN"/>
              </w:rPr>
              <w:t>–5</w:t>
            </w:r>
            <w:r w:rsidRPr="00BA7192">
              <w:rPr>
                <w:rFonts w:ascii="Calibri" w:hAnsi="Calibri" w:cs="Calibri"/>
                <w:b/>
                <w:bCs/>
                <w:color w:val="000000" w:themeColor="text1"/>
                <w:sz w:val="16"/>
                <w:szCs w:val="16"/>
                <w:lang w:eastAsia="en-IN" w:bidi="bn-IN"/>
              </w:rPr>
              <w:t xml:space="preserve"> </w:t>
            </w:r>
            <w:r w:rsidR="00745C9D" w:rsidRPr="00BA7192">
              <w:rPr>
                <w:rFonts w:ascii="Calibri" w:hAnsi="Calibri" w:cs="Calibri"/>
                <w:b/>
                <w:bCs/>
                <w:color w:val="000000" w:themeColor="text1"/>
                <w:sz w:val="16"/>
                <w:szCs w:val="16"/>
                <w:lang w:eastAsia="en-IN" w:bidi="bn-IN"/>
              </w:rPr>
              <w:t>×</w:t>
            </w:r>
            <w:r w:rsidRPr="00BA7192">
              <w:rPr>
                <w:rFonts w:ascii="Calibri" w:hAnsi="Calibri" w:cs="Calibri"/>
                <w:b/>
                <w:bCs/>
                <w:color w:val="000000" w:themeColor="text1"/>
                <w:sz w:val="16"/>
                <w:szCs w:val="16"/>
                <w:lang w:eastAsia="en-IN" w:bidi="bn-IN"/>
              </w:rPr>
              <w:t xml:space="preserve"> V </w:t>
            </w:r>
            <w:r w:rsidRPr="00BA7192">
              <w:rPr>
                <w:rFonts w:ascii="Calibri" w:hAnsi="Calibri" w:cs="Calibri"/>
                <w:b/>
                <w:bCs/>
                <w:color w:val="000000" w:themeColor="text1"/>
                <w:sz w:val="16"/>
                <w:szCs w:val="16"/>
                <w:vertAlign w:val="superscript"/>
                <w:lang w:eastAsia="en-IN" w:bidi="bn-IN"/>
              </w:rPr>
              <w:t>1.7447</w:t>
            </w:r>
          </w:p>
        </w:tc>
        <w:tc>
          <w:tcPr>
            <w:tcW w:w="997" w:type="pct"/>
            <w:shd w:val="clear" w:color="auto" w:fill="auto"/>
            <w:vAlign w:val="center"/>
            <w:hideMark/>
          </w:tcPr>
          <w:p w14:paraId="4AB3949A"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0.0158 RN</w:t>
            </w:r>
            <w:r w:rsidRPr="00BA7192">
              <w:rPr>
                <w:rFonts w:ascii="Calibri" w:hAnsi="Calibri" w:cs="Calibri"/>
                <w:b/>
                <w:bCs/>
                <w:color w:val="000000" w:themeColor="text1"/>
                <w:sz w:val="16"/>
                <w:szCs w:val="16"/>
                <w:vertAlign w:val="superscript"/>
              </w:rPr>
              <w:t>1.</w:t>
            </w:r>
            <w:proofErr w:type="gramStart"/>
            <w:r w:rsidRPr="00BA7192">
              <w:rPr>
                <w:rFonts w:ascii="Calibri" w:hAnsi="Calibri" w:cs="Calibri"/>
                <w:b/>
                <w:bCs/>
                <w:color w:val="000000" w:themeColor="text1"/>
                <w:sz w:val="16"/>
                <w:szCs w:val="16"/>
                <w:vertAlign w:val="superscript"/>
              </w:rPr>
              <w:t xml:space="preserve">1171  </w:t>
            </w:r>
            <w:r w:rsidRPr="00BA7192">
              <w:rPr>
                <w:rFonts w:ascii="Calibri" w:hAnsi="Calibri" w:cs="Calibri"/>
                <w:b/>
                <w:bCs/>
                <w:color w:val="000000" w:themeColor="text1"/>
                <w:sz w:val="16"/>
                <w:szCs w:val="16"/>
              </w:rPr>
              <w:t>(</w:t>
            </w:r>
            <w:proofErr w:type="gramEnd"/>
            <w:r w:rsidRPr="00BA7192">
              <w:rPr>
                <w:rFonts w:ascii="Calibri" w:hAnsi="Calibri" w:cs="Calibri"/>
                <w:b/>
                <w:bCs/>
                <w:color w:val="000000" w:themeColor="text1"/>
                <w:sz w:val="16"/>
                <w:szCs w:val="16"/>
              </w:rPr>
              <w:t xml:space="preserve">V </w:t>
            </w:r>
            <w:r w:rsidR="00745C9D" w:rsidRPr="00BA7192">
              <w:rPr>
                <w:rFonts w:ascii="Calibri" w:hAnsi="Calibri" w:cs="Calibri"/>
                <w:b/>
                <w:bCs/>
                <w:color w:val="000000" w:themeColor="text1"/>
                <w:sz w:val="16"/>
                <w:szCs w:val="16"/>
              </w:rPr>
              <w:t>×</w:t>
            </w:r>
            <w:r w:rsidRPr="00BA7192">
              <w:rPr>
                <w:rFonts w:ascii="Calibri" w:hAnsi="Calibri" w:cs="Calibri"/>
                <w:b/>
                <w:bCs/>
                <w:color w:val="000000" w:themeColor="text1"/>
                <w:sz w:val="16"/>
                <w:szCs w:val="16"/>
              </w:rPr>
              <w:t xml:space="preserve"> 1000)</w:t>
            </w:r>
            <w:r w:rsidRPr="00BA7192">
              <w:rPr>
                <w:rFonts w:ascii="Calibri" w:hAnsi="Calibri" w:cs="Calibri"/>
                <w:b/>
                <w:bCs/>
                <w:color w:val="000000" w:themeColor="text1"/>
                <w:sz w:val="16"/>
                <w:szCs w:val="16"/>
                <w:vertAlign w:val="superscript"/>
              </w:rPr>
              <w:t>0.4254</w:t>
            </w:r>
          </w:p>
        </w:tc>
        <w:tc>
          <w:tcPr>
            <w:tcW w:w="417" w:type="pct"/>
            <w:shd w:val="clear" w:color="auto" w:fill="auto"/>
            <w:vAlign w:val="center"/>
            <w:hideMark/>
          </w:tcPr>
          <w:p w14:paraId="6658B8B7"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{"citationItems":[{"id":"ITEM-1","itemData":{"DOI":"10.1007/bf02482712","ISSN":"13595997","abstract":"Test results of two different non-destructive test methods, the ultrasonic pulse velocity and Schmidt hammer, were used in conjunction with concrete mix proportions and density, to develop mathematical relationships using multiple linear regressions to obtain a first stage estimate of concrete compressive strength. These regressions covered both wet and air-dry concrete conditions. In each part of the work, a total number of 103 different mixes were tested at ages ranging between 7 - 90 days. Second stage (more accurate) concrete strength estimates are then obtained by linear correlation between the first estimates of concrete strength from the first part of the work and actual strengths obtained from limited number of cores cut from the structure itself. This procedure was tested on two separate building cases and was found to yield good predicted values with standard errors of estimate of 2.95 MPa for a concrete with range of strength of (15.7 - 33.8) MPa for the first case study, and a standard error of only 0.91 MPa for a concrete with range of strength of (12.5 - 23) MPa for the second case study.","author":[{"dropping-particle":"","family":"Kheder","given":"G. F.","non-dropping-particle":"","parse-names":false,"suffix":""}],"container-title":"Materials and Structures/Materiaux et Constructions","id":"ITEM-1","issue":"220","issued":{"date-parts":[["1999"]]},"page":"410-417","title":"Two stage procedure for assessment of in situ concrete strength using combined non-destructive testing","type":"article-journal","volume":"32"},"uris":["http://www.mendeley.com/documents/?uuid=af5fac83-2bcc-48b4-998b-9178f6b9c9bd"]}],"mendeley":{"formattedCitation":"(Kheder 1999)","plainTextFormattedCitation":"(Kheder 1999)","previouslyFormattedCitation":"(Kheder, 1999)"},"properties":{"noteIndex":0},"schema":"https://github.com/citation-style-language/schema/raw/master/csl-citation.json"}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(Kheder 1999)</w:t>
            </w:r>
            <w:r w:rsidRPr="00BA7192">
              <w:rPr>
                <w:rFonts w:ascii="Calibri" w:hAnsi="Calibri" w:cs="Calibri"/>
                <w:color w:val="000000" w:themeColor="text1"/>
                <w:sz w:val="16"/>
                <w:szCs w:val="16"/>
              </w:rPr>
              <w:fldChar w:fldCharType="end"/>
            </w:r>
          </w:p>
        </w:tc>
      </w:tr>
      <w:tr w:rsidR="00A13553" w:rsidRPr="00BA7192" w14:paraId="666B0A78" w14:textId="77777777" w:rsidTr="004C1B83">
        <w:trPr>
          <w:trHeight w:val="315"/>
        </w:trPr>
        <w:tc>
          <w:tcPr>
            <w:tcW w:w="289" w:type="pct"/>
            <w:shd w:val="clear" w:color="auto" w:fill="auto"/>
            <w:noWrap/>
            <w:vAlign w:val="center"/>
            <w:hideMark/>
          </w:tcPr>
          <w:p w14:paraId="17205BA5"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lastRenderedPageBreak/>
              <w:t>38</w:t>
            </w:r>
          </w:p>
        </w:tc>
        <w:tc>
          <w:tcPr>
            <w:tcW w:w="690" w:type="pct"/>
            <w:shd w:val="clear" w:color="auto" w:fill="auto"/>
            <w:vAlign w:val="center"/>
            <w:hideMark/>
          </w:tcPr>
          <w:p w14:paraId="4F688269"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Soshiroda</w:t>
            </w:r>
            <w:proofErr w:type="spellEnd"/>
            <w:r w:rsidRPr="00BA7192">
              <w:rPr>
                <w:rFonts w:ascii="Calibri" w:hAnsi="Calibri" w:cs="Calibri"/>
                <w:color w:val="000000" w:themeColor="text1"/>
                <w:sz w:val="16"/>
                <w:szCs w:val="16"/>
              </w:rPr>
              <w:t>, 1999</w:t>
            </w:r>
          </w:p>
        </w:tc>
        <w:tc>
          <w:tcPr>
            <w:tcW w:w="1534" w:type="pct"/>
            <w:shd w:val="clear" w:color="auto" w:fill="auto"/>
            <w:noWrap/>
            <w:vAlign w:val="center"/>
            <w:hideMark/>
          </w:tcPr>
          <w:p w14:paraId="775FDC32"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1.47 RN - 16.85</w:t>
            </w:r>
          </w:p>
        </w:tc>
        <w:tc>
          <w:tcPr>
            <w:tcW w:w="1073" w:type="pct"/>
            <w:shd w:val="clear" w:color="auto" w:fill="auto"/>
            <w:vAlign w:val="center"/>
          </w:tcPr>
          <w:p w14:paraId="338F5324"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1C7551FD"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5BD71C71"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29EB29F7" w14:textId="77777777" w:rsidTr="004C1B83">
        <w:trPr>
          <w:trHeight w:val="315"/>
        </w:trPr>
        <w:tc>
          <w:tcPr>
            <w:tcW w:w="289" w:type="pct"/>
            <w:noWrap/>
            <w:vAlign w:val="center"/>
            <w:hideMark/>
          </w:tcPr>
          <w:p w14:paraId="337D7B41"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39</w:t>
            </w:r>
          </w:p>
        </w:tc>
        <w:tc>
          <w:tcPr>
            <w:tcW w:w="690" w:type="pct"/>
            <w:vAlign w:val="center"/>
            <w:hideMark/>
          </w:tcPr>
          <w:p w14:paraId="6FEE486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Lima, Silva, 2000</w:t>
            </w:r>
          </w:p>
        </w:tc>
        <w:tc>
          <w:tcPr>
            <w:tcW w:w="1534" w:type="pct"/>
            <w:noWrap/>
            <w:vAlign w:val="center"/>
            <w:hideMark/>
          </w:tcPr>
          <w:p w14:paraId="235C5E74"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00AE368C" w:rsidRPr="00BA7192">
              <w:rPr>
                <w:rFonts w:ascii="Calibri" w:hAnsi="Calibri" w:cs="Calibri"/>
                <w:color w:val="000000" w:themeColor="text1"/>
                <w:sz w:val="16"/>
                <w:szCs w:val="16"/>
              </w:rPr>
              <w:t xml:space="preserve"> = 0.0501 RN</w:t>
            </w:r>
            <w:r w:rsidRPr="00BA7192">
              <w:rPr>
                <w:rFonts w:ascii="Calibri" w:hAnsi="Calibri" w:cs="Calibri"/>
                <w:color w:val="000000" w:themeColor="text1"/>
                <w:sz w:val="16"/>
                <w:szCs w:val="16"/>
                <w:vertAlign w:val="superscript"/>
              </w:rPr>
              <w:t>1.8428</w:t>
            </w:r>
          </w:p>
        </w:tc>
        <w:tc>
          <w:tcPr>
            <w:tcW w:w="1073" w:type="pct"/>
            <w:shd w:val="clear" w:color="auto" w:fill="auto"/>
            <w:vAlign w:val="center"/>
          </w:tcPr>
          <w:p w14:paraId="29A0431C"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043B6124"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750A5EF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331DCD76" w14:textId="77777777" w:rsidTr="004C1B83">
        <w:trPr>
          <w:trHeight w:val="315"/>
        </w:trPr>
        <w:tc>
          <w:tcPr>
            <w:tcW w:w="289" w:type="pct"/>
            <w:shd w:val="clear" w:color="auto" w:fill="auto"/>
            <w:noWrap/>
            <w:vAlign w:val="center"/>
            <w:hideMark/>
          </w:tcPr>
          <w:p w14:paraId="3DB5AD97"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40</w:t>
            </w:r>
          </w:p>
        </w:tc>
        <w:tc>
          <w:tcPr>
            <w:tcW w:w="690" w:type="pct"/>
            <w:shd w:val="clear" w:color="auto" w:fill="auto"/>
            <w:vAlign w:val="center"/>
            <w:hideMark/>
          </w:tcPr>
          <w:p w14:paraId="7DD150E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Nyim</w:t>
            </w:r>
            <w:proofErr w:type="spellEnd"/>
            <w:r w:rsidRPr="00BA7192">
              <w:rPr>
                <w:rFonts w:ascii="Calibri" w:hAnsi="Calibri" w:cs="Calibri"/>
                <w:color w:val="000000" w:themeColor="text1"/>
                <w:sz w:val="16"/>
                <w:szCs w:val="16"/>
              </w:rPr>
              <w:t>, 2000</w:t>
            </w:r>
          </w:p>
        </w:tc>
        <w:tc>
          <w:tcPr>
            <w:tcW w:w="1534" w:type="pct"/>
            <w:shd w:val="clear" w:color="auto" w:fill="auto"/>
            <w:noWrap/>
            <w:vAlign w:val="center"/>
            <w:hideMark/>
          </w:tcPr>
          <w:p w14:paraId="621A4A1F"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2.2415 RN - 30.762</w:t>
            </w:r>
          </w:p>
        </w:tc>
        <w:tc>
          <w:tcPr>
            <w:tcW w:w="1073" w:type="pct"/>
            <w:shd w:val="clear" w:color="auto" w:fill="auto"/>
            <w:vAlign w:val="center"/>
          </w:tcPr>
          <w:p w14:paraId="259A5FC1"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2E583672"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092D8A4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4EF48A64" w14:textId="77777777" w:rsidTr="004C1B83">
        <w:trPr>
          <w:trHeight w:val="315"/>
        </w:trPr>
        <w:tc>
          <w:tcPr>
            <w:tcW w:w="289" w:type="pct"/>
            <w:noWrap/>
            <w:vAlign w:val="center"/>
            <w:hideMark/>
          </w:tcPr>
          <w:p w14:paraId="195FE64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41</w:t>
            </w:r>
          </w:p>
        </w:tc>
        <w:tc>
          <w:tcPr>
            <w:tcW w:w="690" w:type="pct"/>
            <w:vAlign w:val="center"/>
            <w:hideMark/>
          </w:tcPr>
          <w:p w14:paraId="0F123DC3"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Pascale et al., 2000</w:t>
            </w:r>
          </w:p>
        </w:tc>
        <w:tc>
          <w:tcPr>
            <w:tcW w:w="1534" w:type="pct"/>
            <w:noWrap/>
            <w:vAlign w:val="center"/>
            <w:hideMark/>
          </w:tcPr>
          <w:p w14:paraId="49D82101"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00AE368C" w:rsidRPr="00BA7192">
              <w:rPr>
                <w:rFonts w:ascii="Calibri" w:hAnsi="Calibri" w:cs="Calibri"/>
                <w:color w:val="000000" w:themeColor="text1"/>
                <w:sz w:val="16"/>
                <w:szCs w:val="16"/>
              </w:rPr>
              <w:t xml:space="preserve"> = 0.000135 RN</w:t>
            </w:r>
            <w:r w:rsidRPr="00BA7192">
              <w:rPr>
                <w:rFonts w:ascii="Calibri" w:hAnsi="Calibri" w:cs="Calibri"/>
                <w:color w:val="000000" w:themeColor="text1"/>
                <w:sz w:val="16"/>
                <w:szCs w:val="16"/>
                <w:vertAlign w:val="superscript"/>
              </w:rPr>
              <w:t>3.4424</w:t>
            </w:r>
          </w:p>
        </w:tc>
        <w:tc>
          <w:tcPr>
            <w:tcW w:w="1073" w:type="pct"/>
            <w:shd w:val="clear" w:color="auto" w:fill="auto"/>
            <w:vAlign w:val="center"/>
          </w:tcPr>
          <w:p w14:paraId="037701ED"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07919D6B"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7850CDD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E6128B4" w14:textId="77777777" w:rsidTr="004C1B83">
        <w:trPr>
          <w:trHeight w:val="315"/>
        </w:trPr>
        <w:tc>
          <w:tcPr>
            <w:tcW w:w="289" w:type="pct"/>
            <w:shd w:val="clear" w:color="auto" w:fill="auto"/>
            <w:noWrap/>
            <w:vAlign w:val="center"/>
            <w:hideMark/>
          </w:tcPr>
          <w:p w14:paraId="166DF27A"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42</w:t>
            </w:r>
          </w:p>
        </w:tc>
        <w:tc>
          <w:tcPr>
            <w:tcW w:w="690" w:type="pct"/>
            <w:shd w:val="clear" w:color="auto" w:fill="auto"/>
            <w:vAlign w:val="center"/>
            <w:hideMark/>
          </w:tcPr>
          <w:p w14:paraId="12FBE52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Qasrawi</w:t>
            </w:r>
            <w:proofErr w:type="spellEnd"/>
            <w:r w:rsidRPr="00BA7192">
              <w:rPr>
                <w:rFonts w:ascii="Calibri" w:hAnsi="Calibri" w:cs="Calibri"/>
                <w:color w:val="000000" w:themeColor="text1"/>
                <w:sz w:val="16"/>
                <w:szCs w:val="16"/>
              </w:rPr>
              <w:t>, 2000</w:t>
            </w:r>
          </w:p>
        </w:tc>
        <w:tc>
          <w:tcPr>
            <w:tcW w:w="1534" w:type="pct"/>
            <w:shd w:val="clear" w:color="auto" w:fill="auto"/>
            <w:noWrap/>
            <w:vAlign w:val="center"/>
            <w:hideMark/>
          </w:tcPr>
          <w:p w14:paraId="6491B5F1"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1.353 RN – 17.393</w:t>
            </w:r>
          </w:p>
        </w:tc>
        <w:tc>
          <w:tcPr>
            <w:tcW w:w="1073" w:type="pct"/>
            <w:shd w:val="clear" w:color="auto" w:fill="auto"/>
            <w:vAlign w:val="center"/>
            <w:hideMark/>
          </w:tcPr>
          <w:p w14:paraId="44FDDD08"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b/>
                <w:bCs/>
                <w:color w:val="000000" w:themeColor="text1"/>
                <w:sz w:val="16"/>
                <w:szCs w:val="16"/>
                <w:lang w:eastAsia="en-IN" w:bidi="bn-IN"/>
              </w:rPr>
              <w:t>fc = 36.72 V - 129.077</w:t>
            </w:r>
          </w:p>
        </w:tc>
        <w:tc>
          <w:tcPr>
            <w:tcW w:w="997" w:type="pct"/>
            <w:shd w:val="clear" w:color="auto" w:fill="auto"/>
            <w:vAlign w:val="center"/>
          </w:tcPr>
          <w:p w14:paraId="5A1546C2"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7D486BE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2449C02" w14:textId="77777777" w:rsidTr="004C1B83">
        <w:trPr>
          <w:trHeight w:val="315"/>
        </w:trPr>
        <w:tc>
          <w:tcPr>
            <w:tcW w:w="289" w:type="pct"/>
            <w:noWrap/>
            <w:vAlign w:val="center"/>
            <w:hideMark/>
          </w:tcPr>
          <w:p w14:paraId="506377D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43</w:t>
            </w:r>
          </w:p>
        </w:tc>
        <w:tc>
          <w:tcPr>
            <w:tcW w:w="690" w:type="pct"/>
            <w:vAlign w:val="center"/>
            <w:hideMark/>
          </w:tcPr>
          <w:p w14:paraId="12F9C6B5"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CPWD, 2002</w:t>
            </w:r>
          </w:p>
        </w:tc>
        <w:tc>
          <w:tcPr>
            <w:tcW w:w="1534" w:type="pct"/>
            <w:noWrap/>
            <w:vAlign w:val="center"/>
            <w:hideMark/>
          </w:tcPr>
          <w:p w14:paraId="1348BF6F"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009B2490" w:rsidRPr="00BA7192">
              <w:rPr>
                <w:rFonts w:ascii="Calibri" w:hAnsi="Calibri" w:cs="Calibri"/>
                <w:color w:val="000000" w:themeColor="text1"/>
                <w:sz w:val="16"/>
                <w:szCs w:val="16"/>
              </w:rPr>
              <w:t xml:space="preserve"> = 0.0244 RN</w:t>
            </w:r>
            <w:r w:rsidRPr="00BA7192">
              <w:rPr>
                <w:rFonts w:ascii="Calibri" w:hAnsi="Calibri" w:cs="Calibri"/>
                <w:color w:val="000000" w:themeColor="text1"/>
                <w:sz w:val="16"/>
                <w:szCs w:val="16"/>
                <w:vertAlign w:val="superscript"/>
              </w:rPr>
              <w:t>1.9898</w:t>
            </w:r>
          </w:p>
        </w:tc>
        <w:tc>
          <w:tcPr>
            <w:tcW w:w="1073" w:type="pct"/>
            <w:shd w:val="clear" w:color="auto" w:fill="auto"/>
            <w:vAlign w:val="center"/>
          </w:tcPr>
          <w:p w14:paraId="68E4C935"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2C07E5D3"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460894E3"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4B889201" w14:textId="77777777" w:rsidTr="004C1B83">
        <w:trPr>
          <w:trHeight w:val="315"/>
        </w:trPr>
        <w:tc>
          <w:tcPr>
            <w:tcW w:w="289" w:type="pct"/>
            <w:noWrap/>
            <w:vAlign w:val="center"/>
            <w:hideMark/>
          </w:tcPr>
          <w:p w14:paraId="2D21E6D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44</w:t>
            </w:r>
          </w:p>
        </w:tc>
        <w:tc>
          <w:tcPr>
            <w:tcW w:w="690" w:type="pct"/>
            <w:vAlign w:val="center"/>
            <w:hideMark/>
          </w:tcPr>
          <w:p w14:paraId="08A2D34E"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Beconchini</w:t>
            </w:r>
            <w:proofErr w:type="spellEnd"/>
            <w:r w:rsidRPr="00BA7192">
              <w:rPr>
                <w:rFonts w:ascii="Calibri" w:hAnsi="Calibri" w:cs="Calibri"/>
                <w:color w:val="000000" w:themeColor="text1"/>
                <w:sz w:val="16"/>
                <w:szCs w:val="16"/>
              </w:rPr>
              <w:t xml:space="preserve">, </w:t>
            </w:r>
            <w:proofErr w:type="spellStart"/>
            <w:r w:rsidRPr="00BA7192">
              <w:rPr>
                <w:rFonts w:ascii="Calibri" w:hAnsi="Calibri" w:cs="Calibri"/>
                <w:color w:val="000000" w:themeColor="text1"/>
                <w:sz w:val="16"/>
                <w:szCs w:val="16"/>
              </w:rPr>
              <w:t>Formichi</w:t>
            </w:r>
            <w:proofErr w:type="spellEnd"/>
            <w:r w:rsidRPr="00BA7192">
              <w:rPr>
                <w:rFonts w:ascii="Calibri" w:hAnsi="Calibri" w:cs="Calibri"/>
                <w:color w:val="000000" w:themeColor="text1"/>
                <w:sz w:val="16"/>
                <w:szCs w:val="16"/>
              </w:rPr>
              <w:t>, 2003</w:t>
            </w:r>
          </w:p>
        </w:tc>
        <w:tc>
          <w:tcPr>
            <w:tcW w:w="1534" w:type="pct"/>
            <w:noWrap/>
            <w:vAlign w:val="center"/>
          </w:tcPr>
          <w:p w14:paraId="69910617"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7BA38761"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4B8D8B13"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5.9 + 2.712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(-15)</w:t>
            </w:r>
            <w:r w:rsidRPr="00BA7192">
              <w:rPr>
                <w:rFonts w:ascii="Calibri" w:hAnsi="Calibri" w:cs="Calibri"/>
                <w:color w:val="000000" w:themeColor="text1"/>
                <w:sz w:val="16"/>
                <w:szCs w:val="16"/>
              </w:rPr>
              <w:t xml:space="preserve"> </w:t>
            </w:r>
            <w:proofErr w:type="gramStart"/>
            <w:r w:rsidRPr="00BA7192">
              <w:rPr>
                <w:rFonts w:ascii="Calibri" w:hAnsi="Calibri" w:cs="Calibri"/>
                <w:color w:val="000000" w:themeColor="text1"/>
                <w:sz w:val="16"/>
                <w:szCs w:val="16"/>
              </w:rPr>
              <w:t>RN .</w:t>
            </w:r>
            <w:proofErr w:type="gramEnd"/>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4</w:t>
            </w:r>
          </w:p>
        </w:tc>
        <w:tc>
          <w:tcPr>
            <w:tcW w:w="417" w:type="pct"/>
            <w:vAlign w:val="center"/>
            <w:hideMark/>
          </w:tcPr>
          <w:p w14:paraId="101D350B"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32B12C3A" w14:textId="77777777" w:rsidTr="004C1B83">
        <w:trPr>
          <w:trHeight w:val="315"/>
        </w:trPr>
        <w:tc>
          <w:tcPr>
            <w:tcW w:w="289" w:type="pct"/>
            <w:noWrap/>
            <w:vAlign w:val="center"/>
            <w:hideMark/>
          </w:tcPr>
          <w:p w14:paraId="5156143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45</w:t>
            </w:r>
          </w:p>
        </w:tc>
        <w:tc>
          <w:tcPr>
            <w:tcW w:w="690" w:type="pct"/>
            <w:vAlign w:val="center"/>
            <w:hideMark/>
          </w:tcPr>
          <w:p w14:paraId="6E536D3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Caiaro</w:t>
            </w:r>
            <w:proofErr w:type="spellEnd"/>
            <w:r w:rsidRPr="00BA7192">
              <w:rPr>
                <w:rFonts w:ascii="Calibri" w:hAnsi="Calibri" w:cs="Calibri"/>
                <w:color w:val="000000" w:themeColor="text1"/>
                <w:sz w:val="16"/>
                <w:szCs w:val="16"/>
              </w:rPr>
              <w:t xml:space="preserve"> et al., 2003</w:t>
            </w:r>
          </w:p>
        </w:tc>
        <w:tc>
          <w:tcPr>
            <w:tcW w:w="1534" w:type="pct"/>
            <w:noWrap/>
            <w:vAlign w:val="center"/>
          </w:tcPr>
          <w:p w14:paraId="1192610E"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37A209DD"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5E612A77"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1.74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(-7)</w:t>
            </w:r>
            <w:r w:rsidRPr="00BA7192">
              <w:rPr>
                <w:rFonts w:ascii="Calibri" w:hAnsi="Calibri" w:cs="Calibri"/>
                <w:color w:val="000000" w:themeColor="text1"/>
                <w:sz w:val="16"/>
                <w:szCs w:val="16"/>
              </w:rPr>
              <w:t xml:space="preserve"> </w:t>
            </w:r>
            <w:proofErr w:type="gramStart"/>
            <w:r w:rsidRPr="00BA7192">
              <w:rPr>
                <w:rFonts w:ascii="Calibri" w:hAnsi="Calibri" w:cs="Calibri"/>
                <w:color w:val="000000" w:themeColor="text1"/>
                <w:sz w:val="16"/>
                <w:szCs w:val="16"/>
              </w:rPr>
              <w:t>RN</w:t>
            </w:r>
            <w:r w:rsidRPr="00BA7192">
              <w:rPr>
                <w:rFonts w:ascii="Calibri" w:hAnsi="Calibri" w:cs="Calibri"/>
                <w:color w:val="000000" w:themeColor="text1"/>
                <w:sz w:val="16"/>
                <w:szCs w:val="16"/>
                <w:vertAlign w:val="superscript"/>
              </w:rPr>
              <w:t>(</w:t>
            </w:r>
            <w:proofErr w:type="gramEnd"/>
            <w:r w:rsidRPr="00BA7192">
              <w:rPr>
                <w:rFonts w:ascii="Calibri" w:hAnsi="Calibri" w:cs="Calibri"/>
                <w:color w:val="000000" w:themeColor="text1"/>
                <w:sz w:val="16"/>
                <w:szCs w:val="16"/>
                <w:vertAlign w:val="superscript"/>
              </w:rPr>
              <w:t xml:space="preserve">-0.0674)  </w:t>
            </w:r>
            <w:r w:rsidRPr="00BA7192">
              <w:rPr>
                <w:rFonts w:ascii="Calibri" w:hAnsi="Calibri" w:cs="Calibri"/>
                <w:color w:val="000000" w:themeColor="text1"/>
                <w:sz w:val="16"/>
                <w:szCs w:val="16"/>
              </w:rPr>
              <w:t>V</w:t>
            </w:r>
            <w:r w:rsidRPr="00BA7192">
              <w:rPr>
                <w:rFonts w:ascii="Calibri" w:hAnsi="Calibri" w:cs="Calibri"/>
                <w:color w:val="000000" w:themeColor="text1"/>
                <w:sz w:val="16"/>
                <w:szCs w:val="16"/>
                <w:vertAlign w:val="superscript"/>
              </w:rPr>
              <w:t>2.36</w:t>
            </w:r>
          </w:p>
        </w:tc>
        <w:tc>
          <w:tcPr>
            <w:tcW w:w="417" w:type="pct"/>
            <w:vAlign w:val="center"/>
            <w:hideMark/>
          </w:tcPr>
          <w:p w14:paraId="50A7068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377D2ACC" w14:textId="77777777" w:rsidTr="004C1B83">
        <w:trPr>
          <w:trHeight w:val="315"/>
        </w:trPr>
        <w:tc>
          <w:tcPr>
            <w:tcW w:w="289" w:type="pct"/>
            <w:noWrap/>
            <w:vAlign w:val="center"/>
            <w:hideMark/>
          </w:tcPr>
          <w:p w14:paraId="51FA6AB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46</w:t>
            </w:r>
          </w:p>
        </w:tc>
        <w:tc>
          <w:tcPr>
            <w:tcW w:w="690" w:type="pct"/>
            <w:vAlign w:val="center"/>
            <w:hideMark/>
          </w:tcPr>
          <w:p w14:paraId="0EDD9AF2"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Pascale et al., 2003</w:t>
            </w:r>
          </w:p>
        </w:tc>
        <w:tc>
          <w:tcPr>
            <w:tcW w:w="1534" w:type="pct"/>
            <w:noWrap/>
            <w:vAlign w:val="center"/>
            <w:hideMark/>
          </w:tcPr>
          <w:p w14:paraId="668DF7ED"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009B2490" w:rsidRPr="00BA7192">
              <w:rPr>
                <w:rFonts w:ascii="Calibri" w:hAnsi="Calibri" w:cs="Calibri"/>
                <w:color w:val="000000" w:themeColor="text1"/>
                <w:sz w:val="16"/>
                <w:szCs w:val="16"/>
              </w:rPr>
              <w:t xml:space="preserve"> = 0.0002392 RN</w:t>
            </w:r>
            <w:r w:rsidRPr="00BA7192">
              <w:rPr>
                <w:rFonts w:ascii="Calibri" w:hAnsi="Calibri" w:cs="Calibri"/>
                <w:color w:val="000000" w:themeColor="text1"/>
                <w:sz w:val="16"/>
                <w:szCs w:val="16"/>
                <w:vertAlign w:val="superscript"/>
              </w:rPr>
              <w:t>3.299</w:t>
            </w:r>
          </w:p>
        </w:tc>
        <w:tc>
          <w:tcPr>
            <w:tcW w:w="1073" w:type="pct"/>
            <w:shd w:val="clear" w:color="auto" w:fill="auto"/>
            <w:vAlign w:val="center"/>
          </w:tcPr>
          <w:p w14:paraId="6F6D19E8"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4787DF2E"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4289B1F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1386C028" w14:textId="77777777" w:rsidTr="004C1B83">
        <w:trPr>
          <w:trHeight w:val="315"/>
        </w:trPr>
        <w:tc>
          <w:tcPr>
            <w:tcW w:w="289" w:type="pct"/>
            <w:noWrap/>
            <w:vAlign w:val="center"/>
            <w:hideMark/>
          </w:tcPr>
          <w:p w14:paraId="57DF945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lastRenderedPageBreak/>
              <w:t>47</w:t>
            </w:r>
          </w:p>
        </w:tc>
        <w:tc>
          <w:tcPr>
            <w:tcW w:w="690" w:type="pct"/>
            <w:vAlign w:val="center"/>
            <w:hideMark/>
          </w:tcPr>
          <w:p w14:paraId="374A012E"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Proceq</w:t>
            </w:r>
            <w:proofErr w:type="spellEnd"/>
            <w:r w:rsidRPr="00BA7192">
              <w:rPr>
                <w:rFonts w:ascii="Calibri" w:hAnsi="Calibri" w:cs="Calibri"/>
                <w:color w:val="000000" w:themeColor="text1"/>
                <w:sz w:val="16"/>
                <w:szCs w:val="16"/>
              </w:rPr>
              <w:t xml:space="preserve"> SA, 2003</w:t>
            </w:r>
          </w:p>
        </w:tc>
        <w:tc>
          <w:tcPr>
            <w:tcW w:w="1534" w:type="pct"/>
            <w:noWrap/>
            <w:vAlign w:val="center"/>
            <w:hideMark/>
          </w:tcPr>
          <w:p w14:paraId="2D1C1110"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0.0117 RN </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+ 0.8973 RN - 13.213</w:t>
            </w:r>
          </w:p>
        </w:tc>
        <w:tc>
          <w:tcPr>
            <w:tcW w:w="1073" w:type="pct"/>
            <w:shd w:val="clear" w:color="auto" w:fill="auto"/>
            <w:vAlign w:val="center"/>
          </w:tcPr>
          <w:p w14:paraId="28C75400"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01EE5EE4"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30BB10F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7F9E6CBA" w14:textId="77777777" w:rsidTr="004C1B83">
        <w:trPr>
          <w:trHeight w:val="315"/>
        </w:trPr>
        <w:tc>
          <w:tcPr>
            <w:tcW w:w="289" w:type="pct"/>
            <w:noWrap/>
            <w:vAlign w:val="center"/>
            <w:hideMark/>
          </w:tcPr>
          <w:p w14:paraId="338682A4"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48</w:t>
            </w:r>
          </w:p>
        </w:tc>
        <w:tc>
          <w:tcPr>
            <w:tcW w:w="690" w:type="pct"/>
            <w:vAlign w:val="center"/>
            <w:hideMark/>
          </w:tcPr>
          <w:p w14:paraId="4A4EABB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Del Monte et al., 2004</w:t>
            </w:r>
          </w:p>
        </w:tc>
        <w:tc>
          <w:tcPr>
            <w:tcW w:w="1534" w:type="pct"/>
            <w:noWrap/>
            <w:vAlign w:val="center"/>
          </w:tcPr>
          <w:p w14:paraId="471D5E2C"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4CB292A7"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79B0F43F"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4.40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 xml:space="preserve">(-7) </w:t>
            </w:r>
            <w:r w:rsidRPr="00BA7192">
              <w:rPr>
                <w:rFonts w:ascii="Calibri" w:hAnsi="Calibri" w:cs="Calibri"/>
                <w:color w:val="000000" w:themeColor="text1"/>
                <w:sz w:val="16"/>
                <w:szCs w:val="16"/>
              </w:rPr>
              <w:t>(RN</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w:t>
            </w:r>
            <w:r w:rsidRPr="00BA7192">
              <w:rPr>
                <w:rFonts w:ascii="Calibri" w:hAnsi="Calibri" w:cs="Calibri"/>
                <w:color w:val="000000" w:themeColor="text1"/>
                <w:sz w:val="16"/>
                <w:szCs w:val="16"/>
                <w:vertAlign w:val="superscript"/>
              </w:rPr>
              <w:t>0.5634</w:t>
            </w:r>
          </w:p>
        </w:tc>
        <w:tc>
          <w:tcPr>
            <w:tcW w:w="417" w:type="pct"/>
            <w:vAlign w:val="center"/>
            <w:hideMark/>
          </w:tcPr>
          <w:p w14:paraId="1496FE1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58DF3923" w14:textId="77777777" w:rsidTr="004C1B83">
        <w:trPr>
          <w:trHeight w:val="315"/>
        </w:trPr>
        <w:tc>
          <w:tcPr>
            <w:tcW w:w="289" w:type="pct"/>
            <w:shd w:val="clear" w:color="auto" w:fill="auto"/>
            <w:noWrap/>
            <w:vAlign w:val="center"/>
            <w:hideMark/>
          </w:tcPr>
          <w:p w14:paraId="7BBE1A7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49</w:t>
            </w:r>
          </w:p>
        </w:tc>
        <w:tc>
          <w:tcPr>
            <w:tcW w:w="690" w:type="pct"/>
            <w:shd w:val="clear" w:color="auto" w:fill="auto"/>
            <w:vAlign w:val="center"/>
            <w:hideMark/>
          </w:tcPr>
          <w:p w14:paraId="470B6EF3"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Demirboga</w:t>
            </w:r>
            <w:proofErr w:type="spellEnd"/>
            <w:r w:rsidRPr="00BA7192">
              <w:rPr>
                <w:rFonts w:ascii="Calibri" w:hAnsi="Calibri" w:cs="Calibri"/>
                <w:color w:val="000000" w:themeColor="text1"/>
                <w:sz w:val="16"/>
                <w:szCs w:val="16"/>
              </w:rPr>
              <w:t xml:space="preserve"> et al., 2004</w:t>
            </w:r>
          </w:p>
        </w:tc>
        <w:tc>
          <w:tcPr>
            <w:tcW w:w="1534" w:type="pct"/>
            <w:shd w:val="clear" w:color="auto" w:fill="auto"/>
            <w:noWrap/>
            <w:vAlign w:val="center"/>
          </w:tcPr>
          <w:p w14:paraId="1CAC4103"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hideMark/>
          </w:tcPr>
          <w:p w14:paraId="1746D6AD"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rPr>
              <w:t>fc = 0.008 e</w:t>
            </w:r>
            <w:r w:rsidRPr="00BA7192">
              <w:rPr>
                <w:rFonts w:ascii="Calibri" w:hAnsi="Calibri" w:cs="Calibri"/>
                <w:b/>
                <w:bCs/>
                <w:color w:val="000000" w:themeColor="text1"/>
                <w:sz w:val="16"/>
                <w:szCs w:val="16"/>
                <w:vertAlign w:val="superscript"/>
              </w:rPr>
              <w:t>0.002V</w:t>
            </w:r>
            <w:r w:rsidRPr="00BA7192">
              <w:rPr>
                <w:rFonts w:ascii="Calibri" w:hAnsi="Calibri" w:cs="Calibri"/>
                <w:b/>
                <w:bCs/>
                <w:color w:val="000000" w:themeColor="text1"/>
                <w:sz w:val="16"/>
                <w:szCs w:val="16"/>
              </w:rPr>
              <w:t xml:space="preserve">  </w:t>
            </w:r>
            <w:proofErr w:type="gramStart"/>
            <w:r w:rsidRPr="00BA7192">
              <w:rPr>
                <w:rFonts w:ascii="Calibri" w:hAnsi="Calibri" w:cs="Calibri"/>
                <w:b/>
                <w:bCs/>
                <w:color w:val="000000" w:themeColor="text1"/>
                <w:sz w:val="16"/>
                <w:szCs w:val="16"/>
              </w:rPr>
              <w:t xml:space="preserve">   </w:t>
            </w:r>
            <w:r w:rsidRPr="00BA7192">
              <w:rPr>
                <w:rFonts w:ascii="Calibri" w:hAnsi="Calibri" w:cs="Calibri"/>
                <w:b/>
                <w:bCs/>
                <w:color w:val="000000" w:themeColor="text1"/>
                <w:sz w:val="16"/>
                <w:szCs w:val="16"/>
                <w:lang w:eastAsia="en-IN" w:bidi="bn-IN"/>
              </w:rPr>
              <w:t>(</w:t>
            </w:r>
            <w:proofErr w:type="gramEnd"/>
            <w:r w:rsidRPr="00BA7192">
              <w:rPr>
                <w:rFonts w:ascii="Calibri" w:hAnsi="Calibri" w:cs="Calibri"/>
                <w:b/>
                <w:bCs/>
                <w:color w:val="000000" w:themeColor="text1"/>
                <w:sz w:val="16"/>
                <w:szCs w:val="16"/>
                <w:lang w:eastAsia="en-IN" w:bidi="bn-IN"/>
              </w:rPr>
              <w:t>m/s)</w:t>
            </w:r>
          </w:p>
        </w:tc>
        <w:tc>
          <w:tcPr>
            <w:tcW w:w="997" w:type="pct"/>
            <w:shd w:val="clear" w:color="auto" w:fill="auto"/>
            <w:vAlign w:val="center"/>
          </w:tcPr>
          <w:p w14:paraId="13A6625F"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shd w:val="clear" w:color="auto" w:fill="auto"/>
            <w:vAlign w:val="center"/>
            <w:hideMark/>
          </w:tcPr>
          <w:p w14:paraId="7118A0D7"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{"citationItems":[{"id":"ITEM-1","itemData":{"author":[{"dropping-particle":"","family":"Alwash","given":"Maitham Fadhil Abbas","non-dropping-particle":"","parse-names":false,"suffix":""}],"id":"ITEM-1","issued":{"date-parts":[["2017"]]},"page":"303","title":"Assessment of concrete strength in existing structures using nondestructive tests and cores : analysis of current methodology and recommendations for more reliable Maitham Fadhil Abbas Alwash To cite this version : HAL Id : tel-01531241 DOCTEUR DE L ’ UNI","type":"article-journal"},"uris":["http://www.mendeley.com/documents/?uuid=51b976ca-d499-47be-a235-639f4f229c6d"]}],"mendeley":{"formattedCitation":"(Alwash 2017)","plainTextFormattedCitation":"(Alwash 2017)","previouslyFormattedCitation":"(Alwash, 2017)"},"properties":{"noteIndex":0},"schema":"https://github.com/citation-style-language/schema/raw/master/csl-citation.json"}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(Alwash 2017)</w:t>
            </w:r>
            <w:r w:rsidRPr="00BA7192">
              <w:rPr>
                <w:rFonts w:ascii="Calibri" w:hAnsi="Calibri" w:cs="Calibri"/>
                <w:color w:val="000000" w:themeColor="text1"/>
                <w:sz w:val="16"/>
                <w:szCs w:val="16"/>
              </w:rPr>
              <w:fldChar w:fldCharType="end"/>
            </w:r>
          </w:p>
        </w:tc>
      </w:tr>
      <w:tr w:rsidR="00A13553" w:rsidRPr="00BA7192" w14:paraId="609E8D07" w14:textId="77777777" w:rsidTr="004C1B83">
        <w:trPr>
          <w:trHeight w:val="315"/>
        </w:trPr>
        <w:tc>
          <w:tcPr>
            <w:tcW w:w="289" w:type="pct"/>
            <w:noWrap/>
            <w:vAlign w:val="center"/>
            <w:hideMark/>
          </w:tcPr>
          <w:p w14:paraId="069FD64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50</w:t>
            </w:r>
          </w:p>
        </w:tc>
        <w:tc>
          <w:tcPr>
            <w:tcW w:w="690" w:type="pct"/>
            <w:vAlign w:val="center"/>
            <w:hideMark/>
          </w:tcPr>
          <w:p w14:paraId="3CEB0342"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Menditto</w:t>
            </w:r>
            <w:proofErr w:type="spellEnd"/>
            <w:r w:rsidRPr="00BA7192">
              <w:rPr>
                <w:rFonts w:ascii="Calibri" w:hAnsi="Calibri" w:cs="Calibri"/>
                <w:color w:val="000000" w:themeColor="text1"/>
                <w:sz w:val="16"/>
                <w:szCs w:val="16"/>
              </w:rPr>
              <w:t xml:space="preserve"> et al., 2004</w:t>
            </w:r>
          </w:p>
        </w:tc>
        <w:tc>
          <w:tcPr>
            <w:tcW w:w="1534" w:type="pct"/>
            <w:noWrap/>
            <w:vAlign w:val="center"/>
          </w:tcPr>
          <w:p w14:paraId="1EE8C2AF"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628186E5"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hideMark/>
          </w:tcPr>
          <w:p w14:paraId="1E20D86F"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0.00004 RN</w:t>
            </w:r>
            <w:r w:rsidRPr="00BA7192">
              <w:rPr>
                <w:rFonts w:ascii="Calibri" w:hAnsi="Calibri" w:cs="Calibri"/>
                <w:color w:val="000000" w:themeColor="text1"/>
                <w:sz w:val="16"/>
                <w:szCs w:val="16"/>
                <w:vertAlign w:val="superscript"/>
              </w:rPr>
              <w:t>1.88148</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0.80840</w:t>
            </w:r>
          </w:p>
        </w:tc>
        <w:tc>
          <w:tcPr>
            <w:tcW w:w="417" w:type="pct"/>
            <w:vAlign w:val="center"/>
            <w:hideMark/>
          </w:tcPr>
          <w:p w14:paraId="6D1BDA9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(Cristofaro et al. 2020)</w:t>
            </w:r>
            <w:r w:rsidRPr="00BA7192">
              <w:rPr>
                <w:rFonts w:ascii="Calibri" w:hAnsi="Calibri" w:cs="Calibri"/>
                <w:color w:val="000000" w:themeColor="text1"/>
                <w:sz w:val="16"/>
                <w:szCs w:val="16"/>
              </w:rPr>
              <w:fldChar w:fldCharType="end"/>
            </w:r>
          </w:p>
        </w:tc>
      </w:tr>
      <w:tr w:rsidR="00A13553" w:rsidRPr="00BA7192" w14:paraId="229369EF" w14:textId="77777777" w:rsidTr="004C1B83">
        <w:trPr>
          <w:trHeight w:val="315"/>
        </w:trPr>
        <w:tc>
          <w:tcPr>
            <w:tcW w:w="289" w:type="pct"/>
            <w:vMerge w:val="restart"/>
            <w:noWrap/>
            <w:vAlign w:val="center"/>
            <w:hideMark/>
          </w:tcPr>
          <w:p w14:paraId="3D953736"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51</w:t>
            </w:r>
          </w:p>
        </w:tc>
        <w:tc>
          <w:tcPr>
            <w:tcW w:w="690" w:type="pct"/>
            <w:vMerge w:val="restart"/>
            <w:vAlign w:val="center"/>
            <w:hideMark/>
          </w:tcPr>
          <w:p w14:paraId="2073DB2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Nehme, 2004</w:t>
            </w:r>
          </w:p>
        </w:tc>
        <w:tc>
          <w:tcPr>
            <w:tcW w:w="1534" w:type="pct"/>
            <w:noWrap/>
            <w:vAlign w:val="center"/>
            <w:hideMark/>
          </w:tcPr>
          <w:p w14:paraId="17AB140E"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0.0005 RN </w:t>
            </w:r>
            <w:r w:rsidRPr="00BA7192">
              <w:rPr>
                <w:rFonts w:ascii="Calibri" w:hAnsi="Calibri" w:cs="Calibri"/>
                <w:color w:val="000000" w:themeColor="text1"/>
                <w:sz w:val="16"/>
                <w:szCs w:val="16"/>
                <w:vertAlign w:val="superscript"/>
              </w:rPr>
              <w:t>3</w:t>
            </w:r>
          </w:p>
        </w:tc>
        <w:tc>
          <w:tcPr>
            <w:tcW w:w="1073" w:type="pct"/>
            <w:shd w:val="clear" w:color="auto" w:fill="auto"/>
            <w:vAlign w:val="center"/>
          </w:tcPr>
          <w:p w14:paraId="192D08FF"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6FBEE30B"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restart"/>
            <w:vAlign w:val="center"/>
            <w:hideMark/>
          </w:tcPr>
          <w:p w14:paraId="091916F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4515A847" w14:textId="77777777" w:rsidTr="004C1B83">
        <w:trPr>
          <w:trHeight w:val="315"/>
        </w:trPr>
        <w:tc>
          <w:tcPr>
            <w:tcW w:w="289" w:type="pct"/>
            <w:vMerge/>
            <w:vAlign w:val="center"/>
            <w:hideMark/>
          </w:tcPr>
          <w:p w14:paraId="0C53CBFF" w14:textId="77777777" w:rsidR="00D524E3" w:rsidRPr="00BA7192" w:rsidRDefault="00D524E3" w:rsidP="00343387">
            <w:pPr>
              <w:rPr>
                <w:rFonts w:ascii="Calibri" w:hAnsi="Calibri" w:cs="Calibri"/>
                <w:color w:val="000000" w:themeColor="text1"/>
                <w:sz w:val="16"/>
                <w:szCs w:val="16"/>
              </w:rPr>
            </w:pPr>
          </w:p>
        </w:tc>
        <w:tc>
          <w:tcPr>
            <w:tcW w:w="690" w:type="pct"/>
            <w:vMerge/>
            <w:vAlign w:val="center"/>
            <w:hideMark/>
          </w:tcPr>
          <w:p w14:paraId="05C5A4C5" w14:textId="77777777" w:rsidR="00D524E3" w:rsidRPr="00BA7192" w:rsidRDefault="00D524E3" w:rsidP="004C1B83">
            <w:pPr>
              <w:rPr>
                <w:rFonts w:ascii="Calibri" w:hAnsi="Calibri" w:cs="Calibri"/>
                <w:color w:val="000000" w:themeColor="text1"/>
                <w:sz w:val="16"/>
                <w:szCs w:val="16"/>
              </w:rPr>
            </w:pPr>
          </w:p>
        </w:tc>
        <w:tc>
          <w:tcPr>
            <w:tcW w:w="1534" w:type="pct"/>
            <w:noWrap/>
            <w:vAlign w:val="center"/>
            <w:hideMark/>
          </w:tcPr>
          <w:p w14:paraId="0A4ED6B6"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2.68 e </w:t>
            </w:r>
            <w:r w:rsidRPr="00BA7192">
              <w:rPr>
                <w:rFonts w:ascii="Calibri" w:hAnsi="Calibri" w:cs="Calibri"/>
                <w:color w:val="000000" w:themeColor="text1"/>
                <w:sz w:val="16"/>
                <w:szCs w:val="16"/>
                <w:vertAlign w:val="superscript"/>
              </w:rPr>
              <w:t>0.06 RN</w:t>
            </w:r>
          </w:p>
        </w:tc>
        <w:tc>
          <w:tcPr>
            <w:tcW w:w="1073" w:type="pct"/>
            <w:shd w:val="clear" w:color="auto" w:fill="auto"/>
            <w:vAlign w:val="center"/>
          </w:tcPr>
          <w:p w14:paraId="0D8FBFFD"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5EC50568"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ign w:val="center"/>
            <w:hideMark/>
          </w:tcPr>
          <w:p w14:paraId="476D3EF9" w14:textId="77777777" w:rsidR="00D524E3" w:rsidRPr="00BA7192" w:rsidRDefault="00D524E3" w:rsidP="00343387">
            <w:pPr>
              <w:rPr>
                <w:rFonts w:ascii="Calibri" w:hAnsi="Calibri" w:cs="Calibri"/>
                <w:color w:val="000000" w:themeColor="text1"/>
                <w:sz w:val="16"/>
                <w:szCs w:val="16"/>
                <w:highlight w:val="green"/>
              </w:rPr>
            </w:pPr>
          </w:p>
        </w:tc>
      </w:tr>
      <w:tr w:rsidR="00A13553" w:rsidRPr="00BA7192" w14:paraId="35D37F9B" w14:textId="77777777" w:rsidTr="004C1B83">
        <w:trPr>
          <w:trHeight w:val="315"/>
        </w:trPr>
        <w:tc>
          <w:tcPr>
            <w:tcW w:w="289" w:type="pct"/>
            <w:noWrap/>
            <w:vAlign w:val="center"/>
            <w:hideMark/>
          </w:tcPr>
          <w:p w14:paraId="6AE5931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52</w:t>
            </w:r>
          </w:p>
        </w:tc>
        <w:tc>
          <w:tcPr>
            <w:tcW w:w="690" w:type="pct"/>
            <w:vAlign w:val="center"/>
            <w:hideMark/>
          </w:tcPr>
          <w:p w14:paraId="0449D24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Fabbrocino</w:t>
            </w:r>
            <w:proofErr w:type="spellEnd"/>
            <w:r w:rsidRPr="00BA7192">
              <w:rPr>
                <w:rFonts w:ascii="Calibri" w:hAnsi="Calibri" w:cs="Calibri"/>
                <w:color w:val="000000" w:themeColor="text1"/>
                <w:sz w:val="16"/>
                <w:szCs w:val="16"/>
              </w:rPr>
              <w:t xml:space="preserve"> et al., 2005</w:t>
            </w:r>
          </w:p>
        </w:tc>
        <w:tc>
          <w:tcPr>
            <w:tcW w:w="1534" w:type="pct"/>
            <w:noWrap/>
            <w:vAlign w:val="center"/>
            <w:hideMark/>
          </w:tcPr>
          <w:p w14:paraId="1F13878A"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0.00752 RN </w:t>
            </w:r>
            <w:r w:rsidRPr="00BA7192">
              <w:rPr>
                <w:rFonts w:ascii="Calibri" w:hAnsi="Calibri" w:cs="Calibri"/>
                <w:color w:val="000000" w:themeColor="text1"/>
                <w:sz w:val="16"/>
                <w:szCs w:val="16"/>
                <w:vertAlign w:val="superscript"/>
              </w:rPr>
              <w:t>2.359</w:t>
            </w:r>
          </w:p>
        </w:tc>
        <w:tc>
          <w:tcPr>
            <w:tcW w:w="1073" w:type="pct"/>
            <w:shd w:val="clear" w:color="auto" w:fill="auto"/>
            <w:vAlign w:val="center"/>
          </w:tcPr>
          <w:p w14:paraId="4B438C01"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795ED827"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46974F8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356E228" w14:textId="77777777" w:rsidTr="004C1B83">
        <w:trPr>
          <w:trHeight w:val="315"/>
        </w:trPr>
        <w:tc>
          <w:tcPr>
            <w:tcW w:w="289" w:type="pct"/>
            <w:shd w:val="clear" w:color="auto" w:fill="auto"/>
            <w:noWrap/>
            <w:vAlign w:val="center"/>
            <w:hideMark/>
          </w:tcPr>
          <w:p w14:paraId="0DD33DAB"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53</w:t>
            </w:r>
          </w:p>
        </w:tc>
        <w:tc>
          <w:tcPr>
            <w:tcW w:w="690" w:type="pct"/>
            <w:shd w:val="clear" w:color="auto" w:fill="auto"/>
            <w:vAlign w:val="center"/>
            <w:hideMark/>
          </w:tcPr>
          <w:p w14:paraId="7BF19339"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Nash’t</w:t>
            </w:r>
            <w:proofErr w:type="spellEnd"/>
            <w:r w:rsidRPr="00BA7192">
              <w:rPr>
                <w:rFonts w:ascii="Calibri" w:hAnsi="Calibri" w:cs="Calibri"/>
                <w:color w:val="000000" w:themeColor="text1"/>
                <w:sz w:val="16"/>
                <w:szCs w:val="16"/>
              </w:rPr>
              <w:t xml:space="preserve"> et al., 2005</w:t>
            </w:r>
          </w:p>
        </w:tc>
        <w:tc>
          <w:tcPr>
            <w:tcW w:w="1534" w:type="pct"/>
            <w:shd w:val="clear" w:color="auto" w:fill="auto"/>
            <w:noWrap/>
            <w:vAlign w:val="center"/>
            <w:hideMark/>
          </w:tcPr>
          <w:p w14:paraId="7DA9E432"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0.788 RN </w:t>
            </w:r>
            <w:r w:rsidRPr="00BA7192">
              <w:rPr>
                <w:rFonts w:ascii="Calibri" w:hAnsi="Calibri" w:cs="Calibri"/>
                <w:b/>
                <w:bCs/>
                <w:color w:val="000000" w:themeColor="text1"/>
                <w:sz w:val="16"/>
                <w:szCs w:val="16"/>
                <w:vertAlign w:val="superscript"/>
              </w:rPr>
              <w:t>1.03</w:t>
            </w:r>
          </w:p>
        </w:tc>
        <w:tc>
          <w:tcPr>
            <w:tcW w:w="1073" w:type="pct"/>
            <w:shd w:val="clear" w:color="auto" w:fill="auto"/>
            <w:vAlign w:val="center"/>
          </w:tcPr>
          <w:p w14:paraId="79A440FB"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2D5DCFE6"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02FD87F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03F566F9" w14:textId="77777777" w:rsidTr="004C1B83">
        <w:trPr>
          <w:trHeight w:val="315"/>
        </w:trPr>
        <w:tc>
          <w:tcPr>
            <w:tcW w:w="289" w:type="pct"/>
            <w:shd w:val="clear" w:color="auto" w:fill="auto"/>
            <w:noWrap/>
            <w:vAlign w:val="center"/>
            <w:hideMark/>
          </w:tcPr>
          <w:p w14:paraId="472EEBE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54</w:t>
            </w:r>
          </w:p>
        </w:tc>
        <w:tc>
          <w:tcPr>
            <w:tcW w:w="690" w:type="pct"/>
            <w:shd w:val="clear" w:color="auto" w:fill="auto"/>
            <w:vAlign w:val="center"/>
            <w:hideMark/>
          </w:tcPr>
          <w:p w14:paraId="6E1DDA4E"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Pucinotti</w:t>
            </w:r>
            <w:proofErr w:type="spellEnd"/>
            <w:r w:rsidRPr="00BA7192">
              <w:rPr>
                <w:rFonts w:ascii="Calibri" w:hAnsi="Calibri" w:cs="Calibri"/>
                <w:color w:val="000000" w:themeColor="text1"/>
                <w:sz w:val="16"/>
                <w:szCs w:val="16"/>
              </w:rPr>
              <w:t>, 2005</w:t>
            </w:r>
          </w:p>
        </w:tc>
        <w:tc>
          <w:tcPr>
            <w:tcW w:w="1534" w:type="pct"/>
            <w:shd w:val="clear" w:color="auto" w:fill="auto"/>
            <w:noWrap/>
            <w:vAlign w:val="center"/>
            <w:hideMark/>
          </w:tcPr>
          <w:p w14:paraId="0A4CE22B"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3.9622 e </w:t>
            </w:r>
            <w:r w:rsidRPr="00BA7192">
              <w:rPr>
                <w:rFonts w:ascii="Calibri" w:hAnsi="Calibri" w:cs="Calibri"/>
                <w:color w:val="000000" w:themeColor="text1"/>
                <w:sz w:val="16"/>
                <w:szCs w:val="16"/>
                <w:vertAlign w:val="superscript"/>
              </w:rPr>
              <w:t>(0.0504 RN)</w:t>
            </w:r>
          </w:p>
        </w:tc>
        <w:tc>
          <w:tcPr>
            <w:tcW w:w="1073" w:type="pct"/>
            <w:shd w:val="clear" w:color="auto" w:fill="auto"/>
            <w:vAlign w:val="center"/>
            <w:hideMark/>
          </w:tcPr>
          <w:p w14:paraId="428D3A9A"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2.4518 e</w:t>
            </w:r>
            <w:r w:rsidRPr="00BA7192">
              <w:rPr>
                <w:rFonts w:ascii="Calibri" w:hAnsi="Calibri" w:cs="Calibri"/>
                <w:b/>
                <w:bCs/>
                <w:color w:val="000000" w:themeColor="text1"/>
                <w:sz w:val="16"/>
                <w:szCs w:val="16"/>
                <w:vertAlign w:val="superscript"/>
                <w:lang w:eastAsia="en-IN" w:bidi="bn-IN"/>
              </w:rPr>
              <w:t xml:space="preserve">0.0006 </w:t>
            </w:r>
            <w:proofErr w:type="gramStart"/>
            <w:r w:rsidRPr="00BA7192">
              <w:rPr>
                <w:rFonts w:ascii="Calibri" w:hAnsi="Calibri" w:cs="Calibri"/>
                <w:b/>
                <w:bCs/>
                <w:color w:val="000000" w:themeColor="text1"/>
                <w:sz w:val="16"/>
                <w:szCs w:val="16"/>
                <w:vertAlign w:val="superscript"/>
                <w:lang w:eastAsia="en-IN" w:bidi="bn-IN"/>
              </w:rPr>
              <w:t>V</w:t>
            </w:r>
            <w:r w:rsidRPr="00BA7192">
              <w:rPr>
                <w:rFonts w:ascii="Calibri" w:hAnsi="Calibri" w:cs="Calibri"/>
                <w:b/>
                <w:bCs/>
                <w:color w:val="000000" w:themeColor="text1"/>
                <w:sz w:val="16"/>
                <w:szCs w:val="16"/>
                <w:lang w:eastAsia="en-IN" w:bidi="bn-IN"/>
              </w:rPr>
              <w:t xml:space="preserve">  (</w:t>
            </w:r>
            <w:proofErr w:type="gramEnd"/>
            <w:r w:rsidRPr="00BA7192">
              <w:rPr>
                <w:rFonts w:ascii="Calibri" w:hAnsi="Calibri" w:cs="Calibri"/>
                <w:b/>
                <w:bCs/>
                <w:color w:val="000000" w:themeColor="text1"/>
                <w:sz w:val="16"/>
                <w:szCs w:val="16"/>
                <w:lang w:eastAsia="en-IN" w:bidi="bn-IN"/>
              </w:rPr>
              <w:t>m/s)</w:t>
            </w:r>
          </w:p>
        </w:tc>
        <w:tc>
          <w:tcPr>
            <w:tcW w:w="997" w:type="pct"/>
            <w:shd w:val="clear" w:color="auto" w:fill="auto"/>
            <w:vAlign w:val="center"/>
          </w:tcPr>
          <w:p w14:paraId="3F0DFB84"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shd w:val="clear" w:color="auto" w:fill="auto"/>
            <w:vAlign w:val="center"/>
          </w:tcPr>
          <w:p w14:paraId="1676BB11"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{"citationItems":[{"id":"ITEM-1","itemData":{"author":[{"dropping-particle":"","family":"Pucinotti","given":"R","non-dropping-particle":"","parse-names":false,"suffix":""},{"dropping-particle":"De","family":"Lorenzo","given":"R A","non-dropping-particle":"","parse-names":false,"suffix":""}],"container-title":"Structural Studies, Repairs and Maintenance of Heritage Architecture IX","id":"ITEM-1","issue":"iv","issued":{"date-parts":[["2005"]]},"page":"355-364","title":"In situ non-destructive testing : the steel and concrete resistance assessment of “ ancient ” r / c structures","type":"article-journal","volume":"83"},"uris":["http://www.mendeley.com/documents/?uuid=49a0e394-22f7-4631-92fc-c60ccd12415f"]}],"mendeley":{"formattedCitation":"(Pucinotti and Lorenzo 2005)","plainTextFormattedCitation":"(Pucinotti and Lorenzo 2005)","previouslyFormattedCitation":"(Pucinotti and Lorenzo, 2005)"},"properties":{"noteIndex":0},"schema":"https://github.com/citation-style-language/schema/raw/master/csl-citation.json"}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(Pucinotti and Lorenzo 2005)</w:t>
            </w:r>
            <w:r w:rsidRPr="00BA7192">
              <w:rPr>
                <w:rFonts w:ascii="Calibri" w:hAnsi="Calibri" w:cs="Calibri"/>
                <w:color w:val="000000" w:themeColor="text1"/>
                <w:sz w:val="16"/>
                <w:szCs w:val="16"/>
              </w:rPr>
              <w:fldChar w:fldCharType="end"/>
            </w:r>
          </w:p>
          <w:p w14:paraId="63F332E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p>
        </w:tc>
      </w:tr>
      <w:tr w:rsidR="00A13553" w:rsidRPr="00BA7192" w14:paraId="5DB7054C" w14:textId="77777777" w:rsidTr="004C1B83">
        <w:trPr>
          <w:trHeight w:val="315"/>
        </w:trPr>
        <w:tc>
          <w:tcPr>
            <w:tcW w:w="289" w:type="pct"/>
            <w:shd w:val="clear" w:color="auto" w:fill="auto"/>
            <w:noWrap/>
            <w:vAlign w:val="center"/>
            <w:hideMark/>
          </w:tcPr>
          <w:p w14:paraId="787C0CC2"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55</w:t>
            </w:r>
          </w:p>
        </w:tc>
        <w:tc>
          <w:tcPr>
            <w:tcW w:w="690" w:type="pct"/>
            <w:shd w:val="clear" w:color="auto" w:fill="auto"/>
            <w:vAlign w:val="center"/>
            <w:hideMark/>
          </w:tcPr>
          <w:p w14:paraId="4A02786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Hobbs et al., 2006</w:t>
            </w:r>
          </w:p>
        </w:tc>
        <w:tc>
          <w:tcPr>
            <w:tcW w:w="1534" w:type="pct"/>
            <w:shd w:val="clear" w:color="auto" w:fill="auto"/>
            <w:noWrap/>
            <w:vAlign w:val="center"/>
            <w:hideMark/>
          </w:tcPr>
          <w:p w14:paraId="5BD28A25"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2.1683 RN - 27.747</w:t>
            </w:r>
          </w:p>
        </w:tc>
        <w:tc>
          <w:tcPr>
            <w:tcW w:w="1073" w:type="pct"/>
            <w:shd w:val="clear" w:color="auto" w:fill="auto"/>
            <w:vAlign w:val="center"/>
          </w:tcPr>
          <w:p w14:paraId="370A8F26"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2B227940"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64925AE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53C6416B" w14:textId="77777777" w:rsidTr="004C1B83">
        <w:trPr>
          <w:trHeight w:val="315"/>
        </w:trPr>
        <w:tc>
          <w:tcPr>
            <w:tcW w:w="289" w:type="pct"/>
            <w:shd w:val="clear" w:color="auto" w:fill="auto"/>
            <w:noWrap/>
            <w:vAlign w:val="center"/>
            <w:hideMark/>
          </w:tcPr>
          <w:p w14:paraId="51530E39"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56</w:t>
            </w:r>
          </w:p>
        </w:tc>
        <w:tc>
          <w:tcPr>
            <w:tcW w:w="690" w:type="pct"/>
            <w:shd w:val="clear" w:color="auto" w:fill="auto"/>
            <w:vAlign w:val="center"/>
            <w:hideMark/>
          </w:tcPr>
          <w:p w14:paraId="7A5583D5"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Soshiroda</w:t>
            </w:r>
            <w:proofErr w:type="spellEnd"/>
            <w:r w:rsidRPr="00BA7192">
              <w:rPr>
                <w:rFonts w:ascii="Calibri" w:hAnsi="Calibri" w:cs="Calibri"/>
                <w:color w:val="000000" w:themeColor="text1"/>
                <w:sz w:val="16"/>
                <w:szCs w:val="16"/>
              </w:rPr>
              <w:t xml:space="preserve"> et al., 2006</w:t>
            </w:r>
          </w:p>
        </w:tc>
        <w:tc>
          <w:tcPr>
            <w:tcW w:w="1534" w:type="pct"/>
            <w:shd w:val="clear" w:color="auto" w:fill="auto"/>
            <w:noWrap/>
            <w:vAlign w:val="center"/>
            <w:hideMark/>
          </w:tcPr>
          <w:p w14:paraId="3DAF8E7F"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1.623 RN - 20.547</w:t>
            </w:r>
          </w:p>
        </w:tc>
        <w:tc>
          <w:tcPr>
            <w:tcW w:w="1073" w:type="pct"/>
            <w:shd w:val="clear" w:color="auto" w:fill="auto"/>
            <w:vAlign w:val="center"/>
          </w:tcPr>
          <w:p w14:paraId="12FA6B64"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hideMark/>
          </w:tcPr>
          <w:p w14:paraId="2BF69938"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w:t>
            </w:r>
            <w:proofErr w:type="gramStart"/>
            <w:r w:rsidRPr="00BA7192">
              <w:rPr>
                <w:rFonts w:ascii="Calibri" w:hAnsi="Calibri" w:cs="Calibri"/>
                <w:b/>
                <w:bCs/>
                <w:color w:val="000000" w:themeColor="text1"/>
                <w:sz w:val="16"/>
                <w:szCs w:val="16"/>
              </w:rPr>
              <w:t>=  1.416</w:t>
            </w:r>
            <w:proofErr w:type="gramEnd"/>
            <w:r w:rsidRPr="00BA7192">
              <w:rPr>
                <w:rFonts w:ascii="Calibri" w:hAnsi="Calibri" w:cs="Calibri"/>
                <w:b/>
                <w:bCs/>
                <w:color w:val="000000" w:themeColor="text1"/>
                <w:sz w:val="16"/>
                <w:szCs w:val="16"/>
              </w:rPr>
              <w:t xml:space="preserve">  RN + 8.63 V - 51.581</w:t>
            </w:r>
          </w:p>
        </w:tc>
        <w:tc>
          <w:tcPr>
            <w:tcW w:w="417" w:type="pct"/>
            <w:shd w:val="clear" w:color="auto" w:fill="auto"/>
            <w:vAlign w:val="center"/>
            <w:hideMark/>
          </w:tcPr>
          <w:p w14:paraId="2E60D48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{"citationItems":[{"id":"ITEM-1","itemData":{"DOI":"10.1617/s11527-005-9007-6","ISSN":"13595997","abstract":"A direct and early-stage nondestructive quality inspection method for concrete in structures is proposed. The advantage of the proposed method is that it can apply ultrasonic pulse velocity and rebound hardness measurements at ages of their highest sensitivities, 24 hours and 3 days after mixing, and can predict the 28-day compressive strength in a satisfactory accuracy. The proposed method involves the combined method of pulse velocity and rebound hardness that can provide versatile information other than strength and possibly predict durability related properties such as tensile strength, dynamic modulus of elasticity, density and water absorption. © RILEM 2006.","author":[{"dropping-particle":"","family":"Soshiroda","given":"T.","non-dropping-particle":"","parse-names":false,"suffix":""},{"dropping-particle":"","family":"Voraputhaporn","given":"K.","non-dropping-particle":"","parse-names":false,"suffix":""},{"dropping-particle":"","family":"Nozaki","given":"Y.","non-dropping-particle":"","parse-names":false,"suffix":""}],"container-title":"Materials and Structures/Materiaux et Constructions","id":"ITEM-1","issue":"286","issued":{"date-parts":[["2006"]]},"page":"149-160","title":"Early-stage inspection of concrete quality in structures by combined nondestructive method","type":"article-journal","volume":"39"},"uris":["http://www.mendeley.com/documents/?uuid=c26fefc3-0864-4f52-8546-8f0059c37c9d"]}],"mendeley":{"formattedCitation":"(Soshiroda et al. 2006)","plainTextFormattedCitation":"(Soshiroda et al. 2006)","previouslyFormattedCitation":"(Soshiroda, Voraputhaporn and Nozaki, 2006)"},"properties":{"noteIndex":0},"schema":"https://github.com/citation-style-language/schema/raw/master/csl-citation.json"}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(Soshiroda et al. 2006)</w:t>
            </w:r>
            <w:r w:rsidRPr="00BA7192">
              <w:rPr>
                <w:rFonts w:ascii="Calibri" w:hAnsi="Calibri" w:cs="Calibri"/>
                <w:color w:val="000000" w:themeColor="text1"/>
                <w:sz w:val="16"/>
                <w:szCs w:val="16"/>
              </w:rPr>
              <w:fldChar w:fldCharType="end"/>
            </w:r>
          </w:p>
        </w:tc>
      </w:tr>
      <w:tr w:rsidR="00A13553" w:rsidRPr="00BA7192" w14:paraId="2B42F3F4" w14:textId="77777777" w:rsidTr="004C1B83">
        <w:trPr>
          <w:trHeight w:val="315"/>
        </w:trPr>
        <w:tc>
          <w:tcPr>
            <w:tcW w:w="289" w:type="pct"/>
            <w:shd w:val="clear" w:color="auto" w:fill="auto"/>
            <w:noWrap/>
            <w:vAlign w:val="center"/>
            <w:hideMark/>
          </w:tcPr>
          <w:p w14:paraId="77C881CE"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lastRenderedPageBreak/>
              <w:t>57</w:t>
            </w:r>
          </w:p>
        </w:tc>
        <w:tc>
          <w:tcPr>
            <w:tcW w:w="690" w:type="pct"/>
            <w:shd w:val="clear" w:color="auto" w:fill="auto"/>
            <w:vAlign w:val="center"/>
            <w:hideMark/>
          </w:tcPr>
          <w:p w14:paraId="6228B72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Proceq</w:t>
            </w:r>
            <w:proofErr w:type="spellEnd"/>
            <w:r w:rsidRPr="00BA7192">
              <w:rPr>
                <w:rFonts w:ascii="Calibri" w:hAnsi="Calibri" w:cs="Calibri"/>
                <w:color w:val="000000" w:themeColor="text1"/>
                <w:sz w:val="16"/>
                <w:szCs w:val="16"/>
              </w:rPr>
              <w:t>, 2007</w:t>
            </w:r>
          </w:p>
        </w:tc>
        <w:tc>
          <w:tcPr>
            <w:tcW w:w="1534" w:type="pct"/>
            <w:shd w:val="clear" w:color="auto" w:fill="auto"/>
            <w:noWrap/>
            <w:vAlign w:val="center"/>
            <w:hideMark/>
          </w:tcPr>
          <w:p w14:paraId="4F07C5DC"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roofErr w:type="gramStart"/>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w:t>
            </w:r>
            <w:proofErr w:type="gramEnd"/>
            <w:r w:rsidRPr="00BA7192">
              <w:rPr>
                <w:rFonts w:ascii="Calibri" w:hAnsi="Calibri" w:cs="Calibri"/>
                <w:b/>
                <w:bCs/>
                <w:color w:val="000000" w:themeColor="text1"/>
                <w:sz w:val="16"/>
                <w:szCs w:val="16"/>
              </w:rPr>
              <w:t xml:space="preserve"> 1.398 RN -  20.17</w:t>
            </w:r>
          </w:p>
        </w:tc>
        <w:tc>
          <w:tcPr>
            <w:tcW w:w="1073" w:type="pct"/>
            <w:shd w:val="clear" w:color="auto" w:fill="auto"/>
            <w:vAlign w:val="center"/>
          </w:tcPr>
          <w:p w14:paraId="783E6F92"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0E4B2E66"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shd w:val="clear" w:color="auto" w:fill="auto"/>
            <w:vAlign w:val="center"/>
            <w:hideMark/>
          </w:tcPr>
          <w:p w14:paraId="753FCA5B"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{"citationItems":[{"id":"ITEM-1","itemData":{"ISBN":"9789400727359","abstract":"RILEM STATE-OF-THE-ART REPORTS","author":[{"dropping-particle":"","family":"Breysse","given":"Denys","non-dropping-particle":"","parse-names":false,"suffix":""}],"editor":[{"dropping-particle":"","family":"Breysse","given":"Denys","non-dropping-particle":"","parse-names":false,"suffix":""}],"id":"ITEM-1","issue":"RILEM STATE-OF-THE-ART REPORTS","issued":{"date-parts":[["2012"]]},"number-of-pages":"2-6","publisher":"Springer","title":"Non-Destructive Assessment of Concrete Structures: Reliability and Limits of Single and Combined Techniques","type":"book"},"uris":["http://www.mendeley.com/documents/?uuid=099ad1ad-de61-4419-8c11-2590451ddd18"]}],"mendeley":{"formattedCitation":"(Breysse 2012b)","plainTextFormattedCitation":"(Breysse 2012b)","previouslyFormattedCitation":"(Denys Breysse, 2012)"},"properties":{"noteIndex":0},"schema":"https://github.com/citation-style-language/schema/raw/master/csl-citation.json"}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(Breysse 2012b)</w:t>
            </w:r>
            <w:r w:rsidRPr="00BA7192">
              <w:rPr>
                <w:rFonts w:ascii="Calibri" w:hAnsi="Calibri" w:cs="Calibri"/>
                <w:color w:val="000000" w:themeColor="text1"/>
                <w:sz w:val="16"/>
                <w:szCs w:val="16"/>
              </w:rPr>
              <w:fldChar w:fldCharType="end"/>
            </w:r>
          </w:p>
        </w:tc>
      </w:tr>
      <w:tr w:rsidR="00A13553" w:rsidRPr="00BA7192" w14:paraId="67171AA6" w14:textId="77777777" w:rsidTr="004C1B83">
        <w:trPr>
          <w:trHeight w:val="375"/>
        </w:trPr>
        <w:tc>
          <w:tcPr>
            <w:tcW w:w="289" w:type="pct"/>
            <w:noWrap/>
            <w:vAlign w:val="center"/>
            <w:hideMark/>
          </w:tcPr>
          <w:p w14:paraId="4295AAE3"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58</w:t>
            </w:r>
          </w:p>
        </w:tc>
        <w:tc>
          <w:tcPr>
            <w:tcW w:w="690" w:type="pct"/>
            <w:vAlign w:val="center"/>
            <w:hideMark/>
          </w:tcPr>
          <w:p w14:paraId="02C998BD"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t xml:space="preserve">D’ </w:t>
            </w:r>
            <w:proofErr w:type="spellStart"/>
            <w:r w:rsidRPr="00BA7192">
              <w:rPr>
                <w:rFonts w:ascii="Calibri" w:hAnsi="Calibri" w:cs="Calibri"/>
                <w:color w:val="000000" w:themeColor="text1"/>
                <w:sz w:val="16"/>
                <w:szCs w:val="16"/>
                <w:lang w:val="es-ES"/>
              </w:rPr>
              <w:t>Ambrisi</w:t>
            </w:r>
            <w:proofErr w:type="spellEnd"/>
            <w:r w:rsidRPr="00BA7192">
              <w:rPr>
                <w:rFonts w:ascii="Calibri" w:hAnsi="Calibri" w:cs="Calibri"/>
                <w:color w:val="000000" w:themeColor="text1"/>
                <w:sz w:val="16"/>
                <w:szCs w:val="16"/>
                <w:lang w:val="es-ES"/>
              </w:rPr>
              <w:t xml:space="preserve"> et al., 2008</w:t>
            </w:r>
          </w:p>
        </w:tc>
        <w:tc>
          <w:tcPr>
            <w:tcW w:w="1534" w:type="pct"/>
            <w:noWrap/>
            <w:vAlign w:val="center"/>
            <w:hideMark/>
          </w:tcPr>
          <w:p w14:paraId="0AF54F13"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lang w:val="es-ES"/>
              </w:rPr>
              <w:t>f</w:t>
            </w:r>
            <w:r w:rsidRPr="00BA7192">
              <w:rPr>
                <w:rFonts w:ascii="Calibri" w:hAnsi="Calibri" w:cs="Calibri"/>
                <w:color w:val="000000" w:themeColor="text1"/>
                <w:sz w:val="16"/>
                <w:szCs w:val="16"/>
                <w:vertAlign w:val="subscript"/>
                <w:lang w:val="es-ES"/>
              </w:rPr>
              <w:t>c</w:t>
            </w:r>
            <w:proofErr w:type="spellEnd"/>
            <w:r w:rsidRPr="00BA7192">
              <w:rPr>
                <w:rFonts w:ascii="Calibri" w:hAnsi="Calibri" w:cs="Calibri"/>
                <w:color w:val="000000" w:themeColor="text1"/>
                <w:sz w:val="16"/>
                <w:szCs w:val="16"/>
                <w:lang w:val="es-ES"/>
              </w:rPr>
              <w:t xml:space="preserve"> = 5.1698 e</w:t>
            </w:r>
            <w:r w:rsidRPr="00BA7192">
              <w:rPr>
                <w:rFonts w:ascii="Calibri" w:hAnsi="Calibri" w:cs="Calibri"/>
                <w:color w:val="000000" w:themeColor="text1"/>
                <w:sz w:val="16"/>
                <w:szCs w:val="16"/>
                <w:vertAlign w:val="superscript"/>
                <w:lang w:val="es-ES"/>
              </w:rPr>
              <w:t>(0.0341*RN)</w:t>
            </w:r>
          </w:p>
        </w:tc>
        <w:tc>
          <w:tcPr>
            <w:tcW w:w="1073" w:type="pct"/>
            <w:shd w:val="clear" w:color="auto" w:fill="auto"/>
            <w:vAlign w:val="center"/>
          </w:tcPr>
          <w:p w14:paraId="7FE73928" w14:textId="77777777" w:rsidR="00D524E3" w:rsidRPr="00BA7192" w:rsidRDefault="00D524E3" w:rsidP="00343387">
            <w:pPr>
              <w:rPr>
                <w:rFonts w:ascii="Calibri" w:hAnsi="Calibri" w:cs="Calibri"/>
                <w:color w:val="000000" w:themeColor="text1"/>
                <w:sz w:val="16"/>
                <w:szCs w:val="16"/>
                <w:lang w:val="es-ES" w:eastAsia="en-IN" w:bidi="bn-IN"/>
              </w:rPr>
            </w:pPr>
          </w:p>
        </w:tc>
        <w:tc>
          <w:tcPr>
            <w:tcW w:w="997" w:type="pct"/>
            <w:vAlign w:val="center"/>
          </w:tcPr>
          <w:p w14:paraId="6488BFA3" w14:textId="77777777" w:rsidR="00D524E3" w:rsidRPr="00BA7192" w:rsidRDefault="00D524E3" w:rsidP="00343387">
            <w:pPr>
              <w:rPr>
                <w:rFonts w:ascii="Calibri" w:hAnsi="Calibri" w:cs="Calibri"/>
                <w:color w:val="000000" w:themeColor="text1"/>
                <w:sz w:val="16"/>
                <w:szCs w:val="16"/>
                <w:lang w:val="es-ES" w:eastAsia="en-IN" w:bidi="bn-IN"/>
              </w:rPr>
            </w:pPr>
          </w:p>
        </w:tc>
        <w:tc>
          <w:tcPr>
            <w:tcW w:w="417" w:type="pct"/>
            <w:vAlign w:val="center"/>
            <w:hideMark/>
          </w:tcPr>
          <w:p w14:paraId="6D2CB48B"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fldChar w:fldCharType="begin" w:fldLock="1"/>
            </w:r>
            <w:r w:rsidRPr="00BA7192">
              <w:rPr>
                <w:rFonts w:ascii="Calibri" w:hAnsi="Calibri" w:cs="Calibri"/>
                <w:color w:val="000000" w:themeColor="text1"/>
                <w:sz w:val="16"/>
                <w:szCs w:val="16"/>
                <w:lang w:val="es-ES"/>
              </w:rPr>
              <w:instrText>ADDIN CSL_CITATION {"citationItems":[{"id":"ITEM-1","itemData":{"abstract":"An accurate assessment of the concrete compressive strength is a fundamental step towards evaluation of existing rc structures under gravity and seismic loads. The results obtained in previous studies by the authors on current destructive and non-destructive methods, dealing with buildings located in the Italian Region of Tuscany, show that the combined Sonreb method, considering different variants found in the relevant literature, consistently provides the best prediction of strength compared to the sclerometric and to the ultrasonic methods, being characterized by an high stability. In this paper, considering the same data base of experimental data used in the previous studies, new models are proposed to improve the prediction of concrete compressive strength as obtained from the sclerometric and ultrasonic methods, also to verify their capability to reach similar reliability to that of the Sonreb method.","author":[{"dropping-particle":"","family":"Ambrisi","given":"A","non-dropping-particle":"D'","parse-names":false,"suffix":""},{"dropping-particle":"","family":"Cristofaro","given":"M T","non-dropping-particle":"","parse-names":false,"suffix":""},{"dropping-particle":"De","family":"Stefano","given":"M","non-dropping-particle":"","parse-names":false,"suffix":""}],"container-title":"14th World Conference on Earthquake Engineering","id":"ITEM-1","issued":{"date-parts":[["2008"]]},"page":"2-9","title":"Predictive Models for Evaluating Concrete Compressive Strength in Existing Buildings","type":"article-journal"},"uris":["http://www.mendeley.com/documents/?uuid=9dcdd3d8-14be-4aa3-9141-22f472348319"]}],"mendeley":{"formattedCitation":"(D’Ambrisi et al. 2008)","plainTextFormattedCitation":"(D’Ambrisi et al. 2008)","previouslyFormattedCitation":"(D’Ambrisi, Cristofaro and Stefano, 2008)"},"properties":{"noteIndex":0},"schema":"https://github.com/citation-style-language/schema/raw/master/csl-citation.json"}</w:instrText>
            </w:r>
            <w:r w:rsidRPr="00BA7192">
              <w:rPr>
                <w:rFonts w:ascii="Calibri" w:hAnsi="Calibri" w:cs="Calibri"/>
                <w:color w:val="000000" w:themeColor="text1"/>
                <w:sz w:val="16"/>
                <w:szCs w:val="16"/>
                <w:lang w:val="es-ES"/>
              </w:rPr>
              <w:fldChar w:fldCharType="separate"/>
            </w:r>
            <w:r w:rsidRPr="00BA7192">
              <w:rPr>
                <w:rFonts w:ascii="Calibri" w:hAnsi="Calibri" w:cs="Calibri"/>
                <w:noProof/>
                <w:color w:val="000000" w:themeColor="text1"/>
                <w:sz w:val="16"/>
                <w:szCs w:val="16"/>
                <w:lang w:val="es-ES"/>
              </w:rPr>
              <w:t>(D’Ambrisi et al. 2008)</w:t>
            </w:r>
            <w:r w:rsidRPr="00BA7192">
              <w:rPr>
                <w:rFonts w:ascii="Calibri" w:hAnsi="Calibri" w:cs="Calibri"/>
                <w:color w:val="000000" w:themeColor="text1"/>
                <w:sz w:val="16"/>
                <w:szCs w:val="16"/>
                <w:lang w:val="es-ES"/>
              </w:rPr>
              <w:fldChar w:fldCharType="end"/>
            </w:r>
          </w:p>
        </w:tc>
      </w:tr>
      <w:tr w:rsidR="00A13553" w:rsidRPr="00BA7192" w14:paraId="710671EA" w14:textId="77777777" w:rsidTr="004C1B83">
        <w:trPr>
          <w:trHeight w:val="375"/>
        </w:trPr>
        <w:tc>
          <w:tcPr>
            <w:tcW w:w="289" w:type="pct"/>
            <w:shd w:val="clear" w:color="auto" w:fill="auto"/>
            <w:noWrap/>
            <w:vAlign w:val="center"/>
            <w:hideMark/>
          </w:tcPr>
          <w:p w14:paraId="7C6650B5"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t>59</w:t>
            </w:r>
          </w:p>
        </w:tc>
        <w:tc>
          <w:tcPr>
            <w:tcW w:w="690" w:type="pct"/>
            <w:shd w:val="clear" w:color="auto" w:fill="auto"/>
            <w:vAlign w:val="center"/>
            <w:hideMark/>
          </w:tcPr>
          <w:p w14:paraId="7C331A0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t xml:space="preserve">S. </w:t>
            </w:r>
            <w:proofErr w:type="spellStart"/>
            <w:r w:rsidRPr="00BA7192">
              <w:rPr>
                <w:rFonts w:ascii="Calibri" w:hAnsi="Calibri" w:cs="Calibri"/>
                <w:color w:val="000000" w:themeColor="text1"/>
                <w:sz w:val="16"/>
                <w:szCs w:val="16"/>
                <w:lang w:val="es-ES"/>
              </w:rPr>
              <w:t>Biondi</w:t>
            </w:r>
            <w:proofErr w:type="spellEnd"/>
            <w:r w:rsidRPr="00BA7192">
              <w:rPr>
                <w:rFonts w:ascii="Calibri" w:hAnsi="Calibri" w:cs="Calibri"/>
                <w:color w:val="000000" w:themeColor="text1"/>
                <w:sz w:val="16"/>
                <w:szCs w:val="16"/>
                <w:lang w:val="es-ES"/>
              </w:rPr>
              <w:t xml:space="preserve">, E. </w:t>
            </w:r>
            <w:proofErr w:type="spellStart"/>
            <w:r w:rsidRPr="00BA7192">
              <w:rPr>
                <w:rFonts w:ascii="Calibri" w:hAnsi="Calibri" w:cs="Calibri"/>
                <w:color w:val="000000" w:themeColor="text1"/>
                <w:sz w:val="16"/>
                <w:szCs w:val="16"/>
                <w:lang w:val="es-ES"/>
              </w:rPr>
              <w:t>Candigliota</w:t>
            </w:r>
            <w:proofErr w:type="spellEnd"/>
            <w:r w:rsidRPr="00BA7192">
              <w:rPr>
                <w:rFonts w:ascii="Calibri" w:hAnsi="Calibri" w:cs="Calibri"/>
                <w:color w:val="000000" w:themeColor="text1"/>
                <w:sz w:val="16"/>
                <w:szCs w:val="16"/>
                <w:lang w:val="es-ES"/>
              </w:rPr>
              <w:t>, 2008</w:t>
            </w:r>
          </w:p>
        </w:tc>
        <w:tc>
          <w:tcPr>
            <w:tcW w:w="1534" w:type="pct"/>
            <w:shd w:val="clear" w:color="auto" w:fill="auto"/>
            <w:noWrap/>
            <w:vAlign w:val="center"/>
            <w:hideMark/>
          </w:tcPr>
          <w:p w14:paraId="4F7961B8"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lang w:val="es-ES"/>
              </w:rPr>
              <w:t>f</w:t>
            </w:r>
            <w:r w:rsidRPr="00BA7192">
              <w:rPr>
                <w:rFonts w:ascii="Calibri" w:hAnsi="Calibri" w:cs="Calibri"/>
                <w:color w:val="000000" w:themeColor="text1"/>
                <w:sz w:val="16"/>
                <w:szCs w:val="16"/>
                <w:vertAlign w:val="subscript"/>
                <w:lang w:val="es-ES"/>
              </w:rPr>
              <w:t>c</w:t>
            </w:r>
            <w:proofErr w:type="spellEnd"/>
            <w:r w:rsidRPr="00BA7192">
              <w:rPr>
                <w:rFonts w:ascii="Calibri" w:hAnsi="Calibri" w:cs="Calibri"/>
                <w:color w:val="000000" w:themeColor="text1"/>
                <w:sz w:val="16"/>
                <w:szCs w:val="16"/>
                <w:lang w:val="es-ES"/>
              </w:rPr>
              <w:t xml:space="preserve"> = 0.009167 RN </w:t>
            </w:r>
            <w:r w:rsidRPr="00BA7192">
              <w:rPr>
                <w:rFonts w:ascii="Calibri" w:hAnsi="Calibri" w:cs="Calibri"/>
                <w:color w:val="000000" w:themeColor="text1"/>
                <w:sz w:val="16"/>
                <w:szCs w:val="16"/>
                <w:vertAlign w:val="superscript"/>
                <w:lang w:val="es-ES"/>
              </w:rPr>
              <w:t>2.27</w:t>
            </w:r>
          </w:p>
        </w:tc>
        <w:tc>
          <w:tcPr>
            <w:tcW w:w="1073" w:type="pct"/>
            <w:shd w:val="clear" w:color="auto" w:fill="auto"/>
            <w:vAlign w:val="center"/>
          </w:tcPr>
          <w:p w14:paraId="7EA6A316" w14:textId="77777777" w:rsidR="00D524E3" w:rsidRPr="00BA7192" w:rsidRDefault="00D524E3" w:rsidP="00343387">
            <w:pPr>
              <w:rPr>
                <w:rFonts w:ascii="Calibri" w:hAnsi="Calibri" w:cs="Calibri"/>
                <w:color w:val="000000" w:themeColor="text1"/>
                <w:sz w:val="16"/>
                <w:szCs w:val="16"/>
                <w:lang w:val="es-ES" w:eastAsia="en-IN" w:bidi="bn-IN"/>
              </w:rPr>
            </w:pPr>
          </w:p>
        </w:tc>
        <w:tc>
          <w:tcPr>
            <w:tcW w:w="997" w:type="pct"/>
            <w:shd w:val="clear" w:color="auto" w:fill="auto"/>
            <w:vAlign w:val="center"/>
          </w:tcPr>
          <w:p w14:paraId="59CB7BA0" w14:textId="77777777" w:rsidR="00D524E3" w:rsidRPr="00BA7192" w:rsidRDefault="00D524E3" w:rsidP="00343387">
            <w:pPr>
              <w:rPr>
                <w:rFonts w:ascii="Calibri" w:hAnsi="Calibri" w:cs="Calibri"/>
                <w:color w:val="000000" w:themeColor="text1"/>
                <w:sz w:val="16"/>
                <w:szCs w:val="16"/>
                <w:lang w:val="es-ES" w:eastAsia="en-IN" w:bidi="bn-IN"/>
              </w:rPr>
            </w:pPr>
          </w:p>
        </w:tc>
        <w:tc>
          <w:tcPr>
            <w:tcW w:w="417" w:type="pct"/>
            <w:shd w:val="clear" w:color="auto" w:fill="auto"/>
            <w:vAlign w:val="center"/>
            <w:hideMark/>
          </w:tcPr>
          <w:p w14:paraId="6E52940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Biondi","given":"S","non-dropping-particle":"","parse-names":false,"suffix":""},{"dropping-particle":"","family":"Candigliota","given":"E","non-dropping-particle":"","parse-names":false,"suffix":""}],"container-title":"The 14th World Conference on Earthquake Engineering","id":"ITEM-1","issued":{"date-parts":[["2008"]]},"title":"In situ tests for seismic assessment of RC structures","type":"article-journal"},"uris":["http://www.mendeley.com/documents/?uuid=738de03d-66ec-45eb-b184-1f91ce10cc05"]}],"mendeley":{"formattedCitation":"(Biondi and Candigliota 2008)","plainTextFormattedCitation":"(Biondi and Candigliota 2008)","previouslyFormattedCitation":"(Biondi and Candigliota, 2008)"},"properties":{"noteIndex":0},"schema":"https://github.com/citation-style-language/schema/raw/master/csl-citation.json"}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(Biondi and Candigliota 2008)</w:t>
            </w:r>
            <w:r w:rsidRPr="00BA7192">
              <w:rPr>
                <w:rFonts w:ascii="Calibri" w:hAnsi="Calibri" w:cs="Calibri"/>
                <w:color w:val="000000" w:themeColor="text1"/>
                <w:sz w:val="16"/>
                <w:szCs w:val="16"/>
              </w:rPr>
              <w:fldChar w:fldCharType="end"/>
            </w:r>
          </w:p>
        </w:tc>
      </w:tr>
      <w:tr w:rsidR="00A13553" w:rsidRPr="00BA7192" w14:paraId="509AF6E2" w14:textId="77777777" w:rsidTr="004C1B83">
        <w:trPr>
          <w:trHeight w:val="375"/>
        </w:trPr>
        <w:tc>
          <w:tcPr>
            <w:tcW w:w="289" w:type="pct"/>
            <w:shd w:val="clear" w:color="auto" w:fill="auto"/>
            <w:noWrap/>
            <w:vAlign w:val="center"/>
            <w:hideMark/>
          </w:tcPr>
          <w:p w14:paraId="1F4D0B0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60</w:t>
            </w:r>
          </w:p>
        </w:tc>
        <w:tc>
          <w:tcPr>
            <w:tcW w:w="690" w:type="pct"/>
            <w:shd w:val="clear" w:color="auto" w:fill="auto"/>
            <w:vAlign w:val="center"/>
            <w:hideMark/>
          </w:tcPr>
          <w:p w14:paraId="69ACF078"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lang w:val="es-ES"/>
              </w:rPr>
              <w:t>Domingo et al., 2009</w:t>
            </w:r>
          </w:p>
        </w:tc>
        <w:tc>
          <w:tcPr>
            <w:tcW w:w="1534" w:type="pct"/>
            <w:shd w:val="clear" w:color="auto" w:fill="auto"/>
            <w:noWrap/>
            <w:vAlign w:val="center"/>
          </w:tcPr>
          <w:p w14:paraId="2A921F23"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42C138A3"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shd w:val="clear" w:color="auto" w:fill="auto"/>
            <w:vAlign w:val="center"/>
            <w:hideMark/>
          </w:tcPr>
          <w:p w14:paraId="09A6A487"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rPr>
              <w:t>Log(f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w:t>
            </w:r>
            <w:proofErr w:type="gramStart"/>
            <w:r w:rsidRPr="00BA7192">
              <w:rPr>
                <w:rFonts w:ascii="Calibri" w:hAnsi="Calibri" w:cs="Calibri"/>
                <w:b/>
                <w:bCs/>
                <w:color w:val="000000" w:themeColor="text1"/>
                <w:sz w:val="16"/>
                <w:szCs w:val="16"/>
              </w:rPr>
              <w:t>1.056  log</w:t>
            </w:r>
            <w:proofErr w:type="gramEnd"/>
            <w:r w:rsidRPr="00BA7192">
              <w:rPr>
                <w:rFonts w:ascii="Calibri" w:hAnsi="Calibri" w:cs="Calibri"/>
                <w:b/>
                <w:bCs/>
                <w:color w:val="000000" w:themeColor="text1"/>
                <w:sz w:val="16"/>
                <w:szCs w:val="16"/>
              </w:rPr>
              <w:t xml:space="preserve"> RN + 1.633  log (V</w:t>
            </w:r>
            <w:r w:rsidR="00745C9D" w:rsidRPr="00BA7192">
              <w:rPr>
                <w:rFonts w:ascii="Calibri" w:hAnsi="Calibri" w:cs="Calibri"/>
                <w:b/>
                <w:bCs/>
                <w:color w:val="000000" w:themeColor="text1"/>
                <w:sz w:val="16"/>
                <w:szCs w:val="16"/>
              </w:rPr>
              <w:t>×</w:t>
            </w:r>
            <w:r w:rsidRPr="00BA7192">
              <w:rPr>
                <w:rFonts w:ascii="Calibri" w:hAnsi="Calibri" w:cs="Calibri"/>
                <w:b/>
                <w:bCs/>
                <w:color w:val="000000" w:themeColor="text1"/>
                <w:sz w:val="16"/>
                <w:szCs w:val="16"/>
              </w:rPr>
              <w:t>10³) - 6.097</w:t>
            </w:r>
          </w:p>
        </w:tc>
        <w:tc>
          <w:tcPr>
            <w:tcW w:w="417" w:type="pct"/>
            <w:shd w:val="clear" w:color="auto" w:fill="auto"/>
            <w:vAlign w:val="center"/>
            <w:hideMark/>
          </w:tcPr>
          <w:p w14:paraId="59028451"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Domingo","given":"R","non-dropping-particle":"","parse-names":false,"suffix":""},{"dropping-particle":"","family":"Hirose","given":"S","non-dropping-particle":"","parse-names":false,"suffix":""}],"container-title":"The Sixth Regional Symposium on Infrastructure Development","id":"ITEM-1","issue":"January 2009","issued":{"date-parts":[["2009"]]},"page":"12-13","title":"Correlation Between Concrete Strength and Combined Nondestructive Tests for Concrete Using High-Early Strength Cement","type":"article-journal"},"uris":["http://www.mendeley.com/documents/?uuid=ab71e219-93aa-4d5a-a62f-8f83c0094152"]}],"mendeley":{"formattedCitation":"(Domingo and Hirose 2009)","plainTextFormattedCitation":"(Domingo and Hirose 2009)","previouslyFormattedCitation":"(Domingo and Hirose,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(Domingo and Hirose 2009)</w:t>
            </w:r>
            <w:r w:rsidRPr="00BA7192">
              <w:rPr>
                <w:rFonts w:ascii="Calibri" w:hAnsi="Calibri" w:cs="Calibri"/>
                <w:color w:val="000000" w:themeColor="text1"/>
                <w:sz w:val="16"/>
                <w:szCs w:val="16"/>
              </w:rPr>
              <w:fldChar w:fldCharType="end"/>
            </w:r>
          </w:p>
        </w:tc>
      </w:tr>
      <w:tr w:rsidR="00A13553" w:rsidRPr="00BA7192" w14:paraId="273E7100" w14:textId="77777777" w:rsidTr="004C1B83">
        <w:trPr>
          <w:trHeight w:val="375"/>
        </w:trPr>
        <w:tc>
          <w:tcPr>
            <w:tcW w:w="289" w:type="pct"/>
            <w:shd w:val="clear" w:color="auto" w:fill="auto"/>
            <w:noWrap/>
            <w:vAlign w:val="center"/>
            <w:hideMark/>
          </w:tcPr>
          <w:p w14:paraId="63FE25A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61</w:t>
            </w:r>
          </w:p>
        </w:tc>
        <w:tc>
          <w:tcPr>
            <w:tcW w:w="690" w:type="pct"/>
            <w:shd w:val="clear" w:color="auto" w:fill="auto"/>
            <w:vAlign w:val="center"/>
            <w:hideMark/>
          </w:tcPr>
          <w:p w14:paraId="27F83511"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Erdal</w:t>
            </w:r>
            <w:proofErr w:type="spellEnd"/>
            <w:r w:rsidRPr="00BA7192">
              <w:rPr>
                <w:rFonts w:ascii="Calibri" w:hAnsi="Calibri" w:cs="Calibri"/>
                <w:color w:val="000000" w:themeColor="text1"/>
                <w:sz w:val="16"/>
                <w:szCs w:val="16"/>
              </w:rPr>
              <w:t xml:space="preserve"> </w:t>
            </w:r>
            <w:proofErr w:type="spellStart"/>
            <w:r w:rsidRPr="00BA7192">
              <w:rPr>
                <w:rFonts w:ascii="Calibri" w:hAnsi="Calibri" w:cs="Calibri"/>
                <w:color w:val="000000" w:themeColor="text1"/>
                <w:sz w:val="16"/>
                <w:szCs w:val="16"/>
              </w:rPr>
              <w:t>Mursel</w:t>
            </w:r>
            <w:proofErr w:type="spellEnd"/>
            <w:r w:rsidRPr="00BA7192">
              <w:rPr>
                <w:rFonts w:ascii="Calibri" w:hAnsi="Calibri" w:cs="Calibri"/>
                <w:color w:val="000000" w:themeColor="text1"/>
                <w:sz w:val="16"/>
                <w:szCs w:val="16"/>
              </w:rPr>
              <w:t>, 2009</w:t>
            </w:r>
          </w:p>
        </w:tc>
        <w:tc>
          <w:tcPr>
            <w:tcW w:w="1534" w:type="pct"/>
            <w:shd w:val="clear" w:color="auto" w:fill="auto"/>
            <w:noWrap/>
            <w:vAlign w:val="center"/>
            <w:hideMark/>
          </w:tcPr>
          <w:p w14:paraId="78189122"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− 0.0177 RN² + 2.0481 RN −19.303</w:t>
            </w:r>
          </w:p>
        </w:tc>
        <w:tc>
          <w:tcPr>
            <w:tcW w:w="1073" w:type="pct"/>
            <w:shd w:val="clear" w:color="auto" w:fill="auto"/>
            <w:vAlign w:val="center"/>
          </w:tcPr>
          <w:p w14:paraId="6184BBE3"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hideMark/>
          </w:tcPr>
          <w:p w14:paraId="3C28DB17" w14:textId="77777777" w:rsidR="00D524E3" w:rsidRPr="00BA7192" w:rsidRDefault="00D524E3" w:rsidP="00343387">
            <w:pPr>
              <w:rPr>
                <w:rFonts w:ascii="Calibri" w:hAnsi="Calibri" w:cs="Calibri"/>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0.42 RN + 13.166 V - 40.255</w:t>
            </w:r>
          </w:p>
        </w:tc>
        <w:tc>
          <w:tcPr>
            <w:tcW w:w="417" w:type="pct"/>
            <w:shd w:val="clear" w:color="auto" w:fill="auto"/>
            <w:vAlign w:val="center"/>
            <w:hideMark/>
          </w:tcPr>
          <w:p w14:paraId="0669E33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{"citationItems":[{"id":"ITEM-1","itemData":{"author":[{"dropping-particle":"","family":"Erdal","given":"Mürsel","non-dropping-particle":"","parse-names":false,"suffix":""}],"id":"ITEM-1","issue":"10","issued":{"date-parts":[["2009"]]},"page":"1057-1065","title":"Prediction of the compressive strength of vacuum processed concretes using artificial neural network and regression techniques","type":"article-journal","volume":"4"},"uris":["http://www.mendeley.com/documents/?uuid=13bd1428-3e8f-4171-9877-7d9f27cd35c4"]}],"mendeley":{"formattedCitation":"(Erdal 2009)","plainTextFormattedCitation":"(Erdal 2009)","previouslyFormattedCitation":"(Erdal,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(Erdal 2009)</w:t>
            </w:r>
            <w:r w:rsidRPr="00BA7192">
              <w:rPr>
                <w:rFonts w:ascii="Calibri" w:hAnsi="Calibri" w:cs="Calibri"/>
                <w:color w:val="000000" w:themeColor="text1"/>
                <w:sz w:val="16"/>
                <w:szCs w:val="16"/>
              </w:rPr>
              <w:fldChar w:fldCharType="end"/>
            </w:r>
          </w:p>
        </w:tc>
      </w:tr>
      <w:tr w:rsidR="00A13553" w:rsidRPr="00BA7192" w14:paraId="38C5DB50" w14:textId="77777777" w:rsidTr="004C1B83">
        <w:trPr>
          <w:trHeight w:val="315"/>
        </w:trPr>
        <w:tc>
          <w:tcPr>
            <w:tcW w:w="289" w:type="pct"/>
            <w:vMerge w:val="restart"/>
            <w:shd w:val="clear" w:color="auto" w:fill="auto"/>
            <w:noWrap/>
            <w:vAlign w:val="center"/>
            <w:hideMark/>
          </w:tcPr>
          <w:p w14:paraId="2181D36F"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62</w:t>
            </w:r>
          </w:p>
        </w:tc>
        <w:tc>
          <w:tcPr>
            <w:tcW w:w="690" w:type="pct"/>
            <w:vMerge w:val="restart"/>
            <w:shd w:val="clear" w:color="auto" w:fill="auto"/>
            <w:vAlign w:val="center"/>
            <w:hideMark/>
          </w:tcPr>
          <w:p w14:paraId="0C991947"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lang w:val="es-ES"/>
              </w:rPr>
              <w:t>Faella</w:t>
            </w:r>
            <w:proofErr w:type="spellEnd"/>
            <w:r w:rsidRPr="00BA7192">
              <w:rPr>
                <w:rFonts w:ascii="Calibri" w:hAnsi="Calibri" w:cs="Calibri"/>
                <w:color w:val="000000" w:themeColor="text1"/>
                <w:sz w:val="16"/>
                <w:szCs w:val="16"/>
                <w:lang w:val="es-ES"/>
              </w:rPr>
              <w:t xml:space="preserve"> et al., 2009</w:t>
            </w:r>
          </w:p>
        </w:tc>
        <w:tc>
          <w:tcPr>
            <w:tcW w:w="1534" w:type="pct"/>
            <w:shd w:val="clear" w:color="auto" w:fill="auto"/>
            <w:noWrap/>
            <w:vAlign w:val="center"/>
          </w:tcPr>
          <w:p w14:paraId="686B6500"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lang w:val="es-ES"/>
              </w:rPr>
            </w:pPr>
          </w:p>
        </w:tc>
        <w:tc>
          <w:tcPr>
            <w:tcW w:w="1073" w:type="pct"/>
            <w:shd w:val="clear" w:color="auto" w:fill="auto"/>
            <w:vAlign w:val="center"/>
          </w:tcPr>
          <w:p w14:paraId="7B0E9148" w14:textId="77777777" w:rsidR="00D524E3" w:rsidRPr="00BA7192" w:rsidRDefault="00D524E3" w:rsidP="00343387">
            <w:pPr>
              <w:rPr>
                <w:rFonts w:ascii="Calibri" w:hAnsi="Calibri" w:cs="Calibri"/>
                <w:b/>
                <w:bCs/>
                <w:color w:val="000000" w:themeColor="text1"/>
                <w:sz w:val="16"/>
                <w:szCs w:val="16"/>
                <w:lang w:val="es-ES" w:eastAsia="en-IN" w:bidi="bn-IN"/>
              </w:rPr>
            </w:pPr>
          </w:p>
        </w:tc>
        <w:tc>
          <w:tcPr>
            <w:tcW w:w="997" w:type="pct"/>
            <w:shd w:val="clear" w:color="auto" w:fill="auto"/>
            <w:vAlign w:val="center"/>
            <w:hideMark/>
          </w:tcPr>
          <w:p w14:paraId="78E860A7" w14:textId="77777777" w:rsidR="00D524E3" w:rsidRPr="00BA7192" w:rsidRDefault="00D524E3" w:rsidP="00343387">
            <w:pPr>
              <w:rPr>
                <w:rFonts w:ascii="Calibri" w:hAnsi="Calibri" w:cs="Calibri"/>
                <w:b/>
                <w:bCs/>
                <w:color w:val="000000" w:themeColor="text1"/>
                <w:sz w:val="16"/>
                <w:szCs w:val="16"/>
                <w:lang w:val="es-ES"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lang w:val="es-ES"/>
              </w:rPr>
              <w:t xml:space="preserve"> = 2.6199 </w:t>
            </w:r>
            <w:r w:rsidR="00745C9D" w:rsidRPr="00BA7192">
              <w:rPr>
                <w:rFonts w:ascii="Calibri" w:hAnsi="Calibri" w:cs="Calibri"/>
                <w:b/>
                <w:bCs/>
                <w:color w:val="000000" w:themeColor="text1"/>
                <w:sz w:val="16"/>
                <w:szCs w:val="16"/>
                <w:lang w:val="es-ES"/>
              </w:rPr>
              <w:t>×</w:t>
            </w:r>
            <w:r w:rsidRPr="00BA7192">
              <w:rPr>
                <w:rFonts w:ascii="Calibri" w:hAnsi="Calibri" w:cs="Calibri"/>
                <w:b/>
                <w:bCs/>
                <w:color w:val="000000" w:themeColor="text1"/>
                <w:sz w:val="16"/>
                <w:szCs w:val="16"/>
                <w:lang w:val="es-ES"/>
              </w:rPr>
              <w:t xml:space="preserve"> 10</w:t>
            </w:r>
            <w:r w:rsidRPr="00BA7192">
              <w:rPr>
                <w:rFonts w:ascii="Calibri" w:hAnsi="Calibri" w:cs="Calibri"/>
                <w:b/>
                <w:bCs/>
                <w:color w:val="000000" w:themeColor="text1"/>
                <w:sz w:val="16"/>
                <w:szCs w:val="16"/>
                <w:vertAlign w:val="superscript"/>
                <w:lang w:val="es-ES"/>
              </w:rPr>
              <w:t xml:space="preserve">(-8) </w:t>
            </w:r>
            <w:r w:rsidRPr="00BA7192">
              <w:rPr>
                <w:rFonts w:ascii="Calibri" w:hAnsi="Calibri" w:cs="Calibri"/>
                <w:b/>
                <w:bCs/>
                <w:color w:val="000000" w:themeColor="text1"/>
                <w:sz w:val="16"/>
                <w:szCs w:val="16"/>
                <w:lang w:val="es-ES"/>
              </w:rPr>
              <w:t>RN</w:t>
            </w:r>
            <w:r w:rsidRPr="00BA7192">
              <w:rPr>
                <w:rFonts w:ascii="Calibri" w:hAnsi="Calibri" w:cs="Calibri"/>
                <w:b/>
                <w:bCs/>
                <w:color w:val="000000" w:themeColor="text1"/>
                <w:sz w:val="16"/>
                <w:szCs w:val="16"/>
                <w:vertAlign w:val="superscript"/>
                <w:lang w:val="es-ES"/>
              </w:rPr>
              <w:t xml:space="preserve">0.5341 </w:t>
            </w:r>
            <w:r w:rsidRPr="00BA7192">
              <w:rPr>
                <w:rFonts w:ascii="Calibri" w:hAnsi="Calibri" w:cs="Calibri"/>
                <w:b/>
                <w:bCs/>
                <w:color w:val="000000" w:themeColor="text1"/>
                <w:sz w:val="16"/>
                <w:szCs w:val="16"/>
                <w:lang w:val="es-ES"/>
              </w:rPr>
              <w:t>V</w:t>
            </w:r>
            <w:r w:rsidRPr="00BA7192">
              <w:rPr>
                <w:rFonts w:ascii="Calibri" w:hAnsi="Calibri" w:cs="Calibri"/>
                <w:b/>
                <w:bCs/>
                <w:color w:val="000000" w:themeColor="text1"/>
                <w:sz w:val="16"/>
                <w:szCs w:val="16"/>
                <w:vertAlign w:val="superscript"/>
                <w:lang w:val="es-ES"/>
              </w:rPr>
              <w:t>2.2878</w:t>
            </w:r>
          </w:p>
        </w:tc>
        <w:tc>
          <w:tcPr>
            <w:tcW w:w="417" w:type="pct"/>
            <w:vMerge w:val="restart"/>
            <w:shd w:val="clear" w:color="auto" w:fill="auto"/>
            <w:vAlign w:val="center"/>
            <w:hideMark/>
          </w:tcPr>
          <w:p w14:paraId="05D0DD4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fldChar w:fldCharType="begin" w:fldLock="1"/>
            </w:r>
            <w:r w:rsidRPr="00BA7192">
              <w:rPr>
                <w:rFonts w:ascii="Calibri" w:hAnsi="Calibri" w:cs="Calibri"/>
                <w:color w:val="000000" w:themeColor="text1"/>
                <w:sz w:val="16"/>
                <w:szCs w:val="16"/>
                <w:lang w:val="es-ES"/>
              </w:rPr>
              <w:instrText>ADDIN CSL_CITATION {"citationItems":[{"id":"ITEM-1","itemData":{"DOI":"10.1016/j.jobe.2019.100962","ISSN":"23527102","abstract":"An accurate assessment of the concrete compressive strength is a fundamental step towards evaluation of existing reinforced concrete structures under gravity and seismic loads. It can be conducted using destructive and non-destructive methods. Data obtained with destructive methods (core sampling) and non-destructive methods (sclerometric, ultrasonic and combined sonic rebound) have been collected by the Regional Seismic Department of Tuscany from a large number of RC structures, built between the 50s and 80s. The database, which includes crushing strength, ultrasounds velocity and rebound index, has been adopted to check the predictive effectiveness of the currently available analytical models. On the basis of the same database, new models have also been calibrated and proposed herein. They have been validated on a further database, not included in the one used for models calibration. The paper takes advantage of a large database to check the effectiveness of the available prediction models, and to propose new relationships, which are very effective for predicting the concrete strength of Italian RC buildings made in the latter decades of the XX century. The paper faces important issues of concrete characterization, beyond simply providing an original set of data.","author":[{"dropping-particle":"","family":"Cristofaro","given":"M. T.","non-dropping-particle":"","parse-names":false,"suffix":""},{"dropping-particle":"","family":"Viti","given":"S.","non-dropping-particle":"","parse-names":false,"suffix":""},{"dropping-particle":"","family":"Tanganelli","given":"M.","non-dropping-particle":"","parse-names":false,"suffix":""}],"container-title":"Journal of Building Engineering","id":"ITEM-1","issued":{"date-parts":[["2020"]]},"page":"1-18","title":"New predictive models to evaluate concrete compressive strength using the SonReb method","type":"article-journal","volume":"27"},"uris":["http://www.mendeley.com/documents/?uuid=edd2ecd1-9d76-43a8-b0e4-49d01c386d23"]}],"mendeley":{"formattedCitation":"(Cristofaro et al. 2020)","plainTextFormattedCitation":"(Cristofaro et al. 2020)","previouslyFormattedCitation":"(Cristofaro, Viti and Tanganelli, 2020)"},"properties":{"noteIndex":0},"schema":"https://github.com/citation-style-language/schema/raw/master/csl-citation.json"}</w:instrText>
            </w:r>
            <w:r w:rsidRPr="00BA7192">
              <w:rPr>
                <w:rFonts w:ascii="Calibri" w:hAnsi="Calibri" w:cs="Calibri"/>
                <w:color w:val="000000" w:themeColor="text1"/>
                <w:sz w:val="16"/>
                <w:szCs w:val="16"/>
                <w:lang w:val="es-ES"/>
              </w:rPr>
              <w:fldChar w:fldCharType="separate"/>
            </w:r>
            <w:r w:rsidRPr="00BA7192">
              <w:rPr>
                <w:rFonts w:ascii="Calibri" w:hAnsi="Calibri" w:cs="Calibri"/>
                <w:noProof/>
                <w:color w:val="000000" w:themeColor="text1"/>
                <w:sz w:val="16"/>
                <w:szCs w:val="16"/>
                <w:lang w:val="es-ES"/>
              </w:rPr>
              <w:t>(Cristofaro et al. 2020)</w:t>
            </w:r>
            <w:r w:rsidRPr="00BA7192">
              <w:rPr>
                <w:rFonts w:ascii="Calibri" w:hAnsi="Calibri" w:cs="Calibri"/>
                <w:color w:val="000000" w:themeColor="text1"/>
                <w:sz w:val="16"/>
                <w:szCs w:val="16"/>
                <w:lang w:val="es-ES"/>
              </w:rPr>
              <w:fldChar w:fldCharType="end"/>
            </w:r>
          </w:p>
        </w:tc>
      </w:tr>
      <w:tr w:rsidR="00A13553" w:rsidRPr="00BA7192" w14:paraId="3A5BE579" w14:textId="77777777" w:rsidTr="004C1B83">
        <w:trPr>
          <w:trHeight w:val="315"/>
        </w:trPr>
        <w:tc>
          <w:tcPr>
            <w:tcW w:w="289" w:type="pct"/>
            <w:vMerge/>
            <w:vAlign w:val="center"/>
            <w:hideMark/>
          </w:tcPr>
          <w:p w14:paraId="197B62D5" w14:textId="77777777" w:rsidR="00D524E3" w:rsidRPr="00BA7192" w:rsidRDefault="00D524E3" w:rsidP="00343387">
            <w:pPr>
              <w:rPr>
                <w:rFonts w:ascii="Calibri" w:hAnsi="Calibri" w:cs="Calibri"/>
                <w:b/>
                <w:bCs/>
                <w:color w:val="000000" w:themeColor="text1"/>
                <w:sz w:val="16"/>
                <w:szCs w:val="16"/>
              </w:rPr>
            </w:pPr>
          </w:p>
        </w:tc>
        <w:tc>
          <w:tcPr>
            <w:tcW w:w="690" w:type="pct"/>
            <w:vMerge/>
            <w:vAlign w:val="center"/>
            <w:hideMark/>
          </w:tcPr>
          <w:p w14:paraId="2D8B45E5" w14:textId="77777777" w:rsidR="00D524E3" w:rsidRPr="00BA7192" w:rsidRDefault="00D524E3" w:rsidP="004C1B83">
            <w:pPr>
              <w:rPr>
                <w:rFonts w:ascii="Calibri" w:hAnsi="Calibri" w:cs="Calibri"/>
                <w:color w:val="000000" w:themeColor="text1"/>
                <w:sz w:val="16"/>
                <w:szCs w:val="16"/>
                <w:lang w:val="es-ES"/>
              </w:rPr>
            </w:pPr>
          </w:p>
        </w:tc>
        <w:tc>
          <w:tcPr>
            <w:tcW w:w="1534" w:type="pct"/>
            <w:shd w:val="clear" w:color="auto" w:fill="auto"/>
            <w:noWrap/>
            <w:vAlign w:val="center"/>
          </w:tcPr>
          <w:p w14:paraId="530524BA"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lang w:val="es-ES"/>
              </w:rPr>
            </w:pPr>
          </w:p>
        </w:tc>
        <w:tc>
          <w:tcPr>
            <w:tcW w:w="1073" w:type="pct"/>
            <w:shd w:val="clear" w:color="auto" w:fill="auto"/>
            <w:vAlign w:val="center"/>
          </w:tcPr>
          <w:p w14:paraId="075ED8CD" w14:textId="77777777" w:rsidR="00D524E3" w:rsidRPr="00BA7192" w:rsidRDefault="00D524E3" w:rsidP="00343387">
            <w:pPr>
              <w:rPr>
                <w:rFonts w:ascii="Calibri" w:hAnsi="Calibri" w:cs="Calibri"/>
                <w:b/>
                <w:bCs/>
                <w:color w:val="000000" w:themeColor="text1"/>
                <w:sz w:val="16"/>
                <w:szCs w:val="16"/>
                <w:lang w:val="es-ES" w:eastAsia="en-IN" w:bidi="bn-IN"/>
              </w:rPr>
            </w:pPr>
          </w:p>
        </w:tc>
        <w:tc>
          <w:tcPr>
            <w:tcW w:w="997" w:type="pct"/>
            <w:shd w:val="clear" w:color="auto" w:fill="auto"/>
            <w:vAlign w:val="center"/>
            <w:hideMark/>
          </w:tcPr>
          <w:p w14:paraId="5CAFF328" w14:textId="77777777" w:rsidR="00D524E3" w:rsidRPr="00BA7192" w:rsidRDefault="00D524E3" w:rsidP="00343387">
            <w:pPr>
              <w:rPr>
                <w:rFonts w:ascii="Calibri" w:hAnsi="Calibri" w:cs="Calibri"/>
                <w:b/>
                <w:bCs/>
                <w:color w:val="000000" w:themeColor="text1"/>
                <w:sz w:val="16"/>
                <w:szCs w:val="16"/>
                <w:lang w:val="es-ES"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lang w:val="es-ES"/>
              </w:rPr>
              <w:t xml:space="preserve"> = 0.26511 RN + 0.01385 (V </w:t>
            </w:r>
            <w:r w:rsidR="00745C9D" w:rsidRPr="00BA7192">
              <w:rPr>
                <w:rFonts w:ascii="Calibri" w:hAnsi="Calibri" w:cs="Calibri"/>
                <w:b/>
                <w:bCs/>
                <w:color w:val="000000" w:themeColor="text1"/>
                <w:sz w:val="16"/>
                <w:szCs w:val="16"/>
                <w:lang w:val="es-ES"/>
              </w:rPr>
              <w:t>×</w:t>
            </w:r>
            <w:r w:rsidRPr="00BA7192">
              <w:rPr>
                <w:rFonts w:ascii="Calibri" w:hAnsi="Calibri" w:cs="Calibri"/>
                <w:b/>
                <w:bCs/>
                <w:color w:val="000000" w:themeColor="text1"/>
                <w:sz w:val="16"/>
                <w:szCs w:val="16"/>
                <w:lang w:val="es-ES"/>
              </w:rPr>
              <w:t xml:space="preserve"> 10</w:t>
            </w:r>
            <w:r w:rsidRPr="00BA7192">
              <w:rPr>
                <w:rFonts w:ascii="Calibri" w:hAnsi="Calibri" w:cs="Calibri"/>
                <w:b/>
                <w:bCs/>
                <w:color w:val="000000" w:themeColor="text1"/>
                <w:sz w:val="16"/>
                <w:szCs w:val="16"/>
                <w:vertAlign w:val="superscript"/>
                <w:lang w:val="es-ES"/>
              </w:rPr>
              <w:t>3</w:t>
            </w:r>
            <w:r w:rsidRPr="00BA7192">
              <w:rPr>
                <w:rFonts w:ascii="Calibri" w:hAnsi="Calibri" w:cs="Calibri"/>
                <w:b/>
                <w:bCs/>
                <w:color w:val="000000" w:themeColor="text1"/>
                <w:sz w:val="16"/>
                <w:szCs w:val="16"/>
                <w:lang w:val="es-ES"/>
              </w:rPr>
              <w:t>) - 34.51583</w:t>
            </w:r>
          </w:p>
        </w:tc>
        <w:tc>
          <w:tcPr>
            <w:tcW w:w="417" w:type="pct"/>
            <w:vMerge/>
            <w:vAlign w:val="center"/>
            <w:hideMark/>
          </w:tcPr>
          <w:p w14:paraId="651038B2" w14:textId="77777777" w:rsidR="00D524E3" w:rsidRPr="00BA7192" w:rsidRDefault="00D524E3" w:rsidP="00343387">
            <w:pPr>
              <w:rPr>
                <w:rFonts w:ascii="Calibri" w:hAnsi="Calibri" w:cs="Calibri"/>
                <w:color w:val="000000" w:themeColor="text1"/>
                <w:sz w:val="16"/>
                <w:szCs w:val="16"/>
                <w:lang w:val="es-ES"/>
              </w:rPr>
            </w:pPr>
          </w:p>
        </w:tc>
      </w:tr>
      <w:tr w:rsidR="00A13553" w:rsidRPr="00BA7192" w14:paraId="3896BD94" w14:textId="77777777" w:rsidTr="004C1B83">
        <w:trPr>
          <w:trHeight w:val="315"/>
        </w:trPr>
        <w:tc>
          <w:tcPr>
            <w:tcW w:w="289" w:type="pct"/>
            <w:noWrap/>
            <w:vAlign w:val="center"/>
            <w:hideMark/>
          </w:tcPr>
          <w:p w14:paraId="727F2081"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lang w:val="es-ES"/>
              </w:rPr>
            </w:pPr>
            <w:r w:rsidRPr="00BA7192">
              <w:rPr>
                <w:rFonts w:ascii="Calibri" w:hAnsi="Calibri" w:cs="Calibri"/>
                <w:b/>
                <w:bCs/>
                <w:color w:val="000000" w:themeColor="text1"/>
                <w:sz w:val="16"/>
                <w:szCs w:val="16"/>
                <w:lang w:val="es-ES"/>
              </w:rPr>
              <w:t>63</w:t>
            </w:r>
          </w:p>
        </w:tc>
        <w:tc>
          <w:tcPr>
            <w:tcW w:w="690" w:type="pct"/>
            <w:vAlign w:val="center"/>
            <w:hideMark/>
          </w:tcPr>
          <w:p w14:paraId="120EF4FE"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gramStart"/>
            <w:r w:rsidRPr="00BA7192">
              <w:rPr>
                <w:rFonts w:ascii="Calibri" w:hAnsi="Calibri" w:cs="Calibri"/>
                <w:color w:val="000000" w:themeColor="text1"/>
                <w:sz w:val="16"/>
                <w:szCs w:val="16"/>
                <w:lang w:val="es-ES"/>
              </w:rPr>
              <w:t>Machado  e</w:t>
            </w:r>
            <w:r w:rsidRPr="00BA7192">
              <w:rPr>
                <w:rFonts w:ascii="Calibri" w:hAnsi="Calibri" w:cs="Calibri"/>
                <w:color w:val="000000" w:themeColor="text1"/>
                <w:sz w:val="16"/>
                <w:szCs w:val="16"/>
              </w:rPr>
              <w:t>t al.</w:t>
            </w:r>
            <w:proofErr w:type="gramEnd"/>
            <w:r w:rsidRPr="00BA7192">
              <w:rPr>
                <w:rFonts w:ascii="Calibri" w:hAnsi="Calibri" w:cs="Calibri"/>
                <w:color w:val="000000" w:themeColor="text1"/>
                <w:sz w:val="16"/>
                <w:szCs w:val="16"/>
              </w:rPr>
              <w:t>, 2009</w:t>
            </w:r>
          </w:p>
        </w:tc>
        <w:tc>
          <w:tcPr>
            <w:tcW w:w="1534" w:type="pct"/>
            <w:noWrap/>
            <w:vAlign w:val="center"/>
          </w:tcPr>
          <w:p w14:paraId="62D97F20"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p>
        </w:tc>
        <w:tc>
          <w:tcPr>
            <w:tcW w:w="1073" w:type="pct"/>
            <w:shd w:val="clear" w:color="auto" w:fill="auto"/>
            <w:vAlign w:val="center"/>
          </w:tcPr>
          <w:p w14:paraId="4CEEDA12"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hideMark/>
          </w:tcPr>
          <w:p w14:paraId="0230D084"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e</w:t>
            </w:r>
            <w:r w:rsidRPr="00BA7192">
              <w:rPr>
                <w:rFonts w:ascii="Calibri" w:hAnsi="Calibri" w:cs="Calibri"/>
                <w:color w:val="000000" w:themeColor="text1"/>
                <w:sz w:val="16"/>
                <w:szCs w:val="16"/>
                <w:vertAlign w:val="superscript"/>
              </w:rPr>
              <w:t>(0.446V+0.048RN)</w:t>
            </w:r>
          </w:p>
        </w:tc>
        <w:tc>
          <w:tcPr>
            <w:tcW w:w="417" w:type="pct"/>
            <w:vAlign w:val="center"/>
            <w:hideMark/>
          </w:tcPr>
          <w:p w14:paraId="25BC019D"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{"citationItems":[{"id":"ITEM-1","itemData":{"author":[{"dropping-particle":"","family":"Alwash","given":"Maitham Fadhil Abbas","non-dropping-particle":"","parse-names":false,"suffix":""}],"id":"ITEM-1","issued":{"date-parts":[["2017"]]},"page":"303","title":"Assessment of concrete strength in existing structures using nondestructive tests and cores : analysis of current methodology and recommendations for more reliable Maitham Fadhil Abbas Alwash To cite this version : HAL Id : tel-01531241 DOCTEUR DE L ’ UNI","type":"article-journal"},"uris":["http://www.mendeley.com/documents/?uuid=51b976ca-d499-47be-a235-639f4f229c6d"]}],"mendeley":{"formattedCitation":"(Alwash 2017)","plainTextFormattedCitation":"(Alwash 2017)","previouslyFormattedCitation":"(Alwash, 2017)"},"properties":{"noteIndex":0},"schema":"https://github.com/citation-style-language/schema/raw/master/csl-citation.json"}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(Alwash 2017)</w:t>
            </w:r>
            <w:r w:rsidRPr="00BA7192">
              <w:rPr>
                <w:rFonts w:ascii="Calibri" w:hAnsi="Calibri" w:cs="Calibri"/>
                <w:color w:val="000000" w:themeColor="text1"/>
                <w:sz w:val="16"/>
                <w:szCs w:val="16"/>
              </w:rPr>
              <w:fldChar w:fldCharType="end"/>
            </w:r>
          </w:p>
        </w:tc>
      </w:tr>
      <w:tr w:rsidR="00A13553" w:rsidRPr="00BA7192" w14:paraId="408C7C61" w14:textId="77777777" w:rsidTr="004C1B83">
        <w:trPr>
          <w:trHeight w:val="315"/>
        </w:trPr>
        <w:tc>
          <w:tcPr>
            <w:tcW w:w="289" w:type="pct"/>
            <w:vMerge w:val="restart"/>
            <w:shd w:val="clear" w:color="auto" w:fill="auto"/>
            <w:noWrap/>
            <w:vAlign w:val="center"/>
            <w:hideMark/>
          </w:tcPr>
          <w:p w14:paraId="09F3A392"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64</w:t>
            </w:r>
          </w:p>
        </w:tc>
        <w:tc>
          <w:tcPr>
            <w:tcW w:w="690" w:type="pct"/>
            <w:vMerge w:val="restart"/>
            <w:shd w:val="clear" w:color="auto" w:fill="auto"/>
            <w:vAlign w:val="center"/>
            <w:hideMark/>
          </w:tcPr>
          <w:p w14:paraId="62D6D27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Monteiro et al.</w:t>
            </w:r>
            <w:proofErr w:type="gramStart"/>
            <w:r w:rsidRPr="00BA7192">
              <w:rPr>
                <w:rFonts w:ascii="Calibri" w:hAnsi="Calibri" w:cs="Calibri"/>
                <w:color w:val="000000" w:themeColor="text1"/>
                <w:sz w:val="16"/>
                <w:szCs w:val="16"/>
              </w:rPr>
              <w:t>,  2009</w:t>
            </w:r>
            <w:proofErr w:type="gramEnd"/>
            <w:r w:rsidRPr="00BA7192">
              <w:rPr>
                <w:rFonts w:ascii="Calibri" w:hAnsi="Calibri" w:cs="Calibri"/>
                <w:color w:val="000000" w:themeColor="text1"/>
                <w:sz w:val="16"/>
                <w:szCs w:val="16"/>
              </w:rPr>
              <w:t xml:space="preserve">  </w:t>
            </w:r>
          </w:p>
        </w:tc>
        <w:tc>
          <w:tcPr>
            <w:tcW w:w="1534" w:type="pct"/>
            <w:shd w:val="clear" w:color="auto" w:fill="auto"/>
            <w:noWrap/>
            <w:vAlign w:val="center"/>
            <w:hideMark/>
          </w:tcPr>
          <w:p w14:paraId="6655AC98"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1.14 RN - 21.8 (A1L)</w:t>
            </w:r>
          </w:p>
        </w:tc>
        <w:tc>
          <w:tcPr>
            <w:tcW w:w="1073" w:type="pct"/>
            <w:shd w:val="clear" w:color="auto" w:fill="auto"/>
            <w:vAlign w:val="center"/>
          </w:tcPr>
          <w:p w14:paraId="7FCB4358"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shd w:val="clear" w:color="auto" w:fill="auto"/>
            <w:vAlign w:val="center"/>
          </w:tcPr>
          <w:p w14:paraId="33E37809"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vMerge w:val="restart"/>
            <w:shd w:val="clear" w:color="auto" w:fill="auto"/>
            <w:vAlign w:val="center"/>
            <w:hideMark/>
          </w:tcPr>
          <w:p w14:paraId="3880CEDB"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{"citationItems":[{"id":"ITEM-1","itemData":{"abstract":"The European Standard EN 13791 provides methodologies for estimating concrete compressive strength in structures. This standard covers the testing of cores as well as the use of indirect methods, such as the rebound hammer, USPV and pull-out tests. This communication refers to a study carried out in a building where the methodologies presented in EN 13791 has been applied to estimate the in-situ characteristic strength, based on a widened set of pairs of rebound hammer and core compressive strength test results. A statistical interpretation of the two alternatives provided by the standard for the establishment of the relationship between the in-situ strength and the rebound number is presented, and some relevant aspects related to the regression analysis not mentioned by the standard, such as the precision of the rebound number and the confidence level, are discussed.","author":[{"dropping-particle":"","family":"Monteiro","given":"André Valente","non-dropping-particle":"","parse-names":false,"suffix":""},{"dropping-particle":"","family":"Gonçalves","given":"Arlindo Freitas","non-dropping-particle":"","parse-names":false,"suffix":""}],"container-title":"NDTCE’09, Non-Destructive Testing in Civil Engineering Nantes, France, June 30th – July 3rd, 2009","id":"ITEM-1","issued":{"date-parts":[["2009"]]},"page":"249-254","title":"Assessment of characteristic compressive strength in structures by the rebound hammer test according to EN 13791: 2007","type":"paper-conference"},"uris":["http://www.mendeley.com/documents/?uuid=635d98c0-13fa-47be-9850-934f9afaf442"]}],"mendeley":{"formattedCitation":"(Monteiro and Gonçalves 2009)","plainTextFormattedCitation":"(Monteiro and Gonçalves 2009)","previouslyFormattedCitation":"(Monteiro and Gonçalves,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(Monteiro and Gonçalves 2009)</w:t>
            </w:r>
            <w:r w:rsidRPr="00BA7192">
              <w:rPr>
                <w:rFonts w:ascii="Calibri" w:hAnsi="Calibri" w:cs="Calibri"/>
                <w:color w:val="000000" w:themeColor="text1"/>
                <w:sz w:val="16"/>
                <w:szCs w:val="16"/>
              </w:rPr>
              <w:fldChar w:fldCharType="end"/>
            </w:r>
          </w:p>
        </w:tc>
      </w:tr>
      <w:tr w:rsidR="00A13553" w:rsidRPr="00BA7192" w14:paraId="56DDBD04" w14:textId="77777777" w:rsidTr="004C1B83">
        <w:trPr>
          <w:trHeight w:val="375"/>
        </w:trPr>
        <w:tc>
          <w:tcPr>
            <w:tcW w:w="289" w:type="pct"/>
            <w:vMerge/>
            <w:vAlign w:val="center"/>
            <w:hideMark/>
          </w:tcPr>
          <w:p w14:paraId="688C6064" w14:textId="77777777" w:rsidR="00D524E3" w:rsidRPr="00BA7192" w:rsidRDefault="00D524E3" w:rsidP="00343387">
            <w:pPr>
              <w:rPr>
                <w:rFonts w:ascii="Calibri" w:hAnsi="Calibri" w:cs="Calibri"/>
                <w:b/>
                <w:bCs/>
                <w:color w:val="000000" w:themeColor="text1"/>
                <w:sz w:val="16"/>
                <w:szCs w:val="16"/>
              </w:rPr>
            </w:pPr>
          </w:p>
        </w:tc>
        <w:tc>
          <w:tcPr>
            <w:tcW w:w="690" w:type="pct"/>
            <w:vMerge/>
            <w:vAlign w:val="center"/>
            <w:hideMark/>
          </w:tcPr>
          <w:p w14:paraId="6C5ABD48" w14:textId="77777777" w:rsidR="00D524E3" w:rsidRPr="00BA7192" w:rsidRDefault="00D524E3" w:rsidP="004C1B83">
            <w:pPr>
              <w:rPr>
                <w:rFonts w:ascii="Calibri" w:hAnsi="Calibri" w:cs="Calibri"/>
                <w:color w:val="000000" w:themeColor="text1"/>
                <w:sz w:val="16"/>
                <w:szCs w:val="16"/>
              </w:rPr>
            </w:pPr>
          </w:p>
        </w:tc>
        <w:tc>
          <w:tcPr>
            <w:tcW w:w="1534" w:type="pct"/>
            <w:noWrap/>
            <w:vAlign w:val="center"/>
            <w:hideMark/>
          </w:tcPr>
          <w:p w14:paraId="701C7501"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6.45 (10</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 xml:space="preserve">) RN </w:t>
            </w:r>
            <w:r w:rsidRPr="00BA7192">
              <w:rPr>
                <w:rFonts w:ascii="Calibri" w:hAnsi="Calibri" w:cs="Calibri"/>
                <w:color w:val="000000" w:themeColor="text1"/>
                <w:sz w:val="16"/>
                <w:szCs w:val="16"/>
                <w:vertAlign w:val="superscript"/>
              </w:rPr>
              <w:t xml:space="preserve">2.23 </w:t>
            </w:r>
            <w:r w:rsidRPr="00BA7192">
              <w:rPr>
                <w:rFonts w:ascii="Calibri" w:hAnsi="Calibri" w:cs="Calibri"/>
                <w:color w:val="000000" w:themeColor="text1"/>
                <w:sz w:val="16"/>
                <w:szCs w:val="16"/>
              </w:rPr>
              <w:t>(A1P)</w:t>
            </w:r>
          </w:p>
        </w:tc>
        <w:tc>
          <w:tcPr>
            <w:tcW w:w="1073" w:type="pct"/>
            <w:shd w:val="clear" w:color="auto" w:fill="auto"/>
            <w:vAlign w:val="center"/>
          </w:tcPr>
          <w:p w14:paraId="0EC19F54"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350A05A6"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ign w:val="center"/>
            <w:hideMark/>
          </w:tcPr>
          <w:p w14:paraId="5C878A9E" w14:textId="77777777" w:rsidR="00D524E3" w:rsidRPr="00BA7192" w:rsidRDefault="00D524E3" w:rsidP="00343387">
            <w:pPr>
              <w:rPr>
                <w:rFonts w:ascii="Calibri" w:hAnsi="Calibri" w:cs="Calibri"/>
                <w:color w:val="000000" w:themeColor="text1"/>
                <w:sz w:val="16"/>
                <w:szCs w:val="16"/>
              </w:rPr>
            </w:pPr>
          </w:p>
        </w:tc>
      </w:tr>
      <w:tr w:rsidR="00A13553" w:rsidRPr="00BA7192" w14:paraId="1B49A001" w14:textId="77777777" w:rsidTr="004C1B83">
        <w:trPr>
          <w:trHeight w:val="315"/>
        </w:trPr>
        <w:tc>
          <w:tcPr>
            <w:tcW w:w="289" w:type="pct"/>
            <w:vMerge/>
            <w:vAlign w:val="center"/>
            <w:hideMark/>
          </w:tcPr>
          <w:p w14:paraId="13A938B1" w14:textId="77777777" w:rsidR="00D524E3" w:rsidRPr="00BA7192" w:rsidRDefault="00D524E3" w:rsidP="00343387">
            <w:pPr>
              <w:rPr>
                <w:rFonts w:ascii="Calibri" w:hAnsi="Calibri" w:cs="Calibri"/>
                <w:b/>
                <w:bCs/>
                <w:color w:val="000000" w:themeColor="text1"/>
                <w:sz w:val="16"/>
                <w:szCs w:val="16"/>
              </w:rPr>
            </w:pPr>
          </w:p>
        </w:tc>
        <w:tc>
          <w:tcPr>
            <w:tcW w:w="690" w:type="pct"/>
            <w:vMerge/>
            <w:vAlign w:val="center"/>
            <w:hideMark/>
          </w:tcPr>
          <w:p w14:paraId="5DF0A9E7" w14:textId="77777777" w:rsidR="00D524E3" w:rsidRPr="00BA7192" w:rsidRDefault="00D524E3" w:rsidP="004C1B83">
            <w:pPr>
              <w:rPr>
                <w:rFonts w:ascii="Calibri" w:hAnsi="Calibri" w:cs="Calibri"/>
                <w:color w:val="000000" w:themeColor="text1"/>
                <w:sz w:val="16"/>
                <w:szCs w:val="16"/>
              </w:rPr>
            </w:pPr>
          </w:p>
        </w:tc>
        <w:tc>
          <w:tcPr>
            <w:tcW w:w="1534" w:type="pct"/>
            <w:noWrap/>
            <w:vAlign w:val="center"/>
            <w:hideMark/>
          </w:tcPr>
          <w:p w14:paraId="74B2E752"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1.73 RN – 47 (A2)</w:t>
            </w:r>
          </w:p>
        </w:tc>
        <w:tc>
          <w:tcPr>
            <w:tcW w:w="1073" w:type="pct"/>
            <w:shd w:val="clear" w:color="auto" w:fill="auto"/>
            <w:vAlign w:val="center"/>
          </w:tcPr>
          <w:p w14:paraId="0E611DEB" w14:textId="77777777" w:rsidR="00D524E3" w:rsidRPr="00BA7192" w:rsidRDefault="00D524E3" w:rsidP="00343387">
            <w:pPr>
              <w:rPr>
                <w:rFonts w:ascii="Calibri" w:hAnsi="Calibri" w:cs="Calibri"/>
                <w:b/>
                <w:bCs/>
                <w:color w:val="000000" w:themeColor="text1"/>
                <w:sz w:val="16"/>
                <w:szCs w:val="16"/>
                <w:lang w:eastAsia="en-IN" w:bidi="bn-IN"/>
              </w:rPr>
            </w:pPr>
          </w:p>
        </w:tc>
        <w:tc>
          <w:tcPr>
            <w:tcW w:w="997" w:type="pct"/>
            <w:vAlign w:val="center"/>
          </w:tcPr>
          <w:p w14:paraId="3EC56DDA" w14:textId="77777777" w:rsidR="00D524E3" w:rsidRPr="00BA7192" w:rsidRDefault="00D524E3" w:rsidP="00343387">
            <w:pPr>
              <w:rPr>
                <w:rFonts w:ascii="Calibri" w:hAnsi="Calibri" w:cs="Calibri"/>
                <w:b/>
                <w:bCs/>
                <w:color w:val="000000" w:themeColor="text1"/>
                <w:sz w:val="16"/>
                <w:szCs w:val="16"/>
                <w:lang w:eastAsia="en-IN" w:bidi="bn-IN"/>
              </w:rPr>
            </w:pPr>
          </w:p>
        </w:tc>
        <w:tc>
          <w:tcPr>
            <w:tcW w:w="417" w:type="pct"/>
            <w:vMerge/>
            <w:vAlign w:val="center"/>
            <w:hideMark/>
          </w:tcPr>
          <w:p w14:paraId="371427DA" w14:textId="77777777" w:rsidR="00D524E3" w:rsidRPr="00BA7192" w:rsidRDefault="00D524E3" w:rsidP="00343387">
            <w:pPr>
              <w:rPr>
                <w:rFonts w:ascii="Calibri" w:hAnsi="Calibri" w:cs="Calibri"/>
                <w:color w:val="000000" w:themeColor="text1"/>
                <w:sz w:val="16"/>
                <w:szCs w:val="16"/>
              </w:rPr>
            </w:pPr>
          </w:p>
        </w:tc>
      </w:tr>
      <w:tr w:rsidR="00A13553" w:rsidRPr="00BA7192" w14:paraId="14A0FF2D" w14:textId="77777777" w:rsidTr="004C1B83">
        <w:trPr>
          <w:trHeight w:val="375"/>
        </w:trPr>
        <w:tc>
          <w:tcPr>
            <w:tcW w:w="289" w:type="pct"/>
            <w:noWrap/>
            <w:vAlign w:val="center"/>
            <w:hideMark/>
          </w:tcPr>
          <w:p w14:paraId="728BF69D"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65</w:t>
            </w:r>
          </w:p>
        </w:tc>
        <w:tc>
          <w:tcPr>
            <w:tcW w:w="690" w:type="pct"/>
            <w:vAlign w:val="center"/>
            <w:hideMark/>
          </w:tcPr>
          <w:p w14:paraId="7E80E456"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Szilágyi</w:t>
            </w:r>
            <w:proofErr w:type="spellEnd"/>
            <w:r w:rsidRPr="00BA7192">
              <w:rPr>
                <w:rFonts w:ascii="Calibri" w:hAnsi="Calibri" w:cs="Calibri"/>
                <w:color w:val="000000" w:themeColor="text1"/>
                <w:sz w:val="16"/>
                <w:szCs w:val="16"/>
              </w:rPr>
              <w:t xml:space="preserve"> &amp; </w:t>
            </w:r>
            <w:proofErr w:type="spellStart"/>
            <w:r w:rsidRPr="00BA7192">
              <w:rPr>
                <w:rFonts w:ascii="Calibri" w:hAnsi="Calibri" w:cs="Calibri"/>
                <w:color w:val="000000" w:themeColor="text1"/>
                <w:sz w:val="16"/>
                <w:szCs w:val="16"/>
              </w:rPr>
              <w:t>Borosnyói</w:t>
            </w:r>
            <w:proofErr w:type="spellEnd"/>
            <w:r w:rsidRPr="00BA7192">
              <w:rPr>
                <w:rFonts w:ascii="Calibri" w:hAnsi="Calibri" w:cs="Calibri"/>
                <w:color w:val="000000" w:themeColor="text1"/>
                <w:sz w:val="16"/>
                <w:szCs w:val="16"/>
              </w:rPr>
              <w:t>, 2009</w:t>
            </w:r>
          </w:p>
        </w:tc>
        <w:tc>
          <w:tcPr>
            <w:tcW w:w="1534" w:type="pct"/>
            <w:noWrap/>
            <w:vAlign w:val="center"/>
            <w:hideMark/>
          </w:tcPr>
          <w:p w14:paraId="31C4A876"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0.0003 RN </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 xml:space="preserve">+ 0.0399 RN </w:t>
            </w:r>
            <w:r w:rsidRPr="00BA7192">
              <w:rPr>
                <w:rFonts w:ascii="Calibri" w:hAnsi="Calibri" w:cs="Calibri"/>
                <w:color w:val="000000" w:themeColor="text1"/>
                <w:sz w:val="16"/>
                <w:szCs w:val="16"/>
                <w:vertAlign w:val="superscript"/>
              </w:rPr>
              <w:t>2</w:t>
            </w:r>
            <w:r w:rsidRPr="00BA7192">
              <w:rPr>
                <w:rFonts w:ascii="Calibri" w:hAnsi="Calibri" w:cs="Calibri"/>
                <w:color w:val="000000" w:themeColor="text1"/>
                <w:sz w:val="16"/>
                <w:szCs w:val="16"/>
              </w:rPr>
              <w:t xml:space="preserve"> - 0.1525 RN + 3.9976</w:t>
            </w:r>
          </w:p>
        </w:tc>
        <w:tc>
          <w:tcPr>
            <w:tcW w:w="1073" w:type="pct"/>
            <w:shd w:val="clear" w:color="auto" w:fill="auto"/>
            <w:vAlign w:val="center"/>
          </w:tcPr>
          <w:p w14:paraId="607F7C06"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15C5E51F"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Align w:val="center"/>
            <w:hideMark/>
          </w:tcPr>
          <w:p w14:paraId="63F3A22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{"citationItems":[{"id":"ITEM-1","itemData":{"DOI":"10.1016/b978-1-85617-549-4.00006-x","ISBN":"9781856175494","ISSN":"14644177","abstract":"Publisher Summary Reinforcing bar placement is subject to individual repair requirements. The spacing and pattern of the bars will be determined by a repair design that is relevant to the fault at hand. Bars can be used in a number of ways to reinforce the damaged concrete. Reinforcement bars can be used externally, and in conjunction with other means, to place new concrete as reinforcement. Longitudinal reinforcing bars and stirrups or ties around concrete members can be encased with shotcrete or cast-in-place concrete. Girders and slabs have been reinforced by the addition of external tendons, rods, or bolts that are pre-stressed. One can create a compressive force by using pre-stressed steel strands or bars. When this is done, there must be adequate anchorage and one has to be sure that the compressive force will not adversely affect other portions of a concrete member. Concrete repair with new concrete requires the removal of existing damaged concrete. The goal is to get down to solid concrete that the new concrete can bond with. Generally, the desired depth is of about 6 inches. A light hammer is normally used as sound concrete is found. This is done to clean the surface of the good concrete.","author":[{"dropping-particle":"","family":"Katalin Szilágyi - Adorján Borosnyói","given":"","non-dropping-particle":"","parse-names":false,"suffix":""}],"container-title":"Concrete Structures","id":"ITEM-1","issue":"January","issued":{"date-parts":[["2009"]]},"page":"46-56","title":"HUNGARIAN GROUP OF fib: CONCRETE STRUCTURES","type":"chapter","volume":"10"},"uris":["http://www.mendeley.com/documents/?uuid=1bd924ae-b382-4902-9f62-d3a8c75f31b7"]}],"mendeley":{"formattedCitation":"(Katalin Szilágyi - Adorján Borosnyói 2009)","plainTextFormattedCitation":"(Katalin Szilágyi - Adorján Borosnyói 2009)","previouslyFormattedCitation":"(Katalin Szilágyi - Adorján Borosnyói, 2009)"},"properties":{"noteIndex":0},"schema":"https://github.com/citation-style-language/schema/raw/master/csl-citation.json"}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(Katalin Szilágyi - Adorján Borosnyói 2009)</w:t>
            </w:r>
            <w:r w:rsidRPr="00BA7192">
              <w:rPr>
                <w:rFonts w:ascii="Calibri" w:hAnsi="Calibri" w:cs="Calibri"/>
                <w:color w:val="000000" w:themeColor="text1"/>
                <w:sz w:val="16"/>
                <w:szCs w:val="16"/>
              </w:rPr>
              <w:fldChar w:fldCharType="end"/>
            </w:r>
          </w:p>
        </w:tc>
      </w:tr>
      <w:tr w:rsidR="00A13553" w:rsidRPr="00BA7192" w14:paraId="7C3C00E5" w14:textId="77777777" w:rsidTr="004C1B83">
        <w:trPr>
          <w:trHeight w:val="375"/>
        </w:trPr>
        <w:tc>
          <w:tcPr>
            <w:tcW w:w="289" w:type="pct"/>
            <w:tcBorders>
              <w:bottom w:val="nil"/>
            </w:tcBorders>
            <w:noWrap/>
            <w:vAlign w:val="center"/>
            <w:hideMark/>
          </w:tcPr>
          <w:p w14:paraId="7F6A139F"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66</w:t>
            </w:r>
          </w:p>
        </w:tc>
        <w:tc>
          <w:tcPr>
            <w:tcW w:w="690" w:type="pct"/>
            <w:tcBorders>
              <w:bottom w:val="nil"/>
            </w:tcBorders>
            <w:vAlign w:val="center"/>
            <w:hideMark/>
          </w:tcPr>
          <w:p w14:paraId="237FB665"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proofErr w:type="gramStart"/>
            <w:r w:rsidRPr="00BA7192">
              <w:rPr>
                <w:rFonts w:ascii="Calibri" w:hAnsi="Calibri" w:cs="Calibri"/>
                <w:color w:val="000000" w:themeColor="text1"/>
                <w:sz w:val="16"/>
                <w:szCs w:val="16"/>
              </w:rPr>
              <w:t>Nucera</w:t>
            </w:r>
            <w:proofErr w:type="spellEnd"/>
            <w:r w:rsidRPr="00BA7192">
              <w:rPr>
                <w:rFonts w:ascii="Calibri" w:hAnsi="Calibri" w:cs="Calibri"/>
                <w:color w:val="000000" w:themeColor="text1"/>
                <w:sz w:val="16"/>
                <w:szCs w:val="16"/>
              </w:rPr>
              <w:t xml:space="preserve"> ,</w:t>
            </w:r>
            <w:proofErr w:type="gramEnd"/>
            <w:r w:rsidRPr="00BA7192">
              <w:rPr>
                <w:rFonts w:ascii="Calibri" w:hAnsi="Calibri" w:cs="Calibri"/>
                <w:color w:val="000000" w:themeColor="text1"/>
                <w:sz w:val="16"/>
                <w:szCs w:val="16"/>
              </w:rPr>
              <w:t xml:space="preserve"> </w:t>
            </w:r>
            <w:proofErr w:type="spellStart"/>
            <w:r w:rsidRPr="00BA7192">
              <w:rPr>
                <w:rFonts w:ascii="Calibri" w:hAnsi="Calibri" w:cs="Calibri"/>
                <w:color w:val="000000" w:themeColor="text1"/>
                <w:sz w:val="16"/>
                <w:szCs w:val="16"/>
              </w:rPr>
              <w:t>Pucinotti</w:t>
            </w:r>
            <w:proofErr w:type="spellEnd"/>
            <w:r w:rsidRPr="00BA7192">
              <w:rPr>
                <w:rFonts w:ascii="Calibri" w:hAnsi="Calibri" w:cs="Calibri"/>
                <w:color w:val="000000" w:themeColor="text1"/>
                <w:sz w:val="16"/>
                <w:szCs w:val="16"/>
              </w:rPr>
              <w:t>, 2010</w:t>
            </w:r>
          </w:p>
        </w:tc>
        <w:tc>
          <w:tcPr>
            <w:tcW w:w="1534" w:type="pct"/>
            <w:tcBorders>
              <w:bottom w:val="nil"/>
            </w:tcBorders>
            <w:noWrap/>
            <w:vAlign w:val="center"/>
            <w:hideMark/>
          </w:tcPr>
          <w:p w14:paraId="75850F70"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0.007 RN </w:t>
            </w:r>
            <w:r w:rsidRPr="00BA7192">
              <w:rPr>
                <w:rFonts w:ascii="Calibri" w:hAnsi="Calibri" w:cs="Calibri"/>
                <w:color w:val="000000" w:themeColor="text1"/>
                <w:sz w:val="16"/>
                <w:szCs w:val="16"/>
                <w:vertAlign w:val="superscript"/>
              </w:rPr>
              <w:t>2.012</w:t>
            </w:r>
          </w:p>
        </w:tc>
        <w:tc>
          <w:tcPr>
            <w:tcW w:w="1073" w:type="pct"/>
            <w:tcBorders>
              <w:bottom w:val="nil"/>
            </w:tcBorders>
            <w:shd w:val="clear" w:color="auto" w:fill="auto"/>
            <w:vAlign w:val="center"/>
            <w:hideMark/>
          </w:tcPr>
          <w:p w14:paraId="0CAE3839"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0.276 e </w:t>
            </w:r>
            <w:r w:rsidRPr="00BA7192">
              <w:rPr>
                <w:rFonts w:ascii="Calibri" w:hAnsi="Calibri" w:cs="Calibri"/>
                <w:b/>
                <w:bCs/>
                <w:color w:val="000000" w:themeColor="text1"/>
                <w:sz w:val="16"/>
                <w:szCs w:val="16"/>
                <w:vertAlign w:val="superscript"/>
                <w:lang w:eastAsia="en-IN" w:bidi="bn-IN"/>
              </w:rPr>
              <w:t>0.001V</w:t>
            </w:r>
            <w:r w:rsidRPr="00BA7192">
              <w:rPr>
                <w:rFonts w:ascii="Calibri" w:hAnsi="Calibri" w:cs="Calibri"/>
                <w:b/>
                <w:bCs/>
                <w:color w:val="000000" w:themeColor="text1"/>
                <w:sz w:val="16"/>
                <w:szCs w:val="16"/>
                <w:lang w:eastAsia="en-IN" w:bidi="bn-IN"/>
              </w:rPr>
              <w:t xml:space="preserve"> (m/s)</w:t>
            </w:r>
          </w:p>
        </w:tc>
        <w:tc>
          <w:tcPr>
            <w:tcW w:w="997" w:type="pct"/>
            <w:tcBorders>
              <w:bottom w:val="nil"/>
            </w:tcBorders>
            <w:vAlign w:val="center"/>
            <w:hideMark/>
          </w:tcPr>
          <w:p w14:paraId="12AF91FD"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1.2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(-9</w:t>
            </w:r>
            <w:proofErr w:type="gramStart"/>
            <w:r w:rsidRPr="00BA7192">
              <w:rPr>
                <w:rFonts w:ascii="Calibri" w:hAnsi="Calibri" w:cs="Calibri"/>
                <w:color w:val="000000" w:themeColor="text1"/>
                <w:sz w:val="16"/>
                <w:szCs w:val="16"/>
                <w:vertAlign w:val="superscript"/>
              </w:rPr>
              <w:t xml:space="preserve">) </w:t>
            </w:r>
            <w:r w:rsidRPr="00BA7192">
              <w:rPr>
                <w:rFonts w:ascii="Calibri" w:hAnsi="Calibri" w:cs="Calibri"/>
                <w:color w:val="000000" w:themeColor="text1"/>
                <w:sz w:val="16"/>
                <w:szCs w:val="16"/>
              </w:rPr>
              <w:t xml:space="preserve"> RN</w:t>
            </w:r>
            <w:proofErr w:type="gramEnd"/>
            <w:r w:rsidRPr="00BA7192">
              <w:rPr>
                <w:rFonts w:ascii="Calibri" w:hAnsi="Calibri" w:cs="Calibri"/>
                <w:color w:val="000000" w:themeColor="text1"/>
                <w:sz w:val="16"/>
                <w:szCs w:val="16"/>
                <w:vertAlign w:val="superscript"/>
              </w:rPr>
              <w:t xml:space="preserve">(-0.187) </w:t>
            </w:r>
            <w:r w:rsidRPr="00BA7192">
              <w:rPr>
                <w:rFonts w:ascii="Calibri" w:hAnsi="Calibri" w:cs="Calibri"/>
                <w:color w:val="000000" w:themeColor="text1"/>
                <w:sz w:val="16"/>
                <w:szCs w:val="16"/>
              </w:rPr>
              <w:t xml:space="preserve"> (V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3</w:t>
            </w:r>
            <w:r w:rsidRPr="00BA7192">
              <w:rPr>
                <w:rFonts w:ascii="Calibri" w:hAnsi="Calibri" w:cs="Calibri"/>
                <w:color w:val="000000" w:themeColor="text1"/>
                <w:sz w:val="16"/>
                <w:szCs w:val="16"/>
              </w:rPr>
              <w:t>)</w:t>
            </w:r>
            <w:r w:rsidRPr="00BA7192">
              <w:rPr>
                <w:rFonts w:ascii="Calibri" w:hAnsi="Calibri" w:cs="Calibri"/>
                <w:color w:val="000000" w:themeColor="text1"/>
                <w:sz w:val="16"/>
                <w:szCs w:val="16"/>
                <w:vertAlign w:val="superscript"/>
              </w:rPr>
              <w:t>2.893</w:t>
            </w:r>
          </w:p>
        </w:tc>
        <w:tc>
          <w:tcPr>
            <w:tcW w:w="417" w:type="pct"/>
            <w:tcBorders>
              <w:bottom w:val="nil"/>
            </w:tcBorders>
            <w:vAlign w:val="center"/>
            <w:hideMark/>
          </w:tcPr>
          <w:p w14:paraId="748061FC"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Nucera","given":"Francesco","non-dropping-particle":"","parse-names":false,"suffix":""},{"dropping-particle":"","family":"Pucinotti","given":"Raffaele","non-dropping-particle":"","parse-names":false,"suffix":""}],"container-title":"NDT.net","id":"ITEM-1","issued":{"date-parts":[["2010"]]},"title":"Destructive and non-destructive testing on reinforced concrete structure: the case study of the Museum of Magna Graecia in Reggio Calabria","type":"article-journal"},"uris":["http://www.mendeley.com/documents/?uuid=29a7da16-d788-4049-9609-94809f560221"]}],"mendeley":{"formattedCitation":"(Nucera and Pucinotti 2010)","plainTextFormattedCitation":"(Nucera and Pucinotti 2010)","previouslyFormattedCitation":"(Nucera and Pucinotti, 2010)"},"properties":{"noteIndex":0},"schema":"https://github.com/citation-style-language/schema/raw/master/csl-citation.json"}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(Nucera and Pucinotti 2010)</w:t>
            </w:r>
            <w:r w:rsidRPr="00BA7192">
              <w:rPr>
                <w:rFonts w:ascii="Calibri" w:hAnsi="Calibri" w:cs="Calibri"/>
                <w:color w:val="000000" w:themeColor="text1"/>
                <w:sz w:val="16"/>
                <w:szCs w:val="16"/>
              </w:rPr>
              <w:fldChar w:fldCharType="end"/>
            </w:r>
          </w:p>
        </w:tc>
      </w:tr>
      <w:tr w:rsidR="00A13553" w:rsidRPr="00BA7192" w14:paraId="7B40DE18" w14:textId="77777777" w:rsidTr="004C1B83">
        <w:trPr>
          <w:trHeight w:val="375"/>
        </w:trPr>
        <w:tc>
          <w:tcPr>
            <w:tcW w:w="289" w:type="pct"/>
            <w:tcBorders>
              <w:top w:val="nil"/>
              <w:left w:val="nil"/>
              <w:bottom w:val="nil"/>
            </w:tcBorders>
            <w:noWrap/>
            <w:vAlign w:val="center"/>
            <w:hideMark/>
          </w:tcPr>
          <w:p w14:paraId="24FB573D"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67</w:t>
            </w:r>
          </w:p>
        </w:tc>
        <w:tc>
          <w:tcPr>
            <w:tcW w:w="690" w:type="pct"/>
            <w:tcBorders>
              <w:top w:val="nil"/>
              <w:bottom w:val="nil"/>
            </w:tcBorders>
            <w:vAlign w:val="center"/>
            <w:hideMark/>
          </w:tcPr>
          <w:p w14:paraId="594E9759"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Rojas-</w:t>
            </w:r>
            <w:proofErr w:type="spellStart"/>
            <w:r w:rsidRPr="00BA7192">
              <w:rPr>
                <w:rFonts w:ascii="Calibri" w:hAnsi="Calibri" w:cs="Calibri"/>
                <w:color w:val="000000" w:themeColor="text1"/>
                <w:sz w:val="16"/>
                <w:szCs w:val="16"/>
              </w:rPr>
              <w:t>Henao</w:t>
            </w:r>
            <w:proofErr w:type="spellEnd"/>
            <w:r w:rsidRPr="00BA7192">
              <w:rPr>
                <w:rFonts w:ascii="Calibri" w:hAnsi="Calibri" w:cs="Calibri"/>
                <w:color w:val="000000" w:themeColor="text1"/>
                <w:sz w:val="16"/>
                <w:szCs w:val="16"/>
              </w:rPr>
              <w:t xml:space="preserve"> et al., 2012</w:t>
            </w:r>
          </w:p>
        </w:tc>
        <w:tc>
          <w:tcPr>
            <w:tcW w:w="1534" w:type="pct"/>
            <w:tcBorders>
              <w:top w:val="nil"/>
              <w:bottom w:val="nil"/>
            </w:tcBorders>
            <w:noWrap/>
            <w:vAlign w:val="center"/>
          </w:tcPr>
          <w:p w14:paraId="37112985"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p>
        </w:tc>
        <w:tc>
          <w:tcPr>
            <w:tcW w:w="1073" w:type="pct"/>
            <w:tcBorders>
              <w:top w:val="nil"/>
              <w:bottom w:val="nil"/>
            </w:tcBorders>
            <w:shd w:val="clear" w:color="auto" w:fill="auto"/>
            <w:vAlign w:val="center"/>
            <w:hideMark/>
          </w:tcPr>
          <w:p w14:paraId="28729448" w14:textId="77777777" w:rsidR="00D524E3" w:rsidRPr="00BA7192" w:rsidRDefault="00D524E3" w:rsidP="00343387">
            <w:pPr>
              <w:jc w:val="cente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0.038 V </w:t>
            </w:r>
            <w:r w:rsidRPr="00BA7192">
              <w:rPr>
                <w:rFonts w:ascii="Calibri" w:hAnsi="Calibri" w:cs="Calibri"/>
                <w:b/>
                <w:bCs/>
                <w:color w:val="000000" w:themeColor="text1"/>
                <w:sz w:val="16"/>
                <w:szCs w:val="16"/>
                <w:vertAlign w:val="superscript"/>
                <w:lang w:eastAsia="en-IN" w:bidi="bn-IN"/>
              </w:rPr>
              <w:t>4.85</w:t>
            </w:r>
          </w:p>
        </w:tc>
        <w:tc>
          <w:tcPr>
            <w:tcW w:w="997" w:type="pct"/>
            <w:tcBorders>
              <w:top w:val="nil"/>
              <w:bottom w:val="nil"/>
            </w:tcBorders>
            <w:vAlign w:val="center"/>
          </w:tcPr>
          <w:p w14:paraId="4EAF5424" w14:textId="77777777" w:rsidR="00D524E3" w:rsidRPr="00BA7192" w:rsidRDefault="00D524E3" w:rsidP="00343387">
            <w:pPr>
              <w:jc w:val="center"/>
              <w:rPr>
                <w:rFonts w:ascii="Calibri" w:hAnsi="Calibri" w:cs="Calibri"/>
                <w:color w:val="000000" w:themeColor="text1"/>
                <w:sz w:val="16"/>
                <w:szCs w:val="16"/>
                <w:lang w:eastAsia="en-IN" w:bidi="bn-IN"/>
              </w:rPr>
            </w:pPr>
          </w:p>
        </w:tc>
        <w:tc>
          <w:tcPr>
            <w:tcW w:w="417" w:type="pct"/>
            <w:tcBorders>
              <w:top w:val="nil"/>
              <w:bottom w:val="nil"/>
              <w:right w:val="nil"/>
            </w:tcBorders>
            <w:vAlign w:val="center"/>
          </w:tcPr>
          <w:p w14:paraId="373BB595"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p>
          <w:p w14:paraId="08B1DA11" w14:textId="77777777" w:rsidR="00D524E3" w:rsidRPr="00BA7192" w:rsidRDefault="00D524E3" w:rsidP="00343387">
            <w:pPr>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{"citationItems":[{"id":"ITEM-1","itemData":{"DOI":"10.14359/51683710","ISSN":"0889325X","abstract":"This paper describes a study designed to verify whether self-consolidating concrete (SCC) and conventional vibrated concrete (VC) react similarly to some of the most commonly used tests for strength estimation, such as rebound hammer, ultrasonic pulse velocity (PV), and core drilling. The areas compared include the type of fit and correction factors for estimating compressive strength with rebound hammer, ultrasonic PV and core tests, and the effect of variables such as casting direction, sample location, core diameter, core moisture conditions, concrete strength, and the possible effects of congested reinforcement. The findings revealed significant differences in the way some of these variables and correction factors for estimating strength affect SCC and VC strength measurement. Copyright © 2012, American Concrete Institute. All rights reserved.","author":[{"dropping-particle":"","family":"Rojas-Henao","given":"Lina","non-dropping-particle":"","parse-names":false,"suffix":""},{"dropping-particle":"","family":"Fernández-Gómez","given":"Jaime","non-dropping-particle":"","parse-names":false,"suffix":""},{"dropping-particle":"","family":"López-Agüí","given":"Juan Carlos","non-dropping-particle":"","parse-names":false,"suffix":""}],"container-title":"ACI Materials Journal","id":"ITEM-1","issue":"2","issued":{"date-parts":[["2012"]]},"page":"235-243","title":"Rebound hammer, pulse velocity, and core tests in self-consolidating concrete","type":"article-journal","volume":"109"},"uris":["http://www.mendeley.com/documents/?uuid=03a775ca-f56d-4139-bf02-ecceff85f0ec"]}],"mendeley":{"formattedCitation":"(Rojas-Henao et al. 2012)","plainTextFormattedCitation":"(Rojas-Henao et al. 2012)","previouslyFormattedCitation":"(Rojas-Henao, Fernández-Gómez and López-Agüí, 2012)"},"properties":{"noteIndex":0},"schema":"https://github.com/citation-style-language/schema/raw/master/csl-citation.json"}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(Rojas-Henao et al. 2012)</w:t>
            </w:r>
            <w:r w:rsidRPr="00BA7192">
              <w:rPr>
                <w:rFonts w:ascii="Calibri" w:hAnsi="Calibri" w:cs="Calibri"/>
                <w:color w:val="000000" w:themeColor="text1"/>
                <w:sz w:val="16"/>
                <w:szCs w:val="16"/>
              </w:rPr>
              <w:fldChar w:fldCharType="end"/>
            </w:r>
          </w:p>
          <w:p w14:paraId="2A0775D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p>
        </w:tc>
      </w:tr>
      <w:tr w:rsidR="00A13553" w:rsidRPr="00BA7192" w14:paraId="71E9DC48" w14:textId="77777777" w:rsidTr="004C1B83">
        <w:trPr>
          <w:trHeight w:val="375"/>
        </w:trPr>
        <w:tc>
          <w:tcPr>
            <w:tcW w:w="289" w:type="pct"/>
            <w:tcBorders>
              <w:top w:val="nil"/>
            </w:tcBorders>
            <w:noWrap/>
            <w:vAlign w:val="center"/>
            <w:hideMark/>
          </w:tcPr>
          <w:p w14:paraId="02953DE0"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lastRenderedPageBreak/>
              <w:t>68</w:t>
            </w:r>
          </w:p>
        </w:tc>
        <w:tc>
          <w:tcPr>
            <w:tcW w:w="690" w:type="pct"/>
            <w:tcBorders>
              <w:top w:val="nil"/>
            </w:tcBorders>
            <w:vAlign w:val="center"/>
            <w:hideMark/>
          </w:tcPr>
          <w:p w14:paraId="3273774B"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Al-</w:t>
            </w:r>
            <w:proofErr w:type="spellStart"/>
            <w:r w:rsidRPr="00BA7192">
              <w:rPr>
                <w:rFonts w:ascii="Calibri" w:hAnsi="Calibri" w:cs="Calibri"/>
                <w:color w:val="000000" w:themeColor="text1"/>
                <w:sz w:val="16"/>
                <w:szCs w:val="16"/>
              </w:rPr>
              <w:t>Ameeri</w:t>
            </w:r>
            <w:proofErr w:type="spellEnd"/>
            <w:r w:rsidRPr="00BA7192">
              <w:rPr>
                <w:rFonts w:ascii="Calibri" w:hAnsi="Calibri" w:cs="Calibri"/>
                <w:color w:val="000000" w:themeColor="text1"/>
                <w:sz w:val="16"/>
                <w:szCs w:val="16"/>
              </w:rPr>
              <w:t>, et al. 2013</w:t>
            </w:r>
          </w:p>
        </w:tc>
        <w:tc>
          <w:tcPr>
            <w:tcW w:w="1534" w:type="pct"/>
            <w:tcBorders>
              <w:top w:val="nil"/>
            </w:tcBorders>
            <w:noWrap/>
            <w:vAlign w:val="center"/>
          </w:tcPr>
          <w:p w14:paraId="12B44594"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tcBorders>
              <w:top w:val="nil"/>
            </w:tcBorders>
            <w:shd w:val="clear" w:color="auto" w:fill="auto"/>
            <w:vAlign w:val="center"/>
          </w:tcPr>
          <w:p w14:paraId="28DDF444"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tcBorders>
              <w:top w:val="nil"/>
            </w:tcBorders>
            <w:vAlign w:val="center"/>
            <w:hideMark/>
          </w:tcPr>
          <w:p w14:paraId="65F0A2B4"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w:t>
            </w:r>
            <w:proofErr w:type="gramStart"/>
            <w:r w:rsidRPr="00BA7192">
              <w:rPr>
                <w:rFonts w:ascii="Calibri" w:hAnsi="Calibri" w:cs="Calibri"/>
                <w:color w:val="000000" w:themeColor="text1"/>
                <w:sz w:val="16"/>
                <w:szCs w:val="16"/>
              </w:rPr>
              <w:t>=  0.42</w:t>
            </w:r>
            <w:proofErr w:type="gramEnd"/>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0.63</w:t>
            </w:r>
            <w:r w:rsidRPr="00BA7192">
              <w:rPr>
                <w:rFonts w:ascii="Calibri" w:hAnsi="Calibri" w:cs="Calibri"/>
                <w:color w:val="000000" w:themeColor="text1"/>
                <w:sz w:val="16"/>
                <w:szCs w:val="16"/>
              </w:rPr>
              <w:t xml:space="preserve">  e</w:t>
            </w:r>
            <w:r w:rsidRPr="00BA7192">
              <w:rPr>
                <w:rFonts w:ascii="Calibri" w:hAnsi="Calibri" w:cs="Calibri"/>
                <w:color w:val="000000" w:themeColor="text1"/>
                <w:sz w:val="16"/>
                <w:szCs w:val="16"/>
                <w:vertAlign w:val="superscript"/>
              </w:rPr>
              <w:t xml:space="preserve"> 0.58V</w:t>
            </w:r>
          </w:p>
        </w:tc>
        <w:tc>
          <w:tcPr>
            <w:tcW w:w="417" w:type="pct"/>
            <w:tcBorders>
              <w:top w:val="nil"/>
            </w:tcBorders>
            <w:vAlign w:val="center"/>
            <w:hideMark/>
          </w:tcPr>
          <w:p w14:paraId="5B9EB09A"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lang w:val="es-ES"/>
              </w:rPr>
              <w:instrText>ADDIN CSL_CITATION {"citationItems":[{"id":"ITEM-1","itemData":{"author":[{"dropping-particle":"","family":"Al-ameeri, Abbas S, Karrar, Al- Hussain, Essa","given":"Madi","non-dropping-particle":"","parse-names":false,"suffix":""}],"container-title":"Civil and Environmental Research","id":"ITEM-1","issue":"10","issued":{"date-parts":[["2013"]]},"page":"78-98","title":"Predicting a Mathematical Models of Some Mechanical Properties of Concrete from Non-Destructive Testing","type":"article-journal","volume":"3"},"uris":["http://www.mendeley.com/documents/?uuid=96de6e3b-fc37-468a-848e-5a6d29cdb220"]}],"mendeley":{"formattedCitation":"(Al-ameeri, Abbas S, Karrar, Al- Hussain, Essa 2013)","plainTextFormattedCitation":"(Al-ameeri, Abbas S, Karrar, Al- Hussain, Essa 2013)","previouslyFormattedCitation":"(Al-ameeri, Abbas S, Karrar, Al- Hussain, Essa, 2013)"},"properties":{"noteIndex":0},"schema":"https://github.com/citation-style-language/schema/raw/master/csl-citation.json"}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lang w:val="es-ES"/>
              </w:rPr>
              <w:t>(Al-ameeri, Abbas S, Karrar, Al- Hussain, Essa 2013)</w:t>
            </w:r>
            <w:r w:rsidRPr="00BA7192">
              <w:rPr>
                <w:rFonts w:ascii="Calibri" w:hAnsi="Calibri" w:cs="Calibri"/>
                <w:color w:val="000000" w:themeColor="text1"/>
                <w:sz w:val="16"/>
                <w:szCs w:val="16"/>
              </w:rPr>
              <w:fldChar w:fldCharType="end"/>
            </w:r>
          </w:p>
        </w:tc>
      </w:tr>
      <w:tr w:rsidR="00A13553" w:rsidRPr="00BA7192" w14:paraId="26A3693F" w14:textId="77777777" w:rsidTr="004C1B83">
        <w:trPr>
          <w:trHeight w:val="375"/>
        </w:trPr>
        <w:tc>
          <w:tcPr>
            <w:tcW w:w="289" w:type="pct"/>
            <w:vMerge w:val="restart"/>
            <w:noWrap/>
            <w:vAlign w:val="center"/>
            <w:hideMark/>
          </w:tcPr>
          <w:p w14:paraId="33B4BC47"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69</w:t>
            </w:r>
          </w:p>
        </w:tc>
        <w:tc>
          <w:tcPr>
            <w:tcW w:w="690" w:type="pct"/>
            <w:vMerge w:val="restart"/>
            <w:vAlign w:val="center"/>
            <w:hideMark/>
          </w:tcPr>
          <w:p w14:paraId="37A7CF07"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roofErr w:type="spellStart"/>
            <w:r w:rsidRPr="00BA7192">
              <w:rPr>
                <w:rFonts w:ascii="Calibri" w:hAnsi="Calibri" w:cs="Calibri"/>
                <w:color w:val="000000" w:themeColor="text1"/>
                <w:sz w:val="16"/>
                <w:szCs w:val="16"/>
              </w:rPr>
              <w:t>Brozovsky</w:t>
            </w:r>
            <w:proofErr w:type="spellEnd"/>
            <w:r w:rsidRPr="00BA7192">
              <w:rPr>
                <w:rFonts w:ascii="Calibri" w:hAnsi="Calibri" w:cs="Calibri"/>
                <w:color w:val="000000" w:themeColor="text1"/>
                <w:sz w:val="16"/>
                <w:szCs w:val="16"/>
              </w:rPr>
              <w:t xml:space="preserve"> et al., 2013</w:t>
            </w:r>
          </w:p>
        </w:tc>
        <w:tc>
          <w:tcPr>
            <w:tcW w:w="1534" w:type="pct"/>
            <w:noWrap/>
            <w:vAlign w:val="center"/>
            <w:hideMark/>
          </w:tcPr>
          <w:p w14:paraId="3BBE1436"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0.0946 RN </w:t>
            </w:r>
            <w:r w:rsidRPr="00BA7192">
              <w:rPr>
                <w:rFonts w:ascii="Calibri" w:hAnsi="Calibri" w:cs="Calibri"/>
                <w:color w:val="000000" w:themeColor="text1"/>
                <w:sz w:val="16"/>
                <w:szCs w:val="16"/>
                <w:vertAlign w:val="superscript"/>
              </w:rPr>
              <w:t xml:space="preserve">1.6484 </w:t>
            </w:r>
            <w:r w:rsidRPr="00BA7192">
              <w:rPr>
                <w:rFonts w:ascii="Calibri" w:hAnsi="Calibri" w:cs="Calibri"/>
                <w:color w:val="000000" w:themeColor="text1"/>
                <w:sz w:val="16"/>
                <w:szCs w:val="16"/>
              </w:rPr>
              <w:t>[Hammer type: N]</w:t>
            </w:r>
          </w:p>
        </w:tc>
        <w:tc>
          <w:tcPr>
            <w:tcW w:w="1073" w:type="pct"/>
            <w:shd w:val="clear" w:color="auto" w:fill="auto"/>
            <w:vAlign w:val="center"/>
          </w:tcPr>
          <w:p w14:paraId="061A3F33"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37F74A5D"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restart"/>
            <w:vAlign w:val="center"/>
            <w:hideMark/>
          </w:tcPr>
          <w:p w14:paraId="24ECAC86"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{"citationItems":[{"id":"ITEM-1","itemData":{"DOI":"10.1007/978-94-007-0723-8","ISBN":"9789400707221","ISSN":"22110844","abstract":"Condition assessment and characterization of materials and structures by means of nondestructive testing (NDT) methods is a priority need around the world to meet the challenges associated with the durability, maintenance, rehabilitation, retrofitting, renewal and health monitoring of new and existing infrastructures including historic monuments. Numerous NDT methods that make use of certain components of the electromagnetic and acoustic spectrum are currently in use to this effect with various levels of success and there is an intensive worldwide research effort aimed at improving the existing methods and developing new ones. The knowledge and information compiled in this book captures the current state of the art in NDT methods and their application to civil and other engineering materials and structures. Critical reviews and advanced interdisciplinary discussions by world-renowned researchers point to the capabilities and limitations of the currently used NDT methods and shed light on current and future research directions to overcome the challenges in their development and practical use. In this respect, the contents of this book will equally benefit practicing engineers and researchers who take part in characterization, assessment and health monitoring of materials and structures.","author":[{"dropping-particle":"","family":"Büyüköztürk","given":"Oral","non-dropping-particle":"","parse-names":false,"suffix":""},{"dropping-particle":"","family":"Taşdemir","given":"Mehmet Ali","non-dropping-particle":"","parse-names":false,"suffix":""},{"dropping-particle":"","family":"Güneş","given":"Oǧuz","non-dropping-particle":"","parse-names":false,"suffix":""},{"dropping-particle":"","family":"Akkaya","given":"Yilmaz","non-dropping-particle":"","parse-names":false,"suffix":""}],"container-title":"RILEM Bookseries","id":"ITEM-1","issued":{"date-parts":[["2012"]]},"title":"Nondestructive Testing of Materials and Structures: Proceedings of NDTMS-2011, Istanbul, Turkey, May 15-18, 2011","type":"article-journal"},"uris":["http://www.mendeley.com/documents/?uuid=6755099c-7487-3592-9f4b-d94489550add"]}],"mendeley":{"formattedCitation":"(Büyüköztürk et al. 2012)","plainTextFormattedCitation":"(Büyüköztürk et al. 2012)","previouslyFormattedCitation":"(Büyüköztürk &lt;i&gt;et al.&lt;/i&gt;, 2012)"},"properties":{"noteIndex":0},"schema":"https://github.com/citation-style-language/schema/raw/master/csl-citation.json"}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(Büyüköztürk et al. 2012)</w:t>
            </w:r>
            <w:r w:rsidRPr="00BA7192">
              <w:rPr>
                <w:rFonts w:ascii="Calibri" w:hAnsi="Calibri" w:cs="Calibri"/>
                <w:color w:val="000000" w:themeColor="text1"/>
                <w:sz w:val="16"/>
                <w:szCs w:val="16"/>
              </w:rPr>
              <w:fldChar w:fldCharType="end"/>
            </w:r>
          </w:p>
        </w:tc>
      </w:tr>
      <w:tr w:rsidR="00A13553" w:rsidRPr="00BA7192" w14:paraId="06AC79A1" w14:textId="77777777" w:rsidTr="004C1B83">
        <w:trPr>
          <w:trHeight w:val="375"/>
        </w:trPr>
        <w:tc>
          <w:tcPr>
            <w:tcW w:w="289" w:type="pct"/>
            <w:vMerge/>
            <w:vAlign w:val="center"/>
            <w:hideMark/>
          </w:tcPr>
          <w:p w14:paraId="6609642F" w14:textId="77777777" w:rsidR="00D524E3" w:rsidRPr="00BA7192" w:rsidRDefault="00D524E3" w:rsidP="00343387">
            <w:pPr>
              <w:rPr>
                <w:rFonts w:ascii="Calibri" w:hAnsi="Calibri" w:cs="Calibri"/>
                <w:color w:val="000000" w:themeColor="text1"/>
                <w:sz w:val="16"/>
                <w:szCs w:val="16"/>
              </w:rPr>
            </w:pPr>
          </w:p>
        </w:tc>
        <w:tc>
          <w:tcPr>
            <w:tcW w:w="690" w:type="pct"/>
            <w:vMerge/>
            <w:vAlign w:val="center"/>
            <w:hideMark/>
          </w:tcPr>
          <w:p w14:paraId="11555829" w14:textId="77777777" w:rsidR="00D524E3" w:rsidRPr="00BA7192" w:rsidRDefault="00D524E3" w:rsidP="004C1B83">
            <w:pPr>
              <w:rPr>
                <w:rFonts w:ascii="Calibri" w:hAnsi="Calibri" w:cs="Calibri"/>
                <w:color w:val="000000" w:themeColor="text1"/>
                <w:sz w:val="16"/>
                <w:szCs w:val="16"/>
              </w:rPr>
            </w:pPr>
          </w:p>
        </w:tc>
        <w:tc>
          <w:tcPr>
            <w:tcW w:w="1534" w:type="pct"/>
            <w:noWrap/>
            <w:vAlign w:val="center"/>
            <w:hideMark/>
          </w:tcPr>
          <w:p w14:paraId="1223E4C1"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0.1139 RN </w:t>
            </w:r>
            <w:r w:rsidRPr="00BA7192">
              <w:rPr>
                <w:rFonts w:ascii="Calibri" w:hAnsi="Calibri" w:cs="Calibri"/>
                <w:color w:val="000000" w:themeColor="text1"/>
                <w:sz w:val="16"/>
                <w:szCs w:val="16"/>
                <w:vertAlign w:val="superscript"/>
              </w:rPr>
              <w:t xml:space="preserve">1.6145 </w:t>
            </w:r>
            <w:r w:rsidRPr="00BA7192">
              <w:rPr>
                <w:rFonts w:ascii="Calibri" w:hAnsi="Calibri" w:cs="Calibri"/>
                <w:color w:val="000000" w:themeColor="text1"/>
                <w:sz w:val="16"/>
                <w:szCs w:val="16"/>
              </w:rPr>
              <w:t>[Hammer type: L]</w:t>
            </w:r>
          </w:p>
        </w:tc>
        <w:tc>
          <w:tcPr>
            <w:tcW w:w="1073" w:type="pct"/>
            <w:shd w:val="clear" w:color="auto" w:fill="auto"/>
            <w:vAlign w:val="center"/>
          </w:tcPr>
          <w:p w14:paraId="060B7B03" w14:textId="77777777" w:rsidR="00D524E3" w:rsidRPr="00BA7192" w:rsidRDefault="00D524E3" w:rsidP="00343387">
            <w:pPr>
              <w:rPr>
                <w:rFonts w:ascii="Calibri" w:hAnsi="Calibri" w:cs="Calibri"/>
                <w:color w:val="000000" w:themeColor="text1"/>
                <w:sz w:val="16"/>
                <w:szCs w:val="16"/>
                <w:lang w:eastAsia="en-IN" w:bidi="bn-IN"/>
              </w:rPr>
            </w:pPr>
          </w:p>
        </w:tc>
        <w:tc>
          <w:tcPr>
            <w:tcW w:w="997" w:type="pct"/>
            <w:vAlign w:val="center"/>
          </w:tcPr>
          <w:p w14:paraId="017ACCBA"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ign w:val="center"/>
            <w:hideMark/>
          </w:tcPr>
          <w:p w14:paraId="5F0CBC9B" w14:textId="77777777" w:rsidR="00D524E3" w:rsidRPr="00BA7192" w:rsidRDefault="00D524E3" w:rsidP="00343387">
            <w:pPr>
              <w:rPr>
                <w:rFonts w:ascii="Calibri" w:hAnsi="Calibri" w:cs="Calibri"/>
                <w:color w:val="000000" w:themeColor="text1"/>
                <w:sz w:val="16"/>
                <w:szCs w:val="16"/>
              </w:rPr>
            </w:pPr>
          </w:p>
        </w:tc>
      </w:tr>
      <w:tr w:rsidR="00A13553" w:rsidRPr="00BA7192" w14:paraId="00F84C04" w14:textId="77777777" w:rsidTr="004C1B83">
        <w:trPr>
          <w:trHeight w:val="315"/>
        </w:trPr>
        <w:tc>
          <w:tcPr>
            <w:tcW w:w="289" w:type="pct"/>
            <w:noWrap/>
            <w:vAlign w:val="center"/>
            <w:hideMark/>
          </w:tcPr>
          <w:p w14:paraId="21C2C2F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70</w:t>
            </w:r>
          </w:p>
        </w:tc>
        <w:tc>
          <w:tcPr>
            <w:tcW w:w="690" w:type="pct"/>
            <w:vAlign w:val="center"/>
            <w:hideMark/>
          </w:tcPr>
          <w:p w14:paraId="47BE87C0"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r w:rsidRPr="00BA7192">
              <w:rPr>
                <w:rFonts w:ascii="Calibri" w:hAnsi="Calibri" w:cs="Calibri"/>
                <w:color w:val="000000" w:themeColor="text1"/>
                <w:sz w:val="16"/>
                <w:szCs w:val="16"/>
              </w:rPr>
              <w:t>Fiore, et al., 2013</w:t>
            </w:r>
          </w:p>
        </w:tc>
        <w:tc>
          <w:tcPr>
            <w:tcW w:w="1534" w:type="pct"/>
            <w:noWrap/>
            <w:vAlign w:val="center"/>
          </w:tcPr>
          <w:p w14:paraId="736A9A8D"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5BB81034"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lang w:eastAsia="en-IN" w:bidi="bn-IN"/>
              </w:rPr>
            </w:pPr>
          </w:p>
        </w:tc>
        <w:tc>
          <w:tcPr>
            <w:tcW w:w="997" w:type="pct"/>
            <w:vAlign w:val="center"/>
            <w:hideMark/>
          </w:tcPr>
          <w:p w14:paraId="3F5273D5"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w:t>
            </w:r>
            <w:proofErr w:type="gramStart"/>
            <w:r w:rsidRPr="00BA7192">
              <w:rPr>
                <w:rFonts w:ascii="Calibri" w:hAnsi="Calibri" w:cs="Calibri"/>
                <w:color w:val="000000" w:themeColor="text1"/>
                <w:sz w:val="16"/>
                <w:szCs w:val="16"/>
              </w:rPr>
              <w:t>=  7.695</w:t>
            </w:r>
            <w:proofErr w:type="gramEnd"/>
            <w:r w:rsidRPr="00BA7192">
              <w:rPr>
                <w:rFonts w:ascii="Calibri" w:hAnsi="Calibri" w:cs="Calibri"/>
                <w:color w:val="000000" w:themeColor="text1"/>
                <w:sz w:val="16"/>
                <w:szCs w:val="16"/>
              </w:rPr>
              <w:t xml:space="preserve">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(-11)</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2.6</w:t>
            </w:r>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1.4</w:t>
            </w:r>
          </w:p>
        </w:tc>
        <w:tc>
          <w:tcPr>
            <w:tcW w:w="417" w:type="pct"/>
            <w:vAlign w:val="center"/>
            <w:hideMark/>
          </w:tcPr>
          <w:p w14:paraId="59327D2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{"citationItems":[{"id":"ITEM-1","itemData":{"DOI":"10.1016/j.conbuildmat.2013.05.001","ISSN":"09500618","abstract":"The compressive strength of in-place concrete is a crucial mechanical parameter which influences the performance level and the safety assessment of existing RC structures both under seismic loads and under dead loads. Italian NTC and Eurocode 8 [1,2] have established that the fundamental basis of the safety assessment is the \"Knowledge Level (KL)\", which shall be defined according to the procedures adopted for in situ inspection and materials testing (destructive and non-destructive). Within this framework - in the case of RC constructions - a major requirement is the explicit identification of the reference values for the strength of in situ concrete. The afore mentioned building codes, however, do not include any consideration about the uncertainty level affecting the results of in situ tests, which can indeed invalidate the reliability of the mechanical parameters. This problem is instead well addressed by FEMA 356 [3], which prescribes a limit value (14%) to the statistical dispersion of the measures performed on a set of concrete specimens. In this paper, after presenting and discussing a procedure applied for processing experimental data provided by in situ tests in a number of real case studies (school buildings in the Province of Foggia, Italy), the attention will be focused on the problem of the data scattering in the case of in situ concrete strength. It is shown that the variance is a crucial parameter, which should always be considered when performing the safety assessment, even if FEMA requirements, in this respect, are too much restrictive. © 2013 Elsevier Ltd. All rights reserved.","author":[{"dropping-particle":"","family":"Fiore","given":"Andrea","non-dropping-particle":"","parse-names":false,"suffix":""},{"dropping-particle":"","family":"Porco","given":"Francesco","non-dropping-particle":"","parse-names":false,"suffix":""},{"dropping-particle":"","family":"Uva","given":"Giuseppina","non-dropping-particle":"","parse-names":false,"suffix":""},{"dropping-particle":"","family":"Mezzina","given":"Mauro","non-dropping-particle":"","parse-names":false,"suffix":""}],"container-title":"Construction and Building Materials","id":"ITEM-1","issued":{"date-parts":[["2013"]]},"page":"208-217","publisher":"Elsevier Ltd","title":"On the dispersion of data collected by in situ diagnostic of the existing concrete","type":"article-journal","volume":"47"},"uris":["http://www.mendeley.com/documents/?uuid=8f6b310c-7c73-44ce-9f8d-23c05d0bea19"]}],"mendeley":{"formattedCitation":"(Fiore et al. 2013)","plainTextFormattedCitation":"(Fiore et al. 2013)","previouslyFormattedCitation":"(Fiore &lt;i&gt;et al.&lt;/i&gt;, 2013)"},"properties":{"noteIndex":0},"schema":"https://github.com/citation-style-language/schema/raw/master/csl-citation.json"}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(Fiore et al. 2013)</w:t>
            </w:r>
            <w:r w:rsidRPr="00BA7192">
              <w:rPr>
                <w:rFonts w:ascii="Calibri" w:hAnsi="Calibri" w:cs="Calibri"/>
                <w:color w:val="000000" w:themeColor="text1"/>
                <w:sz w:val="16"/>
                <w:szCs w:val="16"/>
              </w:rPr>
              <w:fldChar w:fldCharType="end"/>
            </w:r>
          </w:p>
        </w:tc>
      </w:tr>
      <w:tr w:rsidR="00A13553" w:rsidRPr="00BA7192" w14:paraId="66595184" w14:textId="77777777" w:rsidTr="004C1B83">
        <w:trPr>
          <w:trHeight w:val="315"/>
        </w:trPr>
        <w:tc>
          <w:tcPr>
            <w:tcW w:w="289" w:type="pct"/>
            <w:noWrap/>
            <w:vAlign w:val="center"/>
            <w:hideMark/>
          </w:tcPr>
          <w:p w14:paraId="5088D8D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71</w:t>
            </w:r>
          </w:p>
        </w:tc>
        <w:tc>
          <w:tcPr>
            <w:tcW w:w="690" w:type="pct"/>
            <w:vAlign w:val="center"/>
            <w:hideMark/>
          </w:tcPr>
          <w:p w14:paraId="2CF2BFF1"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rPr>
              <w:t>Mulik</w:t>
            </w:r>
            <w:proofErr w:type="spellEnd"/>
            <w:r w:rsidRPr="00BA7192">
              <w:rPr>
                <w:rFonts w:ascii="Calibri" w:hAnsi="Calibri" w:cs="Calibri"/>
                <w:color w:val="000000" w:themeColor="text1"/>
                <w:sz w:val="16"/>
                <w:szCs w:val="16"/>
              </w:rPr>
              <w:t xml:space="preserve"> Nikhil et al. 2015</w:t>
            </w:r>
          </w:p>
        </w:tc>
        <w:tc>
          <w:tcPr>
            <w:tcW w:w="1534" w:type="pct"/>
            <w:noWrap/>
            <w:vAlign w:val="center"/>
          </w:tcPr>
          <w:p w14:paraId="77BA42B6"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tcPr>
          <w:p w14:paraId="3F9E28DE"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lang w:eastAsia="en-IN" w:bidi="bn-IN"/>
              </w:rPr>
            </w:pPr>
          </w:p>
        </w:tc>
        <w:tc>
          <w:tcPr>
            <w:tcW w:w="997" w:type="pct"/>
            <w:vAlign w:val="center"/>
            <w:hideMark/>
          </w:tcPr>
          <w:p w14:paraId="3192A417" w14:textId="77777777" w:rsidR="00D524E3" w:rsidRPr="00BA7192" w:rsidRDefault="00D524E3" w:rsidP="00343387">
            <w:pPr>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1.64111 </w:t>
            </w:r>
            <w:r w:rsidR="00745C9D" w:rsidRPr="00BA7192">
              <w:rPr>
                <w:rFonts w:ascii="Calibri" w:hAnsi="Calibri" w:cs="Calibri"/>
                <w:color w:val="000000" w:themeColor="text1"/>
                <w:sz w:val="16"/>
                <w:szCs w:val="16"/>
              </w:rPr>
              <w:t>×</w:t>
            </w:r>
            <w:r w:rsidRPr="00BA7192">
              <w:rPr>
                <w:rFonts w:ascii="Calibri" w:hAnsi="Calibri" w:cs="Calibri"/>
                <w:color w:val="000000" w:themeColor="text1"/>
                <w:sz w:val="16"/>
                <w:szCs w:val="16"/>
              </w:rPr>
              <w:t xml:space="preserve"> 10</w:t>
            </w:r>
            <w:r w:rsidRPr="00BA7192">
              <w:rPr>
                <w:rFonts w:ascii="Calibri" w:hAnsi="Calibri" w:cs="Calibri"/>
                <w:color w:val="000000" w:themeColor="text1"/>
                <w:sz w:val="16"/>
                <w:szCs w:val="16"/>
                <w:vertAlign w:val="superscript"/>
              </w:rPr>
              <w:t>(-9)</w:t>
            </w:r>
            <w:r w:rsidRPr="00BA7192">
              <w:rPr>
                <w:rFonts w:ascii="Calibri" w:hAnsi="Calibri" w:cs="Calibri"/>
                <w:color w:val="000000" w:themeColor="text1"/>
                <w:sz w:val="16"/>
                <w:szCs w:val="16"/>
              </w:rPr>
              <w:t xml:space="preserve"> </w:t>
            </w:r>
            <w:proofErr w:type="gramStart"/>
            <w:r w:rsidRPr="00BA7192">
              <w:rPr>
                <w:rFonts w:ascii="Calibri" w:hAnsi="Calibri" w:cs="Calibri"/>
                <w:color w:val="000000" w:themeColor="text1"/>
                <w:sz w:val="16"/>
                <w:szCs w:val="16"/>
              </w:rPr>
              <w:t>V</w:t>
            </w:r>
            <w:r w:rsidRPr="00BA7192">
              <w:rPr>
                <w:rFonts w:ascii="Calibri" w:hAnsi="Calibri" w:cs="Calibri"/>
                <w:color w:val="000000" w:themeColor="text1"/>
                <w:sz w:val="16"/>
                <w:szCs w:val="16"/>
                <w:vertAlign w:val="superscript"/>
              </w:rPr>
              <w:t xml:space="preserve">2.293662304 </w:t>
            </w:r>
            <w:r w:rsidRPr="00BA7192">
              <w:rPr>
                <w:rFonts w:ascii="Calibri" w:hAnsi="Calibri" w:cs="Calibri"/>
                <w:color w:val="000000" w:themeColor="text1"/>
                <w:sz w:val="16"/>
                <w:szCs w:val="16"/>
              </w:rPr>
              <w:t xml:space="preserve"> RN</w:t>
            </w:r>
            <w:proofErr w:type="gramEnd"/>
            <w:r w:rsidRPr="00BA7192">
              <w:rPr>
                <w:rFonts w:ascii="Calibri" w:hAnsi="Calibri" w:cs="Calibri"/>
                <w:color w:val="000000" w:themeColor="text1"/>
                <w:sz w:val="16"/>
                <w:szCs w:val="16"/>
                <w:vertAlign w:val="superscript"/>
              </w:rPr>
              <w:t>1.30768373</w:t>
            </w:r>
          </w:p>
        </w:tc>
        <w:tc>
          <w:tcPr>
            <w:tcW w:w="417" w:type="pct"/>
            <w:vAlign w:val="center"/>
            <w:hideMark/>
          </w:tcPr>
          <w:p w14:paraId="61ADDF38"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{"citationItems":[{"id":"ITEM-1","itemData":{"author":[{"dropping-particle":"","family":"V","given":"Mulik Nikhil","non-dropping-particle":"","parse-names":false,"suffix":""},{"dropping-particle":"","family":"Balkiminal","given":"R","non-dropping-particle":"","parse-names":false,"suffix":""},{"dropping-particle":"","family":"S","given":"Chhabria Deep","non-dropping-particle":"","parse-names":false,"suffix":""},{"dropping-particle":"","family":"D","given":"Ghare Vijay","non-dropping-particle":"","parse-names":false,"suffix":""},{"dropping-particle":"","family":"S","given":"Tele Vishal","non-dropping-particle":"","parse-names":false,"suffix":""}],"container-title":"International Journal of Current Engineering and Scientific Research (Ijcesr)","id":"ITEM-1","issue":"5","issued":{"date-parts":[["2015"]]},"page":"55-59","title":"the Use of Combined Non Destructive Testing in the Concrete Strenght Assessment From Laboratory Specimens and Existing Buildings","type":"article-journal","volume":"2"},"uris":["http://www.mendeley.com/documents/?uuid=80d4388f-9b1a-4807-b045-6e3934171d06"]}],"mendeley":{"formattedCitation":"(V et al. 2015)","plainTextFormattedCitation":"(V et al. 2015)","previouslyFormattedCitation":"(V &lt;i&gt;et al.&lt;/i&gt;, 2015)"},"properties":{"noteIndex":0},"schema":"https://github.com/citation-style-language/schema/raw/master/csl-citation.json"}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(V et al. 2015)</w:t>
            </w:r>
            <w:r w:rsidRPr="00BA7192">
              <w:rPr>
                <w:rFonts w:ascii="Calibri" w:hAnsi="Calibri" w:cs="Calibri"/>
                <w:color w:val="000000" w:themeColor="text1"/>
                <w:sz w:val="16"/>
                <w:szCs w:val="16"/>
              </w:rPr>
              <w:fldChar w:fldCharType="end"/>
            </w:r>
          </w:p>
        </w:tc>
      </w:tr>
      <w:tr w:rsidR="00A13553" w:rsidRPr="00BA7192" w14:paraId="5439487F" w14:textId="77777777" w:rsidTr="004C1B83">
        <w:trPr>
          <w:trHeight w:val="315"/>
        </w:trPr>
        <w:tc>
          <w:tcPr>
            <w:tcW w:w="289" w:type="pct"/>
            <w:noWrap/>
            <w:vAlign w:val="center"/>
            <w:hideMark/>
          </w:tcPr>
          <w:p w14:paraId="0B991D8E"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72</w:t>
            </w:r>
          </w:p>
        </w:tc>
        <w:tc>
          <w:tcPr>
            <w:tcW w:w="690" w:type="pct"/>
            <w:vAlign w:val="center"/>
            <w:hideMark/>
          </w:tcPr>
          <w:p w14:paraId="0C0F99F2"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lang w:val="es-ES"/>
              </w:rPr>
              <w:t>Pucinotti</w:t>
            </w:r>
            <w:proofErr w:type="spellEnd"/>
            <w:r w:rsidRPr="00BA7192">
              <w:rPr>
                <w:rFonts w:ascii="Calibri" w:hAnsi="Calibri" w:cs="Calibri"/>
                <w:color w:val="000000" w:themeColor="text1"/>
                <w:sz w:val="16"/>
                <w:szCs w:val="16"/>
                <w:lang w:val="es-ES"/>
              </w:rPr>
              <w:t xml:space="preserve"> 2015</w:t>
            </w:r>
          </w:p>
        </w:tc>
        <w:tc>
          <w:tcPr>
            <w:tcW w:w="1534" w:type="pct"/>
            <w:noWrap/>
            <w:vAlign w:val="center"/>
          </w:tcPr>
          <w:p w14:paraId="4D9185B8"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p>
        </w:tc>
        <w:tc>
          <w:tcPr>
            <w:tcW w:w="1073" w:type="pct"/>
            <w:shd w:val="clear" w:color="auto" w:fill="auto"/>
            <w:vAlign w:val="center"/>
            <w:hideMark/>
          </w:tcPr>
          <w:p w14:paraId="62C3D582"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0.184 e </w:t>
            </w:r>
            <w:r w:rsidRPr="00BA7192">
              <w:rPr>
                <w:rFonts w:ascii="Calibri" w:hAnsi="Calibri" w:cs="Calibri"/>
                <w:b/>
                <w:bCs/>
                <w:color w:val="000000" w:themeColor="text1"/>
                <w:sz w:val="16"/>
                <w:szCs w:val="16"/>
                <w:vertAlign w:val="superscript"/>
                <w:lang w:eastAsia="en-IN" w:bidi="bn-IN"/>
              </w:rPr>
              <w:t>0.0011 V</w:t>
            </w:r>
            <w:r w:rsidRPr="00BA7192">
              <w:rPr>
                <w:rFonts w:ascii="Calibri" w:hAnsi="Calibri" w:cs="Calibri"/>
                <w:b/>
                <w:bCs/>
                <w:color w:val="000000" w:themeColor="text1"/>
                <w:sz w:val="16"/>
                <w:szCs w:val="16"/>
                <w:lang w:eastAsia="en-IN" w:bidi="bn-IN"/>
              </w:rPr>
              <w:t xml:space="preserve"> (m/s)</w:t>
            </w:r>
          </w:p>
        </w:tc>
        <w:tc>
          <w:tcPr>
            <w:tcW w:w="997" w:type="pct"/>
            <w:vAlign w:val="center"/>
            <w:hideMark/>
          </w:tcPr>
          <w:p w14:paraId="0DE2CB20"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w:t>
            </w:r>
            <w:proofErr w:type="gramStart"/>
            <w:r w:rsidRPr="00BA7192">
              <w:rPr>
                <w:rFonts w:ascii="Calibri" w:hAnsi="Calibri" w:cs="Calibri"/>
                <w:color w:val="000000" w:themeColor="text1"/>
                <w:sz w:val="16"/>
                <w:szCs w:val="16"/>
              </w:rPr>
              <w:t>9.61  e</w:t>
            </w:r>
            <w:proofErr w:type="gramEnd"/>
            <w:r w:rsidRPr="00BA7192">
              <w:rPr>
                <w:rFonts w:ascii="Calibri" w:hAnsi="Calibri" w:cs="Calibri"/>
                <w:color w:val="000000" w:themeColor="text1"/>
                <w:sz w:val="16"/>
                <w:szCs w:val="16"/>
                <w:vertAlign w:val="superscript"/>
              </w:rPr>
              <w:t>(-14)</w:t>
            </w:r>
            <w:r w:rsidRPr="00BA7192">
              <w:rPr>
                <w:rFonts w:ascii="Calibri" w:hAnsi="Calibri" w:cs="Calibri"/>
                <w:color w:val="000000" w:themeColor="text1"/>
                <w:sz w:val="16"/>
                <w:szCs w:val="16"/>
              </w:rPr>
              <w:t xml:space="preserve"> RN</w:t>
            </w:r>
            <w:r w:rsidRPr="00BA7192">
              <w:rPr>
                <w:rFonts w:ascii="Calibri" w:hAnsi="Calibri" w:cs="Calibri"/>
                <w:color w:val="000000" w:themeColor="text1"/>
                <w:sz w:val="16"/>
                <w:szCs w:val="16"/>
                <w:vertAlign w:val="superscript"/>
              </w:rPr>
              <w:t>3.55</w:t>
            </w:r>
            <w:r w:rsidRPr="00BA7192">
              <w:rPr>
                <w:rFonts w:ascii="Calibri" w:hAnsi="Calibri" w:cs="Calibri"/>
                <w:color w:val="000000" w:themeColor="text1"/>
                <w:sz w:val="16"/>
                <w:szCs w:val="16"/>
              </w:rPr>
              <w:t xml:space="preserve">  V</w:t>
            </w:r>
            <w:r w:rsidRPr="00BA7192">
              <w:rPr>
                <w:rFonts w:ascii="Calibri" w:hAnsi="Calibri" w:cs="Calibri"/>
                <w:color w:val="000000" w:themeColor="text1"/>
                <w:sz w:val="16"/>
                <w:szCs w:val="16"/>
                <w:vertAlign w:val="superscript"/>
              </w:rPr>
              <w:t>0.9</w:t>
            </w:r>
          </w:p>
        </w:tc>
        <w:tc>
          <w:tcPr>
            <w:tcW w:w="417" w:type="pct"/>
            <w:vAlign w:val="center"/>
            <w:hideMark/>
          </w:tcPr>
          <w:p w14:paraId="5097378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fldChar w:fldCharType="begin" w:fldLock="1"/>
            </w:r>
            <w:r w:rsidRPr="00BA7192">
              <w:rPr>
                <w:rFonts w:ascii="Calibri" w:hAnsi="Calibri" w:cs="Calibri"/>
                <w:color w:val="000000" w:themeColor="text1"/>
                <w:sz w:val="16"/>
                <w:szCs w:val="16"/>
                <w:lang w:val="es-ES"/>
              </w:rPr>
              <w:instrText>ADDIN CSL_CITATION {"citationItems":[{"id":"ITEM-1","itemData":{"DOI":"10.1016/j.conbuildmat.2014.11.023","ISSN":"09500618","abstract":"When a study of the seismic damageability assessment of reinforced concrete (RC) structures is conducted, the characterization of the concrete used during the construction is of fundamental importance. According to the most recent seismic codes, the evaluation of concrete compressive strength is a fundamental step in the assessment of existing RC buildings. In fact in the assessment of seismic vulnerability of structures or in the evaluation of their seismic damage, we cannot ignore the correct evaluation of the materials' mechanical properties. Recent innovations in codes provide clear rules for assessing the safety and conduct of static strengthening on existing buildings. The type and number of in situ tests depend on the level of knowledge: Limited, Normal and Full. The knowledge level defines adoptable methods of analysis as well as the values of the Partial Safety Factors. A series of destructive and non-destructive tests were carried out on an important historic building in Reggio Calabria: the National Museum of \"Magna Grecia\". This paper outlines the structure which was tested and the principal results of the testing campaign. The results show the variation of the mechanical properties of the in-situ concrete, the reliability of the combined methods, the need to calibrate the strength obtained by non-destructive methods with the strength of cylindrical specimens (cores) which were extracted from the same structural elements in the proximity of the non-destructive test.","author":[{"dropping-particle":"","family":"Pucinotti","given":"Raffaele","non-dropping-particle":"","parse-names":false,"suffix":""}],"container-title":"Construction and Building Materials","id":"ITEM-1","issued":{"date-parts":[["2015"]]},"page":"331-341","publisher":"Elsevier Ltd","title":"Reinforced concrete structure: Non destructive in situ strength assessment of concrete","type":"article-journal","volume":"75"},"uris":["http://www.mendeley.com/documents/?uuid=8c099f20-2c29-4b70-82b1-e545f733c5c6"]}],"mendeley":{"formattedCitation":"(Pucinotti 2015)","plainTextFormattedCitation":"(Pucinotti 2015)","previouslyFormattedCitation":"(Pucinotti, 2015)"},"properties":{"noteIndex":0},"schema":"https://github.com/citation-style-language/schema/raw/master/csl-citation.json"}</w:instrText>
            </w:r>
            <w:r w:rsidRPr="00BA7192">
              <w:rPr>
                <w:rFonts w:ascii="Calibri" w:hAnsi="Calibri" w:cs="Calibri"/>
                <w:color w:val="000000" w:themeColor="text1"/>
                <w:sz w:val="16"/>
                <w:szCs w:val="16"/>
                <w:lang w:val="es-ES"/>
              </w:rPr>
              <w:fldChar w:fldCharType="separate"/>
            </w:r>
            <w:r w:rsidRPr="00BA7192">
              <w:rPr>
                <w:rFonts w:ascii="Calibri" w:hAnsi="Calibri" w:cs="Calibri"/>
                <w:noProof/>
                <w:color w:val="000000" w:themeColor="text1"/>
                <w:sz w:val="16"/>
                <w:szCs w:val="16"/>
                <w:lang w:val="es-ES"/>
              </w:rPr>
              <w:t>(Pucinotti 2015)</w:t>
            </w:r>
            <w:r w:rsidRPr="00BA7192">
              <w:rPr>
                <w:rFonts w:ascii="Calibri" w:hAnsi="Calibri" w:cs="Calibri"/>
                <w:color w:val="000000" w:themeColor="text1"/>
                <w:sz w:val="16"/>
                <w:szCs w:val="16"/>
                <w:lang w:val="es-ES"/>
              </w:rPr>
              <w:fldChar w:fldCharType="end"/>
            </w:r>
          </w:p>
        </w:tc>
      </w:tr>
      <w:tr w:rsidR="00A13553" w:rsidRPr="00BA7192" w14:paraId="16ACA471" w14:textId="77777777" w:rsidTr="004C1B83">
        <w:trPr>
          <w:trHeight w:val="315"/>
        </w:trPr>
        <w:tc>
          <w:tcPr>
            <w:tcW w:w="289" w:type="pct"/>
            <w:vMerge w:val="restart"/>
            <w:noWrap/>
            <w:vAlign w:val="center"/>
            <w:hideMark/>
          </w:tcPr>
          <w:p w14:paraId="349F1AE9"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t>73</w:t>
            </w:r>
          </w:p>
        </w:tc>
        <w:tc>
          <w:tcPr>
            <w:tcW w:w="690" w:type="pct"/>
            <w:vMerge w:val="restart"/>
            <w:vAlign w:val="center"/>
            <w:hideMark/>
          </w:tcPr>
          <w:p w14:paraId="56D83043"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t xml:space="preserve">K. </w:t>
            </w:r>
            <w:proofErr w:type="spellStart"/>
            <w:r w:rsidRPr="00BA7192">
              <w:rPr>
                <w:rFonts w:ascii="Calibri" w:hAnsi="Calibri" w:cs="Calibri"/>
                <w:color w:val="000000" w:themeColor="text1"/>
                <w:sz w:val="16"/>
                <w:szCs w:val="16"/>
                <w:lang w:val="es-ES"/>
              </w:rPr>
              <w:t>Amini</w:t>
            </w:r>
            <w:proofErr w:type="spellEnd"/>
            <w:r w:rsidRPr="00BA7192">
              <w:rPr>
                <w:rFonts w:ascii="Calibri" w:hAnsi="Calibri" w:cs="Calibri"/>
                <w:color w:val="000000" w:themeColor="text1"/>
                <w:sz w:val="16"/>
                <w:szCs w:val="16"/>
                <w:lang w:val="es-ES"/>
              </w:rPr>
              <w:t xml:space="preserve"> et al., 2016</w:t>
            </w:r>
          </w:p>
        </w:tc>
        <w:tc>
          <w:tcPr>
            <w:tcW w:w="1534" w:type="pct"/>
            <w:noWrap/>
            <w:vAlign w:val="center"/>
            <w:hideMark/>
          </w:tcPr>
          <w:p w14:paraId="3EC06F74"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lang w:val="es-ES"/>
              </w:rPr>
              <w:t>f</w:t>
            </w:r>
            <w:r w:rsidRPr="00BA7192">
              <w:rPr>
                <w:rFonts w:ascii="Calibri" w:hAnsi="Calibri" w:cs="Calibri"/>
                <w:color w:val="000000" w:themeColor="text1"/>
                <w:sz w:val="16"/>
                <w:szCs w:val="16"/>
                <w:vertAlign w:val="subscript"/>
                <w:lang w:val="es-ES"/>
              </w:rPr>
              <w:t>c</w:t>
            </w:r>
            <w:proofErr w:type="spellEnd"/>
            <w:r w:rsidRPr="00BA7192">
              <w:rPr>
                <w:rFonts w:ascii="Calibri" w:hAnsi="Calibri" w:cs="Calibri"/>
                <w:color w:val="000000" w:themeColor="text1"/>
                <w:sz w:val="16"/>
                <w:szCs w:val="16"/>
                <w:lang w:val="es-ES"/>
              </w:rPr>
              <w:t xml:space="preserve"> = - 0.0183 RN </w:t>
            </w:r>
            <w:r w:rsidRPr="00BA7192">
              <w:rPr>
                <w:rFonts w:ascii="Calibri" w:hAnsi="Calibri" w:cs="Calibri"/>
                <w:color w:val="000000" w:themeColor="text1"/>
                <w:sz w:val="16"/>
                <w:szCs w:val="16"/>
                <w:vertAlign w:val="superscript"/>
                <w:lang w:val="es-ES"/>
              </w:rPr>
              <w:t>2</w:t>
            </w:r>
            <w:r w:rsidRPr="00BA7192">
              <w:rPr>
                <w:rFonts w:ascii="Calibri" w:hAnsi="Calibri" w:cs="Calibri"/>
                <w:color w:val="000000" w:themeColor="text1"/>
                <w:sz w:val="16"/>
                <w:szCs w:val="16"/>
                <w:lang w:val="es-ES"/>
              </w:rPr>
              <w:t xml:space="preserve"> + 1.8911 RN – 14.601</w:t>
            </w:r>
          </w:p>
        </w:tc>
        <w:tc>
          <w:tcPr>
            <w:tcW w:w="1073" w:type="pct"/>
            <w:shd w:val="clear" w:color="auto" w:fill="auto"/>
            <w:vAlign w:val="center"/>
            <w:hideMark/>
          </w:tcPr>
          <w:p w14:paraId="77808B4E" w14:textId="77777777" w:rsidR="00D524E3" w:rsidRPr="00BA7192" w:rsidRDefault="00D524E3" w:rsidP="00343387">
            <w:pPr>
              <w:rPr>
                <w:rFonts w:ascii="Calibri" w:hAnsi="Calibri" w:cs="Calibri"/>
                <w:color w:val="000000" w:themeColor="text1"/>
                <w:sz w:val="16"/>
                <w:szCs w:val="16"/>
                <w:lang w:val="es-ES" w:eastAsia="en-IN" w:bidi="bn-IN"/>
              </w:rPr>
            </w:pPr>
            <w:proofErr w:type="spellStart"/>
            <w:r w:rsidRPr="00BA7192">
              <w:rPr>
                <w:rFonts w:ascii="Calibri" w:hAnsi="Calibri" w:cs="Calibri"/>
                <w:b/>
                <w:bCs/>
                <w:color w:val="000000" w:themeColor="text1"/>
                <w:sz w:val="16"/>
                <w:szCs w:val="16"/>
                <w:lang w:val="es-ES" w:eastAsia="en-IN" w:bidi="bn-IN"/>
              </w:rPr>
              <w:t>f</w:t>
            </w:r>
            <w:r w:rsidRPr="00BA7192">
              <w:rPr>
                <w:rFonts w:ascii="Calibri" w:hAnsi="Calibri" w:cs="Calibri"/>
                <w:b/>
                <w:bCs/>
                <w:color w:val="000000" w:themeColor="text1"/>
                <w:sz w:val="16"/>
                <w:szCs w:val="16"/>
                <w:vertAlign w:val="subscript"/>
                <w:lang w:val="es-ES" w:eastAsia="en-IN" w:bidi="bn-IN"/>
              </w:rPr>
              <w:t>c</w:t>
            </w:r>
            <w:proofErr w:type="spellEnd"/>
            <w:r w:rsidRPr="00BA7192">
              <w:rPr>
                <w:rFonts w:ascii="Calibri" w:hAnsi="Calibri" w:cs="Calibri"/>
                <w:b/>
                <w:bCs/>
                <w:color w:val="000000" w:themeColor="text1"/>
                <w:sz w:val="16"/>
                <w:szCs w:val="16"/>
                <w:lang w:val="es-ES" w:eastAsia="en-IN" w:bidi="bn-IN"/>
              </w:rPr>
              <w:t xml:space="preserve"> = 5.704 V² - 11.468 V – 16.213</w:t>
            </w:r>
          </w:p>
        </w:tc>
        <w:tc>
          <w:tcPr>
            <w:tcW w:w="997" w:type="pct"/>
            <w:vAlign w:val="center"/>
          </w:tcPr>
          <w:p w14:paraId="196D2B32" w14:textId="77777777" w:rsidR="00D524E3" w:rsidRPr="00BA7192" w:rsidRDefault="00D524E3" w:rsidP="00343387">
            <w:pPr>
              <w:rPr>
                <w:rFonts w:ascii="Calibri" w:hAnsi="Calibri" w:cs="Calibri"/>
                <w:color w:val="000000" w:themeColor="text1"/>
                <w:sz w:val="16"/>
                <w:szCs w:val="16"/>
                <w:lang w:val="es-ES" w:eastAsia="en-IN" w:bidi="bn-IN"/>
              </w:rPr>
            </w:pPr>
          </w:p>
        </w:tc>
        <w:tc>
          <w:tcPr>
            <w:tcW w:w="417" w:type="pct"/>
            <w:vMerge w:val="restart"/>
            <w:vAlign w:val="center"/>
            <w:hideMark/>
          </w:tcPr>
          <w:p w14:paraId="0C1EDA62"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lang w:val="es-ES"/>
              </w:rPr>
            </w:pPr>
            <w:r w:rsidRPr="00BA7192">
              <w:rPr>
                <w:rFonts w:ascii="Calibri" w:hAnsi="Calibri" w:cs="Calibri"/>
                <w:color w:val="000000" w:themeColor="text1"/>
                <w:sz w:val="16"/>
                <w:szCs w:val="16"/>
                <w:lang w:val="es-ES"/>
              </w:rPr>
              <w:fldChar w:fldCharType="begin" w:fldLock="1"/>
            </w:r>
            <w:r w:rsidRPr="00BA7192">
              <w:rPr>
                <w:rFonts w:ascii="Calibri" w:hAnsi="Calibri" w:cs="Calibri"/>
                <w:color w:val="000000" w:themeColor="text1"/>
                <w:sz w:val="16"/>
                <w:szCs w:val="16"/>
                <w:lang w:val="es-ES"/>
              </w:rPr>
              <w:instrText>ADDIN CSL_CITATION {"citationItems":[{"id":"ITEM-1","itemData":{"DOI":"10.1016/j.conbuildmat.2015.10.131","ISSN":"09500618","abstract":"Accurate prediction of concrete compressive strength is imperative for investigating the in-situ concrete quality. To avoid destructive testing, developing reliable predictive models for concrete compressive strength using nondestructive tests (NDTs) is an active area of research. However, many of the developed models are dependent on calibration and/or concrete past history (e.g. mixture proportion, curing history, concrete mechanical properties, etc.), which reduces their utility for in-situ predictions. This paper develops predictive models for concrete compressive strength that are independent of concrete past history. To this end, ultrasonic pulse velocity (UPV) and rebound hammer (RH) tests were performed on 84 concrete cylindrical samples. Next, compressive strengths were determined using destructive testing on these cylinders, and predictive models were developed using NDT results. Furthermore, to ensure generalizability to new data, all models were tested on independent data collected from six different research papers. The results support combined usage of UPV and RH in a quadratic polynomial model structure. Therefore, the final model was proposed based on combining models from a threefold cross-validation of the experimental data. This model predicted the independent data with very good accuracy. Finally, a concrete quality classification table using combined RH and UPV is proposed based on a variant of machine learning k-means clustering algorithm.","author":[{"dropping-particle":"","family":"Amini","given":"Kamran","non-dropping-particle":"","parse-names":false,"suffix":""},{"dropping-particle":"","family":"Jalalpour","given":"Mehdi","non-dropping-particle":"","parse-names":false,"suffix":""},{"dropping-particle":"","family":"Delatte","given":"Norbert","non-dropping-particle":"","parse-names":false,"suffix":""}],"container-title":"Construction and Building Materials","id":"ITEM-1","issued":{"date-parts":[["2016"]]},"page":"762-768","publisher":"Elsevier Ltd","title":"Advancing concrete strength prediction using non-destructive testing: Development and verification of a generalizable model","type":"article-journal","volume":"102"},"uris":["http://www.mendeley.com/documents/?uuid=a247a07f-3dc0-422d-8e83-38c5dc078428"]}],"mendeley":{"formattedCitation":"(Amini et al. 2016)","plainTextFormattedCitation":"(Amini et al. 2016)","previouslyFormattedCitation":"(Amini, Jalalpour and Delatte, 2016)"},"properties":{"noteIndex":0},"schema":"https://github.com/citation-style-language/schema/raw/master/csl-citation.json"}</w:instrText>
            </w:r>
            <w:r w:rsidRPr="00BA7192">
              <w:rPr>
                <w:rFonts w:ascii="Calibri" w:hAnsi="Calibri" w:cs="Calibri"/>
                <w:color w:val="000000" w:themeColor="text1"/>
                <w:sz w:val="16"/>
                <w:szCs w:val="16"/>
                <w:lang w:val="es-ES"/>
              </w:rPr>
              <w:fldChar w:fldCharType="separate"/>
            </w:r>
            <w:r w:rsidRPr="00BA7192">
              <w:rPr>
                <w:rFonts w:ascii="Calibri" w:hAnsi="Calibri" w:cs="Calibri"/>
                <w:noProof/>
                <w:color w:val="000000" w:themeColor="text1"/>
                <w:sz w:val="16"/>
                <w:szCs w:val="16"/>
                <w:lang w:val="es-ES"/>
              </w:rPr>
              <w:t>(Amini et al. 2016)</w:t>
            </w:r>
            <w:r w:rsidRPr="00BA7192">
              <w:rPr>
                <w:rFonts w:ascii="Calibri" w:hAnsi="Calibri" w:cs="Calibri"/>
                <w:color w:val="000000" w:themeColor="text1"/>
                <w:sz w:val="16"/>
                <w:szCs w:val="16"/>
                <w:lang w:val="es-ES"/>
              </w:rPr>
              <w:fldChar w:fldCharType="end"/>
            </w:r>
          </w:p>
        </w:tc>
      </w:tr>
      <w:tr w:rsidR="00A13553" w:rsidRPr="00BA7192" w14:paraId="623ACBF7" w14:textId="77777777" w:rsidTr="004C1B83">
        <w:trPr>
          <w:trHeight w:val="315"/>
        </w:trPr>
        <w:tc>
          <w:tcPr>
            <w:tcW w:w="289" w:type="pct"/>
            <w:vMerge/>
            <w:vAlign w:val="center"/>
            <w:hideMark/>
          </w:tcPr>
          <w:p w14:paraId="782D376C" w14:textId="77777777" w:rsidR="00D524E3" w:rsidRPr="00BA7192" w:rsidRDefault="00D524E3" w:rsidP="00343387">
            <w:pPr>
              <w:rPr>
                <w:rFonts w:ascii="Calibri" w:hAnsi="Calibri" w:cs="Calibri"/>
                <w:color w:val="000000" w:themeColor="text1"/>
                <w:sz w:val="16"/>
                <w:szCs w:val="16"/>
              </w:rPr>
            </w:pPr>
          </w:p>
        </w:tc>
        <w:tc>
          <w:tcPr>
            <w:tcW w:w="690" w:type="pct"/>
            <w:vMerge/>
            <w:vAlign w:val="center"/>
            <w:hideMark/>
          </w:tcPr>
          <w:p w14:paraId="79B42929" w14:textId="77777777" w:rsidR="00D524E3" w:rsidRPr="00BA7192" w:rsidRDefault="00D524E3" w:rsidP="004C1B83">
            <w:pPr>
              <w:rPr>
                <w:rFonts w:ascii="Calibri" w:hAnsi="Calibri" w:cs="Calibri"/>
                <w:color w:val="000000" w:themeColor="text1"/>
                <w:sz w:val="16"/>
                <w:szCs w:val="16"/>
                <w:lang w:val="es-ES"/>
              </w:rPr>
            </w:pPr>
          </w:p>
        </w:tc>
        <w:tc>
          <w:tcPr>
            <w:tcW w:w="1534" w:type="pct"/>
            <w:noWrap/>
            <w:vAlign w:val="center"/>
            <w:hideMark/>
          </w:tcPr>
          <w:p w14:paraId="0F9BFEB6"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lang w:val="es-ES"/>
              </w:rPr>
            </w:pPr>
            <w:proofErr w:type="spellStart"/>
            <w:r w:rsidRPr="00BA7192">
              <w:rPr>
                <w:rFonts w:ascii="Calibri" w:hAnsi="Calibri" w:cs="Calibri"/>
                <w:color w:val="000000" w:themeColor="text1"/>
                <w:sz w:val="16"/>
                <w:szCs w:val="16"/>
                <w:lang w:val="es-ES"/>
              </w:rPr>
              <w:t>f</w:t>
            </w:r>
            <w:r w:rsidRPr="00BA7192">
              <w:rPr>
                <w:rFonts w:ascii="Calibri" w:hAnsi="Calibri" w:cs="Calibri"/>
                <w:color w:val="000000" w:themeColor="text1"/>
                <w:sz w:val="16"/>
                <w:szCs w:val="16"/>
                <w:vertAlign w:val="subscript"/>
                <w:lang w:val="es-ES"/>
              </w:rPr>
              <w:t>c</w:t>
            </w:r>
            <w:proofErr w:type="spellEnd"/>
            <w:r w:rsidRPr="00BA7192">
              <w:rPr>
                <w:rFonts w:ascii="Calibri" w:hAnsi="Calibri" w:cs="Calibri"/>
                <w:color w:val="000000" w:themeColor="text1"/>
                <w:sz w:val="16"/>
                <w:szCs w:val="16"/>
                <w:lang w:val="es-ES"/>
              </w:rPr>
              <w:t xml:space="preserve"> = 0.0501 RN </w:t>
            </w:r>
            <w:r w:rsidRPr="00BA7192">
              <w:rPr>
                <w:rFonts w:ascii="Calibri" w:hAnsi="Calibri" w:cs="Calibri"/>
                <w:color w:val="000000" w:themeColor="text1"/>
                <w:sz w:val="16"/>
                <w:szCs w:val="16"/>
                <w:vertAlign w:val="superscript"/>
                <w:lang w:val="es-ES"/>
              </w:rPr>
              <w:t>1.8565</w:t>
            </w:r>
          </w:p>
        </w:tc>
        <w:tc>
          <w:tcPr>
            <w:tcW w:w="1073" w:type="pct"/>
            <w:shd w:val="clear" w:color="auto" w:fill="auto"/>
            <w:vAlign w:val="center"/>
            <w:hideMark/>
          </w:tcPr>
          <w:p w14:paraId="6E87467C" w14:textId="77777777" w:rsidR="00D524E3" w:rsidRPr="00BA7192" w:rsidRDefault="00D524E3" w:rsidP="00343387">
            <w:pPr>
              <w:rPr>
                <w:rFonts w:ascii="Calibri" w:hAnsi="Calibri" w:cs="Calibri"/>
                <w:color w:val="000000" w:themeColor="text1"/>
                <w:sz w:val="16"/>
                <w:szCs w:val="16"/>
                <w:lang w:eastAsia="en-IN" w:bidi="bn-IN"/>
              </w:rPr>
            </w:pPr>
            <w:proofErr w:type="spellStart"/>
            <w:r w:rsidRPr="00BA7192">
              <w:rPr>
                <w:rFonts w:ascii="Calibri" w:hAnsi="Calibri" w:cs="Calibri"/>
                <w:b/>
                <w:bCs/>
                <w:color w:val="000000" w:themeColor="text1"/>
                <w:sz w:val="16"/>
                <w:szCs w:val="16"/>
                <w:lang w:val="es-ES" w:eastAsia="en-IN" w:bidi="bn-IN"/>
              </w:rPr>
              <w:t>f</w:t>
            </w:r>
            <w:r w:rsidRPr="00BA7192">
              <w:rPr>
                <w:rFonts w:ascii="Calibri" w:hAnsi="Calibri" w:cs="Calibri"/>
                <w:b/>
                <w:bCs/>
                <w:color w:val="000000" w:themeColor="text1"/>
                <w:sz w:val="16"/>
                <w:szCs w:val="16"/>
                <w:vertAlign w:val="subscript"/>
                <w:lang w:val="es-ES" w:eastAsia="en-IN" w:bidi="bn-IN"/>
              </w:rPr>
              <w:t>c</w:t>
            </w:r>
            <w:proofErr w:type="spellEnd"/>
            <w:r w:rsidRPr="00BA7192">
              <w:rPr>
                <w:rFonts w:ascii="Calibri" w:hAnsi="Calibri" w:cs="Calibri"/>
                <w:b/>
                <w:bCs/>
                <w:color w:val="000000" w:themeColor="text1"/>
                <w:sz w:val="16"/>
                <w:szCs w:val="16"/>
                <w:lang w:val="es-ES" w:eastAsia="en-IN" w:bidi="bn-IN"/>
              </w:rPr>
              <w:t xml:space="preserve"> = 0.</w:t>
            </w:r>
            <w:r w:rsidRPr="00BA7192">
              <w:rPr>
                <w:rFonts w:ascii="Calibri" w:hAnsi="Calibri" w:cs="Calibri"/>
                <w:b/>
                <w:bCs/>
                <w:color w:val="000000" w:themeColor="text1"/>
                <w:sz w:val="16"/>
                <w:szCs w:val="16"/>
                <w:lang w:eastAsia="en-IN" w:bidi="bn-IN"/>
              </w:rPr>
              <w:t xml:space="preserve">0002 V </w:t>
            </w:r>
            <w:r w:rsidRPr="00BA7192">
              <w:rPr>
                <w:rFonts w:ascii="Calibri" w:hAnsi="Calibri" w:cs="Calibri"/>
                <w:b/>
                <w:bCs/>
                <w:color w:val="000000" w:themeColor="text1"/>
                <w:sz w:val="16"/>
                <w:szCs w:val="16"/>
                <w:vertAlign w:val="superscript"/>
                <w:lang w:eastAsia="en-IN" w:bidi="bn-IN"/>
              </w:rPr>
              <w:t>8.7879</w:t>
            </w:r>
          </w:p>
        </w:tc>
        <w:tc>
          <w:tcPr>
            <w:tcW w:w="997" w:type="pct"/>
            <w:vAlign w:val="center"/>
          </w:tcPr>
          <w:p w14:paraId="56A7EFFE"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ign w:val="center"/>
            <w:hideMark/>
          </w:tcPr>
          <w:p w14:paraId="03AEC150" w14:textId="77777777" w:rsidR="00D524E3" w:rsidRPr="00BA7192" w:rsidRDefault="00D524E3" w:rsidP="00343387">
            <w:pPr>
              <w:rPr>
                <w:rFonts w:ascii="Calibri" w:hAnsi="Calibri" w:cs="Calibri"/>
                <w:color w:val="000000" w:themeColor="text1"/>
                <w:sz w:val="16"/>
                <w:szCs w:val="16"/>
                <w:lang w:val="es-ES"/>
              </w:rPr>
            </w:pPr>
          </w:p>
        </w:tc>
      </w:tr>
      <w:tr w:rsidR="00A13553" w:rsidRPr="00BA7192" w14:paraId="44E77057" w14:textId="77777777" w:rsidTr="004C1B83">
        <w:trPr>
          <w:trHeight w:val="315"/>
        </w:trPr>
        <w:tc>
          <w:tcPr>
            <w:tcW w:w="289" w:type="pct"/>
            <w:vMerge/>
            <w:vAlign w:val="center"/>
            <w:hideMark/>
          </w:tcPr>
          <w:p w14:paraId="04AF9B86" w14:textId="77777777" w:rsidR="00D524E3" w:rsidRPr="00BA7192" w:rsidRDefault="00D524E3" w:rsidP="00343387">
            <w:pPr>
              <w:rPr>
                <w:rFonts w:ascii="Calibri" w:hAnsi="Calibri" w:cs="Calibri"/>
                <w:color w:val="000000" w:themeColor="text1"/>
                <w:sz w:val="16"/>
                <w:szCs w:val="16"/>
              </w:rPr>
            </w:pPr>
          </w:p>
        </w:tc>
        <w:tc>
          <w:tcPr>
            <w:tcW w:w="690" w:type="pct"/>
            <w:vMerge/>
            <w:vAlign w:val="center"/>
            <w:hideMark/>
          </w:tcPr>
          <w:p w14:paraId="5FEE2085" w14:textId="77777777" w:rsidR="00D524E3" w:rsidRPr="00BA7192" w:rsidRDefault="00D524E3" w:rsidP="004C1B83">
            <w:pPr>
              <w:rPr>
                <w:rFonts w:ascii="Calibri" w:hAnsi="Calibri" w:cs="Calibri"/>
                <w:color w:val="000000" w:themeColor="text1"/>
                <w:sz w:val="16"/>
                <w:szCs w:val="16"/>
                <w:lang w:val="es-ES"/>
              </w:rPr>
            </w:pPr>
          </w:p>
        </w:tc>
        <w:tc>
          <w:tcPr>
            <w:tcW w:w="1534" w:type="pct"/>
            <w:noWrap/>
            <w:vAlign w:val="center"/>
            <w:hideMark/>
          </w:tcPr>
          <w:p w14:paraId="4D627B09"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2.3895 e </w:t>
            </w:r>
            <w:r w:rsidRPr="00BA7192">
              <w:rPr>
                <w:rFonts w:ascii="Calibri" w:hAnsi="Calibri" w:cs="Calibri"/>
                <w:color w:val="000000" w:themeColor="text1"/>
                <w:sz w:val="16"/>
                <w:szCs w:val="16"/>
                <w:vertAlign w:val="superscript"/>
              </w:rPr>
              <w:t>(0.0814 RN)</w:t>
            </w:r>
          </w:p>
        </w:tc>
        <w:tc>
          <w:tcPr>
            <w:tcW w:w="1073" w:type="pct"/>
            <w:shd w:val="clear" w:color="auto" w:fill="auto"/>
            <w:vAlign w:val="center"/>
            <w:hideMark/>
          </w:tcPr>
          <w:p w14:paraId="5616F79D" w14:textId="77777777" w:rsidR="00D524E3" w:rsidRPr="00BA7192" w:rsidRDefault="00D524E3" w:rsidP="00343387">
            <w:pPr>
              <w:rPr>
                <w:rFonts w:ascii="Calibri" w:hAnsi="Calibri" w:cs="Calibri"/>
                <w:color w:val="000000" w:themeColor="text1"/>
                <w:sz w:val="16"/>
                <w:szCs w:val="16"/>
                <w:lang w:eastAsia="en-IN" w:bidi="bn-IN"/>
              </w:rPr>
            </w:pPr>
            <w:proofErr w:type="spellStart"/>
            <w:r w:rsidRPr="00BA7192">
              <w:rPr>
                <w:rFonts w:ascii="Calibri" w:hAnsi="Calibri" w:cs="Calibri"/>
                <w:b/>
                <w:bCs/>
                <w:color w:val="000000" w:themeColor="text1"/>
                <w:sz w:val="16"/>
                <w:szCs w:val="16"/>
                <w:lang w:val="es-ES" w:eastAsia="en-IN" w:bidi="bn-IN"/>
              </w:rPr>
              <w:t>f</w:t>
            </w:r>
            <w:r w:rsidRPr="00BA7192">
              <w:rPr>
                <w:rFonts w:ascii="Calibri" w:hAnsi="Calibri" w:cs="Calibri"/>
                <w:b/>
                <w:bCs/>
                <w:color w:val="000000" w:themeColor="text1"/>
                <w:sz w:val="16"/>
                <w:szCs w:val="16"/>
                <w:vertAlign w:val="subscript"/>
                <w:lang w:val="es-ES" w:eastAsia="en-IN" w:bidi="bn-IN"/>
              </w:rPr>
              <w:t>c</w:t>
            </w:r>
            <w:proofErr w:type="spellEnd"/>
            <w:r w:rsidRPr="00BA7192">
              <w:rPr>
                <w:rFonts w:ascii="Calibri" w:hAnsi="Calibri" w:cs="Calibri"/>
                <w:b/>
                <w:bCs/>
                <w:color w:val="000000" w:themeColor="text1"/>
                <w:sz w:val="16"/>
                <w:szCs w:val="16"/>
                <w:lang w:val="es-ES" w:eastAsia="en-IN" w:bidi="bn-IN"/>
              </w:rPr>
              <w:t xml:space="preserve"> = 0.0022 e </w:t>
            </w:r>
            <w:r w:rsidRPr="00BA7192">
              <w:rPr>
                <w:rFonts w:ascii="Calibri" w:hAnsi="Calibri" w:cs="Calibri"/>
                <w:b/>
                <w:bCs/>
                <w:color w:val="000000" w:themeColor="text1"/>
                <w:sz w:val="16"/>
                <w:szCs w:val="16"/>
                <w:vertAlign w:val="superscript"/>
                <w:lang w:val="es-ES" w:eastAsia="en-IN" w:bidi="bn-IN"/>
              </w:rPr>
              <w:t>2.4278 V</w:t>
            </w:r>
          </w:p>
        </w:tc>
        <w:tc>
          <w:tcPr>
            <w:tcW w:w="997" w:type="pct"/>
            <w:vAlign w:val="center"/>
          </w:tcPr>
          <w:p w14:paraId="4A2618BA" w14:textId="77777777" w:rsidR="00D524E3" w:rsidRPr="00BA7192" w:rsidRDefault="00D524E3" w:rsidP="00343387">
            <w:pPr>
              <w:rPr>
                <w:rFonts w:ascii="Calibri" w:hAnsi="Calibri" w:cs="Calibri"/>
                <w:color w:val="000000" w:themeColor="text1"/>
                <w:sz w:val="16"/>
                <w:szCs w:val="16"/>
                <w:lang w:eastAsia="en-IN" w:bidi="bn-IN"/>
              </w:rPr>
            </w:pPr>
          </w:p>
        </w:tc>
        <w:tc>
          <w:tcPr>
            <w:tcW w:w="417" w:type="pct"/>
            <w:vMerge/>
            <w:vAlign w:val="center"/>
            <w:hideMark/>
          </w:tcPr>
          <w:p w14:paraId="328F777B" w14:textId="77777777" w:rsidR="00D524E3" w:rsidRPr="00BA7192" w:rsidRDefault="00D524E3" w:rsidP="00343387">
            <w:pPr>
              <w:rPr>
                <w:rFonts w:ascii="Calibri" w:hAnsi="Calibri" w:cs="Calibri"/>
                <w:color w:val="000000" w:themeColor="text1"/>
                <w:sz w:val="16"/>
                <w:szCs w:val="16"/>
                <w:lang w:val="es-ES"/>
              </w:rPr>
            </w:pPr>
          </w:p>
        </w:tc>
      </w:tr>
      <w:tr w:rsidR="00A13553" w:rsidRPr="00BA7192" w14:paraId="79B4025B" w14:textId="77777777" w:rsidTr="004C1B83">
        <w:trPr>
          <w:trHeight w:val="315"/>
        </w:trPr>
        <w:tc>
          <w:tcPr>
            <w:tcW w:w="289" w:type="pct"/>
            <w:vMerge w:val="restart"/>
            <w:noWrap/>
            <w:vAlign w:val="center"/>
            <w:hideMark/>
          </w:tcPr>
          <w:p w14:paraId="7DCD9E75" w14:textId="77777777" w:rsidR="00D524E3" w:rsidRPr="00BA7192" w:rsidRDefault="00D524E3" w:rsidP="00343387">
            <w:pPr>
              <w:tabs>
                <w:tab w:val="left" w:pos="3033"/>
              </w:tabs>
              <w:autoSpaceDE w:val="0"/>
              <w:autoSpaceDN w:val="0"/>
              <w:adjustRightInd w:val="0"/>
              <w:jc w:val="center"/>
              <w:rPr>
                <w:rFonts w:ascii="Calibri" w:hAnsi="Calibri" w:cs="Calibri"/>
                <w:b/>
                <w:bCs/>
                <w:color w:val="000000" w:themeColor="text1"/>
                <w:sz w:val="16"/>
                <w:szCs w:val="16"/>
              </w:rPr>
            </w:pPr>
            <w:r w:rsidRPr="00BA7192">
              <w:rPr>
                <w:rFonts w:ascii="Calibri" w:hAnsi="Calibri" w:cs="Calibri"/>
                <w:b/>
                <w:bCs/>
                <w:color w:val="000000" w:themeColor="text1"/>
                <w:sz w:val="16"/>
                <w:szCs w:val="16"/>
              </w:rPr>
              <w:t>74</w:t>
            </w:r>
          </w:p>
        </w:tc>
        <w:tc>
          <w:tcPr>
            <w:tcW w:w="690" w:type="pct"/>
            <w:vMerge w:val="restart"/>
            <w:vAlign w:val="center"/>
          </w:tcPr>
          <w:p w14:paraId="5444DB13"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Ali-</w:t>
            </w:r>
            <w:proofErr w:type="spellStart"/>
            <w:r w:rsidRPr="00BA7192">
              <w:rPr>
                <w:rFonts w:ascii="Calibri" w:hAnsi="Calibri" w:cs="Calibri"/>
                <w:color w:val="000000" w:themeColor="text1"/>
                <w:sz w:val="16"/>
                <w:szCs w:val="16"/>
              </w:rPr>
              <w:t>Benyahia</w:t>
            </w:r>
            <w:proofErr w:type="spellEnd"/>
            <w:r w:rsidRPr="00BA7192">
              <w:rPr>
                <w:rFonts w:ascii="Calibri" w:hAnsi="Calibri" w:cs="Calibri"/>
                <w:color w:val="000000" w:themeColor="text1"/>
                <w:sz w:val="16"/>
                <w:szCs w:val="16"/>
              </w:rPr>
              <w:t xml:space="preserve"> et al., 2017</w:t>
            </w:r>
          </w:p>
          <w:p w14:paraId="70954962" w14:textId="77777777" w:rsidR="00D524E3" w:rsidRPr="00BA7192" w:rsidRDefault="00D524E3" w:rsidP="004C1B83">
            <w:pPr>
              <w:tabs>
                <w:tab w:val="left" w:pos="3033"/>
              </w:tabs>
              <w:autoSpaceDE w:val="0"/>
              <w:autoSpaceDN w:val="0"/>
              <w:adjustRightInd w:val="0"/>
              <w:rPr>
                <w:rFonts w:ascii="Calibri" w:hAnsi="Calibri" w:cs="Calibri"/>
                <w:color w:val="000000" w:themeColor="text1"/>
                <w:sz w:val="16"/>
                <w:szCs w:val="16"/>
              </w:rPr>
            </w:pPr>
          </w:p>
        </w:tc>
        <w:tc>
          <w:tcPr>
            <w:tcW w:w="1534" w:type="pct"/>
            <w:noWrap/>
            <w:vAlign w:val="center"/>
            <w:hideMark/>
          </w:tcPr>
          <w:p w14:paraId="2A2D1A81" w14:textId="77777777" w:rsidR="00D524E3" w:rsidRPr="00BA7192" w:rsidRDefault="00D524E3" w:rsidP="00343387">
            <w:pPr>
              <w:tabs>
                <w:tab w:val="left" w:pos="3033"/>
              </w:tabs>
              <w:autoSpaceDE w:val="0"/>
              <w:autoSpaceDN w:val="0"/>
              <w:adjustRightInd w:val="0"/>
              <w:rPr>
                <w:rFonts w:ascii="Calibri" w:hAnsi="Calibri" w:cs="Calibri"/>
                <w:b/>
                <w:bCs/>
                <w:color w:val="000000" w:themeColor="text1"/>
                <w:sz w:val="16"/>
                <w:szCs w:val="16"/>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–15.034 + 0.9874 RN</w:t>
            </w:r>
          </w:p>
        </w:tc>
        <w:tc>
          <w:tcPr>
            <w:tcW w:w="1073" w:type="pct"/>
            <w:shd w:val="clear" w:color="auto" w:fill="auto"/>
            <w:vAlign w:val="center"/>
            <w:hideMark/>
          </w:tcPr>
          <w:p w14:paraId="1F5EA1E7"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–27.</w:t>
            </w:r>
            <w:proofErr w:type="gramStart"/>
            <w:r w:rsidRPr="00BA7192">
              <w:rPr>
                <w:rFonts w:ascii="Calibri" w:hAnsi="Calibri" w:cs="Calibri"/>
                <w:b/>
                <w:bCs/>
                <w:color w:val="000000" w:themeColor="text1"/>
                <w:sz w:val="16"/>
                <w:szCs w:val="16"/>
                <w:lang w:eastAsia="en-IN" w:bidi="bn-IN"/>
              </w:rPr>
              <w:t>106  +</w:t>
            </w:r>
            <w:proofErr w:type="gramEnd"/>
            <w:r w:rsidRPr="00BA7192">
              <w:rPr>
                <w:rFonts w:ascii="Calibri" w:hAnsi="Calibri" w:cs="Calibri"/>
                <w:b/>
                <w:bCs/>
                <w:color w:val="000000" w:themeColor="text1"/>
                <w:sz w:val="16"/>
                <w:szCs w:val="16"/>
                <w:lang w:eastAsia="en-IN" w:bidi="bn-IN"/>
              </w:rPr>
              <w:t xml:space="preserve"> 12.509 V</w:t>
            </w:r>
          </w:p>
        </w:tc>
        <w:tc>
          <w:tcPr>
            <w:tcW w:w="997" w:type="pct"/>
            <w:vAlign w:val="center"/>
            <w:hideMark/>
          </w:tcPr>
          <w:p w14:paraId="0C75E8FF" w14:textId="77777777" w:rsidR="00D524E3" w:rsidRPr="00BA7192" w:rsidRDefault="00D524E3" w:rsidP="00343387">
            <w:pPr>
              <w:rPr>
                <w:rFonts w:ascii="Calibri" w:hAnsi="Calibri" w:cs="Calibri"/>
                <w:b/>
                <w:bCs/>
                <w:color w:val="000000" w:themeColor="text1"/>
                <w:sz w:val="16"/>
                <w:szCs w:val="16"/>
                <w:lang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-24.674 + 0.653 RN + 5.752 V</w:t>
            </w:r>
          </w:p>
        </w:tc>
        <w:tc>
          <w:tcPr>
            <w:tcW w:w="417" w:type="pct"/>
            <w:vMerge w:val="restart"/>
            <w:vAlign w:val="center"/>
            <w:hideMark/>
          </w:tcPr>
          <w:p w14:paraId="22783C74" w14:textId="77777777" w:rsidR="00D524E3" w:rsidRPr="00BA7192" w:rsidRDefault="00D524E3" w:rsidP="00343387">
            <w:pPr>
              <w:tabs>
                <w:tab w:val="left" w:pos="3033"/>
              </w:tabs>
              <w:autoSpaceDE w:val="0"/>
              <w:autoSpaceDN w:val="0"/>
              <w:adjustRightInd w:val="0"/>
              <w:jc w:val="center"/>
              <w:rPr>
                <w:rFonts w:ascii="Calibri" w:hAnsi="Calibri" w:cs="Calibri"/>
                <w:color w:val="000000" w:themeColor="text1"/>
                <w:sz w:val="16"/>
                <w:szCs w:val="16"/>
              </w:rPr>
            </w:pPr>
            <w:r w:rsidRPr="00BA7192">
              <w:rPr>
                <w:rFonts w:ascii="Calibri" w:hAnsi="Calibri" w:cs="Calibri"/>
                <w:color w:val="000000" w:themeColor="text1"/>
                <w:sz w:val="16"/>
                <w:szCs w:val="16"/>
              </w:rPr>
              <w:fldChar w:fldCharType="begin" w:fldLock="1"/>
            </w:r>
            <w:r w:rsidRPr="00BA7192">
              <w:rPr>
                <w:rFonts w:ascii="Calibri" w:hAnsi="Calibri" w:cs="Calibri"/>
                <w:color w:val="000000" w:themeColor="text1"/>
                <w:sz w:val="16"/>
                <w:szCs w:val="16"/>
              </w:rPr>
              <w:instrText>ADDIN CSL_CITATION {"citationItems":[{"id":"ITEM-1","itemData":{"DOI":"10.1016/j.cscm.2017.01.004","ISSN":"22145095","abstract":"The evaluation of the compressive strength of concrete in existing structures by coring is expensive, technically difficult in certain cases, and even impossible in others. The use of non-destructive testing (NDT) is an interesting alternative method (i.e. affordable cost, portable, fast, etc.). However, the NDT estimation of strength requires a procedure of calibration of the model between NDT and compressive strength. The robustness of this calibration is a crucial point allowing better choice of the optimal number of cores. Studies which treat the calibration of proposed models are often based on laboratory experiments or synthetic data. The present study aims at identifying and optimizing the methodology of the calibration model on site. This paper is based on a broad campaign of auscultation using NDT (Rebound and Ultrasound) and coring on an existing construction with 205 triplets of data (strengths and NDT results). Statistical data analysis enables to quantify the role of: the number of cores (NC) used for the calibration, the use of only one or two-combined NDT techniques and the calibration method. The conclusions are focused on the improvement of the relevance and the effectiveness of NDT techniques in such operational situations.","author":[{"dropping-particle":"","family":"Ali-Benyahia","given":"Khoudja","non-dropping-particle":"","parse-names":false,"suffix":""},{"dropping-particle":"","family":"Sbartaï","given":"Zoubir Mehdi","non-dropping-particle":"","parse-names":false,"suffix":""},{"dropping-particle":"","family":"Breysse","given":"Denys","non-dropping-particle":"","parse-names":false,"suffix":""},{"dropping-particle":"","family":"Kenai","given":"Said","non-dropping-particle":"","parse-names":false,"suffix":""},{"dropping-particle":"","family":"Ghrici","given":"Mohamed","non-dropping-particle":"","parse-names":false,"suffix":""}],"container-title":"Case Studies in Construction Materials","id":"ITEM-1","issued":{"date-parts":[["2017"]]},"page":"109-119","title":"Analysis of the single and combined non-destructive test approaches for on-site concrete strength assessment: General statements based on a real case-study","type":"article-journal","volume":"6"},"uris":["http://www.mendeley.com/documents/?uuid=dbb972bc-1a17-3b90-9d76-69c64fc00aef"]}],"mendeley":{"formattedCitation":"(Ali-Benyahia et al. 2017)","plainTextFormattedCitation":"(Ali-Benyahia et al. 2017)","previouslyFormattedCitation":"(Ali-Benyahia &lt;i&gt;et al.&lt;/i&gt;, 2017)"},"properties":{"noteIndex":0},"schema":"https://github.com/citation-style-language/schema/raw/master/csl-citation.json"}</w:instrText>
            </w:r>
            <w:r w:rsidRPr="00BA7192">
              <w:rPr>
                <w:rFonts w:ascii="Calibri" w:hAnsi="Calibri" w:cs="Calibri"/>
                <w:color w:val="000000" w:themeColor="text1"/>
                <w:sz w:val="16"/>
                <w:szCs w:val="16"/>
              </w:rPr>
              <w:fldChar w:fldCharType="separate"/>
            </w:r>
            <w:r w:rsidRPr="00BA7192">
              <w:rPr>
                <w:rFonts w:ascii="Calibri" w:hAnsi="Calibri" w:cs="Calibri"/>
                <w:noProof/>
                <w:color w:val="000000" w:themeColor="text1"/>
                <w:sz w:val="16"/>
                <w:szCs w:val="16"/>
              </w:rPr>
              <w:t>(Ali-Benyahia et al. 2017)</w:t>
            </w:r>
            <w:r w:rsidRPr="00BA7192">
              <w:rPr>
                <w:rFonts w:ascii="Calibri" w:hAnsi="Calibri" w:cs="Calibri"/>
                <w:color w:val="000000" w:themeColor="text1"/>
                <w:sz w:val="16"/>
                <w:szCs w:val="16"/>
              </w:rPr>
              <w:fldChar w:fldCharType="end"/>
            </w:r>
          </w:p>
        </w:tc>
      </w:tr>
      <w:tr w:rsidR="00A13553" w:rsidRPr="00BA7192" w14:paraId="5F79E3AB" w14:textId="77777777" w:rsidTr="004C1B83">
        <w:trPr>
          <w:trHeight w:val="375"/>
        </w:trPr>
        <w:tc>
          <w:tcPr>
            <w:tcW w:w="289" w:type="pct"/>
            <w:vMerge/>
            <w:vAlign w:val="center"/>
            <w:hideMark/>
          </w:tcPr>
          <w:p w14:paraId="09CB638F" w14:textId="77777777" w:rsidR="00D524E3" w:rsidRPr="00BA7192" w:rsidRDefault="00D524E3" w:rsidP="00343387">
            <w:pPr>
              <w:rPr>
                <w:rFonts w:ascii="Calibri" w:hAnsi="Calibri" w:cs="Calibri"/>
                <w:b/>
                <w:bCs/>
                <w:color w:val="000000" w:themeColor="text1"/>
                <w:sz w:val="16"/>
                <w:szCs w:val="16"/>
              </w:rPr>
            </w:pPr>
          </w:p>
        </w:tc>
        <w:tc>
          <w:tcPr>
            <w:tcW w:w="690" w:type="pct"/>
            <w:vMerge/>
            <w:vAlign w:val="center"/>
            <w:hideMark/>
          </w:tcPr>
          <w:p w14:paraId="5AB71A39" w14:textId="77777777" w:rsidR="00D524E3" w:rsidRPr="00BA7192" w:rsidRDefault="00D524E3" w:rsidP="004C1B83">
            <w:pPr>
              <w:rPr>
                <w:rFonts w:ascii="Calibri" w:hAnsi="Calibri" w:cs="Calibri"/>
                <w:color w:val="000000" w:themeColor="text1"/>
                <w:sz w:val="16"/>
                <w:szCs w:val="16"/>
              </w:rPr>
            </w:pPr>
          </w:p>
        </w:tc>
        <w:tc>
          <w:tcPr>
            <w:tcW w:w="1534" w:type="pct"/>
            <w:noWrap/>
            <w:vAlign w:val="center"/>
            <w:hideMark/>
          </w:tcPr>
          <w:p w14:paraId="3D75DC2B"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0.0238 RN</w:t>
            </w:r>
            <w:r w:rsidRPr="00BA7192">
              <w:rPr>
                <w:rFonts w:ascii="Calibri" w:hAnsi="Calibri" w:cs="Calibri"/>
                <w:color w:val="000000" w:themeColor="text1"/>
                <w:sz w:val="16"/>
                <w:szCs w:val="16"/>
                <w:vertAlign w:val="superscript"/>
              </w:rPr>
              <w:t>1.8781</w:t>
            </w:r>
          </w:p>
        </w:tc>
        <w:tc>
          <w:tcPr>
            <w:tcW w:w="1073" w:type="pct"/>
            <w:shd w:val="clear" w:color="auto" w:fill="auto"/>
            <w:vAlign w:val="center"/>
            <w:hideMark/>
          </w:tcPr>
          <w:p w14:paraId="6D8C20D4"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0.6401 V</w:t>
            </w:r>
            <w:r w:rsidRPr="00BA7192">
              <w:rPr>
                <w:rFonts w:ascii="Calibri" w:hAnsi="Calibri" w:cs="Calibri"/>
                <w:b/>
                <w:bCs/>
                <w:color w:val="000000" w:themeColor="text1"/>
                <w:sz w:val="16"/>
                <w:szCs w:val="16"/>
                <w:vertAlign w:val="superscript"/>
                <w:lang w:eastAsia="en-IN" w:bidi="bn-IN"/>
              </w:rPr>
              <w:t>2.5654</w:t>
            </w:r>
          </w:p>
        </w:tc>
        <w:tc>
          <w:tcPr>
            <w:tcW w:w="997" w:type="pct"/>
            <w:vAlign w:val="center"/>
            <w:hideMark/>
          </w:tcPr>
          <w:p w14:paraId="33D46299"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rPr>
              <w:t>f</w:t>
            </w:r>
            <w:r w:rsidRPr="00BA7192">
              <w:rPr>
                <w:rFonts w:ascii="Calibri" w:hAnsi="Calibri" w:cs="Calibri"/>
                <w:b/>
                <w:bCs/>
                <w:color w:val="000000" w:themeColor="text1"/>
                <w:sz w:val="16"/>
                <w:szCs w:val="16"/>
                <w:vertAlign w:val="subscript"/>
              </w:rPr>
              <w:t>c</w:t>
            </w:r>
            <w:r w:rsidRPr="00BA7192">
              <w:rPr>
                <w:rFonts w:ascii="Calibri" w:hAnsi="Calibri" w:cs="Calibri"/>
                <w:b/>
                <w:bCs/>
                <w:color w:val="000000" w:themeColor="text1"/>
                <w:sz w:val="16"/>
                <w:szCs w:val="16"/>
              </w:rPr>
              <w:t xml:space="preserve"> = </w:t>
            </w:r>
            <w:proofErr w:type="gramStart"/>
            <w:r w:rsidRPr="00BA7192">
              <w:rPr>
                <w:rFonts w:ascii="Calibri" w:hAnsi="Calibri" w:cs="Calibri"/>
                <w:b/>
                <w:bCs/>
                <w:color w:val="000000" w:themeColor="text1"/>
                <w:sz w:val="16"/>
                <w:szCs w:val="16"/>
              </w:rPr>
              <w:t>0.0543  RN</w:t>
            </w:r>
            <w:proofErr w:type="gramEnd"/>
            <w:r w:rsidRPr="00BA7192">
              <w:rPr>
                <w:rFonts w:ascii="Calibri" w:hAnsi="Calibri" w:cs="Calibri"/>
                <w:b/>
                <w:bCs/>
                <w:color w:val="000000" w:themeColor="text1"/>
                <w:sz w:val="16"/>
                <w:szCs w:val="16"/>
                <w:vertAlign w:val="superscript"/>
              </w:rPr>
              <w:t>1.171</w:t>
            </w:r>
            <w:r w:rsidRPr="00BA7192">
              <w:rPr>
                <w:rFonts w:ascii="Calibri" w:hAnsi="Calibri" w:cs="Calibri"/>
                <w:b/>
                <w:bCs/>
                <w:color w:val="000000" w:themeColor="text1"/>
                <w:sz w:val="16"/>
                <w:szCs w:val="16"/>
              </w:rPr>
              <w:t xml:space="preserve">  V</w:t>
            </w:r>
            <w:r w:rsidRPr="00BA7192">
              <w:rPr>
                <w:rFonts w:ascii="Calibri" w:hAnsi="Calibri" w:cs="Calibri"/>
                <w:b/>
                <w:bCs/>
                <w:color w:val="000000" w:themeColor="text1"/>
                <w:sz w:val="16"/>
                <w:szCs w:val="16"/>
                <w:vertAlign w:val="superscript"/>
              </w:rPr>
              <w:t>1.286</w:t>
            </w:r>
          </w:p>
        </w:tc>
        <w:tc>
          <w:tcPr>
            <w:tcW w:w="417" w:type="pct"/>
            <w:vMerge/>
            <w:vAlign w:val="center"/>
            <w:hideMark/>
          </w:tcPr>
          <w:p w14:paraId="75D74B8A" w14:textId="77777777" w:rsidR="00D524E3" w:rsidRPr="00BA7192" w:rsidRDefault="00D524E3" w:rsidP="00343387">
            <w:pPr>
              <w:rPr>
                <w:rFonts w:ascii="Calibri" w:hAnsi="Calibri" w:cs="Calibri"/>
                <w:color w:val="000000" w:themeColor="text1"/>
                <w:sz w:val="16"/>
                <w:szCs w:val="16"/>
              </w:rPr>
            </w:pPr>
          </w:p>
        </w:tc>
      </w:tr>
      <w:tr w:rsidR="00BA7192" w:rsidRPr="00BA7192" w14:paraId="4B86D5F6" w14:textId="77777777" w:rsidTr="004C1B83">
        <w:trPr>
          <w:trHeight w:val="375"/>
        </w:trPr>
        <w:tc>
          <w:tcPr>
            <w:tcW w:w="289" w:type="pct"/>
            <w:vMerge/>
            <w:vAlign w:val="center"/>
            <w:hideMark/>
          </w:tcPr>
          <w:p w14:paraId="621FFEBF" w14:textId="77777777" w:rsidR="00D524E3" w:rsidRPr="00BA7192" w:rsidRDefault="00D524E3" w:rsidP="00343387">
            <w:pPr>
              <w:rPr>
                <w:rFonts w:ascii="Calibri" w:hAnsi="Calibri" w:cs="Calibri"/>
                <w:b/>
                <w:bCs/>
                <w:color w:val="000000" w:themeColor="text1"/>
                <w:sz w:val="16"/>
                <w:szCs w:val="16"/>
              </w:rPr>
            </w:pPr>
          </w:p>
        </w:tc>
        <w:tc>
          <w:tcPr>
            <w:tcW w:w="690" w:type="pct"/>
            <w:vMerge/>
            <w:vAlign w:val="center"/>
            <w:hideMark/>
          </w:tcPr>
          <w:p w14:paraId="007CC73F" w14:textId="77777777" w:rsidR="00D524E3" w:rsidRPr="00BA7192" w:rsidRDefault="00D524E3" w:rsidP="004C1B83">
            <w:pPr>
              <w:rPr>
                <w:rFonts w:ascii="Calibri" w:hAnsi="Calibri" w:cs="Calibri"/>
                <w:color w:val="000000" w:themeColor="text1"/>
                <w:sz w:val="16"/>
                <w:szCs w:val="16"/>
              </w:rPr>
            </w:pPr>
          </w:p>
        </w:tc>
        <w:tc>
          <w:tcPr>
            <w:tcW w:w="1534" w:type="pct"/>
            <w:noWrap/>
            <w:vAlign w:val="center"/>
            <w:hideMark/>
          </w:tcPr>
          <w:p w14:paraId="4DF477E7" w14:textId="77777777" w:rsidR="00D524E3" w:rsidRPr="00BA7192" w:rsidRDefault="00D524E3" w:rsidP="00343387">
            <w:pPr>
              <w:tabs>
                <w:tab w:val="left" w:pos="3033"/>
              </w:tabs>
              <w:autoSpaceDE w:val="0"/>
              <w:autoSpaceDN w:val="0"/>
              <w:adjustRightInd w:val="0"/>
              <w:rPr>
                <w:rFonts w:ascii="Calibri" w:hAnsi="Calibri" w:cs="Calibri"/>
                <w:color w:val="000000" w:themeColor="text1"/>
                <w:sz w:val="16"/>
                <w:szCs w:val="16"/>
              </w:rPr>
            </w:pPr>
            <w:r w:rsidRPr="00BA7192">
              <w:rPr>
                <w:rFonts w:ascii="Calibri" w:hAnsi="Calibri" w:cs="Calibri"/>
                <w:color w:val="000000" w:themeColor="text1"/>
                <w:sz w:val="16"/>
                <w:szCs w:val="16"/>
              </w:rPr>
              <w:t>f</w:t>
            </w:r>
            <w:r w:rsidRPr="00BA7192">
              <w:rPr>
                <w:rFonts w:ascii="Calibri" w:hAnsi="Calibri" w:cs="Calibri"/>
                <w:color w:val="000000" w:themeColor="text1"/>
                <w:sz w:val="16"/>
                <w:szCs w:val="16"/>
                <w:vertAlign w:val="subscript"/>
              </w:rPr>
              <w:t>c</w:t>
            </w:r>
            <w:r w:rsidRPr="00BA7192">
              <w:rPr>
                <w:rFonts w:ascii="Calibri" w:hAnsi="Calibri" w:cs="Calibri"/>
                <w:color w:val="000000" w:themeColor="text1"/>
                <w:sz w:val="16"/>
                <w:szCs w:val="16"/>
              </w:rPr>
              <w:t xml:space="preserve"> = 2.6113 e </w:t>
            </w:r>
            <w:r w:rsidRPr="00BA7192">
              <w:rPr>
                <w:rFonts w:ascii="Calibri" w:hAnsi="Calibri" w:cs="Calibri"/>
                <w:color w:val="000000" w:themeColor="text1"/>
                <w:sz w:val="16"/>
                <w:szCs w:val="16"/>
                <w:vertAlign w:val="superscript"/>
              </w:rPr>
              <w:t>(0.0558RN)</w:t>
            </w:r>
          </w:p>
        </w:tc>
        <w:tc>
          <w:tcPr>
            <w:tcW w:w="1073" w:type="pct"/>
            <w:shd w:val="clear" w:color="auto" w:fill="auto"/>
            <w:vAlign w:val="center"/>
            <w:hideMark/>
          </w:tcPr>
          <w:p w14:paraId="36A8C5B7" w14:textId="77777777" w:rsidR="00D524E3" w:rsidRPr="00BA7192" w:rsidRDefault="00D524E3" w:rsidP="00343387">
            <w:pPr>
              <w:rPr>
                <w:rFonts w:ascii="Calibri" w:hAnsi="Calibri" w:cs="Calibri"/>
                <w:color w:val="000000" w:themeColor="text1"/>
                <w:sz w:val="16"/>
                <w:szCs w:val="16"/>
                <w:lang w:eastAsia="en-IN" w:bidi="bn-IN"/>
              </w:rPr>
            </w:pPr>
            <w:r w:rsidRPr="00BA7192">
              <w:rPr>
                <w:rFonts w:ascii="Calibri" w:hAnsi="Calibri" w:cs="Calibri"/>
                <w:b/>
                <w:bCs/>
                <w:color w:val="000000" w:themeColor="text1"/>
                <w:sz w:val="16"/>
                <w:szCs w:val="16"/>
                <w:lang w:eastAsia="en-IN" w:bidi="bn-IN"/>
              </w:rPr>
              <w:t>f</w:t>
            </w:r>
            <w:r w:rsidRPr="00BA7192">
              <w:rPr>
                <w:rFonts w:ascii="Calibri" w:hAnsi="Calibri" w:cs="Calibri"/>
                <w:b/>
                <w:bCs/>
                <w:color w:val="000000" w:themeColor="text1"/>
                <w:sz w:val="16"/>
                <w:szCs w:val="16"/>
                <w:vertAlign w:val="subscript"/>
                <w:lang w:eastAsia="en-IN" w:bidi="bn-IN"/>
              </w:rPr>
              <w:t>c</w:t>
            </w:r>
            <w:r w:rsidRPr="00BA7192">
              <w:rPr>
                <w:rFonts w:ascii="Calibri" w:hAnsi="Calibri" w:cs="Calibri"/>
                <w:b/>
                <w:bCs/>
                <w:color w:val="000000" w:themeColor="text1"/>
                <w:sz w:val="16"/>
                <w:szCs w:val="16"/>
                <w:lang w:eastAsia="en-IN" w:bidi="bn-IN"/>
              </w:rPr>
              <w:t xml:space="preserve"> = 1.2288 e </w:t>
            </w:r>
            <w:r w:rsidRPr="00BA7192">
              <w:rPr>
                <w:rFonts w:ascii="Calibri" w:hAnsi="Calibri" w:cs="Calibri"/>
                <w:b/>
                <w:bCs/>
                <w:color w:val="000000" w:themeColor="text1"/>
                <w:sz w:val="16"/>
                <w:szCs w:val="16"/>
                <w:vertAlign w:val="superscript"/>
                <w:lang w:eastAsia="en-IN" w:bidi="bn-IN"/>
              </w:rPr>
              <w:t>0.726 V</w:t>
            </w:r>
          </w:p>
        </w:tc>
        <w:tc>
          <w:tcPr>
            <w:tcW w:w="997" w:type="pct"/>
            <w:vAlign w:val="center"/>
            <w:hideMark/>
          </w:tcPr>
          <w:p w14:paraId="03B5D8E6" w14:textId="77777777" w:rsidR="00D524E3" w:rsidRPr="00BA7192" w:rsidRDefault="00D524E3" w:rsidP="00343387">
            <w:pPr>
              <w:rPr>
                <w:rFonts w:ascii="Calibri" w:hAnsi="Calibri" w:cs="Calibri"/>
                <w:color w:val="000000" w:themeColor="text1"/>
                <w:sz w:val="16"/>
                <w:szCs w:val="16"/>
                <w:lang w:eastAsia="en-IN" w:bidi="bn-IN"/>
              </w:rPr>
            </w:pPr>
            <w:proofErr w:type="spellStart"/>
            <w:r w:rsidRPr="00BA7192">
              <w:rPr>
                <w:rFonts w:ascii="Calibri" w:hAnsi="Calibri" w:cs="Calibri"/>
                <w:color w:val="000000" w:themeColor="text1"/>
                <w:sz w:val="16"/>
                <w:szCs w:val="16"/>
                <w:lang w:val="es-ES"/>
              </w:rPr>
              <w:t>f</w:t>
            </w:r>
            <w:r w:rsidRPr="00BA7192">
              <w:rPr>
                <w:rFonts w:ascii="Calibri" w:hAnsi="Calibri" w:cs="Calibri"/>
                <w:color w:val="000000" w:themeColor="text1"/>
                <w:sz w:val="16"/>
                <w:szCs w:val="16"/>
                <w:vertAlign w:val="subscript"/>
                <w:lang w:val="es-ES"/>
              </w:rPr>
              <w:t>c</w:t>
            </w:r>
            <w:proofErr w:type="spellEnd"/>
            <w:r w:rsidRPr="00BA7192">
              <w:rPr>
                <w:rFonts w:ascii="Calibri" w:hAnsi="Calibri" w:cs="Calibri"/>
                <w:color w:val="000000" w:themeColor="text1"/>
                <w:sz w:val="16"/>
                <w:szCs w:val="16"/>
                <w:lang w:val="es-ES"/>
              </w:rPr>
              <w:t xml:space="preserve"> =1.</w:t>
            </w:r>
            <w:proofErr w:type="gramStart"/>
            <w:r w:rsidRPr="00BA7192">
              <w:rPr>
                <w:rFonts w:ascii="Calibri" w:hAnsi="Calibri" w:cs="Calibri"/>
                <w:color w:val="000000" w:themeColor="text1"/>
                <w:sz w:val="16"/>
                <w:szCs w:val="16"/>
                <w:lang w:val="es-ES"/>
              </w:rPr>
              <w:t>3947  e</w:t>
            </w:r>
            <w:proofErr w:type="gramEnd"/>
            <w:r w:rsidRPr="00BA7192">
              <w:rPr>
                <w:rFonts w:ascii="Calibri" w:hAnsi="Calibri" w:cs="Calibri"/>
                <w:color w:val="000000" w:themeColor="text1"/>
                <w:sz w:val="16"/>
                <w:szCs w:val="16"/>
                <w:vertAlign w:val="superscript"/>
                <w:lang w:val="es-ES"/>
              </w:rPr>
              <w:t>(0.034RN)</w:t>
            </w:r>
            <w:r w:rsidRPr="00BA7192">
              <w:rPr>
                <w:rFonts w:ascii="Calibri" w:hAnsi="Calibri" w:cs="Calibri"/>
                <w:color w:val="000000" w:themeColor="text1"/>
                <w:sz w:val="16"/>
                <w:szCs w:val="16"/>
                <w:lang w:val="es-ES"/>
              </w:rPr>
              <w:t xml:space="preserve">  e</w:t>
            </w:r>
            <w:r w:rsidRPr="00BA7192">
              <w:rPr>
                <w:rFonts w:ascii="Calibri" w:hAnsi="Calibri" w:cs="Calibri"/>
                <w:color w:val="000000" w:themeColor="text1"/>
                <w:sz w:val="16"/>
                <w:szCs w:val="16"/>
                <w:vertAlign w:val="superscript"/>
                <w:lang w:val="es-ES"/>
              </w:rPr>
              <w:t>(0.374V)</w:t>
            </w:r>
          </w:p>
        </w:tc>
        <w:tc>
          <w:tcPr>
            <w:tcW w:w="417" w:type="pct"/>
            <w:vMerge/>
            <w:vAlign w:val="center"/>
            <w:hideMark/>
          </w:tcPr>
          <w:p w14:paraId="724E93BE" w14:textId="77777777" w:rsidR="00D524E3" w:rsidRPr="00BA7192" w:rsidRDefault="00D524E3" w:rsidP="00343387">
            <w:pPr>
              <w:rPr>
                <w:rFonts w:ascii="Calibri" w:hAnsi="Calibri" w:cs="Calibri"/>
                <w:color w:val="000000" w:themeColor="text1"/>
                <w:sz w:val="16"/>
                <w:szCs w:val="16"/>
              </w:rPr>
            </w:pPr>
          </w:p>
        </w:tc>
      </w:tr>
    </w:tbl>
    <w:p w14:paraId="0ECB149D" w14:textId="73184643" w:rsidR="005F658E" w:rsidRDefault="005F658E" w:rsidP="00343387">
      <w:pPr>
        <w:rPr>
          <w:color w:val="000000" w:themeColor="text1"/>
          <w:sz w:val="20"/>
          <w:szCs w:val="20"/>
        </w:rPr>
      </w:pPr>
    </w:p>
    <w:p w14:paraId="054C5CE6" w14:textId="5D948E0A" w:rsidR="00D90BBD" w:rsidRDefault="00D90BBD" w:rsidP="00343387">
      <w:pPr>
        <w:rPr>
          <w:color w:val="000000" w:themeColor="text1"/>
          <w:sz w:val="20"/>
          <w:szCs w:val="20"/>
        </w:rPr>
      </w:pPr>
    </w:p>
    <w:p w14:paraId="2719EF19" w14:textId="28F66747" w:rsidR="00D90BBD" w:rsidRDefault="00D90BBD" w:rsidP="00343387">
      <w:pPr>
        <w:rPr>
          <w:color w:val="000000" w:themeColor="text1"/>
          <w:sz w:val="20"/>
          <w:szCs w:val="20"/>
        </w:rPr>
      </w:pPr>
    </w:p>
    <w:p w14:paraId="0FE4D66D" w14:textId="5902DFF3" w:rsidR="00D90BBD" w:rsidRDefault="00D90BBD" w:rsidP="00343387">
      <w:pPr>
        <w:rPr>
          <w:color w:val="000000" w:themeColor="text1"/>
          <w:sz w:val="20"/>
          <w:szCs w:val="20"/>
        </w:rPr>
      </w:pPr>
    </w:p>
    <w:p w14:paraId="5E564AA3" w14:textId="77777777" w:rsidR="00D90BBD" w:rsidRPr="00A13553" w:rsidRDefault="00D90BBD" w:rsidP="00343387">
      <w:pPr>
        <w:rPr>
          <w:color w:val="000000" w:themeColor="text1"/>
          <w:sz w:val="20"/>
          <w:szCs w:val="20"/>
        </w:rPr>
      </w:pPr>
    </w:p>
    <w:p w14:paraId="1FE28123" w14:textId="77777777" w:rsidR="009C7638" w:rsidRPr="00A13553" w:rsidRDefault="009C7638" w:rsidP="0053749A">
      <w:pPr>
        <w:pStyle w:val="Heading2"/>
        <w:jc w:val="both"/>
        <w:rPr>
          <w:rFonts w:ascii="Georgia" w:hAnsi="Georgia"/>
          <w:b w:val="0"/>
          <w:i w:val="0"/>
          <w:color w:val="000000" w:themeColor="text1"/>
        </w:rPr>
      </w:pPr>
      <w:r w:rsidRPr="00A13553">
        <w:rPr>
          <w:rFonts w:ascii="Georgia" w:hAnsi="Georgia"/>
          <w:i w:val="0"/>
          <w:color w:val="000000" w:themeColor="text1"/>
        </w:rPr>
        <w:lastRenderedPageBreak/>
        <w:t>Table S</w:t>
      </w:r>
      <w:r w:rsidR="00C16299" w:rsidRPr="00A13553">
        <w:rPr>
          <w:rFonts w:ascii="Georgia" w:hAnsi="Georgia"/>
          <w:i w:val="0"/>
          <w:color w:val="000000" w:themeColor="text1"/>
        </w:rPr>
        <w:t>2</w:t>
      </w:r>
      <w:r w:rsidRPr="00A13553">
        <w:rPr>
          <w:rFonts w:ascii="Georgia" w:hAnsi="Georgia"/>
          <w:i w:val="0"/>
          <w:color w:val="000000" w:themeColor="text1"/>
        </w:rPr>
        <w:t xml:space="preserve">. </w:t>
      </w:r>
      <w:r w:rsidRPr="00A13553">
        <w:rPr>
          <w:rFonts w:ascii="Georgia" w:hAnsi="Georgia"/>
          <w:b w:val="0"/>
          <w:i w:val="0"/>
          <w:color w:val="000000" w:themeColor="text1"/>
        </w:rPr>
        <w:t>R² / “Root-Mean-Square-Error (RMSE)” values of existing correlations:</w:t>
      </w:r>
    </w:p>
    <w:tbl>
      <w:tblPr>
        <w:tblStyle w:val="TableGrid"/>
        <w:tblW w:w="5000" w:type="pct"/>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431"/>
        <w:gridCol w:w="1885"/>
        <w:gridCol w:w="1888"/>
        <w:gridCol w:w="1654"/>
        <w:gridCol w:w="1891"/>
        <w:gridCol w:w="1977"/>
        <w:gridCol w:w="1672"/>
      </w:tblGrid>
      <w:tr w:rsidR="00A13553" w:rsidRPr="00F96A12" w14:paraId="45D80341" w14:textId="77777777" w:rsidTr="00AB4F83">
        <w:trPr>
          <w:jc w:val="center"/>
        </w:trPr>
        <w:tc>
          <w:tcPr>
            <w:tcW w:w="1439" w:type="pct"/>
            <w:vMerge w:val="restart"/>
            <w:tcBorders>
              <w:top w:val="single" w:sz="18" w:space="0" w:color="auto"/>
            </w:tcBorders>
            <w:vAlign w:val="center"/>
          </w:tcPr>
          <w:p w14:paraId="4F80D4BC" w14:textId="77777777" w:rsidR="009C7638" w:rsidRPr="00F96A12" w:rsidRDefault="009C7638" w:rsidP="00AB4F83">
            <w:pPr>
              <w:autoSpaceDE w:val="0"/>
              <w:autoSpaceDN w:val="0"/>
              <w:adjustRightInd w:val="0"/>
              <w:rPr>
                <w:rFonts w:asciiTheme="minorHAnsi" w:hAnsiTheme="minorHAnsi" w:cstheme="minorHAnsi"/>
                <w:b/>
                <w:bCs/>
                <w:color w:val="000000" w:themeColor="text1"/>
                <w:sz w:val="16"/>
                <w:szCs w:val="16"/>
              </w:rPr>
            </w:pPr>
            <w:r w:rsidRPr="00F96A12">
              <w:rPr>
                <w:rFonts w:asciiTheme="minorHAnsi" w:hAnsiTheme="minorHAnsi" w:cstheme="minorHAnsi"/>
                <w:b/>
                <w:bCs/>
                <w:color w:val="000000" w:themeColor="text1"/>
                <w:sz w:val="16"/>
                <w:szCs w:val="16"/>
              </w:rPr>
              <w:t>Author</w:t>
            </w:r>
          </w:p>
        </w:tc>
        <w:tc>
          <w:tcPr>
            <w:tcW w:w="3561" w:type="pct"/>
            <w:gridSpan w:val="6"/>
            <w:tcBorders>
              <w:top w:val="single" w:sz="18" w:space="0" w:color="auto"/>
            </w:tcBorders>
            <w:vAlign w:val="center"/>
          </w:tcPr>
          <w:p w14:paraId="1C6E12E8"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r w:rsidRPr="00F96A12">
              <w:rPr>
                <w:rFonts w:asciiTheme="minorHAnsi" w:hAnsiTheme="minorHAnsi" w:cstheme="minorHAnsi"/>
                <w:b/>
                <w:bCs/>
                <w:color w:val="000000" w:themeColor="text1"/>
                <w:sz w:val="16"/>
                <w:szCs w:val="16"/>
              </w:rPr>
              <w:t>Relationship</w:t>
            </w:r>
          </w:p>
        </w:tc>
      </w:tr>
      <w:tr w:rsidR="00A13553" w:rsidRPr="00F96A12" w14:paraId="437947BC" w14:textId="77777777" w:rsidTr="00AB4F83">
        <w:trPr>
          <w:jc w:val="center"/>
        </w:trPr>
        <w:tc>
          <w:tcPr>
            <w:tcW w:w="1439" w:type="pct"/>
            <w:vMerge/>
            <w:vAlign w:val="center"/>
          </w:tcPr>
          <w:p w14:paraId="0B01BE91" w14:textId="77777777" w:rsidR="009C7638" w:rsidRPr="00F96A12" w:rsidRDefault="009C7638" w:rsidP="00AB4F83">
            <w:pPr>
              <w:autoSpaceDE w:val="0"/>
              <w:autoSpaceDN w:val="0"/>
              <w:adjustRightInd w:val="0"/>
              <w:rPr>
                <w:rFonts w:asciiTheme="minorHAnsi" w:hAnsiTheme="minorHAnsi" w:cstheme="minorHAnsi"/>
                <w:b/>
                <w:bCs/>
                <w:color w:val="000000" w:themeColor="text1"/>
                <w:sz w:val="16"/>
                <w:szCs w:val="16"/>
              </w:rPr>
            </w:pPr>
          </w:p>
        </w:tc>
        <w:tc>
          <w:tcPr>
            <w:tcW w:w="1225" w:type="pct"/>
            <w:gridSpan w:val="2"/>
            <w:vAlign w:val="center"/>
          </w:tcPr>
          <w:p w14:paraId="5CF86E02"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Strength - RN</w:t>
            </w:r>
          </w:p>
        </w:tc>
        <w:tc>
          <w:tcPr>
            <w:tcW w:w="1151" w:type="pct"/>
            <w:gridSpan w:val="2"/>
            <w:vAlign w:val="center"/>
          </w:tcPr>
          <w:p w14:paraId="41A11872"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Strength - UPV</w:t>
            </w:r>
          </w:p>
        </w:tc>
        <w:tc>
          <w:tcPr>
            <w:tcW w:w="1185" w:type="pct"/>
            <w:gridSpan w:val="2"/>
            <w:vAlign w:val="center"/>
          </w:tcPr>
          <w:p w14:paraId="5C339F76"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r w:rsidRPr="00F96A12">
              <w:rPr>
                <w:rFonts w:asciiTheme="minorHAnsi" w:hAnsiTheme="minorHAnsi" w:cstheme="minorHAnsi"/>
                <w:color w:val="000000" w:themeColor="text1"/>
                <w:sz w:val="16"/>
                <w:szCs w:val="16"/>
              </w:rPr>
              <w:t xml:space="preserve">Strength - </w:t>
            </w:r>
            <w:proofErr w:type="spellStart"/>
            <w:r w:rsidRPr="00F96A12">
              <w:rPr>
                <w:rFonts w:asciiTheme="minorHAnsi" w:hAnsiTheme="minorHAnsi" w:cstheme="minorHAnsi"/>
                <w:color w:val="000000" w:themeColor="text1"/>
                <w:sz w:val="16"/>
                <w:szCs w:val="16"/>
              </w:rPr>
              <w:t>SonReb</w:t>
            </w:r>
            <w:proofErr w:type="spellEnd"/>
          </w:p>
        </w:tc>
      </w:tr>
      <w:tr w:rsidR="00A13553" w:rsidRPr="00F96A12" w14:paraId="552BEFDC" w14:textId="77777777" w:rsidTr="00AB4F83">
        <w:trPr>
          <w:jc w:val="center"/>
        </w:trPr>
        <w:tc>
          <w:tcPr>
            <w:tcW w:w="1439" w:type="pct"/>
            <w:vMerge/>
            <w:vAlign w:val="center"/>
          </w:tcPr>
          <w:p w14:paraId="1EC1D748" w14:textId="77777777" w:rsidR="009C7638" w:rsidRPr="00F96A12" w:rsidRDefault="009C7638" w:rsidP="00AB4F83">
            <w:pPr>
              <w:autoSpaceDE w:val="0"/>
              <w:autoSpaceDN w:val="0"/>
              <w:adjustRightInd w:val="0"/>
              <w:rPr>
                <w:rFonts w:asciiTheme="minorHAnsi" w:hAnsiTheme="minorHAnsi" w:cstheme="minorHAnsi"/>
                <w:b/>
                <w:bCs/>
                <w:color w:val="000000" w:themeColor="text1"/>
                <w:sz w:val="16"/>
                <w:szCs w:val="16"/>
              </w:rPr>
            </w:pPr>
          </w:p>
        </w:tc>
        <w:tc>
          <w:tcPr>
            <w:tcW w:w="612" w:type="pct"/>
            <w:vAlign w:val="center"/>
          </w:tcPr>
          <w:p w14:paraId="0D6CB2C9"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R²</w:t>
            </w:r>
          </w:p>
        </w:tc>
        <w:tc>
          <w:tcPr>
            <w:tcW w:w="613" w:type="pct"/>
            <w:vAlign w:val="center"/>
          </w:tcPr>
          <w:p w14:paraId="1E138364"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RMSE</w:t>
            </w:r>
          </w:p>
        </w:tc>
        <w:tc>
          <w:tcPr>
            <w:tcW w:w="537" w:type="pct"/>
            <w:vAlign w:val="center"/>
          </w:tcPr>
          <w:p w14:paraId="6DA459E8"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R²</w:t>
            </w:r>
          </w:p>
        </w:tc>
        <w:tc>
          <w:tcPr>
            <w:tcW w:w="614" w:type="pct"/>
            <w:vAlign w:val="center"/>
          </w:tcPr>
          <w:p w14:paraId="551A1D87"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RMSE</w:t>
            </w:r>
          </w:p>
        </w:tc>
        <w:tc>
          <w:tcPr>
            <w:tcW w:w="642" w:type="pct"/>
            <w:vAlign w:val="center"/>
          </w:tcPr>
          <w:p w14:paraId="65EBB4CF"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R²</w:t>
            </w:r>
          </w:p>
        </w:tc>
        <w:tc>
          <w:tcPr>
            <w:tcW w:w="543" w:type="pct"/>
            <w:vAlign w:val="center"/>
          </w:tcPr>
          <w:p w14:paraId="1E845134"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RMSE</w:t>
            </w:r>
          </w:p>
        </w:tc>
      </w:tr>
      <w:tr w:rsidR="00A13553" w:rsidRPr="00F96A12" w14:paraId="7C01469C" w14:textId="77777777" w:rsidTr="00AB4F83">
        <w:trPr>
          <w:jc w:val="center"/>
        </w:trPr>
        <w:tc>
          <w:tcPr>
            <w:tcW w:w="1439" w:type="pct"/>
            <w:tcBorders>
              <w:bottom w:val="nil"/>
            </w:tcBorders>
            <w:vAlign w:val="center"/>
          </w:tcPr>
          <w:p w14:paraId="119DBF10" w14:textId="77777777" w:rsidR="009C7638" w:rsidRPr="00F96A12" w:rsidRDefault="009C7638" w:rsidP="00AB4F83">
            <w:pPr>
              <w:pStyle w:val="Default"/>
              <w:spacing w:line="480" w:lineRule="auto"/>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Knaze</w:t>
            </w:r>
            <w:proofErr w:type="spellEnd"/>
            <w:r w:rsidRPr="00F96A12">
              <w:rPr>
                <w:rFonts w:asciiTheme="minorHAnsi" w:hAnsiTheme="minorHAnsi" w:cstheme="minorHAnsi"/>
                <w:color w:val="000000" w:themeColor="text1"/>
                <w:sz w:val="16"/>
                <w:szCs w:val="16"/>
              </w:rPr>
              <w:t xml:space="preserve"> &amp; Beno (1984)</w:t>
            </w:r>
          </w:p>
        </w:tc>
        <w:tc>
          <w:tcPr>
            <w:tcW w:w="612" w:type="pct"/>
            <w:tcBorders>
              <w:bottom w:val="nil"/>
            </w:tcBorders>
            <w:vAlign w:val="center"/>
          </w:tcPr>
          <w:p w14:paraId="6BB7911E" w14:textId="77777777" w:rsidR="009C7638" w:rsidRPr="00F96A12" w:rsidRDefault="009C7638" w:rsidP="00F51C7D">
            <w:pPr>
              <w:pStyle w:val="Default"/>
              <w:spacing w:line="480" w:lineRule="auto"/>
              <w:jc w:val="center"/>
              <w:rPr>
                <w:rFonts w:asciiTheme="minorHAnsi" w:hAnsiTheme="minorHAnsi" w:cstheme="minorHAnsi"/>
                <w:b/>
                <w:bCs/>
                <w:color w:val="000000" w:themeColor="text1"/>
                <w:sz w:val="16"/>
                <w:szCs w:val="16"/>
              </w:rPr>
            </w:pPr>
            <w:r w:rsidRPr="00F96A12">
              <w:rPr>
                <w:rFonts w:asciiTheme="minorHAnsi" w:hAnsiTheme="minorHAnsi" w:cstheme="minorHAnsi"/>
                <w:color w:val="000000" w:themeColor="text1"/>
                <w:sz w:val="16"/>
                <w:szCs w:val="16"/>
              </w:rPr>
              <w:t>0.536</w:t>
            </w:r>
          </w:p>
        </w:tc>
        <w:tc>
          <w:tcPr>
            <w:tcW w:w="613" w:type="pct"/>
            <w:tcBorders>
              <w:bottom w:val="nil"/>
            </w:tcBorders>
            <w:shd w:val="clear" w:color="auto" w:fill="auto"/>
            <w:vAlign w:val="center"/>
          </w:tcPr>
          <w:p w14:paraId="7C471099"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37" w:type="pct"/>
            <w:tcBorders>
              <w:bottom w:val="nil"/>
            </w:tcBorders>
            <w:shd w:val="clear" w:color="auto" w:fill="auto"/>
            <w:vAlign w:val="center"/>
          </w:tcPr>
          <w:p w14:paraId="4D54C294"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4" w:type="pct"/>
            <w:tcBorders>
              <w:bottom w:val="nil"/>
            </w:tcBorders>
            <w:shd w:val="clear" w:color="auto" w:fill="auto"/>
            <w:vAlign w:val="center"/>
          </w:tcPr>
          <w:p w14:paraId="47B9917D"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42" w:type="pct"/>
            <w:tcBorders>
              <w:bottom w:val="nil"/>
            </w:tcBorders>
            <w:shd w:val="clear" w:color="auto" w:fill="auto"/>
            <w:vAlign w:val="center"/>
          </w:tcPr>
          <w:p w14:paraId="350F4D90"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43" w:type="pct"/>
            <w:tcBorders>
              <w:bottom w:val="nil"/>
            </w:tcBorders>
            <w:shd w:val="clear" w:color="auto" w:fill="auto"/>
            <w:vAlign w:val="center"/>
          </w:tcPr>
          <w:p w14:paraId="271F6F65"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r>
      <w:tr w:rsidR="00A13553" w:rsidRPr="00F96A12" w14:paraId="4C26772B" w14:textId="77777777" w:rsidTr="00AB4F83">
        <w:trPr>
          <w:jc w:val="center"/>
        </w:trPr>
        <w:tc>
          <w:tcPr>
            <w:tcW w:w="1439" w:type="pct"/>
            <w:tcBorders>
              <w:top w:val="nil"/>
              <w:bottom w:val="nil"/>
            </w:tcBorders>
            <w:vAlign w:val="center"/>
          </w:tcPr>
          <w:p w14:paraId="57FED577" w14:textId="77777777" w:rsidR="009C7638" w:rsidRPr="00F96A12" w:rsidRDefault="009C7638" w:rsidP="00AB4F83">
            <w:pPr>
              <w:pStyle w:val="Default"/>
              <w:spacing w:line="480" w:lineRule="auto"/>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Gonçalves (1995)</w:t>
            </w:r>
          </w:p>
        </w:tc>
        <w:tc>
          <w:tcPr>
            <w:tcW w:w="612" w:type="pct"/>
            <w:tcBorders>
              <w:top w:val="nil"/>
              <w:bottom w:val="nil"/>
            </w:tcBorders>
            <w:shd w:val="clear" w:color="auto" w:fill="auto"/>
            <w:vAlign w:val="center"/>
          </w:tcPr>
          <w:p w14:paraId="66502DBD"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0.860</w:t>
            </w:r>
          </w:p>
        </w:tc>
        <w:tc>
          <w:tcPr>
            <w:tcW w:w="613" w:type="pct"/>
            <w:tcBorders>
              <w:top w:val="nil"/>
              <w:bottom w:val="nil"/>
            </w:tcBorders>
            <w:shd w:val="clear" w:color="auto" w:fill="auto"/>
            <w:vAlign w:val="center"/>
          </w:tcPr>
          <w:p w14:paraId="2CF7A100" w14:textId="77777777" w:rsidR="009C7638" w:rsidRPr="00F96A12" w:rsidRDefault="009C7638" w:rsidP="00F51C7D">
            <w:pPr>
              <w:pStyle w:val="Default"/>
              <w:spacing w:line="480" w:lineRule="auto"/>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32E841B6"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4" w:type="pct"/>
            <w:tcBorders>
              <w:top w:val="nil"/>
              <w:bottom w:val="nil"/>
            </w:tcBorders>
            <w:shd w:val="clear" w:color="auto" w:fill="auto"/>
            <w:vAlign w:val="center"/>
          </w:tcPr>
          <w:p w14:paraId="132DAC40"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5A35D184"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43" w:type="pct"/>
            <w:tcBorders>
              <w:top w:val="nil"/>
              <w:bottom w:val="nil"/>
            </w:tcBorders>
            <w:shd w:val="clear" w:color="auto" w:fill="auto"/>
            <w:vAlign w:val="center"/>
          </w:tcPr>
          <w:p w14:paraId="5DB38C9E"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320CAEEB" w14:textId="77777777" w:rsidTr="00AB4F83">
        <w:trPr>
          <w:jc w:val="center"/>
        </w:trPr>
        <w:tc>
          <w:tcPr>
            <w:tcW w:w="1439" w:type="pct"/>
            <w:tcBorders>
              <w:top w:val="nil"/>
              <w:bottom w:val="nil"/>
            </w:tcBorders>
            <w:vAlign w:val="center"/>
          </w:tcPr>
          <w:p w14:paraId="7AB68A6E" w14:textId="77777777" w:rsidR="009C7638" w:rsidRPr="00F96A12" w:rsidRDefault="009C7638" w:rsidP="00AB4F83">
            <w:pPr>
              <w:pStyle w:val="Default"/>
              <w:spacing w:line="480" w:lineRule="auto"/>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Kheder</w:t>
            </w:r>
            <w:proofErr w:type="spellEnd"/>
            <w:r w:rsidRPr="00F96A12">
              <w:rPr>
                <w:rFonts w:asciiTheme="minorHAnsi" w:hAnsiTheme="minorHAnsi" w:cstheme="minorHAnsi"/>
                <w:color w:val="000000" w:themeColor="text1"/>
                <w:sz w:val="16"/>
                <w:szCs w:val="16"/>
              </w:rPr>
              <w:t xml:space="preserve"> (1999)</w:t>
            </w:r>
          </w:p>
        </w:tc>
        <w:tc>
          <w:tcPr>
            <w:tcW w:w="612" w:type="pct"/>
            <w:tcBorders>
              <w:top w:val="nil"/>
              <w:bottom w:val="nil"/>
            </w:tcBorders>
            <w:shd w:val="clear" w:color="auto" w:fill="auto"/>
            <w:vAlign w:val="center"/>
          </w:tcPr>
          <w:p w14:paraId="47E987AF"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3" w:type="pct"/>
            <w:tcBorders>
              <w:top w:val="nil"/>
              <w:bottom w:val="nil"/>
            </w:tcBorders>
            <w:shd w:val="clear" w:color="auto" w:fill="auto"/>
            <w:vAlign w:val="center"/>
          </w:tcPr>
          <w:p w14:paraId="650729CD" w14:textId="77777777" w:rsidR="009C7638" w:rsidRPr="00F96A12" w:rsidRDefault="009C7638" w:rsidP="00F51C7D">
            <w:pPr>
              <w:pStyle w:val="Default"/>
              <w:spacing w:line="480" w:lineRule="auto"/>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5EDB8685"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4" w:type="pct"/>
            <w:tcBorders>
              <w:top w:val="nil"/>
              <w:bottom w:val="nil"/>
            </w:tcBorders>
            <w:vAlign w:val="center"/>
          </w:tcPr>
          <w:p w14:paraId="26C48F7C"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6.097</w:t>
            </w:r>
          </w:p>
        </w:tc>
        <w:tc>
          <w:tcPr>
            <w:tcW w:w="642" w:type="pct"/>
            <w:tcBorders>
              <w:top w:val="nil"/>
              <w:bottom w:val="nil"/>
            </w:tcBorders>
            <w:shd w:val="clear" w:color="auto" w:fill="auto"/>
            <w:vAlign w:val="center"/>
          </w:tcPr>
          <w:p w14:paraId="5DC1427D"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43" w:type="pct"/>
            <w:tcBorders>
              <w:top w:val="nil"/>
              <w:bottom w:val="nil"/>
            </w:tcBorders>
            <w:vAlign w:val="center"/>
          </w:tcPr>
          <w:p w14:paraId="5A20A953"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2.138</w:t>
            </w:r>
          </w:p>
        </w:tc>
      </w:tr>
      <w:tr w:rsidR="00A13553" w:rsidRPr="00F96A12" w14:paraId="1B9C3C5F" w14:textId="77777777" w:rsidTr="00AB4F83">
        <w:trPr>
          <w:jc w:val="center"/>
        </w:trPr>
        <w:tc>
          <w:tcPr>
            <w:tcW w:w="1439" w:type="pct"/>
            <w:tcBorders>
              <w:top w:val="nil"/>
              <w:bottom w:val="nil"/>
            </w:tcBorders>
            <w:vAlign w:val="center"/>
          </w:tcPr>
          <w:p w14:paraId="2B9F3814" w14:textId="77777777" w:rsidR="009C7638" w:rsidRPr="00F96A12" w:rsidRDefault="009C7638" w:rsidP="00AB4F83">
            <w:pPr>
              <w:pStyle w:val="Default"/>
              <w:spacing w:line="480" w:lineRule="auto"/>
              <w:rPr>
                <w:rFonts w:asciiTheme="minorHAnsi" w:hAnsiTheme="minorHAnsi" w:cstheme="minorHAnsi"/>
                <w:b/>
                <w:bCs/>
                <w:color w:val="000000" w:themeColor="text1"/>
                <w:sz w:val="16"/>
                <w:szCs w:val="16"/>
              </w:rPr>
            </w:pPr>
            <w:proofErr w:type="spellStart"/>
            <w:r w:rsidRPr="00F96A12">
              <w:rPr>
                <w:rFonts w:asciiTheme="minorHAnsi" w:hAnsiTheme="minorHAnsi" w:cstheme="minorHAnsi"/>
                <w:color w:val="000000" w:themeColor="text1"/>
                <w:sz w:val="16"/>
                <w:szCs w:val="16"/>
              </w:rPr>
              <w:t>Qasrawi</w:t>
            </w:r>
            <w:proofErr w:type="spellEnd"/>
            <w:r w:rsidRPr="00F96A12">
              <w:rPr>
                <w:rFonts w:asciiTheme="minorHAnsi" w:hAnsiTheme="minorHAnsi" w:cstheme="minorHAnsi"/>
                <w:color w:val="000000" w:themeColor="text1"/>
                <w:sz w:val="16"/>
                <w:szCs w:val="16"/>
              </w:rPr>
              <w:t xml:space="preserve"> (2000)</w:t>
            </w:r>
          </w:p>
        </w:tc>
        <w:tc>
          <w:tcPr>
            <w:tcW w:w="612" w:type="pct"/>
            <w:tcBorders>
              <w:top w:val="nil"/>
              <w:bottom w:val="nil"/>
            </w:tcBorders>
            <w:shd w:val="clear" w:color="auto" w:fill="auto"/>
            <w:vAlign w:val="center"/>
          </w:tcPr>
          <w:p w14:paraId="16370E6A"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3" w:type="pct"/>
            <w:tcBorders>
              <w:top w:val="nil"/>
              <w:bottom w:val="nil"/>
            </w:tcBorders>
            <w:vAlign w:val="center"/>
          </w:tcPr>
          <w:p w14:paraId="5930C65B" w14:textId="77777777" w:rsidR="009C7638" w:rsidRPr="00F96A12" w:rsidRDefault="009C7638" w:rsidP="00F51C7D">
            <w:pPr>
              <w:pStyle w:val="Default"/>
              <w:spacing w:line="480" w:lineRule="auto"/>
              <w:jc w:val="center"/>
              <w:rPr>
                <w:rFonts w:asciiTheme="minorHAnsi" w:hAnsiTheme="minorHAnsi" w:cstheme="minorHAnsi"/>
                <w:b/>
                <w:bCs/>
                <w:color w:val="000000" w:themeColor="text1"/>
                <w:sz w:val="16"/>
                <w:szCs w:val="16"/>
              </w:rPr>
            </w:pPr>
            <w:r w:rsidRPr="00F96A12">
              <w:rPr>
                <w:rFonts w:asciiTheme="minorHAnsi" w:hAnsiTheme="minorHAnsi" w:cstheme="minorHAnsi"/>
                <w:color w:val="000000" w:themeColor="text1"/>
                <w:sz w:val="16"/>
                <w:szCs w:val="16"/>
              </w:rPr>
              <w:t>2.815</w:t>
            </w:r>
          </w:p>
        </w:tc>
        <w:tc>
          <w:tcPr>
            <w:tcW w:w="537" w:type="pct"/>
            <w:tcBorders>
              <w:top w:val="nil"/>
              <w:bottom w:val="nil"/>
            </w:tcBorders>
            <w:shd w:val="clear" w:color="auto" w:fill="auto"/>
            <w:vAlign w:val="center"/>
          </w:tcPr>
          <w:p w14:paraId="3F3686B2"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4" w:type="pct"/>
            <w:tcBorders>
              <w:top w:val="nil"/>
              <w:bottom w:val="nil"/>
            </w:tcBorders>
            <w:vAlign w:val="center"/>
          </w:tcPr>
          <w:p w14:paraId="29DA3B40"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3.698</w:t>
            </w:r>
          </w:p>
        </w:tc>
        <w:tc>
          <w:tcPr>
            <w:tcW w:w="642" w:type="pct"/>
            <w:tcBorders>
              <w:top w:val="nil"/>
              <w:bottom w:val="nil"/>
            </w:tcBorders>
            <w:shd w:val="clear" w:color="auto" w:fill="auto"/>
            <w:vAlign w:val="center"/>
          </w:tcPr>
          <w:p w14:paraId="341FBEE6"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43" w:type="pct"/>
            <w:tcBorders>
              <w:top w:val="nil"/>
              <w:bottom w:val="nil"/>
            </w:tcBorders>
            <w:shd w:val="clear" w:color="auto" w:fill="auto"/>
            <w:vAlign w:val="center"/>
          </w:tcPr>
          <w:p w14:paraId="40EB3D52"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r>
      <w:tr w:rsidR="00A13553" w:rsidRPr="00F96A12" w14:paraId="167F6D71" w14:textId="77777777" w:rsidTr="00AB4F83">
        <w:trPr>
          <w:jc w:val="center"/>
        </w:trPr>
        <w:tc>
          <w:tcPr>
            <w:tcW w:w="1439" w:type="pct"/>
            <w:tcBorders>
              <w:top w:val="nil"/>
              <w:bottom w:val="nil"/>
            </w:tcBorders>
            <w:vAlign w:val="center"/>
          </w:tcPr>
          <w:p w14:paraId="53C4CA39" w14:textId="77777777" w:rsidR="009C7638" w:rsidRPr="00F96A12" w:rsidRDefault="009C7638" w:rsidP="00AB4F83">
            <w:pPr>
              <w:autoSpaceDE w:val="0"/>
              <w:autoSpaceDN w:val="0"/>
              <w:adjustRightInd w:val="0"/>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Demirboga</w:t>
            </w:r>
            <w:proofErr w:type="spellEnd"/>
            <w:r w:rsidRPr="00F96A12">
              <w:rPr>
                <w:rFonts w:asciiTheme="minorHAnsi" w:hAnsiTheme="minorHAnsi" w:cstheme="minorHAnsi"/>
                <w:color w:val="000000" w:themeColor="text1"/>
                <w:sz w:val="16"/>
                <w:szCs w:val="16"/>
              </w:rPr>
              <w:t xml:space="preserve"> et al. (2004)</w:t>
            </w:r>
          </w:p>
        </w:tc>
        <w:tc>
          <w:tcPr>
            <w:tcW w:w="612" w:type="pct"/>
            <w:tcBorders>
              <w:top w:val="nil"/>
              <w:bottom w:val="nil"/>
            </w:tcBorders>
            <w:shd w:val="clear" w:color="auto" w:fill="auto"/>
            <w:vAlign w:val="center"/>
          </w:tcPr>
          <w:p w14:paraId="3F8ED203"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13" w:type="pct"/>
            <w:tcBorders>
              <w:top w:val="nil"/>
              <w:bottom w:val="nil"/>
            </w:tcBorders>
            <w:shd w:val="clear" w:color="auto" w:fill="auto"/>
            <w:vAlign w:val="center"/>
          </w:tcPr>
          <w:p w14:paraId="651B86BE"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37" w:type="pct"/>
            <w:tcBorders>
              <w:top w:val="nil"/>
              <w:bottom w:val="nil"/>
            </w:tcBorders>
            <w:vAlign w:val="center"/>
          </w:tcPr>
          <w:p w14:paraId="6C0D1611"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0.960</w:t>
            </w:r>
          </w:p>
        </w:tc>
        <w:tc>
          <w:tcPr>
            <w:tcW w:w="614" w:type="pct"/>
            <w:tcBorders>
              <w:top w:val="nil"/>
              <w:bottom w:val="nil"/>
            </w:tcBorders>
            <w:shd w:val="clear" w:color="auto" w:fill="auto"/>
            <w:vAlign w:val="center"/>
          </w:tcPr>
          <w:p w14:paraId="4D146B5B"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23677287"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43" w:type="pct"/>
            <w:tcBorders>
              <w:top w:val="nil"/>
              <w:bottom w:val="nil"/>
            </w:tcBorders>
            <w:shd w:val="clear" w:color="auto" w:fill="auto"/>
            <w:vAlign w:val="center"/>
          </w:tcPr>
          <w:p w14:paraId="52A1712B"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37692DF9" w14:textId="77777777" w:rsidTr="00AB4F83">
        <w:trPr>
          <w:jc w:val="center"/>
        </w:trPr>
        <w:tc>
          <w:tcPr>
            <w:tcW w:w="1439" w:type="pct"/>
            <w:tcBorders>
              <w:top w:val="nil"/>
              <w:bottom w:val="nil"/>
            </w:tcBorders>
            <w:vAlign w:val="center"/>
          </w:tcPr>
          <w:p w14:paraId="31965454" w14:textId="77777777" w:rsidR="009C7638" w:rsidRPr="00F96A12" w:rsidRDefault="009C7638" w:rsidP="00AB4F83">
            <w:pPr>
              <w:autoSpaceDE w:val="0"/>
              <w:autoSpaceDN w:val="0"/>
              <w:adjustRightInd w:val="0"/>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Nash’t</w:t>
            </w:r>
            <w:proofErr w:type="spellEnd"/>
            <w:r w:rsidRPr="00F96A12">
              <w:rPr>
                <w:rFonts w:asciiTheme="minorHAnsi" w:hAnsiTheme="minorHAnsi" w:cstheme="minorHAnsi"/>
                <w:color w:val="000000" w:themeColor="text1"/>
                <w:sz w:val="16"/>
                <w:szCs w:val="16"/>
              </w:rPr>
              <w:t xml:space="preserve"> et al (2005)</w:t>
            </w:r>
          </w:p>
        </w:tc>
        <w:tc>
          <w:tcPr>
            <w:tcW w:w="612" w:type="pct"/>
            <w:tcBorders>
              <w:top w:val="nil"/>
              <w:bottom w:val="nil"/>
            </w:tcBorders>
            <w:vAlign w:val="center"/>
          </w:tcPr>
          <w:p w14:paraId="6F2DF0E8"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0.770</w:t>
            </w:r>
          </w:p>
        </w:tc>
        <w:tc>
          <w:tcPr>
            <w:tcW w:w="613" w:type="pct"/>
            <w:tcBorders>
              <w:top w:val="nil"/>
              <w:bottom w:val="nil"/>
            </w:tcBorders>
            <w:shd w:val="clear" w:color="auto" w:fill="auto"/>
            <w:vAlign w:val="center"/>
          </w:tcPr>
          <w:p w14:paraId="507FDEAE"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548E905A"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14" w:type="pct"/>
            <w:tcBorders>
              <w:top w:val="nil"/>
              <w:bottom w:val="nil"/>
            </w:tcBorders>
            <w:shd w:val="clear" w:color="auto" w:fill="auto"/>
            <w:vAlign w:val="center"/>
          </w:tcPr>
          <w:p w14:paraId="7C44B00C"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7222B704"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43" w:type="pct"/>
            <w:tcBorders>
              <w:top w:val="nil"/>
              <w:bottom w:val="nil"/>
            </w:tcBorders>
            <w:shd w:val="clear" w:color="auto" w:fill="auto"/>
            <w:vAlign w:val="center"/>
          </w:tcPr>
          <w:p w14:paraId="38D3FBA1"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72C049B7" w14:textId="77777777" w:rsidTr="00AB4F83">
        <w:trPr>
          <w:jc w:val="center"/>
        </w:trPr>
        <w:tc>
          <w:tcPr>
            <w:tcW w:w="1439" w:type="pct"/>
            <w:tcBorders>
              <w:top w:val="nil"/>
              <w:bottom w:val="nil"/>
            </w:tcBorders>
            <w:vAlign w:val="center"/>
          </w:tcPr>
          <w:p w14:paraId="5915852B" w14:textId="77777777" w:rsidR="009C7638" w:rsidRPr="00F96A12" w:rsidRDefault="009C7638" w:rsidP="00AB4F83">
            <w:pPr>
              <w:autoSpaceDE w:val="0"/>
              <w:autoSpaceDN w:val="0"/>
              <w:adjustRightInd w:val="0"/>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Pucinotti</w:t>
            </w:r>
            <w:proofErr w:type="spellEnd"/>
            <w:r w:rsidRPr="00F96A12">
              <w:rPr>
                <w:rFonts w:asciiTheme="minorHAnsi" w:hAnsiTheme="minorHAnsi" w:cstheme="minorHAnsi"/>
                <w:color w:val="000000" w:themeColor="text1"/>
                <w:sz w:val="16"/>
                <w:szCs w:val="16"/>
              </w:rPr>
              <w:t xml:space="preserve"> et al. (2005)</w:t>
            </w:r>
          </w:p>
        </w:tc>
        <w:tc>
          <w:tcPr>
            <w:tcW w:w="612" w:type="pct"/>
            <w:tcBorders>
              <w:top w:val="nil"/>
              <w:bottom w:val="nil"/>
            </w:tcBorders>
            <w:vAlign w:val="center"/>
          </w:tcPr>
          <w:p w14:paraId="29A2A90D"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0.903</w:t>
            </w:r>
          </w:p>
        </w:tc>
        <w:tc>
          <w:tcPr>
            <w:tcW w:w="613" w:type="pct"/>
            <w:tcBorders>
              <w:top w:val="nil"/>
              <w:bottom w:val="nil"/>
            </w:tcBorders>
            <w:shd w:val="clear" w:color="auto" w:fill="auto"/>
            <w:vAlign w:val="center"/>
          </w:tcPr>
          <w:p w14:paraId="603C16D0"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7C440126"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0.863</w:t>
            </w:r>
          </w:p>
        </w:tc>
        <w:tc>
          <w:tcPr>
            <w:tcW w:w="614" w:type="pct"/>
            <w:tcBorders>
              <w:top w:val="nil"/>
              <w:bottom w:val="nil"/>
            </w:tcBorders>
            <w:shd w:val="clear" w:color="auto" w:fill="auto"/>
            <w:vAlign w:val="center"/>
          </w:tcPr>
          <w:p w14:paraId="57ED1BF8"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3E56DB07"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43" w:type="pct"/>
            <w:tcBorders>
              <w:top w:val="nil"/>
              <w:bottom w:val="nil"/>
            </w:tcBorders>
            <w:shd w:val="clear" w:color="auto" w:fill="auto"/>
            <w:vAlign w:val="center"/>
          </w:tcPr>
          <w:p w14:paraId="251D5E88"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09983779" w14:textId="77777777" w:rsidTr="00AB4F83">
        <w:trPr>
          <w:jc w:val="center"/>
        </w:trPr>
        <w:tc>
          <w:tcPr>
            <w:tcW w:w="1439" w:type="pct"/>
            <w:tcBorders>
              <w:top w:val="nil"/>
              <w:bottom w:val="nil"/>
            </w:tcBorders>
            <w:vAlign w:val="center"/>
          </w:tcPr>
          <w:p w14:paraId="55D8E82A" w14:textId="77777777" w:rsidR="009C7638" w:rsidRPr="00F96A12" w:rsidRDefault="009C7638" w:rsidP="00AB4F83">
            <w:pPr>
              <w:autoSpaceDE w:val="0"/>
              <w:autoSpaceDN w:val="0"/>
              <w:adjustRightInd w:val="0"/>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Soshiroda</w:t>
            </w:r>
            <w:proofErr w:type="spellEnd"/>
            <w:r w:rsidRPr="00F96A12">
              <w:rPr>
                <w:rFonts w:asciiTheme="minorHAnsi" w:hAnsiTheme="minorHAnsi" w:cstheme="minorHAnsi"/>
                <w:color w:val="000000" w:themeColor="text1"/>
                <w:sz w:val="16"/>
                <w:szCs w:val="16"/>
              </w:rPr>
              <w:t xml:space="preserve"> et al. (2006)</w:t>
            </w:r>
          </w:p>
        </w:tc>
        <w:tc>
          <w:tcPr>
            <w:tcW w:w="612" w:type="pct"/>
            <w:tcBorders>
              <w:top w:val="nil"/>
              <w:bottom w:val="nil"/>
            </w:tcBorders>
            <w:vAlign w:val="center"/>
          </w:tcPr>
          <w:p w14:paraId="7D4F88AB"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0.931</w:t>
            </w:r>
          </w:p>
        </w:tc>
        <w:tc>
          <w:tcPr>
            <w:tcW w:w="613" w:type="pct"/>
            <w:tcBorders>
              <w:top w:val="nil"/>
              <w:bottom w:val="nil"/>
            </w:tcBorders>
            <w:shd w:val="clear" w:color="auto" w:fill="auto"/>
            <w:vAlign w:val="center"/>
          </w:tcPr>
          <w:p w14:paraId="6F3AFA29"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449BE26B"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14" w:type="pct"/>
            <w:tcBorders>
              <w:top w:val="nil"/>
              <w:bottom w:val="nil"/>
            </w:tcBorders>
            <w:shd w:val="clear" w:color="auto" w:fill="auto"/>
            <w:vAlign w:val="center"/>
          </w:tcPr>
          <w:p w14:paraId="2B49EF86"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4E76BA8D"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0.935</w:t>
            </w:r>
          </w:p>
        </w:tc>
        <w:tc>
          <w:tcPr>
            <w:tcW w:w="543" w:type="pct"/>
            <w:tcBorders>
              <w:top w:val="nil"/>
              <w:bottom w:val="nil"/>
            </w:tcBorders>
            <w:shd w:val="clear" w:color="auto" w:fill="auto"/>
            <w:vAlign w:val="center"/>
          </w:tcPr>
          <w:p w14:paraId="3BDF8904"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07FB6B57" w14:textId="77777777" w:rsidTr="00AB4F83">
        <w:trPr>
          <w:jc w:val="center"/>
        </w:trPr>
        <w:tc>
          <w:tcPr>
            <w:tcW w:w="1439" w:type="pct"/>
            <w:tcBorders>
              <w:top w:val="nil"/>
              <w:bottom w:val="nil"/>
            </w:tcBorders>
            <w:vAlign w:val="center"/>
          </w:tcPr>
          <w:p w14:paraId="2F94C858" w14:textId="77777777" w:rsidR="009C7638" w:rsidRPr="00F96A12" w:rsidRDefault="009C7638" w:rsidP="00AB4F83">
            <w:pPr>
              <w:autoSpaceDE w:val="0"/>
              <w:autoSpaceDN w:val="0"/>
              <w:adjustRightInd w:val="0"/>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Hobbs et al. (2006)</w:t>
            </w:r>
          </w:p>
        </w:tc>
        <w:tc>
          <w:tcPr>
            <w:tcW w:w="612" w:type="pct"/>
            <w:tcBorders>
              <w:top w:val="nil"/>
              <w:bottom w:val="nil"/>
            </w:tcBorders>
            <w:vAlign w:val="center"/>
          </w:tcPr>
          <w:p w14:paraId="79D691F6"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0.925</w:t>
            </w:r>
          </w:p>
        </w:tc>
        <w:tc>
          <w:tcPr>
            <w:tcW w:w="613" w:type="pct"/>
            <w:tcBorders>
              <w:top w:val="nil"/>
              <w:bottom w:val="nil"/>
            </w:tcBorders>
            <w:shd w:val="clear" w:color="auto" w:fill="auto"/>
            <w:vAlign w:val="center"/>
          </w:tcPr>
          <w:p w14:paraId="37AA7AD6"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22372FF2"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14" w:type="pct"/>
            <w:tcBorders>
              <w:top w:val="nil"/>
              <w:bottom w:val="nil"/>
            </w:tcBorders>
            <w:shd w:val="clear" w:color="auto" w:fill="auto"/>
            <w:vAlign w:val="center"/>
          </w:tcPr>
          <w:p w14:paraId="3A372657"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70C69FC2"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43" w:type="pct"/>
            <w:tcBorders>
              <w:top w:val="nil"/>
              <w:bottom w:val="nil"/>
            </w:tcBorders>
            <w:shd w:val="clear" w:color="auto" w:fill="auto"/>
            <w:vAlign w:val="center"/>
          </w:tcPr>
          <w:p w14:paraId="0EEBD29C"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1FA506BE" w14:textId="77777777" w:rsidTr="00AB4F83">
        <w:trPr>
          <w:jc w:val="center"/>
        </w:trPr>
        <w:tc>
          <w:tcPr>
            <w:tcW w:w="1439" w:type="pct"/>
            <w:tcBorders>
              <w:top w:val="nil"/>
              <w:bottom w:val="nil"/>
            </w:tcBorders>
            <w:vAlign w:val="center"/>
          </w:tcPr>
          <w:p w14:paraId="535192B7" w14:textId="77777777" w:rsidR="009C7638" w:rsidRPr="00F96A12" w:rsidRDefault="009C7638" w:rsidP="00AB4F83">
            <w:pPr>
              <w:autoSpaceDE w:val="0"/>
              <w:autoSpaceDN w:val="0"/>
              <w:adjustRightInd w:val="0"/>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Monteiro, AIL (2009)</w:t>
            </w:r>
          </w:p>
        </w:tc>
        <w:tc>
          <w:tcPr>
            <w:tcW w:w="612" w:type="pct"/>
            <w:tcBorders>
              <w:top w:val="nil"/>
              <w:bottom w:val="nil"/>
            </w:tcBorders>
            <w:vAlign w:val="center"/>
          </w:tcPr>
          <w:p w14:paraId="7B765377"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0.697</w:t>
            </w:r>
          </w:p>
        </w:tc>
        <w:tc>
          <w:tcPr>
            <w:tcW w:w="613" w:type="pct"/>
            <w:tcBorders>
              <w:top w:val="nil"/>
              <w:bottom w:val="nil"/>
            </w:tcBorders>
            <w:shd w:val="clear" w:color="auto" w:fill="auto"/>
            <w:vAlign w:val="center"/>
          </w:tcPr>
          <w:p w14:paraId="056CE608"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37" w:type="pct"/>
            <w:tcBorders>
              <w:top w:val="nil"/>
              <w:bottom w:val="nil"/>
            </w:tcBorders>
            <w:shd w:val="clear" w:color="auto" w:fill="auto"/>
            <w:vAlign w:val="center"/>
          </w:tcPr>
          <w:p w14:paraId="3DC186AA"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14" w:type="pct"/>
            <w:tcBorders>
              <w:top w:val="nil"/>
              <w:bottom w:val="nil"/>
            </w:tcBorders>
            <w:shd w:val="clear" w:color="auto" w:fill="auto"/>
            <w:vAlign w:val="center"/>
          </w:tcPr>
          <w:p w14:paraId="445805B8"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642" w:type="pct"/>
            <w:tcBorders>
              <w:top w:val="nil"/>
              <w:bottom w:val="nil"/>
            </w:tcBorders>
            <w:shd w:val="clear" w:color="auto" w:fill="auto"/>
            <w:vAlign w:val="center"/>
          </w:tcPr>
          <w:p w14:paraId="7FE03523"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c>
          <w:tcPr>
            <w:tcW w:w="543" w:type="pct"/>
            <w:tcBorders>
              <w:top w:val="nil"/>
              <w:bottom w:val="nil"/>
            </w:tcBorders>
            <w:shd w:val="clear" w:color="auto" w:fill="auto"/>
            <w:vAlign w:val="center"/>
          </w:tcPr>
          <w:p w14:paraId="576382FD"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p>
        </w:tc>
      </w:tr>
      <w:tr w:rsidR="00A13553" w:rsidRPr="00F96A12" w14:paraId="6E36F1C8" w14:textId="77777777" w:rsidTr="00AB4F83">
        <w:trPr>
          <w:jc w:val="center"/>
        </w:trPr>
        <w:tc>
          <w:tcPr>
            <w:tcW w:w="1439" w:type="pct"/>
            <w:tcBorders>
              <w:top w:val="nil"/>
              <w:bottom w:val="nil"/>
            </w:tcBorders>
            <w:vAlign w:val="center"/>
          </w:tcPr>
          <w:p w14:paraId="190070E8" w14:textId="77777777" w:rsidR="009C7638" w:rsidRPr="00F96A12" w:rsidRDefault="009C7638" w:rsidP="00AB4F83">
            <w:pPr>
              <w:pStyle w:val="Default"/>
              <w:spacing w:line="480" w:lineRule="auto"/>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Mursel</w:t>
            </w:r>
            <w:proofErr w:type="spellEnd"/>
            <w:r w:rsidRPr="00F96A12">
              <w:rPr>
                <w:rFonts w:asciiTheme="minorHAnsi" w:hAnsiTheme="minorHAnsi" w:cstheme="minorHAnsi"/>
                <w:color w:val="000000" w:themeColor="text1"/>
                <w:sz w:val="16"/>
                <w:szCs w:val="16"/>
              </w:rPr>
              <w:t xml:space="preserve"> </w:t>
            </w:r>
            <w:proofErr w:type="spellStart"/>
            <w:r w:rsidRPr="00F96A12">
              <w:rPr>
                <w:rFonts w:asciiTheme="minorHAnsi" w:hAnsiTheme="minorHAnsi" w:cstheme="minorHAnsi"/>
                <w:color w:val="000000" w:themeColor="text1"/>
                <w:sz w:val="16"/>
                <w:szCs w:val="16"/>
              </w:rPr>
              <w:t>Erdal</w:t>
            </w:r>
            <w:proofErr w:type="spellEnd"/>
            <w:r w:rsidRPr="00F96A12">
              <w:rPr>
                <w:rFonts w:asciiTheme="minorHAnsi" w:hAnsiTheme="minorHAnsi" w:cstheme="minorHAnsi"/>
                <w:color w:val="000000" w:themeColor="text1"/>
                <w:sz w:val="16"/>
                <w:szCs w:val="16"/>
              </w:rPr>
              <w:t xml:space="preserve">  (2009)</w:t>
            </w:r>
          </w:p>
        </w:tc>
        <w:tc>
          <w:tcPr>
            <w:tcW w:w="612" w:type="pct"/>
            <w:tcBorders>
              <w:top w:val="nil"/>
              <w:bottom w:val="nil"/>
            </w:tcBorders>
            <w:shd w:val="clear" w:color="auto" w:fill="auto"/>
            <w:vAlign w:val="center"/>
          </w:tcPr>
          <w:p w14:paraId="40F82B81"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3" w:type="pct"/>
            <w:tcBorders>
              <w:top w:val="nil"/>
              <w:bottom w:val="nil"/>
            </w:tcBorders>
            <w:shd w:val="clear" w:color="auto" w:fill="auto"/>
            <w:vAlign w:val="center"/>
          </w:tcPr>
          <w:p w14:paraId="0BA9C8B0"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37" w:type="pct"/>
            <w:tcBorders>
              <w:top w:val="nil"/>
              <w:bottom w:val="nil"/>
            </w:tcBorders>
            <w:shd w:val="clear" w:color="auto" w:fill="auto"/>
            <w:vAlign w:val="center"/>
          </w:tcPr>
          <w:p w14:paraId="0B84ACBB"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14" w:type="pct"/>
            <w:tcBorders>
              <w:top w:val="nil"/>
              <w:bottom w:val="nil"/>
            </w:tcBorders>
            <w:shd w:val="clear" w:color="auto" w:fill="auto"/>
            <w:vAlign w:val="center"/>
          </w:tcPr>
          <w:p w14:paraId="7BE33C86"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642" w:type="pct"/>
            <w:tcBorders>
              <w:top w:val="nil"/>
              <w:bottom w:val="nil"/>
            </w:tcBorders>
            <w:shd w:val="clear" w:color="auto" w:fill="auto"/>
            <w:vAlign w:val="center"/>
          </w:tcPr>
          <w:p w14:paraId="5795E288"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rPr>
            </w:pPr>
          </w:p>
        </w:tc>
        <w:tc>
          <w:tcPr>
            <w:tcW w:w="543" w:type="pct"/>
            <w:tcBorders>
              <w:top w:val="nil"/>
              <w:bottom w:val="nil"/>
            </w:tcBorders>
            <w:vAlign w:val="center"/>
          </w:tcPr>
          <w:p w14:paraId="2C204D01"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1.657</w:t>
            </w:r>
          </w:p>
        </w:tc>
      </w:tr>
      <w:tr w:rsidR="00A13553" w:rsidRPr="00F96A12" w14:paraId="22699094" w14:textId="77777777" w:rsidTr="00AB4F83">
        <w:trPr>
          <w:jc w:val="center"/>
        </w:trPr>
        <w:tc>
          <w:tcPr>
            <w:tcW w:w="1439" w:type="pct"/>
            <w:tcBorders>
              <w:top w:val="nil"/>
              <w:bottom w:val="nil"/>
            </w:tcBorders>
            <w:vAlign w:val="center"/>
          </w:tcPr>
          <w:p w14:paraId="4CE67E5E" w14:textId="77777777" w:rsidR="009C7638" w:rsidRPr="00F96A12" w:rsidRDefault="009C7638" w:rsidP="00AB4F83">
            <w:pPr>
              <w:pStyle w:val="Default"/>
              <w:spacing w:line="480" w:lineRule="auto"/>
              <w:rPr>
                <w:rFonts w:asciiTheme="minorHAnsi" w:hAnsiTheme="minorHAnsi" w:cstheme="minorHAnsi"/>
                <w:color w:val="000000" w:themeColor="text1"/>
                <w:sz w:val="16"/>
                <w:szCs w:val="16"/>
              </w:rPr>
            </w:pPr>
            <w:proofErr w:type="spellStart"/>
            <w:r w:rsidRPr="00F96A12">
              <w:rPr>
                <w:rFonts w:asciiTheme="minorHAnsi" w:hAnsiTheme="minorHAnsi" w:cstheme="minorHAnsi"/>
                <w:color w:val="000000" w:themeColor="text1"/>
                <w:sz w:val="16"/>
                <w:szCs w:val="16"/>
              </w:rPr>
              <w:t>Nucera</w:t>
            </w:r>
            <w:proofErr w:type="spellEnd"/>
            <w:r w:rsidRPr="00F96A12">
              <w:rPr>
                <w:rFonts w:asciiTheme="minorHAnsi" w:hAnsiTheme="minorHAnsi" w:cstheme="minorHAnsi"/>
                <w:color w:val="000000" w:themeColor="text1"/>
                <w:sz w:val="16"/>
                <w:szCs w:val="16"/>
              </w:rPr>
              <w:t xml:space="preserve"> et al. (2010)</w:t>
            </w:r>
          </w:p>
        </w:tc>
        <w:tc>
          <w:tcPr>
            <w:tcW w:w="612" w:type="pct"/>
            <w:tcBorders>
              <w:top w:val="nil"/>
              <w:bottom w:val="nil"/>
            </w:tcBorders>
            <w:shd w:val="clear" w:color="auto" w:fill="auto"/>
            <w:vAlign w:val="center"/>
          </w:tcPr>
          <w:p w14:paraId="418AA79A" w14:textId="77777777" w:rsidR="009C7638" w:rsidRPr="00F96A12" w:rsidRDefault="009C7638" w:rsidP="00F51C7D">
            <w:pPr>
              <w:pStyle w:val="Default"/>
              <w:spacing w:line="480" w:lineRule="auto"/>
              <w:jc w:val="center"/>
              <w:rPr>
                <w:rFonts w:asciiTheme="minorHAnsi" w:hAnsiTheme="minorHAnsi" w:cstheme="minorHAnsi"/>
                <w:color w:val="000000" w:themeColor="text1"/>
                <w:sz w:val="16"/>
                <w:szCs w:val="16"/>
              </w:rPr>
            </w:pPr>
            <w:r w:rsidRPr="00F96A12">
              <w:rPr>
                <w:rFonts w:asciiTheme="minorHAnsi" w:hAnsiTheme="minorHAnsi" w:cstheme="minorHAnsi"/>
                <w:color w:val="000000" w:themeColor="text1"/>
                <w:sz w:val="16"/>
                <w:szCs w:val="16"/>
              </w:rPr>
              <w:t>0.240</w:t>
            </w:r>
          </w:p>
        </w:tc>
        <w:tc>
          <w:tcPr>
            <w:tcW w:w="613" w:type="pct"/>
            <w:tcBorders>
              <w:top w:val="nil"/>
              <w:bottom w:val="nil"/>
            </w:tcBorders>
            <w:shd w:val="clear" w:color="auto" w:fill="auto"/>
            <w:vAlign w:val="center"/>
          </w:tcPr>
          <w:p w14:paraId="7F4C9569"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lang w:val="es-ES"/>
              </w:rPr>
            </w:pPr>
          </w:p>
        </w:tc>
        <w:tc>
          <w:tcPr>
            <w:tcW w:w="537" w:type="pct"/>
            <w:tcBorders>
              <w:top w:val="nil"/>
              <w:bottom w:val="nil"/>
            </w:tcBorders>
            <w:vAlign w:val="center"/>
          </w:tcPr>
          <w:p w14:paraId="380CCE83"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lang w:val="es-ES"/>
              </w:rPr>
            </w:pPr>
            <w:r w:rsidRPr="00F96A12">
              <w:rPr>
                <w:rFonts w:asciiTheme="minorHAnsi" w:hAnsiTheme="minorHAnsi" w:cstheme="minorHAnsi"/>
                <w:color w:val="000000" w:themeColor="text1"/>
                <w:sz w:val="16"/>
                <w:szCs w:val="16"/>
                <w:lang w:val="es-ES"/>
              </w:rPr>
              <w:t>0.631</w:t>
            </w:r>
          </w:p>
        </w:tc>
        <w:tc>
          <w:tcPr>
            <w:tcW w:w="614" w:type="pct"/>
            <w:tcBorders>
              <w:top w:val="nil"/>
              <w:bottom w:val="nil"/>
            </w:tcBorders>
            <w:shd w:val="clear" w:color="auto" w:fill="auto"/>
            <w:vAlign w:val="center"/>
          </w:tcPr>
          <w:p w14:paraId="5E5B4AAF"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lang w:val="es-ES"/>
              </w:rPr>
            </w:pPr>
          </w:p>
        </w:tc>
        <w:tc>
          <w:tcPr>
            <w:tcW w:w="642" w:type="pct"/>
            <w:tcBorders>
              <w:top w:val="nil"/>
              <w:bottom w:val="nil"/>
            </w:tcBorders>
            <w:shd w:val="clear" w:color="auto" w:fill="auto"/>
            <w:vAlign w:val="center"/>
          </w:tcPr>
          <w:p w14:paraId="6F4D0645"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lang w:val="es-ES"/>
              </w:rPr>
            </w:pPr>
          </w:p>
        </w:tc>
        <w:tc>
          <w:tcPr>
            <w:tcW w:w="543" w:type="pct"/>
            <w:tcBorders>
              <w:top w:val="nil"/>
              <w:bottom w:val="nil"/>
            </w:tcBorders>
            <w:shd w:val="clear" w:color="auto" w:fill="auto"/>
            <w:vAlign w:val="center"/>
          </w:tcPr>
          <w:p w14:paraId="78F67814"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lang w:val="es-ES"/>
              </w:rPr>
            </w:pPr>
          </w:p>
        </w:tc>
      </w:tr>
      <w:tr w:rsidR="00BA7192" w:rsidRPr="00F96A12" w14:paraId="64A55E6A" w14:textId="77777777" w:rsidTr="00AB4F83">
        <w:trPr>
          <w:jc w:val="center"/>
        </w:trPr>
        <w:tc>
          <w:tcPr>
            <w:tcW w:w="1439" w:type="pct"/>
            <w:tcBorders>
              <w:top w:val="nil"/>
              <w:bottom w:val="single" w:sz="18" w:space="0" w:color="auto"/>
            </w:tcBorders>
            <w:vAlign w:val="center"/>
          </w:tcPr>
          <w:p w14:paraId="46DC343D" w14:textId="77777777" w:rsidR="009C7638" w:rsidRPr="00F96A12" w:rsidRDefault="009C7638" w:rsidP="00AB4F83">
            <w:pPr>
              <w:pStyle w:val="Default"/>
              <w:spacing w:line="480" w:lineRule="auto"/>
              <w:rPr>
                <w:rFonts w:asciiTheme="minorHAnsi" w:hAnsiTheme="minorHAnsi" w:cstheme="minorHAnsi"/>
                <w:b/>
                <w:bCs/>
                <w:color w:val="000000" w:themeColor="text1"/>
                <w:sz w:val="16"/>
                <w:szCs w:val="16"/>
              </w:rPr>
            </w:pPr>
            <w:r w:rsidRPr="00F96A12">
              <w:rPr>
                <w:rFonts w:asciiTheme="minorHAnsi" w:hAnsiTheme="minorHAnsi" w:cstheme="minorHAnsi"/>
                <w:color w:val="000000" w:themeColor="text1"/>
                <w:sz w:val="16"/>
                <w:szCs w:val="16"/>
              </w:rPr>
              <w:t>Ali-</w:t>
            </w:r>
            <w:proofErr w:type="spellStart"/>
            <w:r w:rsidRPr="00F96A12">
              <w:rPr>
                <w:rFonts w:asciiTheme="minorHAnsi" w:hAnsiTheme="minorHAnsi" w:cstheme="minorHAnsi"/>
                <w:color w:val="000000" w:themeColor="text1"/>
                <w:sz w:val="16"/>
                <w:szCs w:val="16"/>
              </w:rPr>
              <w:t>Benyahia</w:t>
            </w:r>
            <w:proofErr w:type="spellEnd"/>
            <w:r w:rsidRPr="00F96A12">
              <w:rPr>
                <w:rFonts w:asciiTheme="minorHAnsi" w:hAnsiTheme="minorHAnsi" w:cstheme="minorHAnsi"/>
                <w:color w:val="000000" w:themeColor="text1"/>
                <w:sz w:val="16"/>
                <w:szCs w:val="16"/>
              </w:rPr>
              <w:t xml:space="preserve"> et al., Linear (2017), mean</w:t>
            </w:r>
          </w:p>
        </w:tc>
        <w:tc>
          <w:tcPr>
            <w:tcW w:w="612" w:type="pct"/>
            <w:tcBorders>
              <w:top w:val="nil"/>
              <w:bottom w:val="single" w:sz="18" w:space="0" w:color="auto"/>
            </w:tcBorders>
            <w:vAlign w:val="center"/>
          </w:tcPr>
          <w:p w14:paraId="08CCE407" w14:textId="77777777" w:rsidR="009C7638" w:rsidRPr="00F96A12" w:rsidRDefault="009C7638" w:rsidP="00F51C7D">
            <w:pPr>
              <w:pStyle w:val="Default"/>
              <w:spacing w:line="480" w:lineRule="auto"/>
              <w:jc w:val="center"/>
              <w:rPr>
                <w:rFonts w:asciiTheme="minorHAnsi" w:hAnsiTheme="minorHAnsi" w:cstheme="minorHAnsi"/>
                <w:b/>
                <w:bCs/>
                <w:color w:val="000000" w:themeColor="text1"/>
                <w:sz w:val="16"/>
                <w:szCs w:val="16"/>
                <w:lang w:val="es-ES"/>
              </w:rPr>
            </w:pPr>
            <w:r w:rsidRPr="00F96A12">
              <w:rPr>
                <w:rFonts w:asciiTheme="minorHAnsi" w:hAnsiTheme="minorHAnsi" w:cstheme="minorHAnsi"/>
                <w:color w:val="000000" w:themeColor="text1"/>
                <w:sz w:val="16"/>
                <w:szCs w:val="16"/>
              </w:rPr>
              <w:t>0.777</w:t>
            </w:r>
          </w:p>
        </w:tc>
        <w:tc>
          <w:tcPr>
            <w:tcW w:w="613" w:type="pct"/>
            <w:tcBorders>
              <w:top w:val="nil"/>
              <w:bottom w:val="single" w:sz="18" w:space="0" w:color="auto"/>
            </w:tcBorders>
            <w:shd w:val="clear" w:color="auto" w:fill="auto"/>
            <w:vAlign w:val="center"/>
          </w:tcPr>
          <w:p w14:paraId="3754882E"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lang w:val="es-ES"/>
              </w:rPr>
            </w:pPr>
          </w:p>
        </w:tc>
        <w:tc>
          <w:tcPr>
            <w:tcW w:w="537" w:type="pct"/>
            <w:tcBorders>
              <w:top w:val="nil"/>
              <w:bottom w:val="single" w:sz="18" w:space="0" w:color="auto"/>
            </w:tcBorders>
            <w:vAlign w:val="center"/>
          </w:tcPr>
          <w:p w14:paraId="40F929EC"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lang w:val="es-ES"/>
              </w:rPr>
            </w:pPr>
            <w:r w:rsidRPr="00F96A12">
              <w:rPr>
                <w:rFonts w:asciiTheme="minorHAnsi" w:hAnsiTheme="minorHAnsi" w:cstheme="minorHAnsi"/>
                <w:color w:val="000000" w:themeColor="text1"/>
                <w:sz w:val="16"/>
                <w:szCs w:val="16"/>
                <w:lang w:val="es-ES"/>
              </w:rPr>
              <w:t>0.713</w:t>
            </w:r>
          </w:p>
        </w:tc>
        <w:tc>
          <w:tcPr>
            <w:tcW w:w="614" w:type="pct"/>
            <w:tcBorders>
              <w:top w:val="nil"/>
              <w:bottom w:val="single" w:sz="18" w:space="0" w:color="auto"/>
            </w:tcBorders>
            <w:shd w:val="clear" w:color="auto" w:fill="auto"/>
            <w:vAlign w:val="center"/>
          </w:tcPr>
          <w:p w14:paraId="31CA1B13"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lang w:val="es-ES"/>
              </w:rPr>
            </w:pPr>
          </w:p>
        </w:tc>
        <w:tc>
          <w:tcPr>
            <w:tcW w:w="642" w:type="pct"/>
            <w:tcBorders>
              <w:top w:val="nil"/>
              <w:bottom w:val="single" w:sz="18" w:space="0" w:color="auto"/>
            </w:tcBorders>
            <w:vAlign w:val="center"/>
          </w:tcPr>
          <w:p w14:paraId="317D87A9" w14:textId="77777777" w:rsidR="009C7638" w:rsidRPr="00F96A12" w:rsidRDefault="009C7638" w:rsidP="00F51C7D">
            <w:pPr>
              <w:autoSpaceDE w:val="0"/>
              <w:autoSpaceDN w:val="0"/>
              <w:adjustRightInd w:val="0"/>
              <w:jc w:val="center"/>
              <w:rPr>
                <w:rFonts w:asciiTheme="minorHAnsi" w:hAnsiTheme="minorHAnsi" w:cstheme="minorHAnsi"/>
                <w:color w:val="000000" w:themeColor="text1"/>
                <w:sz w:val="16"/>
                <w:szCs w:val="16"/>
                <w:lang w:val="es-ES"/>
              </w:rPr>
            </w:pPr>
            <w:r w:rsidRPr="00F96A12">
              <w:rPr>
                <w:rFonts w:asciiTheme="minorHAnsi" w:hAnsiTheme="minorHAnsi" w:cstheme="minorHAnsi"/>
                <w:color w:val="000000" w:themeColor="text1"/>
                <w:sz w:val="16"/>
                <w:szCs w:val="16"/>
                <w:lang w:val="es-ES"/>
              </w:rPr>
              <w:t>0.836</w:t>
            </w:r>
          </w:p>
        </w:tc>
        <w:tc>
          <w:tcPr>
            <w:tcW w:w="543" w:type="pct"/>
            <w:tcBorders>
              <w:top w:val="nil"/>
              <w:bottom w:val="single" w:sz="18" w:space="0" w:color="auto"/>
            </w:tcBorders>
            <w:shd w:val="clear" w:color="auto" w:fill="auto"/>
            <w:vAlign w:val="center"/>
          </w:tcPr>
          <w:p w14:paraId="37CA3D7B" w14:textId="77777777" w:rsidR="009C7638" w:rsidRPr="00F96A12" w:rsidRDefault="009C7638" w:rsidP="00F51C7D">
            <w:pPr>
              <w:autoSpaceDE w:val="0"/>
              <w:autoSpaceDN w:val="0"/>
              <w:adjustRightInd w:val="0"/>
              <w:jc w:val="center"/>
              <w:rPr>
                <w:rFonts w:asciiTheme="minorHAnsi" w:hAnsiTheme="minorHAnsi" w:cstheme="minorHAnsi"/>
                <w:b/>
                <w:bCs/>
                <w:color w:val="000000" w:themeColor="text1"/>
                <w:sz w:val="16"/>
                <w:szCs w:val="16"/>
                <w:lang w:val="es-ES"/>
              </w:rPr>
            </w:pPr>
          </w:p>
        </w:tc>
      </w:tr>
    </w:tbl>
    <w:p w14:paraId="3723F455" w14:textId="77777777" w:rsidR="009C7638" w:rsidRPr="00A13553" w:rsidRDefault="009C7638" w:rsidP="00343387">
      <w:pPr>
        <w:rPr>
          <w:color w:val="000000" w:themeColor="text1"/>
          <w:sz w:val="20"/>
          <w:szCs w:val="20"/>
        </w:rPr>
      </w:pPr>
    </w:p>
    <w:p w14:paraId="796122F6" w14:textId="134B3622" w:rsidR="008B6B22" w:rsidRPr="00A13553" w:rsidRDefault="008B6B22" w:rsidP="0053749A">
      <w:pPr>
        <w:pStyle w:val="Heading2"/>
        <w:jc w:val="both"/>
        <w:rPr>
          <w:rFonts w:ascii="Georgia" w:hAnsi="Georgia"/>
          <w:b w:val="0"/>
          <w:i w:val="0"/>
          <w:color w:val="000000" w:themeColor="text1"/>
        </w:rPr>
      </w:pPr>
      <w:bookmarkStart w:id="0" w:name="OLE_LINK1"/>
      <w:bookmarkStart w:id="1" w:name="OLE_LINK2"/>
    </w:p>
    <w:bookmarkEnd w:id="0"/>
    <w:bookmarkEnd w:id="1"/>
    <w:p w14:paraId="57D7FEE7" w14:textId="1FB88990" w:rsidR="00B87324" w:rsidRPr="00A13553" w:rsidRDefault="00B87324" w:rsidP="00B5012C">
      <w:pPr>
        <w:pStyle w:val="Default"/>
        <w:spacing w:line="480" w:lineRule="auto"/>
        <w:jc w:val="both"/>
        <w:rPr>
          <w:rFonts w:ascii="DejaVu Sans" w:hAnsi="DejaVu Sans" w:cs="DejaVu Sans"/>
          <w:color w:val="000000" w:themeColor="text1"/>
          <w:sz w:val="20"/>
          <w:szCs w:val="20"/>
        </w:rPr>
      </w:pPr>
    </w:p>
    <w:sectPr w:rsidR="00B87324" w:rsidRPr="00A13553" w:rsidSect="00BA719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CF84" w14:textId="77777777" w:rsidR="00F70A77" w:rsidRDefault="00F70A77" w:rsidP="00FC6E05">
      <w:pPr>
        <w:spacing w:line="240" w:lineRule="auto"/>
      </w:pPr>
      <w:r>
        <w:separator/>
      </w:r>
    </w:p>
  </w:endnote>
  <w:endnote w:type="continuationSeparator" w:id="0">
    <w:p w14:paraId="14EC7B5C" w14:textId="77777777" w:rsidR="00F70A77" w:rsidRDefault="00F70A77" w:rsidP="00FC6E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ans">
    <w:altName w:val="Sylfaen"/>
    <w:panose1 w:val="020B0604020202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94CD" w14:textId="77777777" w:rsidR="00F70A77" w:rsidRDefault="00F70A77" w:rsidP="00FC6E05">
      <w:pPr>
        <w:spacing w:line="240" w:lineRule="auto"/>
      </w:pPr>
      <w:r>
        <w:separator/>
      </w:r>
    </w:p>
  </w:footnote>
  <w:footnote w:type="continuationSeparator" w:id="0">
    <w:p w14:paraId="2334C731" w14:textId="77777777" w:rsidR="00F70A77" w:rsidRDefault="00F70A77" w:rsidP="00FC6E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028781"/>
      <w:docPartObj>
        <w:docPartGallery w:val="Page Numbers (Top of Page)"/>
        <w:docPartUnique/>
      </w:docPartObj>
    </w:sdtPr>
    <w:sdtEndPr>
      <w:rPr>
        <w:noProof/>
      </w:rPr>
    </w:sdtEndPr>
    <w:sdtContent>
      <w:p w14:paraId="0DC8C8FC" w14:textId="77777777" w:rsidR="00FC6E05" w:rsidRDefault="00FC6E05">
        <w:pPr>
          <w:pStyle w:val="Header"/>
          <w:jc w:val="right"/>
        </w:pPr>
        <w:r>
          <w:fldChar w:fldCharType="begin"/>
        </w:r>
        <w:r>
          <w:instrText xml:space="preserve"> PAGE   \* MERGEFORMAT </w:instrText>
        </w:r>
        <w:r>
          <w:fldChar w:fldCharType="separate"/>
        </w:r>
        <w:r w:rsidR="00F60479">
          <w:rPr>
            <w:noProof/>
          </w:rPr>
          <w:t>33</w:t>
        </w:r>
        <w:r>
          <w:rPr>
            <w:noProof/>
          </w:rPr>
          <w:fldChar w:fldCharType="end"/>
        </w:r>
      </w:p>
    </w:sdtContent>
  </w:sdt>
  <w:p w14:paraId="6AD3234B" w14:textId="77777777" w:rsidR="00FC6E05" w:rsidRDefault="00FC6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670AB"/>
    <w:multiLevelType w:val="hybridMultilevel"/>
    <w:tmpl w:val="BCFCC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5"/>
  </w:num>
  <w:num w:numId="3">
    <w:abstractNumId w:val="19"/>
  </w:num>
  <w:num w:numId="4">
    <w:abstractNumId w:val="1"/>
  </w:num>
  <w:num w:numId="5">
    <w:abstractNumId w:val="2"/>
  </w:num>
  <w:num w:numId="6">
    <w:abstractNumId w:val="3"/>
  </w:num>
  <w:num w:numId="7">
    <w:abstractNumId w:val="4"/>
  </w:num>
  <w:num w:numId="8">
    <w:abstractNumId w:val="9"/>
  </w:num>
  <w:num w:numId="9">
    <w:abstractNumId w:val="5"/>
  </w:num>
  <w:num w:numId="10">
    <w:abstractNumId w:val="7"/>
  </w:num>
  <w:num w:numId="11">
    <w:abstractNumId w:val="6"/>
  </w:num>
  <w:num w:numId="12">
    <w:abstractNumId w:val="10"/>
  </w:num>
  <w:num w:numId="13">
    <w:abstractNumId w:val="8"/>
  </w:num>
  <w:num w:numId="14">
    <w:abstractNumId w:val="17"/>
  </w:num>
  <w:num w:numId="15">
    <w:abstractNumId w:val="20"/>
  </w:num>
  <w:num w:numId="16">
    <w:abstractNumId w:val="14"/>
  </w:num>
  <w:num w:numId="17">
    <w:abstractNumId w:val="16"/>
  </w:num>
  <w:num w:numId="18">
    <w:abstractNumId w:val="11"/>
  </w:num>
  <w:num w:numId="19">
    <w:abstractNumId w:val="0"/>
  </w:num>
  <w:num w:numId="20">
    <w:abstractNumId w:val="12"/>
  </w:num>
  <w:num w:numId="21">
    <w:abstractNumId w:val="18"/>
  </w:num>
  <w:num w:numId="22">
    <w:abstractNumId w:val="21"/>
  </w:num>
  <w:num w:numId="23">
    <w:abstractNumId w:val="23"/>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activeWritingStyle w:appName="MSWord" w:lang="es-ES"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2E"/>
    <w:rsid w:val="000002AD"/>
    <w:rsid w:val="00005FBC"/>
    <w:rsid w:val="00011DBE"/>
    <w:rsid w:val="00036265"/>
    <w:rsid w:val="00067D10"/>
    <w:rsid w:val="00091220"/>
    <w:rsid w:val="000B0811"/>
    <w:rsid w:val="000B285F"/>
    <w:rsid w:val="000D255D"/>
    <w:rsid w:val="001106C8"/>
    <w:rsid w:val="00121D73"/>
    <w:rsid w:val="001245CB"/>
    <w:rsid w:val="001302E5"/>
    <w:rsid w:val="00131226"/>
    <w:rsid w:val="00177AD4"/>
    <w:rsid w:val="001936D3"/>
    <w:rsid w:val="001B77A8"/>
    <w:rsid w:val="0020112E"/>
    <w:rsid w:val="0021099F"/>
    <w:rsid w:val="0025383B"/>
    <w:rsid w:val="002907E1"/>
    <w:rsid w:val="002B7F22"/>
    <w:rsid w:val="002E59FD"/>
    <w:rsid w:val="00343387"/>
    <w:rsid w:val="00385A6A"/>
    <w:rsid w:val="003A072E"/>
    <w:rsid w:val="004833D5"/>
    <w:rsid w:val="00497E0F"/>
    <w:rsid w:val="004C1B83"/>
    <w:rsid w:val="004E2B19"/>
    <w:rsid w:val="00513020"/>
    <w:rsid w:val="005174D3"/>
    <w:rsid w:val="00521B3E"/>
    <w:rsid w:val="00527438"/>
    <w:rsid w:val="0053749A"/>
    <w:rsid w:val="00573E6A"/>
    <w:rsid w:val="0059212E"/>
    <w:rsid w:val="005F658E"/>
    <w:rsid w:val="00635AF2"/>
    <w:rsid w:val="00677029"/>
    <w:rsid w:val="00695091"/>
    <w:rsid w:val="006A3BB4"/>
    <w:rsid w:val="006C5F70"/>
    <w:rsid w:val="00714E3F"/>
    <w:rsid w:val="0073022D"/>
    <w:rsid w:val="00745C9D"/>
    <w:rsid w:val="007468C0"/>
    <w:rsid w:val="00765FFF"/>
    <w:rsid w:val="007E0482"/>
    <w:rsid w:val="007E7F43"/>
    <w:rsid w:val="008871F3"/>
    <w:rsid w:val="00894DD5"/>
    <w:rsid w:val="008B6B22"/>
    <w:rsid w:val="008B7517"/>
    <w:rsid w:val="008B7AF4"/>
    <w:rsid w:val="008C380D"/>
    <w:rsid w:val="008F0731"/>
    <w:rsid w:val="00904299"/>
    <w:rsid w:val="00922334"/>
    <w:rsid w:val="0093420B"/>
    <w:rsid w:val="009431DB"/>
    <w:rsid w:val="009573C4"/>
    <w:rsid w:val="009920DD"/>
    <w:rsid w:val="009A09A9"/>
    <w:rsid w:val="009B2490"/>
    <w:rsid w:val="009C7638"/>
    <w:rsid w:val="00A01D44"/>
    <w:rsid w:val="00A13553"/>
    <w:rsid w:val="00A2328D"/>
    <w:rsid w:val="00A25DB3"/>
    <w:rsid w:val="00A40D3C"/>
    <w:rsid w:val="00AB4F83"/>
    <w:rsid w:val="00AB504E"/>
    <w:rsid w:val="00AB512C"/>
    <w:rsid w:val="00AE368C"/>
    <w:rsid w:val="00B03F2E"/>
    <w:rsid w:val="00B371DC"/>
    <w:rsid w:val="00B5012C"/>
    <w:rsid w:val="00B871CA"/>
    <w:rsid w:val="00B87324"/>
    <w:rsid w:val="00BA7192"/>
    <w:rsid w:val="00BE7040"/>
    <w:rsid w:val="00BE7724"/>
    <w:rsid w:val="00C118E7"/>
    <w:rsid w:val="00C16299"/>
    <w:rsid w:val="00C20AA7"/>
    <w:rsid w:val="00C57CFE"/>
    <w:rsid w:val="00C75B9B"/>
    <w:rsid w:val="00C8558E"/>
    <w:rsid w:val="00C93A46"/>
    <w:rsid w:val="00CB5999"/>
    <w:rsid w:val="00CF3DF6"/>
    <w:rsid w:val="00D05420"/>
    <w:rsid w:val="00D524E3"/>
    <w:rsid w:val="00D636E4"/>
    <w:rsid w:val="00D82047"/>
    <w:rsid w:val="00D90BBD"/>
    <w:rsid w:val="00D977A8"/>
    <w:rsid w:val="00DB559E"/>
    <w:rsid w:val="00E173C5"/>
    <w:rsid w:val="00E24CB7"/>
    <w:rsid w:val="00E333A3"/>
    <w:rsid w:val="00E41D32"/>
    <w:rsid w:val="00E54B4C"/>
    <w:rsid w:val="00E6142E"/>
    <w:rsid w:val="00E65E40"/>
    <w:rsid w:val="00E72903"/>
    <w:rsid w:val="00E8373A"/>
    <w:rsid w:val="00EA5426"/>
    <w:rsid w:val="00EC33DC"/>
    <w:rsid w:val="00ED598D"/>
    <w:rsid w:val="00F14326"/>
    <w:rsid w:val="00F311A8"/>
    <w:rsid w:val="00F4591F"/>
    <w:rsid w:val="00F51C7D"/>
    <w:rsid w:val="00F60479"/>
    <w:rsid w:val="00F61BEF"/>
    <w:rsid w:val="00F66BED"/>
    <w:rsid w:val="00F70A77"/>
    <w:rsid w:val="00F77152"/>
    <w:rsid w:val="00F96A12"/>
    <w:rsid w:val="00FA0745"/>
    <w:rsid w:val="00FA25EF"/>
    <w:rsid w:val="00FB27EC"/>
    <w:rsid w:val="00FB4F2C"/>
    <w:rsid w:val="00FC6E05"/>
    <w:rsid w:val="00FE28A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EE456"/>
  <w15:docId w15:val="{4BB2F3AF-D276-4F3E-A3EC-71AC59BD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4E3"/>
    <w:pPr>
      <w:spacing w:after="0" w:line="480" w:lineRule="auto"/>
    </w:pPr>
    <w:rPr>
      <w:rFonts w:ascii="Times New Roman" w:eastAsia="Times New Roman" w:hAnsi="Times New Roman" w:cs="Times New Roman"/>
      <w:sz w:val="24"/>
      <w:szCs w:val="24"/>
      <w:lang w:val="en-GB" w:eastAsia="en-GB"/>
    </w:rPr>
  </w:style>
  <w:style w:type="paragraph" w:styleId="Heading1">
    <w:name w:val="heading 1"/>
    <w:basedOn w:val="Normal"/>
    <w:next w:val="Paragraph"/>
    <w:link w:val="Heading1Char"/>
    <w:qFormat/>
    <w:rsid w:val="00D524E3"/>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D524E3"/>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524E3"/>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D524E3"/>
    <w:pPr>
      <w:spacing w:before="360"/>
      <w:outlineLvl w:val="3"/>
    </w:pPr>
    <w:rPr>
      <w:bCs/>
      <w:szCs w:val="28"/>
    </w:rPr>
  </w:style>
  <w:style w:type="paragraph" w:styleId="Heading5">
    <w:name w:val="heading 5"/>
    <w:basedOn w:val="Normal"/>
    <w:next w:val="Normal"/>
    <w:link w:val="Heading5Char"/>
    <w:uiPriority w:val="9"/>
    <w:unhideWhenUsed/>
    <w:qFormat/>
    <w:rsid w:val="00D0542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24E3"/>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rsid w:val="00D524E3"/>
    <w:rPr>
      <w:rFonts w:ascii="Times New Roman" w:eastAsia="Times New Roman" w:hAnsi="Times New Roman" w:cs="Arial"/>
      <w:b/>
      <w:bCs/>
      <w:i/>
      <w:iCs/>
      <w:sz w:val="24"/>
      <w:szCs w:val="28"/>
      <w:lang w:val="en-GB" w:eastAsia="en-GB"/>
    </w:rPr>
  </w:style>
  <w:style w:type="character" w:customStyle="1" w:styleId="Heading3Char">
    <w:name w:val="Heading 3 Char"/>
    <w:basedOn w:val="DefaultParagraphFont"/>
    <w:link w:val="Heading3"/>
    <w:rsid w:val="00D524E3"/>
    <w:rPr>
      <w:rFonts w:ascii="Times New Roman" w:eastAsia="Times New Roman" w:hAnsi="Times New Roman" w:cs="Arial"/>
      <w:bCs/>
      <w:i/>
      <w:sz w:val="24"/>
      <w:szCs w:val="26"/>
      <w:lang w:val="en-GB" w:eastAsia="en-GB"/>
    </w:rPr>
  </w:style>
  <w:style w:type="character" w:customStyle="1" w:styleId="Heading4Char">
    <w:name w:val="Heading 4 Char"/>
    <w:basedOn w:val="DefaultParagraphFont"/>
    <w:link w:val="Heading4"/>
    <w:rsid w:val="00D524E3"/>
    <w:rPr>
      <w:rFonts w:ascii="Times New Roman" w:eastAsia="Times New Roman" w:hAnsi="Times New Roman" w:cs="Times New Roman"/>
      <w:bCs/>
      <w:sz w:val="24"/>
      <w:szCs w:val="28"/>
      <w:lang w:val="en-GB" w:eastAsia="en-GB"/>
    </w:rPr>
  </w:style>
  <w:style w:type="paragraph" w:styleId="BalloonText">
    <w:name w:val="Balloon Text"/>
    <w:basedOn w:val="Normal"/>
    <w:link w:val="BalloonTextChar"/>
    <w:uiPriority w:val="99"/>
    <w:semiHidden/>
    <w:unhideWhenUsed/>
    <w:rsid w:val="00D524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4E3"/>
    <w:rPr>
      <w:rFonts w:ascii="Tahoma" w:eastAsia="Times New Roman" w:hAnsi="Tahoma" w:cs="Tahoma"/>
      <w:sz w:val="16"/>
      <w:szCs w:val="16"/>
      <w:lang w:val="en-GB" w:eastAsia="en-GB"/>
    </w:rPr>
  </w:style>
  <w:style w:type="paragraph" w:styleId="NormalWeb">
    <w:name w:val="Normal (Web)"/>
    <w:basedOn w:val="Normal"/>
    <w:uiPriority w:val="99"/>
    <w:unhideWhenUsed/>
    <w:rsid w:val="00D524E3"/>
    <w:pPr>
      <w:spacing w:before="100" w:beforeAutospacing="1" w:after="100" w:afterAutospacing="1" w:line="240" w:lineRule="auto"/>
    </w:pPr>
    <w:rPr>
      <w:rFonts w:eastAsiaTheme="minorEastAsia"/>
      <w:lang w:eastAsia="en-IN" w:bidi="bn-IN"/>
    </w:rPr>
  </w:style>
  <w:style w:type="table" w:styleId="TableGrid">
    <w:name w:val="Table Grid"/>
    <w:basedOn w:val="TableNormal"/>
    <w:uiPriority w:val="59"/>
    <w:rsid w:val="00D52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24E3"/>
    <w:pPr>
      <w:ind w:left="720"/>
      <w:contextualSpacing/>
    </w:pPr>
  </w:style>
  <w:style w:type="paragraph" w:styleId="Header">
    <w:name w:val="header"/>
    <w:basedOn w:val="Normal"/>
    <w:link w:val="HeaderChar"/>
    <w:uiPriority w:val="99"/>
    <w:rsid w:val="00D524E3"/>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D524E3"/>
    <w:rPr>
      <w:rFonts w:ascii="Times New Roman" w:eastAsia="Times New Roman" w:hAnsi="Times New Roman" w:cs="Times New Roman"/>
      <w:sz w:val="24"/>
      <w:szCs w:val="24"/>
      <w:lang w:val="en-GB" w:eastAsia="en-GB"/>
    </w:rPr>
  </w:style>
  <w:style w:type="paragraph" w:styleId="Footer">
    <w:name w:val="footer"/>
    <w:basedOn w:val="Normal"/>
    <w:link w:val="FooterChar"/>
    <w:rsid w:val="00D524E3"/>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D524E3"/>
    <w:rPr>
      <w:rFonts w:ascii="Times New Roman" w:eastAsia="Times New Roman" w:hAnsi="Times New Roman" w:cs="Times New Roman"/>
      <w:sz w:val="24"/>
      <w:szCs w:val="24"/>
      <w:lang w:val="en-GB" w:eastAsia="en-GB"/>
    </w:rPr>
  </w:style>
  <w:style w:type="paragraph" w:customStyle="1" w:styleId="Default">
    <w:name w:val="Default"/>
    <w:rsid w:val="00D524E3"/>
    <w:pPr>
      <w:autoSpaceDE w:val="0"/>
      <w:autoSpaceDN w:val="0"/>
      <w:adjustRightInd w:val="0"/>
      <w:spacing w:after="0" w:line="240" w:lineRule="auto"/>
    </w:pPr>
    <w:rPr>
      <w:rFonts w:ascii="Times New Roman" w:hAnsi="Times New Roman" w:cs="Times New Roman"/>
      <w:color w:val="000000"/>
      <w:sz w:val="24"/>
      <w:szCs w:val="24"/>
      <w:lang w:bidi="bn-IN"/>
    </w:rPr>
  </w:style>
  <w:style w:type="character" w:styleId="Hyperlink">
    <w:name w:val="Hyperlink"/>
    <w:basedOn w:val="DefaultParagraphFont"/>
    <w:uiPriority w:val="99"/>
    <w:unhideWhenUsed/>
    <w:rsid w:val="00D524E3"/>
    <w:rPr>
      <w:color w:val="0000FF"/>
      <w:u w:val="single"/>
    </w:rPr>
  </w:style>
  <w:style w:type="paragraph" w:styleId="Title">
    <w:name w:val="Title"/>
    <w:basedOn w:val="Normal"/>
    <w:next w:val="Normal"/>
    <w:link w:val="TitleChar"/>
    <w:uiPriority w:val="10"/>
    <w:qFormat/>
    <w:rsid w:val="00D524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524E3"/>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apple-converted-space">
    <w:name w:val="apple-converted-space"/>
    <w:basedOn w:val="DefaultParagraphFont"/>
    <w:rsid w:val="00D524E3"/>
  </w:style>
  <w:style w:type="character" w:styleId="HTMLCode">
    <w:name w:val="HTML Code"/>
    <w:basedOn w:val="DefaultParagraphFont"/>
    <w:uiPriority w:val="99"/>
    <w:semiHidden/>
    <w:unhideWhenUsed/>
    <w:rsid w:val="00D524E3"/>
    <w:rPr>
      <w:rFonts w:ascii="Courier New" w:eastAsia="Times New Roman" w:hAnsi="Courier New" w:cs="Courier New"/>
      <w:sz w:val="20"/>
      <w:szCs w:val="20"/>
    </w:rPr>
  </w:style>
  <w:style w:type="character" w:styleId="PlaceholderText">
    <w:name w:val="Placeholder Text"/>
    <w:basedOn w:val="DefaultParagraphFont"/>
    <w:uiPriority w:val="99"/>
    <w:semiHidden/>
    <w:rsid w:val="00D524E3"/>
    <w:rPr>
      <w:color w:val="808080"/>
    </w:rPr>
  </w:style>
  <w:style w:type="paragraph" w:styleId="FootnoteText">
    <w:name w:val="footnote text"/>
    <w:basedOn w:val="Normal"/>
    <w:link w:val="FootnoteTextChar"/>
    <w:autoRedefine/>
    <w:rsid w:val="00D524E3"/>
    <w:pPr>
      <w:ind w:left="284" w:hanging="284"/>
    </w:pPr>
    <w:rPr>
      <w:sz w:val="22"/>
      <w:szCs w:val="20"/>
    </w:rPr>
  </w:style>
  <w:style w:type="character" w:customStyle="1" w:styleId="FootnoteTextChar">
    <w:name w:val="Footnote Text Char"/>
    <w:basedOn w:val="DefaultParagraphFont"/>
    <w:link w:val="FootnoteText"/>
    <w:rsid w:val="00D524E3"/>
    <w:rPr>
      <w:rFonts w:ascii="Times New Roman" w:eastAsia="Times New Roman" w:hAnsi="Times New Roman" w:cs="Times New Roman"/>
      <w:szCs w:val="20"/>
      <w:lang w:val="en-GB" w:eastAsia="en-GB"/>
    </w:rPr>
  </w:style>
  <w:style w:type="character" w:styleId="FootnoteReference">
    <w:name w:val="footnote reference"/>
    <w:basedOn w:val="DefaultParagraphFont"/>
    <w:rsid w:val="00D524E3"/>
    <w:rPr>
      <w:vertAlign w:val="superscript"/>
    </w:rPr>
  </w:style>
  <w:style w:type="paragraph" w:customStyle="1" w:styleId="Articletitle">
    <w:name w:val="Article title"/>
    <w:basedOn w:val="Normal"/>
    <w:next w:val="Normal"/>
    <w:qFormat/>
    <w:rsid w:val="00D524E3"/>
    <w:pPr>
      <w:spacing w:after="120" w:line="360" w:lineRule="auto"/>
    </w:pPr>
    <w:rPr>
      <w:b/>
      <w:sz w:val="28"/>
    </w:rPr>
  </w:style>
  <w:style w:type="paragraph" w:customStyle="1" w:styleId="Authornames">
    <w:name w:val="Author names"/>
    <w:basedOn w:val="Normal"/>
    <w:next w:val="Normal"/>
    <w:qFormat/>
    <w:rsid w:val="00D524E3"/>
    <w:pPr>
      <w:spacing w:before="240" w:line="360" w:lineRule="auto"/>
    </w:pPr>
    <w:rPr>
      <w:sz w:val="28"/>
    </w:rPr>
  </w:style>
  <w:style w:type="paragraph" w:customStyle="1" w:styleId="Affiliation">
    <w:name w:val="Affiliation"/>
    <w:basedOn w:val="Normal"/>
    <w:qFormat/>
    <w:rsid w:val="00D524E3"/>
    <w:pPr>
      <w:spacing w:before="240" w:line="360" w:lineRule="auto"/>
    </w:pPr>
    <w:rPr>
      <w:i/>
    </w:rPr>
  </w:style>
  <w:style w:type="paragraph" w:customStyle="1" w:styleId="Receiveddates">
    <w:name w:val="Received dates"/>
    <w:basedOn w:val="Affiliation"/>
    <w:next w:val="Normal"/>
    <w:qFormat/>
    <w:rsid w:val="00D524E3"/>
  </w:style>
  <w:style w:type="paragraph" w:customStyle="1" w:styleId="Abstract">
    <w:name w:val="Abstract"/>
    <w:basedOn w:val="Normal"/>
    <w:next w:val="Keywords"/>
    <w:qFormat/>
    <w:rsid w:val="00D524E3"/>
    <w:pPr>
      <w:spacing w:before="360" w:after="300" w:line="360" w:lineRule="auto"/>
      <w:ind w:left="720" w:right="567"/>
    </w:pPr>
    <w:rPr>
      <w:sz w:val="22"/>
    </w:rPr>
  </w:style>
  <w:style w:type="paragraph" w:customStyle="1" w:styleId="Keywords">
    <w:name w:val="Keywords"/>
    <w:basedOn w:val="Normal"/>
    <w:next w:val="Paragraph"/>
    <w:qFormat/>
    <w:rsid w:val="00D524E3"/>
    <w:pPr>
      <w:spacing w:before="240" w:after="240" w:line="360" w:lineRule="auto"/>
      <w:ind w:left="720" w:right="567"/>
    </w:pPr>
    <w:rPr>
      <w:sz w:val="22"/>
    </w:rPr>
  </w:style>
  <w:style w:type="paragraph" w:customStyle="1" w:styleId="Correspondencedetails">
    <w:name w:val="Correspondence details"/>
    <w:basedOn w:val="Normal"/>
    <w:qFormat/>
    <w:rsid w:val="00D524E3"/>
    <w:pPr>
      <w:spacing w:before="240" w:line="360" w:lineRule="auto"/>
    </w:pPr>
  </w:style>
  <w:style w:type="paragraph" w:customStyle="1" w:styleId="Displayedquotation">
    <w:name w:val="Displayed quotation"/>
    <w:basedOn w:val="Normal"/>
    <w:qFormat/>
    <w:rsid w:val="00D524E3"/>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524E3"/>
    <w:pPr>
      <w:widowControl/>
      <w:spacing w:after="240"/>
      <w:ind w:left="720" w:hanging="153"/>
      <w:contextualSpacing/>
    </w:pPr>
  </w:style>
  <w:style w:type="paragraph" w:customStyle="1" w:styleId="Displayedequation">
    <w:name w:val="Displayed equation"/>
    <w:basedOn w:val="Normal"/>
    <w:next w:val="Paragraph"/>
    <w:qFormat/>
    <w:rsid w:val="00D524E3"/>
    <w:pPr>
      <w:tabs>
        <w:tab w:val="center" w:pos="4253"/>
        <w:tab w:val="right" w:pos="8222"/>
      </w:tabs>
      <w:spacing w:before="240" w:after="240"/>
      <w:jc w:val="center"/>
    </w:pPr>
  </w:style>
  <w:style w:type="paragraph" w:customStyle="1" w:styleId="Acknowledgements">
    <w:name w:val="Acknowledgements"/>
    <w:basedOn w:val="Normal"/>
    <w:next w:val="Normal"/>
    <w:qFormat/>
    <w:rsid w:val="00D524E3"/>
    <w:pPr>
      <w:spacing w:before="120" w:line="360" w:lineRule="auto"/>
    </w:pPr>
    <w:rPr>
      <w:sz w:val="22"/>
    </w:rPr>
  </w:style>
  <w:style w:type="paragraph" w:customStyle="1" w:styleId="Tabletitle">
    <w:name w:val="Table title"/>
    <w:basedOn w:val="Normal"/>
    <w:next w:val="Normal"/>
    <w:qFormat/>
    <w:rsid w:val="00D524E3"/>
    <w:pPr>
      <w:spacing w:before="240" w:line="360" w:lineRule="auto"/>
    </w:pPr>
  </w:style>
  <w:style w:type="paragraph" w:customStyle="1" w:styleId="Figurecaption">
    <w:name w:val="Figure caption"/>
    <w:basedOn w:val="Normal"/>
    <w:next w:val="Normal"/>
    <w:qFormat/>
    <w:rsid w:val="00D524E3"/>
    <w:pPr>
      <w:spacing w:before="240" w:line="360" w:lineRule="auto"/>
    </w:pPr>
  </w:style>
  <w:style w:type="paragraph" w:customStyle="1" w:styleId="Footnotes">
    <w:name w:val="Footnotes"/>
    <w:basedOn w:val="Normal"/>
    <w:qFormat/>
    <w:rsid w:val="00D524E3"/>
    <w:pPr>
      <w:spacing w:before="120" w:line="360" w:lineRule="auto"/>
      <w:ind w:left="482" w:hanging="482"/>
      <w:contextualSpacing/>
    </w:pPr>
    <w:rPr>
      <w:sz w:val="22"/>
    </w:rPr>
  </w:style>
  <w:style w:type="paragraph" w:customStyle="1" w:styleId="Notesoncontributors">
    <w:name w:val="Notes on contributors"/>
    <w:basedOn w:val="Normal"/>
    <w:qFormat/>
    <w:rsid w:val="00D524E3"/>
    <w:pPr>
      <w:spacing w:before="240" w:line="360" w:lineRule="auto"/>
    </w:pPr>
    <w:rPr>
      <w:sz w:val="22"/>
    </w:rPr>
  </w:style>
  <w:style w:type="paragraph" w:customStyle="1" w:styleId="Normalparagraphstyle">
    <w:name w:val="Normal paragraph style"/>
    <w:basedOn w:val="Normal"/>
    <w:next w:val="Normal"/>
    <w:rsid w:val="00D524E3"/>
  </w:style>
  <w:style w:type="paragraph" w:customStyle="1" w:styleId="Paragraph">
    <w:name w:val="Paragraph"/>
    <w:basedOn w:val="Normal"/>
    <w:next w:val="Newparagraph"/>
    <w:qFormat/>
    <w:rsid w:val="00D524E3"/>
    <w:pPr>
      <w:widowControl w:val="0"/>
      <w:spacing w:before="240"/>
    </w:pPr>
  </w:style>
  <w:style w:type="paragraph" w:customStyle="1" w:styleId="Newparagraph">
    <w:name w:val="New paragraph"/>
    <w:basedOn w:val="Normal"/>
    <w:qFormat/>
    <w:rsid w:val="00D524E3"/>
    <w:pPr>
      <w:ind w:firstLine="720"/>
    </w:pPr>
  </w:style>
  <w:style w:type="paragraph" w:styleId="NormalIndent">
    <w:name w:val="Normal Indent"/>
    <w:basedOn w:val="Normal"/>
    <w:rsid w:val="00D524E3"/>
    <w:pPr>
      <w:ind w:left="720"/>
    </w:pPr>
  </w:style>
  <w:style w:type="paragraph" w:customStyle="1" w:styleId="References">
    <w:name w:val="References"/>
    <w:basedOn w:val="Normal"/>
    <w:qFormat/>
    <w:rsid w:val="00D524E3"/>
    <w:pPr>
      <w:spacing w:before="120" w:line="360" w:lineRule="auto"/>
      <w:ind w:left="720" w:hanging="720"/>
      <w:contextualSpacing/>
    </w:pPr>
  </w:style>
  <w:style w:type="paragraph" w:customStyle="1" w:styleId="Subjectcodes">
    <w:name w:val="Subject codes"/>
    <w:basedOn w:val="Keywords"/>
    <w:next w:val="Paragraph"/>
    <w:qFormat/>
    <w:rsid w:val="00D524E3"/>
  </w:style>
  <w:style w:type="paragraph" w:customStyle="1" w:styleId="Bulletedlist">
    <w:name w:val="Bulleted list"/>
    <w:basedOn w:val="Paragraph"/>
    <w:next w:val="Paragraph"/>
    <w:qFormat/>
    <w:rsid w:val="00D524E3"/>
    <w:pPr>
      <w:widowControl/>
      <w:spacing w:after="240"/>
      <w:ind w:left="720" w:hanging="360"/>
      <w:contextualSpacing/>
    </w:pPr>
  </w:style>
  <w:style w:type="paragraph" w:styleId="EndnoteText">
    <w:name w:val="endnote text"/>
    <w:basedOn w:val="Normal"/>
    <w:link w:val="EndnoteTextChar"/>
    <w:autoRedefine/>
    <w:rsid w:val="00D524E3"/>
    <w:pPr>
      <w:ind w:left="284" w:hanging="284"/>
    </w:pPr>
    <w:rPr>
      <w:sz w:val="22"/>
      <w:szCs w:val="20"/>
    </w:rPr>
  </w:style>
  <w:style w:type="character" w:customStyle="1" w:styleId="EndnoteTextChar">
    <w:name w:val="Endnote Text Char"/>
    <w:basedOn w:val="DefaultParagraphFont"/>
    <w:link w:val="EndnoteText"/>
    <w:rsid w:val="00D524E3"/>
    <w:rPr>
      <w:rFonts w:ascii="Times New Roman" w:eastAsia="Times New Roman" w:hAnsi="Times New Roman" w:cs="Times New Roman"/>
      <w:szCs w:val="20"/>
      <w:lang w:val="en-GB" w:eastAsia="en-GB"/>
    </w:rPr>
  </w:style>
  <w:style w:type="character" w:styleId="EndnoteReference">
    <w:name w:val="endnote reference"/>
    <w:basedOn w:val="DefaultParagraphFont"/>
    <w:rsid w:val="00D524E3"/>
    <w:rPr>
      <w:vertAlign w:val="superscript"/>
    </w:rPr>
  </w:style>
  <w:style w:type="paragraph" w:customStyle="1" w:styleId="Heading4Paragraph">
    <w:name w:val="Heading 4 + Paragraph"/>
    <w:basedOn w:val="Paragraph"/>
    <w:next w:val="Newparagraph"/>
    <w:qFormat/>
    <w:rsid w:val="00D524E3"/>
    <w:pPr>
      <w:widowControl/>
      <w:spacing w:before="360"/>
    </w:pPr>
  </w:style>
  <w:style w:type="character" w:styleId="FollowedHyperlink">
    <w:name w:val="FollowedHyperlink"/>
    <w:basedOn w:val="DefaultParagraphFont"/>
    <w:uiPriority w:val="99"/>
    <w:semiHidden/>
    <w:unhideWhenUsed/>
    <w:rsid w:val="00D524E3"/>
    <w:rPr>
      <w:color w:val="800080" w:themeColor="followedHyperlink"/>
      <w:u w:val="single"/>
    </w:rPr>
  </w:style>
  <w:style w:type="paragraph" w:styleId="NoSpacing">
    <w:name w:val="No Spacing"/>
    <w:uiPriority w:val="1"/>
    <w:qFormat/>
    <w:rsid w:val="002907E1"/>
    <w:pPr>
      <w:spacing w:after="0"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D05420"/>
    <w:rPr>
      <w:rFonts w:asciiTheme="majorHAnsi" w:eastAsiaTheme="majorEastAsia" w:hAnsiTheme="majorHAnsi" w:cstheme="majorBidi"/>
      <w:color w:val="365F91" w:themeColor="accent1" w:themeShade="BF"/>
      <w:sz w:val="24"/>
      <w:szCs w:val="24"/>
      <w:lang w:val="en-GB" w:eastAsia="en-GB"/>
    </w:rPr>
  </w:style>
  <w:style w:type="paragraph" w:styleId="Subtitle">
    <w:name w:val="Subtitle"/>
    <w:basedOn w:val="Normal"/>
    <w:next w:val="Normal"/>
    <w:link w:val="SubtitleChar"/>
    <w:uiPriority w:val="11"/>
    <w:qFormat/>
    <w:rsid w:val="0090429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4299"/>
    <w:rPr>
      <w:rFonts w:eastAsiaTheme="minorEastAsia"/>
      <w:color w:val="5A5A5A" w:themeColor="text1" w:themeTint="A5"/>
      <w:spacing w:val="15"/>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23412</Words>
  <Characters>133450</Characters>
  <Application>Microsoft Office Word</Application>
  <DocSecurity>0</DocSecurity>
  <Lines>1112</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SUDIPTA DEBROY</dc:creator>
  <cp:lastModifiedBy>sudipta debroy</cp:lastModifiedBy>
  <cp:revision>26</cp:revision>
  <cp:lastPrinted>2021-09-22T10:33:00Z</cp:lastPrinted>
  <dcterms:created xsi:type="dcterms:W3CDTF">2021-11-22T08:47:00Z</dcterms:created>
  <dcterms:modified xsi:type="dcterms:W3CDTF">2021-11-29T07:19:00Z</dcterms:modified>
</cp:coreProperties>
</file>