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EF8721">
      <w:pPr>
        <w:widowControl/>
        <w:jc w:val="left"/>
        <w:rPr>
          <w:rFonts w:ascii="Times New Roman" w:hAnsi="Times New Roman"/>
          <w:b/>
          <w:bCs/>
        </w:rPr>
      </w:pPr>
      <w:r>
        <w:rPr>
          <w:rFonts w:hint="eastAsia" w:ascii="Times New Roman" w:hAnsi="Times New Roman"/>
          <w:b/>
          <w:bCs/>
        </w:rPr>
        <w:t xml:space="preserve">Supplementary </w:t>
      </w:r>
      <w:r>
        <w:rPr>
          <w:rFonts w:ascii="Times New Roman" w:hAnsi="Times New Roman"/>
          <w:b/>
          <w:bCs/>
        </w:rPr>
        <w:t>F</w:t>
      </w:r>
      <w:r>
        <w:rPr>
          <w:rFonts w:hint="eastAsia" w:ascii="Times New Roman" w:hAnsi="Times New Roman"/>
          <w:b/>
          <w:bCs/>
        </w:rPr>
        <w:t>i</w:t>
      </w:r>
      <w:r>
        <w:rPr>
          <w:rFonts w:ascii="Times New Roman" w:hAnsi="Times New Roman"/>
          <w:b/>
          <w:bCs/>
        </w:rPr>
        <w:t>gure legends</w:t>
      </w:r>
    </w:p>
    <w:p w14:paraId="4B83A254">
      <w:pPr>
        <w:rPr>
          <w:rFonts w:ascii="Times New Roman" w:hAnsi="Times New Roman"/>
          <w14:ligatures w14:val="none"/>
        </w:rPr>
      </w:pPr>
      <w:r>
        <w:rPr>
          <w:rFonts w:hint="eastAsia" w:ascii="Times New Roman" w:hAnsi="Times New Roman"/>
          <w:b/>
          <w:bCs/>
        </w:rPr>
        <w:t xml:space="preserve">Supplementary Figure 1. (A) </w:t>
      </w:r>
      <w:r>
        <w:rPr>
          <w:rFonts w:hint="eastAsia" w:ascii="Times New Roman" w:hAnsi="Times New Roman"/>
          <w14:ligatures w14:val="none"/>
        </w:rPr>
        <w:t>Pairwise difference analysis of FGF19 mRNA in GSE41328, GSE110224, and GSE41328 datasets.</w:t>
      </w:r>
      <w:r>
        <w:rPr>
          <w:rFonts w:hint="eastAsia" w:ascii="Times New Roman" w:hAnsi="Times New Roman"/>
          <w:b/>
          <w:bCs/>
        </w:rPr>
        <w:t xml:space="preserve"> (B) </w:t>
      </w:r>
      <w:r>
        <w:rPr>
          <w:rFonts w:hint="eastAsia" w:ascii="Times New Roman" w:hAnsi="Times New Roman"/>
          <w14:ligatures w14:val="none"/>
        </w:rPr>
        <w:t xml:space="preserve">Unpaired difference analysis of FGF19 mRNA in GSE41328, GSE110224, GSE41328 datasets. </w:t>
      </w:r>
      <w:r>
        <w:rPr>
          <w:rFonts w:hint="eastAsia" w:ascii="Times New Roman" w:hAnsi="Times New Roman"/>
          <w:b/>
          <w:bCs/>
        </w:rPr>
        <w:t>(</w:t>
      </w:r>
      <w:r>
        <w:rPr>
          <w:rFonts w:hint="eastAsia" w:ascii="Times New Roman" w:hAnsi="Times New Roman"/>
          <w:b/>
          <w:bCs/>
          <w:lang w:val="en-US" w:eastAsia="zh-CN"/>
        </w:rPr>
        <w:t>C</w:t>
      </w:r>
      <w:r>
        <w:rPr>
          <w:rFonts w:hint="eastAsia" w:ascii="Times New Roman" w:hAnsi="Times New Roman"/>
          <w:b/>
          <w:bCs/>
        </w:rPr>
        <w:t>)</w:t>
      </w:r>
      <w:r>
        <w:rPr>
          <w:rFonts w:hint="eastAsia" w:ascii="Times New Roman" w:hAnsi="Times New Roman"/>
          <w14:ligatures w14:val="none"/>
        </w:rPr>
        <w:t xml:space="preserve"> ROC curve for FGF19 in CRC. </w:t>
      </w:r>
      <w:r>
        <w:rPr>
          <w:rFonts w:hint="eastAsia" w:ascii="Times New Roman" w:hAnsi="Times New Roman"/>
          <w:b/>
          <w:bCs/>
        </w:rPr>
        <w:t>(</w:t>
      </w:r>
      <w:r>
        <w:rPr>
          <w:rFonts w:hint="eastAsia" w:ascii="Times New Roman" w:hAnsi="Times New Roman"/>
          <w:b/>
          <w:bCs/>
          <w:lang w:val="en-US" w:eastAsia="zh-CN"/>
        </w:rPr>
        <w:t>D</w:t>
      </w:r>
      <w:r>
        <w:rPr>
          <w:rFonts w:hint="eastAsia" w:ascii="Times New Roman" w:hAnsi="Times New Roman"/>
          <w:b/>
          <w:bCs/>
        </w:rPr>
        <w:t xml:space="preserve">) </w:t>
      </w:r>
      <w:r>
        <w:rPr>
          <w:rFonts w:hint="eastAsia" w:ascii="Times New Roman" w:hAnsi="Times New Roman"/>
          <w14:ligatures w14:val="none"/>
        </w:rPr>
        <w:t>Network relationship diagram of FGF19 mRNA DEGs</w:t>
      </w:r>
      <w:r>
        <w:rPr>
          <w:rFonts w:hint="eastAsia" w:ascii="Times New Roman" w:hAnsi="Times New Roman"/>
          <w:lang w:val="en-US" w:eastAsia="zh-CN"/>
          <w14:ligatures w14:val="none"/>
        </w:rPr>
        <w:t xml:space="preserve">. </w:t>
      </w:r>
      <w:r>
        <w:rPr>
          <w:rFonts w:hint="eastAsia" w:ascii="Times New Roman" w:hAnsi="Times New Roman"/>
          <w:b/>
          <w:bCs/>
        </w:rPr>
        <w:t>(E&amp;F&amp;G&amp;H&amp;I&amp;J&amp;K&amp;</w:t>
      </w:r>
      <w:r>
        <w:rPr>
          <w:rFonts w:hint="eastAsia" w:ascii="Times New Roman" w:hAnsi="Times New Roman"/>
          <w:b/>
          <w:bCs/>
          <w:lang w:val="en-US" w:eastAsia="zh-CN"/>
        </w:rPr>
        <w:t>L</w:t>
      </w:r>
      <w:r>
        <w:rPr>
          <w:rFonts w:hint="eastAsia" w:ascii="Times New Roman" w:hAnsi="Times New Roman"/>
          <w:b/>
          <w:bCs/>
        </w:rPr>
        <w:t xml:space="preserve">) </w:t>
      </w:r>
      <w:r>
        <w:rPr>
          <w:rFonts w:hint="eastAsia" w:ascii="Times New Roman" w:hAnsi="Times New Roman"/>
          <w14:ligatures w14:val="none"/>
        </w:rPr>
        <w:t xml:space="preserve">Scatterplot of FGF19 association with immune cells (Th1 cells, Th2 cells, B cells, T helper cells, aDC, T cells, Cytotoxic cells, Macrophages). </w:t>
      </w:r>
      <w:r>
        <w:rPr>
          <w:rFonts w:hint="eastAsia" w:ascii="Times New Roman" w:hAnsi="Times New Roman"/>
          <w:b/>
          <w:bCs/>
        </w:rPr>
        <w:t xml:space="preserve">(L&amp;M&amp;N&amp;O&amp;P&amp;Q&amp;R&amp;S) </w:t>
      </w:r>
      <w:r>
        <w:rPr>
          <w:rFonts w:hint="eastAsia" w:ascii="Times New Roman" w:hAnsi="Times New Roman"/>
          <w14:ligatures w14:val="none"/>
        </w:rPr>
        <w:t>Relationship between high and low FGF19 expression groups and immune cells (T helper cells, B cells, Th1 cells, Th2 cells, TReg, Neutils, Tem, Cyrophic cells) *P &lt;0.05, **P&lt;0.01, ***P&lt;0.001.</w:t>
      </w:r>
    </w:p>
    <w:p w14:paraId="13F752C0">
      <w:pPr>
        <w:rPr>
          <w:rFonts w:ascii="Times New Roman" w:hAnsi="Times New Roman"/>
          <w14:ligatures w14:val="none"/>
        </w:rPr>
      </w:pPr>
    </w:p>
    <w:p w14:paraId="122E4840">
      <w:pPr>
        <w:rPr>
          <w:rFonts w:ascii="Times New Roman" w:hAnsi="Times New Roman"/>
          <w14:ligatures w14:val="none"/>
        </w:rPr>
      </w:pPr>
      <w:r>
        <w:rPr>
          <w:rFonts w:hint="eastAsia" w:ascii="Times New Roman" w:hAnsi="Times New Roman"/>
          <w:b/>
          <w:bCs/>
        </w:rPr>
        <w:t>Supplementary Figure 2. (A)</w:t>
      </w:r>
      <w:r>
        <w:rPr>
          <w:rFonts w:hint="eastAsia" w:ascii="Times New Roman" w:hAnsi="Times New Roman"/>
          <w:b/>
          <w:bCs/>
          <w:lang w:val="en-US" w:eastAsia="zh-CN"/>
        </w:rPr>
        <w:t xml:space="preserve"> </w:t>
      </w:r>
      <w:r>
        <w:rPr>
          <w:rFonts w:hint="eastAsia" w:ascii="Times New Roman" w:hAnsi="Times New Roman"/>
          <w14:ligatures w14:val="none"/>
        </w:rPr>
        <w:t>Relationship between high and low FGF19 expression groups and immune Cyrophic cells</w:t>
      </w:r>
      <w:r>
        <w:rPr>
          <w:rFonts w:hint="eastAsia" w:ascii="Times New Roman" w:hAnsi="Times New Roman"/>
          <w:lang w:val="en-US" w:eastAsia="zh-CN"/>
          <w14:ligatures w14:val="none"/>
        </w:rPr>
        <w:t xml:space="preserve">, </w:t>
      </w:r>
      <w:r>
        <w:rPr>
          <w:rFonts w:hint="eastAsia" w:ascii="Times New Roman" w:hAnsi="Times New Roman"/>
          <w14:ligatures w14:val="none"/>
        </w:rPr>
        <w:t>*P &lt;0.05, **P&lt;0.01, ***P&lt;0.001</w:t>
      </w:r>
      <w:r>
        <w:rPr>
          <w:rFonts w:hint="eastAsia" w:ascii="Times New Roman" w:hAnsi="Times New Roman"/>
          <w:lang w:val="en-US" w:eastAsia="zh-CN"/>
          <w14:ligatures w14:val="none"/>
        </w:rPr>
        <w:t xml:space="preserve">. </w:t>
      </w:r>
      <w:r>
        <w:rPr>
          <w:rFonts w:hint="eastAsia" w:ascii="Times New Roman" w:hAnsi="Times New Roman"/>
          <w:b/>
          <w:bCs/>
        </w:rPr>
        <w:t>(</w:t>
      </w:r>
      <w:r>
        <w:rPr>
          <w:rFonts w:hint="eastAsia" w:ascii="Times New Roman" w:hAnsi="Times New Roman"/>
          <w:b/>
          <w:bCs/>
          <w:lang w:val="en-US" w:eastAsia="zh-CN"/>
        </w:rPr>
        <w:t>B</w:t>
      </w:r>
      <w:r>
        <w:rPr>
          <w:rFonts w:hint="eastAsia" w:ascii="Times New Roman" w:hAnsi="Times New Roman"/>
          <w:b/>
          <w:bCs/>
        </w:rPr>
        <w:t>&amp;</w:t>
      </w:r>
      <w:r>
        <w:rPr>
          <w:rFonts w:hint="eastAsia" w:ascii="Times New Roman" w:hAnsi="Times New Roman"/>
          <w:b/>
          <w:bCs/>
          <w:lang w:val="en-US" w:eastAsia="zh-CN"/>
        </w:rPr>
        <w:t>C</w:t>
      </w:r>
      <w:r>
        <w:rPr>
          <w:rFonts w:hint="eastAsia" w:ascii="Times New Roman" w:hAnsi="Times New Roman"/>
          <w:b/>
          <w:bCs/>
        </w:rPr>
        <w:t>)</w:t>
      </w:r>
      <w:r>
        <w:rPr>
          <w:rFonts w:hint="eastAsia" w:ascii="Times New Roman" w:hAnsi="Times New Roman"/>
          <w:b/>
          <w:bCs/>
          <w:lang w:val="en-US" w:eastAsia="zh-CN"/>
        </w:rPr>
        <w:t xml:space="preserve"> </w:t>
      </w:r>
      <w:r>
        <w:rPr>
          <w:rFonts w:hint="eastAsia" w:ascii="Times New Roman" w:hAnsi="Times New Roman"/>
          <w14:ligatures w14:val="none"/>
        </w:rPr>
        <w:t xml:space="preserve">Scatter plot of FGF19 mRNA association with immune checkpoints (SIGLEC15, PDCD1). </w:t>
      </w:r>
      <w:r>
        <w:rPr>
          <w:rFonts w:hint="eastAsia" w:ascii="Times New Roman" w:hAnsi="Times New Roman"/>
          <w:b/>
          <w:bCs/>
        </w:rPr>
        <w:t>(</w:t>
      </w:r>
      <w:r>
        <w:rPr>
          <w:rFonts w:hint="eastAsia" w:ascii="Times New Roman" w:hAnsi="Times New Roman"/>
          <w:b/>
          <w:bCs/>
          <w:lang w:val="en-US" w:eastAsia="zh-CN"/>
        </w:rPr>
        <w:t>D</w:t>
      </w:r>
      <w:r>
        <w:rPr>
          <w:rFonts w:hint="eastAsia" w:ascii="Times New Roman" w:hAnsi="Times New Roman"/>
          <w:b/>
          <w:bCs/>
        </w:rPr>
        <w:t xml:space="preserve">) </w:t>
      </w:r>
      <w:r>
        <w:rPr>
          <w:rFonts w:hint="eastAsia" w:ascii="Times New Roman" w:hAnsi="Times New Roman"/>
          <w14:ligatures w14:val="none"/>
        </w:rPr>
        <w:t>Network diagram of FGF19 versus related chemotherapeutic agents in the CTPR database.</w:t>
      </w:r>
      <w:r>
        <w:rPr>
          <w:rFonts w:hint="eastAsia" w:ascii="Times New Roman" w:hAnsi="Times New Roman"/>
          <w:b/>
          <w:bCs/>
        </w:rPr>
        <w:t xml:space="preserve"> (</w:t>
      </w:r>
      <w:r>
        <w:rPr>
          <w:rFonts w:hint="eastAsia" w:ascii="Times New Roman" w:hAnsi="Times New Roman"/>
          <w:b/>
          <w:bCs/>
          <w:lang w:val="en-US" w:eastAsia="zh-CN"/>
        </w:rPr>
        <w:t>E</w:t>
      </w:r>
      <w:r>
        <w:rPr>
          <w:rFonts w:hint="eastAsia" w:ascii="Times New Roman" w:hAnsi="Times New Roman"/>
          <w:b/>
          <w:bCs/>
        </w:rPr>
        <w:t>)</w:t>
      </w:r>
      <w:r>
        <w:rPr>
          <w:rFonts w:hint="eastAsia" w:ascii="Times New Roman" w:hAnsi="Times New Roman"/>
          <w14:ligatures w14:val="none"/>
        </w:rPr>
        <w:t xml:space="preserve"> FGF19 expression in all cells</w:t>
      </w:r>
      <w:r>
        <w:rPr>
          <w:rFonts w:hint="eastAsia" w:ascii="Times New Roman" w:hAnsi="Times New Roman"/>
          <w:lang w:val="en-US" w:eastAsia="zh-CN"/>
          <w14:ligatures w14:val="none"/>
        </w:rPr>
        <w:t>.</w:t>
      </w:r>
      <w:r>
        <w:rPr>
          <w:rFonts w:hint="eastAsia" w:ascii="Times New Roman" w:hAnsi="Times New Roman"/>
          <w:b/>
          <w:bCs/>
        </w:rPr>
        <w:t xml:space="preserve"> (</w:t>
      </w:r>
      <w:r>
        <w:rPr>
          <w:rFonts w:hint="eastAsia" w:ascii="Times New Roman" w:hAnsi="Times New Roman"/>
          <w:b/>
          <w:bCs/>
          <w:lang w:val="en-US" w:eastAsia="zh-CN"/>
        </w:rPr>
        <w:t>F</w:t>
      </w:r>
      <w:r>
        <w:rPr>
          <w:rFonts w:hint="eastAsia" w:ascii="Times New Roman" w:hAnsi="Times New Roman"/>
          <w:b/>
          <w:bCs/>
        </w:rPr>
        <w:t xml:space="preserve">) </w:t>
      </w:r>
      <w:r>
        <w:rPr>
          <w:rFonts w:hint="eastAsia" w:ascii="Times New Roman" w:hAnsi="Times New Roman"/>
          <w14:ligatures w14:val="none"/>
        </w:rPr>
        <w:t xml:space="preserve">FGF19 expression in immune cells </w:t>
      </w:r>
      <w:r>
        <w:rPr>
          <w:rFonts w:hint="eastAsia" w:ascii="Times New Roman" w:hAnsi="Times New Roman"/>
          <w:b/>
          <w:bCs/>
        </w:rPr>
        <w:t>(</w:t>
      </w:r>
      <w:r>
        <w:rPr>
          <w:rFonts w:hint="eastAsia" w:ascii="Times New Roman" w:hAnsi="Times New Roman"/>
          <w:b/>
          <w:bCs/>
          <w:lang w:val="en-US" w:eastAsia="zh-CN"/>
        </w:rPr>
        <w:t>G</w:t>
      </w:r>
      <w:r>
        <w:rPr>
          <w:rFonts w:hint="eastAsia" w:ascii="Times New Roman" w:hAnsi="Times New Roman"/>
          <w:b/>
          <w:bCs/>
        </w:rPr>
        <w:t>)</w:t>
      </w:r>
      <w:r>
        <w:rPr>
          <w:rFonts w:hint="eastAsia" w:ascii="Times New Roman" w:hAnsi="Times New Roman"/>
          <w14:ligatures w14:val="none"/>
        </w:rPr>
        <w:t xml:space="preserve"> FGF19 expression in T cells, NK cells, Ilc cells</w:t>
      </w:r>
      <w:r>
        <w:rPr>
          <w:rFonts w:hint="eastAsia" w:ascii="Times New Roman" w:hAnsi="Times New Roman"/>
          <w:b/>
          <w:bCs/>
        </w:rPr>
        <w:t>(</w:t>
      </w:r>
      <w:r>
        <w:rPr>
          <w:rFonts w:hint="eastAsia" w:ascii="Times New Roman" w:hAnsi="Times New Roman"/>
          <w:b/>
          <w:bCs/>
          <w:lang w:val="en-US" w:eastAsia="zh-CN"/>
        </w:rPr>
        <w:t>H</w:t>
      </w:r>
      <w:r>
        <w:rPr>
          <w:rFonts w:hint="eastAsia" w:ascii="Times New Roman" w:hAnsi="Times New Roman"/>
          <w:b/>
          <w:bCs/>
        </w:rPr>
        <w:t>)</w:t>
      </w:r>
      <w:r>
        <w:rPr>
          <w:rFonts w:hint="eastAsia" w:ascii="Times New Roman" w:hAnsi="Times New Roman"/>
          <w14:ligatures w14:val="none"/>
        </w:rPr>
        <w:t xml:space="preserve"> FGF19 expression in different sequenced samples.</w:t>
      </w:r>
      <w:r>
        <w:rPr>
          <w:rFonts w:hint="eastAsia" w:ascii="Times New Roman" w:hAnsi="Times New Roman"/>
          <w:b/>
          <w:bCs/>
        </w:rPr>
        <w:t xml:space="preserve"> (</w:t>
      </w:r>
      <w:r>
        <w:rPr>
          <w:rFonts w:hint="eastAsia" w:ascii="Times New Roman" w:hAnsi="Times New Roman"/>
          <w:b/>
          <w:bCs/>
          <w:lang w:val="en-US" w:eastAsia="zh-CN"/>
        </w:rPr>
        <w:t>I</w:t>
      </w:r>
      <w:bookmarkStart w:id="0" w:name="_GoBack"/>
      <w:bookmarkEnd w:id="0"/>
      <w:r>
        <w:rPr>
          <w:rFonts w:hint="eastAsia" w:ascii="Times New Roman" w:hAnsi="Times New Roman"/>
          <w:b/>
          <w:bCs/>
        </w:rPr>
        <w:t>)</w:t>
      </w:r>
      <w:r>
        <w:rPr>
          <w:rFonts w:hint="eastAsia" w:ascii="Times New Roman" w:hAnsi="Times New Roman"/>
          <w14:ligatures w14:val="none"/>
        </w:rPr>
        <w:t xml:space="preserve"> Dot plots of CD8 </w:t>
      </w:r>
      <w:r>
        <w:rPr>
          <w:rFonts w:hint="eastAsia" w:ascii="Times New Roman" w:hAnsi="Times New Roman"/>
          <w:vertAlign w:val="superscript"/>
          <w14:ligatures w14:val="none"/>
        </w:rPr>
        <w:t xml:space="preserve">+ </w:t>
      </w:r>
      <w:r>
        <w:rPr>
          <w:rFonts w:hint="eastAsia" w:ascii="Times New Roman" w:hAnsi="Times New Roman"/>
          <w14:ligatures w14:val="none"/>
        </w:rPr>
        <w:t>T cell interactions with other cells in CRC.</w:t>
      </w:r>
    </w:p>
    <w:p w14:paraId="0CFBD1AE">
      <w:pPr>
        <w:widowControl/>
        <w:jc w:val="left"/>
        <w:rPr>
          <w:rFonts w:ascii="Times New Roman" w:hAnsi="Times New Roman"/>
          <w:b/>
          <w:bCs/>
        </w:rPr>
      </w:pPr>
    </w:p>
    <w:p w14:paraId="6F3BFAC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c1NzhjZTMzZmI1NjA0MzhmNmQ4N2MyOWI1NjljMmIifQ=="/>
  </w:docVars>
  <w:rsids>
    <w:rsidRoot w:val="007114BC"/>
    <w:rsid w:val="00563274"/>
    <w:rsid w:val="007114BC"/>
    <w:rsid w:val="007A3DA8"/>
    <w:rsid w:val="07EF0236"/>
    <w:rsid w:val="1A2A3350"/>
    <w:rsid w:val="1F75506D"/>
    <w:rsid w:val="274A6DDF"/>
    <w:rsid w:val="282517CB"/>
    <w:rsid w:val="304E16EE"/>
    <w:rsid w:val="30FD4EC2"/>
    <w:rsid w:val="368D0A96"/>
    <w:rsid w:val="3ABE56C2"/>
    <w:rsid w:val="3DC72AE0"/>
    <w:rsid w:val="455A248C"/>
    <w:rsid w:val="4A4D25BF"/>
    <w:rsid w:val="4D4952BF"/>
    <w:rsid w:val="56D7393C"/>
    <w:rsid w:val="59914276"/>
    <w:rsid w:val="78811502"/>
    <w:rsid w:val="7AB63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842</Characters>
  <Lines>6</Lines>
  <Paragraphs>1</Paragraphs>
  <TotalTime>0</TotalTime>
  <ScaleCrop>false</ScaleCrop>
  <LinksUpToDate>false</LinksUpToDate>
  <CharactersWithSpaces>979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2024-07-26T04:00:00Z</dcterms:created>
  <dc:creator>peng wang</dc:creator>
  <cp:lastModifiedBy>王鹏</cp:lastModifiedBy>
  <dcterms:modified xsi:type="dcterms:W3CDTF">2024-07-26T14:29:35Z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1ACBE594C4B04F189F0B498CEBF0A3FB_12</vt:lpwstr>
  </property>
</Properties>
</file>