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53540" w14:textId="11D6EFFF" w:rsidR="00872855" w:rsidRDefault="00765D6B">
      <w:pPr>
        <w:rPr>
          <w:lang w:val="en-US"/>
        </w:rPr>
      </w:pPr>
      <w:r w:rsidRPr="00765D6B">
        <w:rPr>
          <w:b/>
          <w:lang w:val="en-US"/>
        </w:rPr>
        <w:t>Supplementary Figure 1.</w:t>
      </w:r>
      <w:r>
        <w:rPr>
          <w:lang w:val="en-US"/>
        </w:rPr>
        <w:t xml:space="preserve"> </w:t>
      </w:r>
      <w:r w:rsidRPr="00765D6B">
        <w:rPr>
          <w:lang w:val="en-US"/>
        </w:rPr>
        <w:t xml:space="preserve">Quality assessment of included </w:t>
      </w:r>
      <w:r w:rsidR="00555988">
        <w:rPr>
          <w:lang w:val="en-US"/>
        </w:rPr>
        <w:t>trials</w:t>
      </w:r>
      <w:r w:rsidRPr="00765D6B">
        <w:rPr>
          <w:lang w:val="en-US"/>
        </w:rPr>
        <w:t>.</w:t>
      </w:r>
    </w:p>
    <w:p w14:paraId="1D38B41D" w14:textId="043D19D6" w:rsidR="00765D6B" w:rsidRDefault="00DA749A">
      <w:pPr>
        <w:rPr>
          <w:lang w:val="en-US"/>
        </w:rPr>
      </w:pPr>
      <w:r w:rsidRPr="00DA749A">
        <w:rPr>
          <w:lang w:val="en-US"/>
        </w:rPr>
        <w:drawing>
          <wp:inline distT="0" distB="0" distL="0" distR="0" wp14:anchorId="3714CAC9" wp14:editId="49B9B067">
            <wp:extent cx="6645910" cy="293878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3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3DC6D" w14:textId="606C2F12" w:rsidR="002030D7" w:rsidRDefault="002030D7">
      <w:pPr>
        <w:rPr>
          <w:lang w:val="en-US"/>
        </w:rPr>
      </w:pPr>
      <w:r>
        <w:rPr>
          <w:lang w:val="en-US"/>
        </w:rPr>
        <w:br w:type="page"/>
      </w:r>
    </w:p>
    <w:p w14:paraId="42EE3CE8" w14:textId="55237E3A" w:rsidR="00560B53" w:rsidRDefault="00555988" w:rsidP="00560B53">
      <w:pPr>
        <w:rPr>
          <w:b/>
          <w:lang w:val="en-US"/>
        </w:rPr>
      </w:pPr>
      <w:r>
        <w:rPr>
          <w:b/>
          <w:lang w:val="en-US"/>
        </w:rPr>
        <w:lastRenderedPageBreak/>
        <w:t xml:space="preserve">Supplementary Figure </w:t>
      </w:r>
      <w:r w:rsidR="00DA749A">
        <w:rPr>
          <w:b/>
          <w:lang w:val="en-US"/>
        </w:rPr>
        <w:t>2</w:t>
      </w:r>
      <w:r>
        <w:rPr>
          <w:b/>
          <w:lang w:val="en-US"/>
        </w:rPr>
        <w:t xml:space="preserve">. Effect of </w:t>
      </w:r>
      <w:r w:rsidR="00DA749A">
        <w:rPr>
          <w:b/>
          <w:lang w:val="en-US"/>
        </w:rPr>
        <w:t>conservative</w:t>
      </w:r>
      <w:r>
        <w:rPr>
          <w:b/>
          <w:lang w:val="en-US"/>
        </w:rPr>
        <w:t xml:space="preserve"> management on the incidence of necrotizing enterocolitis.</w:t>
      </w:r>
    </w:p>
    <w:p w14:paraId="0D1A3EF7" w14:textId="6D8FEA9F" w:rsidR="00560B53" w:rsidRDefault="00C3794E">
      <w:pPr>
        <w:rPr>
          <w:b/>
          <w:lang w:val="en-US"/>
        </w:rPr>
      </w:pPr>
      <w:r w:rsidRPr="00C3794E">
        <w:rPr>
          <w:b/>
          <w:lang w:val="en-US"/>
        </w:rPr>
        <w:drawing>
          <wp:inline distT="0" distB="0" distL="0" distR="0" wp14:anchorId="4528BF30" wp14:editId="0B6DEE62">
            <wp:extent cx="6645910" cy="160083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60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5BF2C" w14:textId="40F3F75E" w:rsidR="00555988" w:rsidRDefault="00555988">
      <w:pPr>
        <w:rPr>
          <w:b/>
          <w:lang w:val="en-US"/>
        </w:rPr>
      </w:pPr>
      <w:r>
        <w:rPr>
          <w:b/>
          <w:lang w:val="en-US"/>
        </w:rPr>
        <w:br w:type="page"/>
      </w:r>
    </w:p>
    <w:p w14:paraId="06E67409" w14:textId="2707D952" w:rsidR="00555988" w:rsidRDefault="00555988">
      <w:pPr>
        <w:rPr>
          <w:b/>
          <w:lang w:val="en-US"/>
        </w:rPr>
      </w:pPr>
      <w:r>
        <w:rPr>
          <w:b/>
          <w:lang w:val="en-US"/>
        </w:rPr>
        <w:lastRenderedPageBreak/>
        <w:t xml:space="preserve">Supplementary Figure </w:t>
      </w:r>
      <w:r w:rsidR="001F04CE">
        <w:rPr>
          <w:b/>
          <w:lang w:val="en-US"/>
        </w:rPr>
        <w:t>3</w:t>
      </w:r>
      <w:r>
        <w:rPr>
          <w:b/>
          <w:lang w:val="en-US"/>
        </w:rPr>
        <w:t xml:space="preserve">. Effect of </w:t>
      </w:r>
      <w:r w:rsidR="00DA749A">
        <w:rPr>
          <w:b/>
          <w:lang w:val="en-US"/>
        </w:rPr>
        <w:t>conservative</w:t>
      </w:r>
      <w:r>
        <w:rPr>
          <w:b/>
          <w:lang w:val="en-US"/>
        </w:rPr>
        <w:t xml:space="preserve"> management on the incidence of intraventricular hemorrhage.</w:t>
      </w:r>
    </w:p>
    <w:p w14:paraId="6A6598B4" w14:textId="30E4BB3F" w:rsidR="00555988" w:rsidRDefault="00DF5F4F">
      <w:pPr>
        <w:rPr>
          <w:b/>
          <w:lang w:val="en-US"/>
        </w:rPr>
      </w:pPr>
      <w:r w:rsidRPr="00DF5F4F">
        <w:rPr>
          <w:b/>
          <w:lang w:val="en-US"/>
        </w:rPr>
        <w:drawing>
          <wp:inline distT="0" distB="0" distL="0" distR="0" wp14:anchorId="51F024D2" wp14:editId="77A28D99">
            <wp:extent cx="6645910" cy="1600835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60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5988">
        <w:rPr>
          <w:b/>
          <w:lang w:val="en-US"/>
        </w:rPr>
        <w:br w:type="page"/>
      </w:r>
    </w:p>
    <w:p w14:paraId="6ACA740E" w14:textId="04643AD9" w:rsidR="00555988" w:rsidRDefault="00555988">
      <w:pPr>
        <w:rPr>
          <w:b/>
          <w:lang w:val="en-US"/>
        </w:rPr>
      </w:pPr>
      <w:r>
        <w:rPr>
          <w:b/>
          <w:lang w:val="en-US"/>
        </w:rPr>
        <w:lastRenderedPageBreak/>
        <w:t xml:space="preserve">Supplementary Figure </w:t>
      </w:r>
      <w:r w:rsidR="001F04CE">
        <w:rPr>
          <w:b/>
          <w:lang w:val="en-US"/>
        </w:rPr>
        <w:t>4</w:t>
      </w:r>
      <w:r>
        <w:rPr>
          <w:b/>
          <w:lang w:val="en-US"/>
        </w:rPr>
        <w:t xml:space="preserve">. Effect of </w:t>
      </w:r>
      <w:r w:rsidR="00DA749A">
        <w:rPr>
          <w:b/>
          <w:lang w:val="en-US"/>
        </w:rPr>
        <w:t>conservative</w:t>
      </w:r>
      <w:r>
        <w:rPr>
          <w:b/>
          <w:lang w:val="en-US"/>
        </w:rPr>
        <w:t xml:space="preserve"> management on the incidence of retinopathy of prematurity.</w:t>
      </w:r>
    </w:p>
    <w:p w14:paraId="578AA932" w14:textId="7FC460DF" w:rsidR="00555988" w:rsidRDefault="001F04CE">
      <w:pPr>
        <w:rPr>
          <w:b/>
          <w:lang w:val="en-US"/>
        </w:rPr>
      </w:pPr>
      <w:r w:rsidRPr="001F04CE">
        <w:rPr>
          <w:b/>
          <w:lang w:val="en-US"/>
        </w:rPr>
        <w:drawing>
          <wp:inline distT="0" distB="0" distL="0" distR="0" wp14:anchorId="2BC55448" wp14:editId="0A0FA341">
            <wp:extent cx="6645910" cy="1600835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60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5988">
        <w:rPr>
          <w:b/>
          <w:lang w:val="en-US"/>
        </w:rPr>
        <w:br w:type="page"/>
      </w:r>
    </w:p>
    <w:p w14:paraId="72EA3C90" w14:textId="67795475" w:rsidR="00555988" w:rsidRDefault="00555988">
      <w:pPr>
        <w:rPr>
          <w:b/>
          <w:lang w:val="en-US"/>
        </w:rPr>
      </w:pPr>
      <w:r>
        <w:rPr>
          <w:b/>
          <w:lang w:val="en-US"/>
        </w:rPr>
        <w:lastRenderedPageBreak/>
        <w:t xml:space="preserve">Supplementary Figure </w:t>
      </w:r>
      <w:r w:rsidR="001F04CE">
        <w:rPr>
          <w:b/>
          <w:lang w:val="en-US"/>
        </w:rPr>
        <w:t>5</w:t>
      </w:r>
      <w:r>
        <w:rPr>
          <w:b/>
          <w:lang w:val="en-US"/>
        </w:rPr>
        <w:t xml:space="preserve">. Effect of </w:t>
      </w:r>
      <w:r w:rsidR="00DA749A">
        <w:rPr>
          <w:b/>
          <w:lang w:val="en-US"/>
        </w:rPr>
        <w:t>conservative</w:t>
      </w:r>
      <w:r>
        <w:rPr>
          <w:b/>
          <w:lang w:val="en-US"/>
        </w:rPr>
        <w:t xml:space="preserve"> management on the incidence of sepsis.</w:t>
      </w:r>
    </w:p>
    <w:p w14:paraId="29F36C37" w14:textId="110D4A56" w:rsidR="00555988" w:rsidRDefault="001F04CE">
      <w:pPr>
        <w:rPr>
          <w:b/>
          <w:lang w:val="en-US"/>
        </w:rPr>
      </w:pPr>
      <w:r w:rsidRPr="001F04CE">
        <w:rPr>
          <w:b/>
          <w:lang w:val="en-US"/>
        </w:rPr>
        <w:drawing>
          <wp:inline distT="0" distB="0" distL="0" distR="0" wp14:anchorId="45E97C2A" wp14:editId="076897E5">
            <wp:extent cx="6645910" cy="1486535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48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5988">
        <w:rPr>
          <w:b/>
          <w:lang w:val="en-US"/>
        </w:rPr>
        <w:br w:type="page"/>
      </w:r>
    </w:p>
    <w:p w14:paraId="1228C292" w14:textId="4051F155" w:rsidR="001F04CE" w:rsidRDefault="001F04CE">
      <w:pPr>
        <w:rPr>
          <w:b/>
          <w:lang w:val="en-US"/>
        </w:rPr>
      </w:pPr>
      <w:r>
        <w:rPr>
          <w:b/>
          <w:lang w:val="en-US"/>
        </w:rPr>
        <w:lastRenderedPageBreak/>
        <w:t xml:space="preserve">Supplementary Figure </w:t>
      </w:r>
      <w:r w:rsidR="00657FA9">
        <w:rPr>
          <w:b/>
          <w:lang w:val="en-US"/>
        </w:rPr>
        <w:t>6</w:t>
      </w:r>
      <w:r>
        <w:rPr>
          <w:b/>
          <w:lang w:val="en-US"/>
        </w:rPr>
        <w:t xml:space="preserve">. Effect of conservative management on the incidence of </w:t>
      </w:r>
      <w:r>
        <w:rPr>
          <w:b/>
          <w:lang w:val="en-US"/>
        </w:rPr>
        <w:t>pulmonary hemorrhage</w:t>
      </w:r>
      <w:r>
        <w:rPr>
          <w:b/>
          <w:lang w:val="en-US"/>
        </w:rPr>
        <w:t>.</w:t>
      </w:r>
    </w:p>
    <w:p w14:paraId="00066185" w14:textId="5F9FDCA5" w:rsidR="001F04CE" w:rsidRDefault="00A21800">
      <w:pPr>
        <w:rPr>
          <w:b/>
          <w:lang w:val="en-US"/>
        </w:rPr>
      </w:pPr>
      <w:r w:rsidRPr="00A21800">
        <w:rPr>
          <w:b/>
          <w:lang w:val="en-US"/>
        </w:rPr>
        <w:drawing>
          <wp:inline distT="0" distB="0" distL="0" distR="0" wp14:anchorId="12E09F54" wp14:editId="60884766">
            <wp:extent cx="6645910" cy="1486535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48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F04CE">
        <w:rPr>
          <w:b/>
          <w:lang w:val="en-US"/>
        </w:rPr>
        <w:br w:type="page"/>
      </w:r>
    </w:p>
    <w:p w14:paraId="6A0D757E" w14:textId="2DA7236A" w:rsidR="00563C19" w:rsidRDefault="00555988">
      <w:pPr>
        <w:rPr>
          <w:b/>
          <w:lang w:val="en-US"/>
        </w:rPr>
      </w:pPr>
      <w:r>
        <w:rPr>
          <w:b/>
          <w:lang w:val="en-US"/>
        </w:rPr>
        <w:lastRenderedPageBreak/>
        <w:t xml:space="preserve">Supplementary Figure 7. Effect of </w:t>
      </w:r>
      <w:r w:rsidR="00DA749A">
        <w:rPr>
          <w:b/>
          <w:lang w:val="en-US"/>
        </w:rPr>
        <w:t>conservative</w:t>
      </w:r>
      <w:r>
        <w:rPr>
          <w:b/>
          <w:lang w:val="en-US"/>
        </w:rPr>
        <w:t xml:space="preserve"> management on the </w:t>
      </w:r>
      <w:r w:rsidR="00563C19" w:rsidRPr="00563C19">
        <w:rPr>
          <w:b/>
          <w:lang w:val="en-US"/>
        </w:rPr>
        <w:t>proportion of infants requiring surgical PDA ligation or transcatheter occlusion</w:t>
      </w:r>
      <w:r>
        <w:rPr>
          <w:b/>
          <w:lang w:val="en-US"/>
        </w:rPr>
        <w:t>.</w:t>
      </w:r>
    </w:p>
    <w:p w14:paraId="33BBA8EA" w14:textId="3E295E3E" w:rsidR="00170586" w:rsidRDefault="00A21800">
      <w:pPr>
        <w:rPr>
          <w:b/>
          <w:lang w:val="en-US"/>
        </w:rPr>
      </w:pPr>
      <w:r w:rsidRPr="00A21800">
        <w:rPr>
          <w:b/>
          <w:lang w:val="en-US"/>
        </w:rPr>
        <w:drawing>
          <wp:inline distT="0" distB="0" distL="0" distR="0" wp14:anchorId="3705BC1A" wp14:editId="182FA14D">
            <wp:extent cx="6645910" cy="1600835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60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3C19" w:rsidRPr="00563C19">
        <w:rPr>
          <w:b/>
          <w:lang w:val="en-US"/>
        </w:rPr>
        <w:t xml:space="preserve"> </w:t>
      </w:r>
    </w:p>
    <w:p w14:paraId="36086756" w14:textId="77777777" w:rsidR="00657FA9" w:rsidRPr="00560B53" w:rsidRDefault="00657FA9">
      <w:pPr>
        <w:rPr>
          <w:b/>
          <w:lang w:val="en-US"/>
        </w:rPr>
      </w:pPr>
    </w:p>
    <w:sectPr w:rsidR="00657FA9" w:rsidRPr="00560B53" w:rsidSect="00555988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I3szAxMzOzNLQ0MzNR0lEKTi0uzszPAykwqgUAfc//dCwAAAA="/>
  </w:docVars>
  <w:rsids>
    <w:rsidRoot w:val="00765D6B"/>
    <w:rsid w:val="0005100E"/>
    <w:rsid w:val="001011AA"/>
    <w:rsid w:val="00170586"/>
    <w:rsid w:val="001D31A7"/>
    <w:rsid w:val="001F04CE"/>
    <w:rsid w:val="002030D7"/>
    <w:rsid w:val="004F486A"/>
    <w:rsid w:val="00555988"/>
    <w:rsid w:val="00560B53"/>
    <w:rsid w:val="00563C19"/>
    <w:rsid w:val="0062393D"/>
    <w:rsid w:val="00657FA9"/>
    <w:rsid w:val="006D00A8"/>
    <w:rsid w:val="00765D6B"/>
    <w:rsid w:val="00851CFB"/>
    <w:rsid w:val="00872855"/>
    <w:rsid w:val="00883BD5"/>
    <w:rsid w:val="009711FE"/>
    <w:rsid w:val="00A21800"/>
    <w:rsid w:val="00AB52AA"/>
    <w:rsid w:val="00AD1F20"/>
    <w:rsid w:val="00C3794E"/>
    <w:rsid w:val="00D800EE"/>
    <w:rsid w:val="00DA749A"/>
    <w:rsid w:val="00DF5F4F"/>
    <w:rsid w:val="00E64C48"/>
    <w:rsid w:val="00EC1660"/>
    <w:rsid w:val="00EF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3260BC"/>
  <w15:chartTrackingRefBased/>
  <w15:docId w15:val="{4C40FF68-094A-4651-8379-6D3C98768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86A"/>
    <w:rPr>
      <w:rFonts w:ascii="Times New Roman" w:eastAsiaTheme="minorEastAsia" w:hAnsi="Times New Roman"/>
      <w:lang w:val="en-SG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11AA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011AA"/>
    <w:pPr>
      <w:keepNext/>
      <w:keepLines/>
      <w:spacing w:before="40" w:after="0"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F108B"/>
    <w:pPr>
      <w:keepNext/>
      <w:keepLines/>
      <w:spacing w:before="40" w:after="0"/>
      <w:outlineLvl w:val="2"/>
    </w:pPr>
    <w:rPr>
      <w:rFonts w:eastAsiaTheme="majorEastAsia" w:cstheme="majorBidi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5100E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100E"/>
    <w:rPr>
      <w:rFonts w:ascii="Times New Roman" w:eastAsiaTheme="majorEastAsia" w:hAnsi="Times New Roman" w:cstheme="majorBidi"/>
      <w:b/>
      <w:spacing w:val="-10"/>
      <w:kern w:val="28"/>
      <w:sz w:val="3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1011AA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F108B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011AA"/>
    <w:rPr>
      <w:rFonts w:ascii="Times New Roman" w:eastAsiaTheme="majorEastAsia" w:hAnsi="Times New Roman" w:cstheme="majorBidi"/>
      <w:b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2030D7"/>
    <w:pPr>
      <w:widowControl w:val="0"/>
      <w:autoSpaceDE w:val="0"/>
      <w:autoSpaceDN w:val="0"/>
      <w:spacing w:before="5" w:after="0" w:line="240" w:lineRule="auto"/>
      <w:ind w:left="109"/>
    </w:pPr>
    <w:rPr>
      <w:rFonts w:eastAsia="Times New Roman" w:cs="Times New Roman"/>
      <w:sz w:val="20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2030D7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TableParagraph">
    <w:name w:val="Table Paragraph"/>
    <w:basedOn w:val="Normal"/>
    <w:uiPriority w:val="1"/>
    <w:qFormat/>
    <w:rsid w:val="002030D7"/>
    <w:pPr>
      <w:widowControl w:val="0"/>
      <w:autoSpaceDE w:val="0"/>
      <w:autoSpaceDN w:val="0"/>
      <w:spacing w:before="101" w:after="0" w:line="240" w:lineRule="auto"/>
      <w:ind w:left="100"/>
    </w:pPr>
    <w:rPr>
      <w:rFonts w:eastAsia="Times New Roman" w:cs="Times New Roman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EC166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16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99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92</Words>
  <Characters>646</Characters>
  <Application>Microsoft Office Word</Application>
  <DocSecurity>0</DocSecurity>
  <Lines>17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Huzaifa Ahmad Cheema</dc:creator>
  <cp:keywords/>
  <dc:description/>
  <cp:lastModifiedBy>Huzaifa</cp:lastModifiedBy>
  <cp:revision>19</cp:revision>
  <dcterms:created xsi:type="dcterms:W3CDTF">2023-01-05T17:48:00Z</dcterms:created>
  <dcterms:modified xsi:type="dcterms:W3CDTF">2024-06-19T09:12:00Z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59d43ea4277993ba2b6fd8ca0e151c81a2306c8648675ce34ab611888c05a7bb</vt:lpwstr>
  </property>
</Properties>
</file>