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531724" w14:textId="72CB86E7" w:rsidR="00333FC1" w:rsidRPr="00333FC1" w:rsidRDefault="00333FC1" w:rsidP="00333FC1">
      <w:pPr>
        <w:pStyle w:val="Heading2"/>
        <w:numPr>
          <w:ilvl w:val="0"/>
          <w:numId w:val="0"/>
        </w:numPr>
        <w:tabs>
          <w:tab w:val="clear" w:pos="720"/>
          <w:tab w:val="left" w:pos="0"/>
        </w:tabs>
        <w:spacing w:before="0" w:after="0" w:line="360" w:lineRule="auto"/>
        <w:rPr>
          <w:rFonts w:ascii="Times New Roman" w:hAnsi="Times New Roman" w:cs="Times New Roman"/>
          <w:b/>
          <w:bCs/>
          <w:color w:val="000000" w:themeColor="text1"/>
          <w:sz w:val="24"/>
          <w:szCs w:val="24"/>
        </w:rPr>
      </w:pPr>
      <w:r w:rsidRPr="00333FC1">
        <w:rPr>
          <w:rFonts w:ascii="Times New Roman" w:hAnsi="Times New Roman" w:cs="Times New Roman"/>
          <w:b/>
          <w:bCs/>
          <w:color w:val="000000" w:themeColor="text1"/>
          <w:sz w:val="24"/>
          <w:szCs w:val="24"/>
        </w:rPr>
        <w:t>Microbiome in Early Childhood Caries: Caries Severity-Dependent Insights</w:t>
      </w:r>
      <w:r>
        <w:rPr>
          <w:rFonts w:ascii="Times New Roman" w:hAnsi="Times New Roman" w:cs="Times New Roman"/>
          <w:b/>
          <w:bCs/>
          <w:color w:val="000000" w:themeColor="text1"/>
          <w:sz w:val="24"/>
          <w:szCs w:val="24"/>
        </w:rPr>
        <w:t xml:space="preserve">. </w:t>
      </w:r>
      <w:r w:rsidRPr="00333FC1">
        <w:rPr>
          <w:rFonts w:ascii="Times New Roman" w:eastAsia="Calibri" w:hAnsi="Times New Roman" w:cs="Times New Roman"/>
          <w:sz w:val="24"/>
          <w:szCs w:val="24"/>
          <w:lang w:eastAsia="en-US"/>
        </w:rPr>
        <w:t xml:space="preserve"> </w:t>
      </w:r>
      <w:r w:rsidR="00356171">
        <w:rPr>
          <w:rFonts w:ascii="Times New Roman" w:eastAsia="Calibri" w:hAnsi="Times New Roman" w:cs="Times New Roman"/>
          <w:sz w:val="24"/>
          <w:szCs w:val="24"/>
          <w:lang w:eastAsia="en-US"/>
        </w:rPr>
        <w:t xml:space="preserve">Siew-Ging </w:t>
      </w:r>
      <w:r w:rsidRPr="00333FC1">
        <w:rPr>
          <w:rFonts w:ascii="Times New Roman" w:eastAsia="Calibri" w:hAnsi="Times New Roman" w:cs="Times New Roman"/>
          <w:sz w:val="24"/>
          <w:szCs w:val="24"/>
          <w:lang w:eastAsia="en-US"/>
        </w:rPr>
        <w:t>Gong</w:t>
      </w:r>
      <w:r>
        <w:rPr>
          <w:rFonts w:ascii="Times New Roman" w:eastAsia="Calibri" w:hAnsi="Times New Roman" w:cs="Times New Roman"/>
          <w:sz w:val="24"/>
          <w:szCs w:val="24"/>
          <w:lang w:eastAsia="en-US"/>
        </w:rPr>
        <w:t>,</w:t>
      </w:r>
      <w:r w:rsidR="00356171">
        <w:rPr>
          <w:rFonts w:ascii="Times New Roman" w:eastAsia="Calibri" w:hAnsi="Times New Roman" w:cs="Times New Roman"/>
          <w:sz w:val="24"/>
          <w:szCs w:val="24"/>
          <w:lang w:eastAsia="en-US"/>
        </w:rPr>
        <w:t xml:space="preserve"> Judith</w:t>
      </w:r>
      <w:r>
        <w:rPr>
          <w:rFonts w:ascii="Times New Roman" w:eastAsia="Calibri" w:hAnsi="Times New Roman" w:cs="Times New Roman"/>
          <w:sz w:val="24"/>
          <w:szCs w:val="24"/>
          <w:lang w:eastAsia="en-US"/>
        </w:rPr>
        <w:t xml:space="preserve"> Switzer,</w:t>
      </w:r>
      <w:r w:rsidR="00356171">
        <w:rPr>
          <w:rFonts w:ascii="Times New Roman" w:eastAsia="Calibri" w:hAnsi="Times New Roman" w:cs="Times New Roman"/>
          <w:sz w:val="24"/>
          <w:szCs w:val="24"/>
          <w:lang w:eastAsia="en-US"/>
        </w:rPr>
        <w:t xml:space="preserve"> Hashim</w:t>
      </w:r>
      <w:r>
        <w:rPr>
          <w:rFonts w:ascii="Times New Roman" w:eastAsia="Calibri" w:hAnsi="Times New Roman" w:cs="Times New Roman"/>
          <w:sz w:val="24"/>
          <w:szCs w:val="24"/>
          <w:lang w:eastAsia="en-US"/>
        </w:rPr>
        <w:t xml:space="preserve"> Nainar,</w:t>
      </w:r>
      <w:r w:rsidR="00356171">
        <w:rPr>
          <w:rFonts w:ascii="Times New Roman" w:eastAsia="Calibri" w:hAnsi="Times New Roman" w:cs="Times New Roman"/>
          <w:sz w:val="24"/>
          <w:szCs w:val="24"/>
          <w:lang w:eastAsia="en-US"/>
        </w:rPr>
        <w:t xml:space="preserve"> Céline</w:t>
      </w:r>
      <w:r>
        <w:rPr>
          <w:rFonts w:ascii="Times New Roman" w:eastAsia="Calibri" w:hAnsi="Times New Roman" w:cs="Times New Roman"/>
          <w:sz w:val="24"/>
          <w:szCs w:val="24"/>
          <w:lang w:eastAsia="en-US"/>
        </w:rPr>
        <w:t xml:space="preserve"> L</w:t>
      </w:r>
      <w:r w:rsidR="00356171">
        <w:rPr>
          <w:rFonts w:ascii="Times New Roman" w:eastAsia="Calibri" w:hAnsi="Times New Roman" w:cs="Times New Roman"/>
          <w:sz w:val="24"/>
          <w:szCs w:val="24"/>
          <w:lang w:eastAsia="en-US"/>
        </w:rPr>
        <w:t>é</w:t>
      </w:r>
      <w:r>
        <w:rPr>
          <w:rFonts w:ascii="Times New Roman" w:eastAsia="Calibri" w:hAnsi="Times New Roman" w:cs="Times New Roman"/>
          <w:sz w:val="24"/>
          <w:szCs w:val="24"/>
          <w:lang w:eastAsia="en-US"/>
        </w:rPr>
        <w:t>vesque.</w:t>
      </w:r>
    </w:p>
    <w:p w14:paraId="680C447A" w14:textId="6AAB6EFB" w:rsidR="00514DCF" w:rsidRDefault="00514DCF" w:rsidP="008B4D38">
      <w:pPr>
        <w:autoSpaceDE w:val="0"/>
        <w:autoSpaceDN w:val="0"/>
        <w:adjustRightInd w:val="0"/>
        <w:spacing w:before="0" w:line="240" w:lineRule="auto"/>
        <w:contextualSpacing/>
        <w:jc w:val="both"/>
        <w:rPr>
          <w:rFonts w:eastAsia="Calibri"/>
          <w:szCs w:val="24"/>
          <w:lang w:eastAsia="en-US"/>
        </w:rPr>
      </w:pPr>
    </w:p>
    <w:p w14:paraId="1C26BD09" w14:textId="77777777" w:rsidR="008B4D38" w:rsidRPr="008B4D38" w:rsidRDefault="008B4D38" w:rsidP="008B4D38">
      <w:pPr>
        <w:autoSpaceDE w:val="0"/>
        <w:autoSpaceDN w:val="0"/>
        <w:adjustRightInd w:val="0"/>
        <w:spacing w:before="0" w:line="240" w:lineRule="auto"/>
        <w:contextualSpacing/>
        <w:jc w:val="both"/>
        <w:rPr>
          <w:rFonts w:eastAsia="Calibri"/>
          <w:szCs w:val="24"/>
          <w:lang w:eastAsia="en-US"/>
        </w:rPr>
      </w:pPr>
    </w:p>
    <w:p w14:paraId="078F9049" w14:textId="62DBBDF9" w:rsidR="00514DCF" w:rsidRPr="00514DCF" w:rsidRDefault="00514DCF" w:rsidP="00514DCF">
      <w:pPr>
        <w:autoSpaceDE w:val="0"/>
        <w:autoSpaceDN w:val="0"/>
        <w:adjustRightInd w:val="0"/>
        <w:spacing w:before="0" w:line="240" w:lineRule="auto"/>
        <w:contextualSpacing/>
        <w:jc w:val="both"/>
        <w:rPr>
          <w:rFonts w:eastAsia="Calibri"/>
          <w:b/>
          <w:bCs/>
          <w:szCs w:val="24"/>
          <w:lang w:eastAsia="en-US"/>
        </w:rPr>
      </w:pPr>
      <w:r w:rsidRPr="00514DCF">
        <w:rPr>
          <w:rFonts w:eastAsia="Calibri"/>
          <w:b/>
          <w:bCs/>
          <w:szCs w:val="24"/>
          <w:lang w:eastAsia="en-US"/>
        </w:rPr>
        <w:t>Supplemental Materials</w:t>
      </w:r>
    </w:p>
    <w:p w14:paraId="1507A34A" w14:textId="77777777" w:rsidR="00514DCF" w:rsidRDefault="00514DCF" w:rsidP="00514DCF">
      <w:pPr>
        <w:autoSpaceDE w:val="0"/>
        <w:autoSpaceDN w:val="0"/>
        <w:adjustRightInd w:val="0"/>
        <w:spacing w:before="0" w:line="240" w:lineRule="auto"/>
        <w:ind w:firstLine="720"/>
        <w:contextualSpacing/>
        <w:jc w:val="both"/>
        <w:rPr>
          <w:rFonts w:eastAsia="Calibri"/>
          <w:szCs w:val="24"/>
          <w:lang w:eastAsia="en-US"/>
        </w:rPr>
      </w:pPr>
    </w:p>
    <w:p w14:paraId="5199BD9E" w14:textId="491D63EE" w:rsidR="00514DCF" w:rsidRPr="00150B6A" w:rsidRDefault="00514DCF" w:rsidP="00514DCF">
      <w:pPr>
        <w:autoSpaceDE w:val="0"/>
        <w:autoSpaceDN w:val="0"/>
        <w:adjustRightInd w:val="0"/>
        <w:spacing w:before="0" w:line="240" w:lineRule="auto"/>
        <w:ind w:firstLine="720"/>
        <w:contextualSpacing/>
        <w:jc w:val="both"/>
        <w:rPr>
          <w:rFonts w:eastAsia="Calibri"/>
          <w:i/>
          <w:iCs/>
          <w:szCs w:val="24"/>
          <w:lang w:eastAsia="en-US"/>
        </w:rPr>
      </w:pPr>
      <w:r w:rsidRPr="00150B6A">
        <w:rPr>
          <w:rFonts w:eastAsia="Calibri"/>
          <w:i/>
          <w:iCs/>
          <w:szCs w:val="24"/>
          <w:lang w:eastAsia="en-US"/>
        </w:rPr>
        <w:t>Data analysis of the bacterial microbiome</w:t>
      </w:r>
    </w:p>
    <w:p w14:paraId="20B5D9E9" w14:textId="152EC1A9" w:rsidR="000D7A61" w:rsidRPr="00BB4588" w:rsidRDefault="000D7A61" w:rsidP="000D7A61">
      <w:pPr>
        <w:pBdr>
          <w:top w:val="nil"/>
          <w:left w:val="nil"/>
          <w:bottom w:val="nil"/>
          <w:right w:val="nil"/>
          <w:between w:val="nil"/>
        </w:pBdr>
        <w:tabs>
          <w:tab w:val="left" w:pos="284"/>
        </w:tabs>
        <w:spacing w:before="120" w:line="240" w:lineRule="auto"/>
        <w:jc w:val="both"/>
        <w:rPr>
          <w:szCs w:val="24"/>
        </w:rPr>
      </w:pPr>
      <w:r>
        <w:rPr>
          <w:szCs w:val="24"/>
        </w:rPr>
        <w:tab/>
      </w:r>
      <w:r w:rsidRPr="00BB4588">
        <w:rPr>
          <w:szCs w:val="24"/>
        </w:rPr>
        <w:t xml:space="preserve">16S rRNA gene sequencing was performed whereby the hypervariable region of 16 rRNA – V3-V4 was amplified using PCR, since these hypervariable regions are unique to the bacterial species. 1.5µl of 10 µM of sequencing primers barcoded 515F (forward), 806R (reverse) </w:t>
      </w:r>
      <w:r w:rsidRPr="00BB4588">
        <w:rPr>
          <w:szCs w:val="24"/>
        </w:rPr>
        <w:fldChar w:fldCharType="begin"/>
      </w:r>
      <w:r>
        <w:rPr>
          <w:szCs w:val="24"/>
        </w:rPr>
        <w:instrText xml:space="preserve"> ADDIN EN.CITE &lt;EndNote&gt;&lt;Cite&gt;&lt;Author&gt;Caporaso&lt;/Author&gt;&lt;Year&gt;2012&lt;/Year&gt;&lt;RecNum&gt;915&lt;/RecNum&gt;&lt;DisplayText&gt;(Caporaso et al. 2012)&lt;/DisplayText&gt;&lt;record&gt;&lt;rec-number&gt;915&lt;/rec-number&gt;&lt;foreign-keys&gt;&lt;key app="EN" db-id="vsxtps5a5wd5xcepsfux0xd0f9datffxvf5t" timestamp="1653784704"&gt;915&lt;/key&gt;&lt;/foreign-keys&gt;&lt;ref-type name="Journal Article"&gt;17&lt;/ref-type&gt;&lt;contributors&gt;&lt;authors&gt;&lt;author&gt;Caporaso, J Gregory&lt;/author&gt;&lt;author&gt;Lauber, Christian L&lt;/author&gt;&lt;author&gt;Walters, William A&lt;/author&gt;&lt;author&gt;Berg-Lyons, Donna&lt;/author&gt;&lt;author&gt;Huntley, James&lt;/author&gt;&lt;author&gt;Fierer, Noah&lt;/author&gt;&lt;author&gt;Owens, Sarah M&lt;/author&gt;&lt;author&gt;Betley, Jason&lt;/author&gt;&lt;author&gt;Fraser, Louise&lt;/author&gt;&lt;author&gt;Bauer, Markus&lt;/author&gt;&lt;/authors&gt;&lt;/contributors&gt;&lt;titles&gt;&lt;title&gt;Ultra-high-throughput microbial community analysis on the Illumina HiSeq and MiSeq platforms&lt;/title&gt;&lt;secondary-title&gt;The ISME journal&lt;/secondary-title&gt;&lt;/titles&gt;&lt;periodical&gt;&lt;full-title&gt;The ISME journal&lt;/full-title&gt;&lt;abbr-1&gt;ISME J&lt;/abbr-1&gt;&lt;/periodical&gt;&lt;pages&gt;1621-1624&lt;/pages&gt;&lt;volume&gt;6&lt;/volume&gt;&lt;number&gt;8&lt;/number&gt;&lt;dates&gt;&lt;year&gt;2012&lt;/year&gt;&lt;/dates&gt;&lt;isbn&gt;1751-7370&lt;/isbn&gt;&lt;urls&gt;&lt;/urls&gt;&lt;/record&gt;&lt;/Cite&gt;&lt;/EndNote&gt;</w:instrText>
      </w:r>
      <w:r w:rsidRPr="00BB4588">
        <w:rPr>
          <w:szCs w:val="24"/>
        </w:rPr>
        <w:fldChar w:fldCharType="separate"/>
      </w:r>
      <w:r>
        <w:rPr>
          <w:noProof/>
          <w:szCs w:val="24"/>
        </w:rPr>
        <w:t>(Caporaso et al. 2012)</w:t>
      </w:r>
      <w:r w:rsidRPr="00BB4588">
        <w:rPr>
          <w:szCs w:val="24"/>
        </w:rPr>
        <w:fldChar w:fldCharType="end"/>
      </w:r>
      <w:r w:rsidRPr="00BB4588">
        <w:rPr>
          <w:szCs w:val="24"/>
        </w:rPr>
        <w:t xml:space="preserve"> were used for multiplexing and 12.5µl of KAPA2G Robust </w:t>
      </w:r>
      <w:proofErr w:type="spellStart"/>
      <w:r w:rsidRPr="00BB4588">
        <w:rPr>
          <w:szCs w:val="24"/>
        </w:rPr>
        <w:t>HotStart</w:t>
      </w:r>
      <w:proofErr w:type="spellEnd"/>
      <w:r w:rsidRPr="00BB4588">
        <w:rPr>
          <w:szCs w:val="24"/>
        </w:rPr>
        <w:t xml:space="preserve"> </w:t>
      </w:r>
      <w:proofErr w:type="spellStart"/>
      <w:r w:rsidRPr="00BB4588">
        <w:rPr>
          <w:szCs w:val="24"/>
        </w:rPr>
        <w:t>ReadyMix</w:t>
      </w:r>
      <w:proofErr w:type="spellEnd"/>
      <w:r w:rsidRPr="00BB4588">
        <w:rPr>
          <w:szCs w:val="24"/>
        </w:rPr>
        <w:t xml:space="preserve"> (KAPA Biosystems), 7.5 µl of sterile water, and 2µl of DNA were used for amplification reactions. Amplification of the V4 hypervariable region was performed by multiple cycles of heating and cooling which caused dissociation of the double stranded DNA. This included heating at 95°C for three minutes, 22x cycles at 95°C for 15 seconds, 50°C for 15 seconds, 72°C for 15 seconds and 72°C for 5 minutes. These reactions were performed by pooling triplicate PCR reactions to minimize amplification bias, jackpot effects and formation of chimera </w:t>
      </w:r>
      <w:r w:rsidRPr="00BB4588">
        <w:rPr>
          <w:szCs w:val="24"/>
        </w:rPr>
        <w:fldChar w:fldCharType="begin"/>
      </w:r>
      <w:r>
        <w:rPr>
          <w:szCs w:val="24"/>
        </w:rPr>
        <w:instrText xml:space="preserve"> ADDIN EN.CITE &lt;EndNote&gt;&lt;Cite&gt;&lt;Author&gt;Marotz&lt;/Author&gt;&lt;Year&gt;2019&lt;/Year&gt;&lt;RecNum&gt;916&lt;/RecNum&gt;&lt;DisplayText&gt;(Marotz et al. 2019)&lt;/DisplayText&gt;&lt;record&gt;&lt;rec-number&gt;916&lt;/rec-number&gt;&lt;foreign-keys&gt;&lt;key app="EN" db-id="vsxtps5a5wd5xcepsfux0xd0f9datffxvf5t" timestamp="1653832000"&gt;916&lt;/key&gt;&lt;/foreign-keys&gt;&lt;ref-type name="Journal Article"&gt;17&lt;/ref-type&gt;&lt;contributors&gt;&lt;authors&gt;&lt;author&gt;Marotz, Clarisse&lt;/author&gt;&lt;author&gt;Sharma, Anukriti&lt;/author&gt;&lt;author&gt;Humphrey, Greg&lt;/author&gt;&lt;author&gt;Gottel, Neil&lt;/author&gt;&lt;author&gt;Daum, Christopher&lt;/author&gt;&lt;author&gt;Gilbert, Jack A&lt;/author&gt;&lt;author&gt;Eloe-Fadrosh, Emiley&lt;/author&gt;&lt;author&gt;Knight, Rob&lt;/author&gt;&lt;/authors&gt;&lt;/contributors&gt;&lt;titles&gt;&lt;title&gt;Triplicate PCR reactions for 16S rRNA gene amplicon sequencing are unnecessary&lt;/title&gt;&lt;secondary-title&gt;BioTechniques&lt;/secondary-title&gt;&lt;/titles&gt;&lt;periodical&gt;&lt;full-title&gt;BioTechniques&lt;/full-title&gt;&lt;/periodical&gt;&lt;pages&gt;29-32&lt;/pages&gt;&lt;volume&gt;67&lt;/volume&gt;&lt;number&gt;1&lt;/number&gt;&lt;dates&gt;&lt;year&gt;2019&lt;/year&gt;&lt;/dates&gt;&lt;isbn&gt;0736-6205&lt;/isbn&gt;&lt;urls&gt;&lt;/urls&gt;&lt;/record&gt;&lt;/Cite&gt;&lt;/EndNote&gt;</w:instrText>
      </w:r>
      <w:r w:rsidRPr="00BB4588">
        <w:rPr>
          <w:szCs w:val="24"/>
        </w:rPr>
        <w:fldChar w:fldCharType="separate"/>
      </w:r>
      <w:r>
        <w:rPr>
          <w:noProof/>
          <w:szCs w:val="24"/>
        </w:rPr>
        <w:t>(Marotz et al. 2019)</w:t>
      </w:r>
      <w:r w:rsidRPr="00BB4588">
        <w:rPr>
          <w:szCs w:val="24"/>
        </w:rPr>
        <w:fldChar w:fldCharType="end"/>
      </w:r>
      <w:r w:rsidRPr="00BB4588">
        <w:rPr>
          <w:szCs w:val="24"/>
        </w:rPr>
        <w:t xml:space="preserve">. This was verified using 1% agarose TBE gel electrophoresis, quantified using </w:t>
      </w:r>
      <w:proofErr w:type="spellStart"/>
      <w:r w:rsidRPr="00BB4588">
        <w:rPr>
          <w:szCs w:val="24"/>
        </w:rPr>
        <w:t>PicoGreen</w:t>
      </w:r>
      <w:proofErr w:type="spellEnd"/>
      <w:r w:rsidRPr="00BB4588">
        <w:rPr>
          <w:szCs w:val="24"/>
        </w:rPr>
        <w:t xml:space="preserve"> and then combined in even concentrations. </w:t>
      </w:r>
      <w:proofErr w:type="spellStart"/>
      <w:r w:rsidRPr="00BB4588">
        <w:rPr>
          <w:szCs w:val="24"/>
        </w:rPr>
        <w:t>AMPure</w:t>
      </w:r>
      <w:proofErr w:type="spellEnd"/>
      <w:r w:rsidRPr="00BB4588">
        <w:rPr>
          <w:szCs w:val="24"/>
        </w:rPr>
        <w:t xml:space="preserve"> XP beads were then used to bind to the DNA fragments. Sequencing was done using Illumina </w:t>
      </w:r>
      <w:proofErr w:type="spellStart"/>
      <w:r w:rsidRPr="00BB4588">
        <w:rPr>
          <w:szCs w:val="24"/>
        </w:rPr>
        <w:t>MiSeq</w:t>
      </w:r>
      <w:proofErr w:type="spellEnd"/>
      <w:r w:rsidRPr="00BB4588">
        <w:rPr>
          <w:szCs w:val="24"/>
        </w:rPr>
        <w:t xml:space="preserve"> platform (paired – end – 300) (Illumina, San Diego, CA) according to the manufacturer’s instructions using the V2 (150bp x 2) chemistry. The sequencing run included Pseudomonas aeruginosa DNA for single species, a positive control of a mock community from </w:t>
      </w:r>
      <w:proofErr w:type="spellStart"/>
      <w:r w:rsidRPr="00BB4588">
        <w:rPr>
          <w:szCs w:val="24"/>
        </w:rPr>
        <w:t>Zymo</w:t>
      </w:r>
      <w:proofErr w:type="spellEnd"/>
      <w:r w:rsidRPr="00BB4588">
        <w:rPr>
          <w:szCs w:val="24"/>
        </w:rPr>
        <w:t xml:space="preserve"> Microbial Community DNA Standard: </w:t>
      </w:r>
      <w:hyperlink r:id="rId7" w:history="1">
        <w:r w:rsidRPr="00BB4588">
          <w:rPr>
            <w:color w:val="0000FF"/>
            <w:szCs w:val="24"/>
            <w:u w:val="single"/>
          </w:rPr>
          <w:t>https://www.zymoresearch.de/zymobiomics-community-standard</w:t>
        </w:r>
      </w:hyperlink>
      <w:r w:rsidRPr="00BB4588">
        <w:rPr>
          <w:szCs w:val="24"/>
        </w:rPr>
        <w:t xml:space="preserve"> and a no-template negative control to show the presence of contaminants. </w:t>
      </w:r>
    </w:p>
    <w:p w14:paraId="7B7587B9" w14:textId="77777777" w:rsidR="000D7A61" w:rsidRDefault="000D7A61" w:rsidP="000D7A61">
      <w:pPr>
        <w:autoSpaceDE w:val="0"/>
        <w:autoSpaceDN w:val="0"/>
        <w:adjustRightInd w:val="0"/>
        <w:spacing w:before="0" w:line="240" w:lineRule="auto"/>
        <w:ind w:firstLine="720"/>
        <w:contextualSpacing/>
        <w:jc w:val="both"/>
        <w:rPr>
          <w:rFonts w:eastAsia="Calibri"/>
          <w:b/>
          <w:bCs/>
          <w:sz w:val="26"/>
          <w:szCs w:val="26"/>
          <w:lang w:eastAsia="en-US"/>
        </w:rPr>
      </w:pPr>
    </w:p>
    <w:p w14:paraId="120C443F" w14:textId="4AFF52DE" w:rsidR="00514DCF" w:rsidRPr="00BB4588" w:rsidRDefault="00514DCF" w:rsidP="00514DCF">
      <w:pPr>
        <w:autoSpaceDE w:val="0"/>
        <w:autoSpaceDN w:val="0"/>
        <w:adjustRightInd w:val="0"/>
        <w:spacing w:before="0" w:line="240" w:lineRule="auto"/>
        <w:ind w:firstLine="720"/>
        <w:jc w:val="both"/>
        <w:rPr>
          <w:szCs w:val="24"/>
        </w:rPr>
      </w:pPr>
      <w:r w:rsidRPr="00BB4588">
        <w:rPr>
          <w:szCs w:val="24"/>
        </w:rPr>
        <w:t xml:space="preserve">The sequences of the 16S rDNA inserts were used to determine species identity </w:t>
      </w:r>
      <w:r w:rsidRPr="00BB4588">
        <w:rPr>
          <w:szCs w:val="24"/>
        </w:rPr>
        <w:fldChar w:fldCharType="begin"/>
      </w:r>
      <w:r>
        <w:rPr>
          <w:szCs w:val="24"/>
        </w:rPr>
        <w:instrText xml:space="preserve"> ADDIN EN.CITE &lt;EndNote&gt;&lt;Cite&gt;&lt;Author&gt;Hugenholtz&lt;/Author&gt;&lt;Year&gt;1996&lt;/Year&gt;&lt;RecNum&gt;89&lt;/RecNum&gt;&lt;DisplayText&gt;(Hugenholtz and Pace 1996; Paster et al. 2001)&lt;/DisplayText&gt;&lt;record&gt;&lt;rec-number&gt;89&lt;/rec-number&gt;&lt;foreign-keys&gt;&lt;key app="EN" db-id="vsxtps5a5wd5xcepsfux0xd0f9datffxvf5t" timestamp="1606457441"&gt;89&lt;/key&gt;&lt;/foreign-keys&gt;&lt;ref-type name="Journal Article"&gt;17&lt;/ref-type&gt;&lt;contributors&gt;&lt;authors&gt;&lt;author&gt;Hugenholtz, P&lt;/author&gt;&lt;author&gt;Pace, NR&lt;/author&gt;&lt;/authors&gt;&lt;/contributors&gt;&lt;titles&gt;&lt;title&gt;A molecular phylogenetic approach to the natural microbial world: the biotechnological potential&lt;/title&gt;&lt;secondary-title&gt;Trends Biotechnol&lt;/secondary-title&gt;&lt;/titles&gt;&lt;periodical&gt;&lt;full-title&gt;Trends Biotechnol&lt;/full-title&gt;&lt;/periodical&gt;&lt;pages&gt;190-197&lt;/pages&gt;&lt;volume&gt;14&lt;/volume&gt;&lt;dates&gt;&lt;year&gt;1996&lt;/year&gt;&lt;/dates&gt;&lt;urls&gt;&lt;/urls&gt;&lt;/record&gt;&lt;/Cite&gt;&lt;Cite&gt;&lt;Author&gt;Paster&lt;/Author&gt;&lt;Year&gt;2001&lt;/Year&gt;&lt;RecNum&gt;90&lt;/RecNum&gt;&lt;record&gt;&lt;rec-number&gt;90&lt;/rec-number&gt;&lt;foreign-keys&gt;&lt;key app="EN" db-id="vsxtps5a5wd5xcepsfux0xd0f9datffxvf5t" timestamp="1606457507"&gt;90&lt;/key&gt;&lt;/foreign-keys&gt;&lt;ref-type name="Journal Article"&gt;17&lt;/ref-type&gt;&lt;contributors&gt;&lt;authors&gt;&lt;author&gt;Paster, Bruce J&lt;/author&gt;&lt;author&gt;Boches, Susan K&lt;/author&gt;&lt;author&gt;Galvin, Jamie L&lt;/author&gt;&lt;author&gt;Ericson, Rebecca E&lt;/author&gt;&lt;author&gt;Lau, Carol N&lt;/author&gt;&lt;author&gt;Levanos, Valerie A&lt;/author&gt;&lt;author&gt;Sahasrabudhe, Ashish&lt;/author&gt;&lt;author&gt;Dewhirst, Floyd E&lt;/author&gt;&lt;/authors&gt;&lt;/contributors&gt;&lt;titles&gt;&lt;title&gt;Bacterial diversity in human subgingival plaque&lt;/title&gt;&lt;secondary-title&gt;Journal of bacteriology&lt;/secondary-title&gt;&lt;/titles&gt;&lt;periodical&gt;&lt;full-title&gt;Journal of bacteriology&lt;/full-title&gt;&lt;/periodical&gt;&lt;pages&gt;3770-3783&lt;/pages&gt;&lt;volume&gt;183&lt;/volume&gt;&lt;number&gt;12&lt;/number&gt;&lt;dates&gt;&lt;year&gt;2001&lt;/year&gt;&lt;/dates&gt;&lt;isbn&gt;0021-9193&lt;/isbn&gt;&lt;urls&gt;&lt;/urls&gt;&lt;/record&gt;&lt;/Cite&gt;&lt;/EndNote&gt;</w:instrText>
      </w:r>
      <w:r w:rsidRPr="00BB4588">
        <w:rPr>
          <w:szCs w:val="24"/>
        </w:rPr>
        <w:fldChar w:fldCharType="separate"/>
      </w:r>
      <w:r>
        <w:rPr>
          <w:noProof/>
          <w:szCs w:val="24"/>
        </w:rPr>
        <w:t>(Hugenholtz and Pace 1996; Paster et al. 2001)</w:t>
      </w:r>
      <w:r w:rsidRPr="00BB4588">
        <w:rPr>
          <w:szCs w:val="24"/>
        </w:rPr>
        <w:fldChar w:fldCharType="end"/>
      </w:r>
      <w:r w:rsidRPr="00BB4588">
        <w:rPr>
          <w:szCs w:val="24"/>
        </w:rPr>
        <w:t xml:space="preserve">. Typically, a &gt;98.5% identity defines a species/phylotype. UNOISE pipeline was used for sequence analysis (USEARCH v11.0.667 and </w:t>
      </w:r>
      <w:proofErr w:type="spellStart"/>
      <w:r w:rsidRPr="00BB4588">
        <w:rPr>
          <w:szCs w:val="24"/>
        </w:rPr>
        <w:t>vsearch</w:t>
      </w:r>
      <w:proofErr w:type="spellEnd"/>
      <w:r w:rsidRPr="00BB4588">
        <w:rPr>
          <w:szCs w:val="24"/>
        </w:rPr>
        <w:t xml:space="preserve"> v2.10.2) </w:t>
      </w:r>
      <w:r w:rsidRPr="00BB4588">
        <w:rPr>
          <w:szCs w:val="24"/>
        </w:rPr>
        <w:fldChar w:fldCharType="begin">
          <w:fldData xml:space="preserve">PEVuZE5vdGU+PENpdGU+PEF1dGhvcj5FZGdhcjwvQXV0aG9yPjxZZWFyPjIwMTY8L1llYXI+PFJl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</w:fldData>
        </w:fldChar>
      </w:r>
      <w:r>
        <w:rPr>
          <w:szCs w:val="24"/>
        </w:rPr>
        <w:instrText xml:space="preserve"> ADDIN EN.CITE </w:instrText>
      </w:r>
      <w:r>
        <w:rPr>
          <w:szCs w:val="24"/>
        </w:rPr>
        <w:fldChar w:fldCharType="begin">
          <w:fldData xml:space="preserve">PEVuZE5vdGU+PENpdGU+PEF1dGhvcj5FZGdhcjwvQXV0aG9yPjxZZWFyPjIwMTY8L1llYXI+PFJl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</w:fldData>
        </w:fldChar>
      </w:r>
      <w:r>
        <w:rPr>
          <w:szCs w:val="24"/>
        </w:rPr>
        <w:instrText xml:space="preserve"> ADDIN EN.CITE.DATA </w:instrText>
      </w:r>
      <w:r>
        <w:rPr>
          <w:szCs w:val="24"/>
        </w:rPr>
      </w:r>
      <w:r>
        <w:rPr>
          <w:szCs w:val="24"/>
        </w:rPr>
        <w:fldChar w:fldCharType="end"/>
      </w:r>
      <w:r w:rsidRPr="00BB4588">
        <w:rPr>
          <w:szCs w:val="24"/>
        </w:rPr>
      </w:r>
      <w:r w:rsidRPr="00BB4588">
        <w:rPr>
          <w:szCs w:val="24"/>
        </w:rPr>
        <w:fldChar w:fldCharType="separate"/>
      </w:r>
      <w:r>
        <w:rPr>
          <w:noProof/>
          <w:szCs w:val="24"/>
        </w:rPr>
        <w:t>(Edgar 2016; Edgar 2010; 2013)</w:t>
      </w:r>
      <w:r w:rsidRPr="00BB4588">
        <w:rPr>
          <w:szCs w:val="24"/>
        </w:rPr>
        <w:fldChar w:fldCharType="end"/>
      </w:r>
      <w:r w:rsidRPr="00BB4588">
        <w:rPr>
          <w:szCs w:val="24"/>
        </w:rPr>
        <w:t xml:space="preserve">. </w:t>
      </w:r>
      <w:proofErr w:type="spellStart"/>
      <w:r w:rsidRPr="00BB4588">
        <w:rPr>
          <w:szCs w:val="24"/>
        </w:rPr>
        <w:t>Cutadapter</w:t>
      </w:r>
      <w:proofErr w:type="spellEnd"/>
      <w:r w:rsidRPr="00BB4588">
        <w:rPr>
          <w:szCs w:val="24"/>
        </w:rPr>
        <w:t xml:space="preserve"> v.1.18 was used to remove the last base – unwanted sequence from all the sequences. The obtained sequences were then assembled and </w:t>
      </w:r>
      <w:proofErr w:type="spellStart"/>
      <w:r w:rsidRPr="00BB4588">
        <w:rPr>
          <w:szCs w:val="24"/>
        </w:rPr>
        <w:t>fastq_mergepairs</w:t>
      </w:r>
      <w:proofErr w:type="spellEnd"/>
      <w:r w:rsidRPr="00BB4588">
        <w:rPr>
          <w:szCs w:val="24"/>
        </w:rPr>
        <w:t xml:space="preserve"> with a -</w:t>
      </w:r>
      <w:proofErr w:type="spellStart"/>
      <w:r w:rsidRPr="00BB4588">
        <w:rPr>
          <w:szCs w:val="24"/>
        </w:rPr>
        <w:t>fastq_trunctail</w:t>
      </w:r>
      <w:proofErr w:type="spellEnd"/>
      <w:r w:rsidRPr="00BB4588">
        <w:rPr>
          <w:szCs w:val="24"/>
        </w:rPr>
        <w:t xml:space="preserve"> set at 2, a -</w:t>
      </w:r>
      <w:proofErr w:type="spellStart"/>
      <w:r w:rsidRPr="00BB4588">
        <w:rPr>
          <w:szCs w:val="24"/>
        </w:rPr>
        <w:t>fast_minqual</w:t>
      </w:r>
      <w:proofErr w:type="spellEnd"/>
      <w:r w:rsidRPr="00BB4588">
        <w:rPr>
          <w:szCs w:val="24"/>
        </w:rPr>
        <w:t xml:space="preserve"> set at 3, a -</w:t>
      </w:r>
      <w:proofErr w:type="spellStart"/>
      <w:r w:rsidRPr="00BB4588">
        <w:rPr>
          <w:szCs w:val="24"/>
        </w:rPr>
        <w:t>fastq_maxdiffs</w:t>
      </w:r>
      <w:proofErr w:type="spellEnd"/>
      <w:r w:rsidRPr="00BB4588">
        <w:rPr>
          <w:szCs w:val="24"/>
        </w:rPr>
        <w:t xml:space="preserve"> set at 5, a -</w:t>
      </w:r>
      <w:proofErr w:type="spellStart"/>
      <w:r w:rsidRPr="00BB4588">
        <w:rPr>
          <w:szCs w:val="24"/>
        </w:rPr>
        <w:t>fastq_pctid</w:t>
      </w:r>
      <w:proofErr w:type="spellEnd"/>
      <w:r w:rsidRPr="00BB4588">
        <w:rPr>
          <w:szCs w:val="24"/>
        </w:rPr>
        <w:t xml:space="preserve"> set at 90, and minimum and maximum assemble lengths set at 243 and 263 (+/- 10 from the mean) base pairs were used for quality trimming. Quality filtration of the assembled sequences was performed using –</w:t>
      </w:r>
      <w:proofErr w:type="spellStart"/>
      <w:r w:rsidRPr="00BB4588">
        <w:rPr>
          <w:szCs w:val="24"/>
        </w:rPr>
        <w:t>fastq_filter</w:t>
      </w:r>
      <w:proofErr w:type="spellEnd"/>
      <w:r w:rsidRPr="00BB4588">
        <w:rPr>
          <w:szCs w:val="24"/>
        </w:rPr>
        <w:t xml:space="preserve"> with a –</w:t>
      </w:r>
      <w:proofErr w:type="spellStart"/>
      <w:r w:rsidRPr="00BB4588">
        <w:rPr>
          <w:szCs w:val="24"/>
        </w:rPr>
        <w:t>fastq_maxee</w:t>
      </w:r>
      <w:proofErr w:type="spellEnd"/>
      <w:r w:rsidRPr="00BB4588">
        <w:rPr>
          <w:szCs w:val="24"/>
        </w:rPr>
        <w:t xml:space="preserve"> set at 1.0. The singletons (sequences occurring once in all samples) were removed after the de-replication of the sequences, denoised, and followed by the removal of chimeras using unoise3 command. This was then followed by mapping of the assembled sequences back to the chimera-free denoised sequences at 99% identity OTUs. Taxonomy assignment was done using the SINTAX algorithm which is available through USEARCH, and UNOISE compatible Ribosomal Database Project (RDP) database version 16, with 0.8 as the minimum confidence cutoff </w:t>
      </w:r>
      <w:r w:rsidRPr="00BB4588">
        <w:rPr>
          <w:szCs w:val="24"/>
        </w:rPr>
        <w:fldChar w:fldCharType="begin"/>
      </w:r>
      <w:r>
        <w:rPr>
          <w:szCs w:val="24"/>
        </w:rPr>
        <w:instrText xml:space="preserve"> ADDIN EN.CITE &lt;EndNote&gt;&lt;Cite&gt;&lt;Author&gt;Wang&lt;/Author&gt;&lt;Year&gt;2007&lt;/Year&gt;&lt;RecNum&gt;920&lt;/RecNum&gt;&lt;DisplayText&gt;(Wang et al. 2007)&lt;/DisplayText&gt;&lt;record&gt;&lt;rec-number&gt;920&lt;/rec-number&gt;&lt;foreign-keys&gt;&lt;key app="EN" db-id="vsxtps5a5wd5xcepsfux0xd0f9datffxvf5t" timestamp="1653918426"&gt;920&lt;/key&gt;&lt;/foreign-keys&gt;&lt;ref-type name="Journal Article"&gt;17&lt;/ref-type&gt;&lt;contributors&gt;&lt;authors&gt;&lt;author&gt;Wang, Q.&lt;/author&gt;&lt;author&gt;Garrity, G. M.&lt;/author&gt;&lt;author&gt;Tiedje, J. M.&lt;/author&gt;&lt;author&gt;Cole, J. R.&lt;/author&gt;&lt;/authors&gt;&lt;/contributors&gt;&lt;auth-address&gt;Center for Microbial Ecology, Michigan State University, East Lansing, MI 48824, USA.&lt;/auth-address&gt;&lt;titles&gt;&lt;title&gt;Naive Bayesian classifier for rapid assignment of rRNA sequences into the new bacterial taxonomy&lt;/title&gt;&lt;secondary-title&gt;Appl Environ Microbiol&lt;/secondary-title&gt;&lt;/titles&gt;&lt;periodical&gt;&lt;full-title&gt;Appl Environ Microbiol&lt;/full-title&gt;&lt;/periodical&gt;&lt;pages&gt;5261-7&lt;/pages&gt;&lt;volume&gt;73&lt;/volume&gt;&lt;number&gt;16&lt;/number&gt;&lt;edition&gt;2007/06/26&lt;/edition&gt;&lt;keywords&gt;&lt;keyword&gt;Algorithms&lt;/keyword&gt;&lt;keyword&gt;Bacteria/*classification/*genetics&lt;/keyword&gt;&lt;keyword&gt;*Bayes Theorem&lt;/keyword&gt;&lt;keyword&gt;Classification/methods&lt;/keyword&gt;&lt;keyword&gt;Databases, Nucleic Acid&lt;/keyword&gt;&lt;keyword&gt;Phylogeny&lt;/keyword&gt;&lt;keyword&gt;RNA, Ribosomal/*genetics&lt;/keyword&gt;&lt;keyword&gt;RNA, Ribosomal, 16S/genetics&lt;/keyword&gt;&lt;/keywords&gt;&lt;dates&gt;&lt;year&gt;2007&lt;/year&gt;&lt;pub-dates&gt;&lt;date&gt;Aug&lt;/date&gt;&lt;/pub-dates&gt;&lt;/dates&gt;&lt;isbn&gt;0099-2240 (Print)&amp;#xD;0099-2240&lt;/isbn&gt;&lt;accession-num&gt;17586664&lt;/accession-num&gt;&lt;urls&gt;&lt;/urls&gt;&lt;custom2&gt;PMC1950982&lt;/custom2&gt;&lt;electronic-resource-num&gt;10.1128/aem.00062-07&lt;/electronic-resource-num&gt;&lt;remote-database-provider&gt;NLM&lt;/remote-database-provider&gt;&lt;language&gt;eng&lt;/language&gt;&lt;/record&gt;&lt;/Cite&gt;&lt;/EndNote&gt;</w:instrText>
      </w:r>
      <w:r w:rsidRPr="00BB4588">
        <w:rPr>
          <w:szCs w:val="24"/>
        </w:rPr>
        <w:fldChar w:fldCharType="separate"/>
      </w:r>
      <w:r>
        <w:rPr>
          <w:noProof/>
          <w:szCs w:val="24"/>
        </w:rPr>
        <w:t>(Wang et al. 2007)</w:t>
      </w:r>
      <w:r w:rsidRPr="00BB4588">
        <w:rPr>
          <w:szCs w:val="24"/>
        </w:rPr>
        <w:fldChar w:fldCharType="end"/>
      </w:r>
      <w:r w:rsidRPr="00BB4588">
        <w:rPr>
          <w:szCs w:val="24"/>
        </w:rPr>
        <w:t xml:space="preserve">. The OTU sequences were aligned using align_seqs.py v.1.9.1 through QIIME1 </w:t>
      </w:r>
      <w:r w:rsidRPr="00BB4588">
        <w:rPr>
          <w:szCs w:val="24"/>
        </w:rPr>
        <w:fldChar w:fldCharType="begin"/>
      </w:r>
      <w:r>
        <w:rPr>
          <w:szCs w:val="24"/>
        </w:rPr>
        <w:instrText xml:space="preserve"> ADDIN EN.CITE &lt;EndNote&gt;&lt;Cite&gt;&lt;Author&gt;Caporaso&lt;/Author&gt;&lt;Year&gt;2012&lt;/Year&gt;&lt;RecNum&gt;915&lt;/RecNum&gt;&lt;DisplayText&gt;(Caporaso et al. 2012)&lt;/DisplayText&gt;&lt;record&gt;&lt;rec-number&gt;915&lt;/rec-number&gt;&lt;foreign-keys&gt;&lt;key app="EN" db-id="vsxtps5a5wd5xcepsfux0xd0f9datffxvf5t" timestamp="1653784704"&gt;915&lt;/key&gt;&lt;/foreign-keys&gt;&lt;ref-type name="Journal Article"&gt;17&lt;/ref-type&gt;&lt;contributors&gt;&lt;authors&gt;&lt;author&gt;Caporaso, J Gregory&lt;/author&gt;&lt;author&gt;Lauber, Christian L&lt;/author&gt;&lt;author&gt;Walters, William A&lt;/author&gt;&lt;author&gt;Berg-Lyons, Donna&lt;/author&gt;&lt;author&gt;Huntley, James&lt;/author&gt;&lt;author&gt;Fierer, Noah&lt;/author&gt;&lt;author&gt;Owens, Sarah M&lt;/author&gt;&lt;author&gt;Betley, Jason&lt;/author&gt;&lt;author&gt;Fraser, Louise&lt;/author&gt;&lt;author&gt;Bauer, Markus&lt;/author&gt;&lt;/authors&gt;&lt;/contributors&gt;&lt;titles&gt;&lt;title&gt;Ultra-high-throughput microbial community analysis on the Illumina HiSeq and MiSeq platforms&lt;/title&gt;&lt;secondary-title&gt;The ISME journal&lt;/secondary-title&gt;&lt;/titles&gt;&lt;periodical&gt;&lt;full-title&gt;The ISME journal&lt;/full-title&gt;&lt;abbr-1&gt;ISME J&lt;/abbr-1&gt;&lt;/periodical&gt;&lt;pages&gt;1621-1624&lt;/pages&gt;&lt;volume&gt;6&lt;/volume&gt;&lt;number&gt;8&lt;/number&gt;&lt;dates&gt;&lt;year&gt;2012&lt;/year&gt;&lt;/dates&gt;&lt;isbn&gt;1751-7370&lt;/isbn&gt;&lt;urls&gt;&lt;/urls&gt;&lt;/record&gt;&lt;/Cite&gt;&lt;/EndNote&gt;</w:instrText>
      </w:r>
      <w:r w:rsidRPr="00BB4588">
        <w:rPr>
          <w:szCs w:val="24"/>
        </w:rPr>
        <w:fldChar w:fldCharType="separate"/>
      </w:r>
      <w:r>
        <w:rPr>
          <w:noProof/>
          <w:szCs w:val="24"/>
        </w:rPr>
        <w:t>(Caporaso et al. 2012)</w:t>
      </w:r>
      <w:r w:rsidRPr="00BB4588">
        <w:rPr>
          <w:szCs w:val="24"/>
        </w:rPr>
        <w:fldChar w:fldCharType="end"/>
      </w:r>
      <w:r w:rsidRPr="00BB4588">
        <w:rPr>
          <w:szCs w:val="24"/>
        </w:rPr>
        <w:t xml:space="preserve">. The sequences in the dataset that did not align were removed, and </w:t>
      </w:r>
      <w:proofErr w:type="spellStart"/>
      <w:r w:rsidRPr="00BB4588">
        <w:rPr>
          <w:szCs w:val="24"/>
        </w:rPr>
        <w:t>FastTree</w:t>
      </w:r>
      <w:proofErr w:type="spellEnd"/>
      <w:r w:rsidRPr="00BB4588">
        <w:rPr>
          <w:szCs w:val="24"/>
        </w:rPr>
        <w:t xml:space="preserve"> was used to make filtered and aligned phylogenetic tree sequence data </w:t>
      </w:r>
      <w:r w:rsidRPr="00BB4588">
        <w:rPr>
          <w:szCs w:val="24"/>
        </w:rPr>
        <w:fldChar w:fldCharType="begin"/>
      </w:r>
      <w:r>
        <w:rPr>
          <w:szCs w:val="24"/>
        </w:rPr>
        <w:instrText xml:space="preserve"> ADDIN EN.CITE &lt;EndNote&gt;&lt;Cite&gt;&lt;Author&gt;Price&lt;/Author&gt;&lt;Year&gt;2009&lt;/Year&gt;&lt;RecNum&gt;927&lt;/RecNum&gt;&lt;DisplayText&gt;(Price et al. 2009)&lt;/DisplayText&gt;&lt;record&gt;&lt;rec-number&gt;927&lt;/rec-number&gt;&lt;foreign-keys&gt;&lt;key app="EN" db-id="vsxtps5a5wd5xcepsfux0xd0f9datffxvf5t" timestamp="1653921860"&gt;927&lt;/key&gt;&lt;/foreign-keys&gt;&lt;ref-type name="Journal Article"&gt;17&lt;/ref-type&gt;&lt;contributors&gt;&lt;authors&gt;&lt;author&gt;Price, Morgan N&lt;/author&gt;&lt;author&gt;Dehal, Paramvir S&lt;/author&gt;&lt;author&gt;Arkin, Adam P&lt;/author&gt;&lt;/authors&gt;&lt;/contributors&gt;&lt;titles&gt;&lt;title&gt;FastTree: computing large minimum evolution trees with profiles instead of a distance matrix&lt;/title&gt;&lt;secondary-title&gt;Molecular biology and evolution&lt;/secondary-title&gt;&lt;/titles&gt;&lt;periodical&gt;&lt;full-title&gt;Molecular biology and evolution&lt;/full-title&gt;&lt;/periodical&gt;&lt;pages&gt;1641-1650&lt;/pages&gt;&lt;volume&gt;26&lt;/volume&gt;&lt;number&gt;7&lt;/number&gt;&lt;dates&gt;&lt;year&gt;2009&lt;/year&gt;&lt;/dates&gt;&lt;isbn&gt;1537-1719&lt;/isbn&gt;&lt;urls&gt;&lt;/urls&gt;&lt;/record&gt;&lt;/Cite&gt;&lt;/EndNote&gt;</w:instrText>
      </w:r>
      <w:r w:rsidRPr="00BB4588">
        <w:rPr>
          <w:szCs w:val="24"/>
        </w:rPr>
        <w:fldChar w:fldCharType="separate"/>
      </w:r>
      <w:r>
        <w:rPr>
          <w:noProof/>
          <w:szCs w:val="24"/>
        </w:rPr>
        <w:t>(Price et al. 2009)</w:t>
      </w:r>
      <w:r w:rsidRPr="00BB4588">
        <w:rPr>
          <w:szCs w:val="24"/>
        </w:rPr>
        <w:fldChar w:fldCharType="end"/>
      </w:r>
      <w:r w:rsidRPr="00BB4588">
        <w:rPr>
          <w:szCs w:val="24"/>
        </w:rPr>
        <w:t xml:space="preserve">. SINAPS algorithm and UNBIAS reference databases which were accessed through USEARCH were used to estimate 16S copy </w:t>
      </w:r>
      <w:r w:rsidRPr="00BB4588">
        <w:rPr>
          <w:szCs w:val="24"/>
        </w:rPr>
        <w:lastRenderedPageBreak/>
        <w:t xml:space="preserve">number and V4 primer differences. Analyses were performed in R using a variety of packages. </w:t>
      </w:r>
      <w:r w:rsidRPr="000102F8">
        <w:rPr>
          <w:szCs w:val="24"/>
        </w:rPr>
        <w:t>Bioinformatics help available at CAGEF was solicited to help analyze the data once the sequencing pipeline was completed. α diversity box plot (</w:t>
      </w:r>
      <w:r>
        <w:rPr>
          <w:szCs w:val="24"/>
        </w:rPr>
        <w:t>O</w:t>
      </w:r>
      <w:r w:rsidRPr="000102F8">
        <w:rPr>
          <w:szCs w:val="24"/>
        </w:rPr>
        <w:t xml:space="preserve">bserved and Chao1 Diversity) with ANOVA analysis and β diversity (Weighted </w:t>
      </w:r>
      <w:proofErr w:type="spellStart"/>
      <w:r w:rsidRPr="000102F8">
        <w:rPr>
          <w:szCs w:val="24"/>
        </w:rPr>
        <w:t>Uni</w:t>
      </w:r>
      <w:r>
        <w:rPr>
          <w:szCs w:val="24"/>
        </w:rPr>
        <w:t>F</w:t>
      </w:r>
      <w:r w:rsidRPr="000102F8">
        <w:rPr>
          <w:szCs w:val="24"/>
        </w:rPr>
        <w:t>rac</w:t>
      </w:r>
      <w:proofErr w:type="spellEnd"/>
      <w:r w:rsidRPr="000102F8">
        <w:rPr>
          <w:szCs w:val="24"/>
        </w:rPr>
        <w:t xml:space="preserve">, Unweighted </w:t>
      </w:r>
      <w:proofErr w:type="spellStart"/>
      <w:r w:rsidRPr="000102F8">
        <w:rPr>
          <w:szCs w:val="24"/>
        </w:rPr>
        <w:t>Uni</w:t>
      </w:r>
      <w:r>
        <w:rPr>
          <w:szCs w:val="24"/>
        </w:rPr>
        <w:t>F</w:t>
      </w:r>
      <w:r w:rsidRPr="000102F8">
        <w:rPr>
          <w:szCs w:val="24"/>
        </w:rPr>
        <w:t>rac</w:t>
      </w:r>
      <w:proofErr w:type="spellEnd"/>
      <w:r w:rsidRPr="000102F8">
        <w:rPr>
          <w:szCs w:val="24"/>
        </w:rPr>
        <w:t xml:space="preserve"> and Bray Curtis) metrics with Principal Coordinate analysis</w:t>
      </w:r>
      <w:r w:rsidRPr="00BB4588">
        <w:rPr>
          <w:szCs w:val="24"/>
        </w:rPr>
        <w:t xml:space="preserve"> were performed to identify differences in the microbiome from UA and LA sites within each individual and between the three subject groups and abundance analysis was done to compare the microbiome between the three subject groups and subgroups.</w:t>
      </w:r>
    </w:p>
    <w:sectPr w:rsidR="00514DCF" w:rsidRPr="00BB458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24BA25" w14:textId="77777777" w:rsidR="004D197E" w:rsidRDefault="004D197E" w:rsidP="00514DCF">
      <w:pPr>
        <w:spacing w:before="0" w:line="240" w:lineRule="auto"/>
      </w:pPr>
      <w:r>
        <w:separator/>
      </w:r>
    </w:p>
  </w:endnote>
  <w:endnote w:type="continuationSeparator" w:id="0">
    <w:p w14:paraId="00B91BB1" w14:textId="77777777" w:rsidR="004D197E" w:rsidRDefault="004D197E" w:rsidP="00514DCF">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18DC14" w14:textId="77777777" w:rsidR="004D197E" w:rsidRDefault="004D197E" w:rsidP="00514DCF">
      <w:pPr>
        <w:spacing w:before="0" w:line="240" w:lineRule="auto"/>
      </w:pPr>
      <w:r>
        <w:separator/>
      </w:r>
    </w:p>
  </w:footnote>
  <w:footnote w:type="continuationSeparator" w:id="0">
    <w:p w14:paraId="77EB3AA2" w14:textId="77777777" w:rsidR="004D197E" w:rsidRDefault="004D197E" w:rsidP="00514DCF">
      <w:pPr>
        <w:spacing w:before="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1E14CAE"/>
    <w:multiLevelType w:val="multilevel"/>
    <w:tmpl w:val="A0AA1750"/>
    <w:lvl w:ilvl="0">
      <w:start w:val="2"/>
      <w:numFmt w:val="decimal"/>
      <w:pStyle w:val="Heading1"/>
      <w:lvlText w:val="%1"/>
      <w:lvlJc w:val="left"/>
      <w:pPr>
        <w:tabs>
          <w:tab w:val="num" w:pos="-2700"/>
        </w:tabs>
        <w:ind w:left="-2700" w:hanging="720"/>
      </w:pPr>
      <w:rPr>
        <w:rFonts w:ascii="Times New Roman" w:hAnsi="Times New Roman" w:cs="Times New Roman" w:hint="default"/>
        <w:b w:val="0"/>
        <w:bCs w:val="0"/>
        <w:i w:val="0"/>
        <w:iCs w:val="0"/>
        <w:caps w:val="0"/>
        <w:smallCaps w:val="0"/>
        <w:strike w:val="0"/>
        <w:dstrike w:val="0"/>
        <w:vanish w:val="0"/>
        <w:color w:val="000000"/>
        <w:spacing w:val="0"/>
        <w:kern w:val="0"/>
        <w:position w:val="0"/>
        <w:u w:val="none"/>
        <w:effect w:val="none"/>
        <w:vertAlign w:val="baseline"/>
        <w:em w:val="none"/>
      </w:rPr>
    </w:lvl>
    <w:lvl w:ilvl="1">
      <w:start w:val="1"/>
      <w:numFmt w:val="decimal"/>
      <w:pStyle w:val="Heading2"/>
      <w:lvlText w:val="%1.%2"/>
      <w:lvlJc w:val="left"/>
      <w:pPr>
        <w:tabs>
          <w:tab w:val="num" w:pos="1170"/>
        </w:tabs>
        <w:ind w:left="1170" w:hanging="720"/>
      </w:pPr>
      <w:rPr>
        <w:rFonts w:ascii="Times New Roman" w:hAnsi="Times New Roman" w:cs="Times New Roman" w:hint="default"/>
        <w:b w:val="0"/>
        <w:i w:val="0"/>
        <w:sz w:val="32"/>
        <w:szCs w:val="32"/>
      </w:rPr>
    </w:lvl>
    <w:lvl w:ilvl="2">
      <w:start w:val="1"/>
      <w:numFmt w:val="decimal"/>
      <w:pStyle w:val="Heading3"/>
      <w:lvlText w:val="%1.%2.%3"/>
      <w:lvlJc w:val="left"/>
      <w:pPr>
        <w:tabs>
          <w:tab w:val="num" w:pos="-2700"/>
        </w:tabs>
        <w:ind w:left="-2700" w:hanging="720"/>
      </w:pPr>
      <w:rPr>
        <w:rFonts w:ascii="Times New Roman" w:hAnsi="Times New Roman" w:cs="Times New Roman" w:hint="default"/>
        <w:b w:val="0"/>
        <w:i w:val="0"/>
        <w:sz w:val="28"/>
        <w:szCs w:val="28"/>
      </w:rPr>
    </w:lvl>
    <w:lvl w:ilvl="3">
      <w:start w:val="1"/>
      <w:numFmt w:val="decimal"/>
      <w:pStyle w:val="Heading4"/>
      <w:lvlText w:val="%1.%2.%3.%4"/>
      <w:lvlJc w:val="left"/>
      <w:pPr>
        <w:tabs>
          <w:tab w:val="num" w:pos="-1980"/>
        </w:tabs>
        <w:ind w:left="-1980" w:hanging="1080"/>
      </w:pPr>
      <w:rPr>
        <w:rFonts w:ascii="Arial" w:hAnsi="Arial" w:hint="default"/>
        <w:b w:val="0"/>
        <w:i w:val="0"/>
        <w:sz w:val="28"/>
        <w:szCs w:val="28"/>
      </w:rPr>
    </w:lvl>
    <w:lvl w:ilvl="4">
      <w:start w:val="1"/>
      <w:numFmt w:val="decimal"/>
      <w:pStyle w:val="Heading5"/>
      <w:lvlText w:val="%1.%2.%3.%4.%5"/>
      <w:lvlJc w:val="left"/>
      <w:pPr>
        <w:tabs>
          <w:tab w:val="num" w:pos="180"/>
        </w:tabs>
        <w:ind w:left="180" w:hanging="1080"/>
      </w:pPr>
      <w:rPr>
        <w:rFonts w:hint="default"/>
      </w:rPr>
    </w:lvl>
    <w:lvl w:ilvl="5">
      <w:start w:val="1"/>
      <w:numFmt w:val="decimal"/>
      <w:pStyle w:val="Heading6"/>
      <w:lvlText w:val="%1.%2.%3.%4.%5.%6"/>
      <w:lvlJc w:val="left"/>
      <w:pPr>
        <w:tabs>
          <w:tab w:val="num" w:pos="540"/>
        </w:tabs>
        <w:ind w:left="396" w:hanging="936"/>
      </w:pPr>
      <w:rPr>
        <w:rFonts w:ascii="Times New Roman" w:hAnsi="Times New Roman" w:cs="Times New Roman" w:hint="default"/>
        <w:b w:val="0"/>
        <w:bCs w:val="0"/>
        <w:i w:val="0"/>
        <w:iCs w:val="0"/>
        <w:caps w:val="0"/>
        <w:smallCaps w:val="0"/>
        <w:strike w:val="0"/>
        <w:dstrike w:val="0"/>
        <w:vanish w:val="0"/>
        <w:color w:val="000000"/>
        <w:spacing w:val="0"/>
        <w:kern w:val="0"/>
        <w:position w:val="0"/>
        <w:u w:val="none"/>
        <w:effect w:val="none"/>
        <w:vertAlign w:val="baseline"/>
        <w:em w:val="none"/>
      </w:rPr>
    </w:lvl>
    <w:lvl w:ilvl="6">
      <w:start w:val="1"/>
      <w:numFmt w:val="decimal"/>
      <w:pStyle w:val="Heading7"/>
      <w:lvlText w:val="%1.%2.%3.%4.%5.%6.%7"/>
      <w:lvlJc w:val="left"/>
      <w:pPr>
        <w:tabs>
          <w:tab w:val="num" w:pos="1260"/>
        </w:tabs>
        <w:ind w:left="900" w:hanging="1080"/>
      </w:pPr>
      <w:rPr>
        <w:rFonts w:hint="default"/>
      </w:rPr>
    </w:lvl>
    <w:lvl w:ilvl="7">
      <w:start w:val="1"/>
      <w:numFmt w:val="decimal"/>
      <w:pStyle w:val="Heading8"/>
      <w:lvlText w:val="%1.%2.%3.%4.%5.%6.%7.%8"/>
      <w:lvlJc w:val="left"/>
      <w:pPr>
        <w:tabs>
          <w:tab w:val="num" w:pos="1620"/>
        </w:tabs>
        <w:ind w:left="1404" w:hanging="1224"/>
      </w:pPr>
      <w:rPr>
        <w:rFonts w:ascii="Times New Roman" w:hAnsi="Times New Roman" w:cs="Times New Roman" w:hint="default"/>
        <w:b w:val="0"/>
        <w:bCs w:val="0"/>
        <w:i w:val="0"/>
        <w:iCs w:val="0"/>
        <w:caps w:val="0"/>
        <w:smallCaps w:val="0"/>
        <w:strike w:val="0"/>
        <w:dstrike w:val="0"/>
        <w:vanish w:val="0"/>
        <w:color w:val="000000"/>
        <w:spacing w:val="0"/>
        <w:kern w:val="0"/>
        <w:position w:val="0"/>
        <w:u w:val="none"/>
        <w:effect w:val="none"/>
        <w:vertAlign w:val="baseline"/>
        <w:em w:val="none"/>
      </w:rPr>
    </w:lvl>
    <w:lvl w:ilvl="8">
      <w:start w:val="1"/>
      <w:numFmt w:val="decimal"/>
      <w:pStyle w:val="Heading9"/>
      <w:lvlText w:val="%1.%2.%3.%4.%5.%6.%7.%8.%9"/>
      <w:lvlJc w:val="left"/>
      <w:pPr>
        <w:tabs>
          <w:tab w:val="num" w:pos="2340"/>
        </w:tabs>
        <w:ind w:left="1980" w:hanging="1440"/>
      </w:pPr>
      <w:rPr>
        <w:rFonts w:ascii="Times New Roman" w:hAnsi="Times New Roman" w:cs="Times New Roman" w:hint="default"/>
        <w:b w:val="0"/>
        <w:bCs w:val="0"/>
        <w:i w:val="0"/>
        <w:iCs w:val="0"/>
        <w:caps w:val="0"/>
        <w:smallCaps w:val="0"/>
        <w:strike w:val="0"/>
        <w:dstrike w:val="0"/>
        <w:vanish w:val="0"/>
        <w:color w:val="000000"/>
        <w:spacing w:val="0"/>
        <w:kern w:val="0"/>
        <w:position w:val="0"/>
        <w:u w:val="none"/>
        <w:effect w:val="none"/>
        <w:vertAlign w:val="baseline"/>
        <w:em w:val="none"/>
      </w:rPr>
    </w:lvl>
  </w:abstractNum>
  <w:num w:numId="1" w16cid:durableId="21021431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DCF"/>
    <w:rsid w:val="000D7A61"/>
    <w:rsid w:val="00184B8E"/>
    <w:rsid w:val="001A7A99"/>
    <w:rsid w:val="002C0ED8"/>
    <w:rsid w:val="00333FC1"/>
    <w:rsid w:val="00356171"/>
    <w:rsid w:val="003C6F47"/>
    <w:rsid w:val="004B760B"/>
    <w:rsid w:val="004D197E"/>
    <w:rsid w:val="00506C0E"/>
    <w:rsid w:val="00514DCF"/>
    <w:rsid w:val="0067432B"/>
    <w:rsid w:val="006824F2"/>
    <w:rsid w:val="006D6E4D"/>
    <w:rsid w:val="00707FD9"/>
    <w:rsid w:val="0077424C"/>
    <w:rsid w:val="008B4D38"/>
    <w:rsid w:val="00B075F2"/>
    <w:rsid w:val="00B81245"/>
    <w:rsid w:val="00BD5931"/>
    <w:rsid w:val="00E700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41CBE"/>
  <w15:chartTrackingRefBased/>
  <w15:docId w15:val="{DA3848E8-71EA-4173-A0F6-B2EAFB4DD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4DCF"/>
    <w:pPr>
      <w:spacing w:before="240" w:line="360" w:lineRule="auto"/>
      <w:jc w:val="left"/>
    </w:pPr>
    <w:rPr>
      <w:rFonts w:ascii="Times New Roman" w:eastAsia="Times New Roman" w:hAnsi="Times New Roman" w:cs="Times New Roman"/>
      <w:sz w:val="24"/>
      <w:szCs w:val="20"/>
      <w:lang w:eastAsia="en-CA"/>
    </w:rPr>
  </w:style>
  <w:style w:type="paragraph" w:styleId="Heading1">
    <w:name w:val="heading 1"/>
    <w:basedOn w:val="Normal"/>
    <w:next w:val="BodyText"/>
    <w:link w:val="Heading1Char"/>
    <w:qFormat/>
    <w:rsid w:val="00333FC1"/>
    <w:pPr>
      <w:keepNext/>
      <w:numPr>
        <w:numId w:val="1"/>
      </w:numPr>
      <w:tabs>
        <w:tab w:val="clear" w:pos="-2700"/>
        <w:tab w:val="left" w:pos="720"/>
      </w:tabs>
      <w:spacing w:after="120" w:line="240" w:lineRule="auto"/>
      <w:outlineLvl w:val="0"/>
    </w:pPr>
    <w:rPr>
      <w:rFonts w:ascii="Arial" w:hAnsi="Arial" w:cs="Arial"/>
      <w:bCs/>
      <w:kern w:val="32"/>
      <w:sz w:val="36"/>
      <w:szCs w:val="36"/>
    </w:rPr>
  </w:style>
  <w:style w:type="paragraph" w:styleId="Heading2">
    <w:name w:val="heading 2"/>
    <w:basedOn w:val="Heading1"/>
    <w:next w:val="BodyText"/>
    <w:link w:val="Heading2Char"/>
    <w:qFormat/>
    <w:rsid w:val="00333FC1"/>
    <w:pPr>
      <w:numPr>
        <w:ilvl w:val="1"/>
      </w:numPr>
      <w:ind w:left="720"/>
      <w:outlineLvl w:val="1"/>
    </w:pPr>
    <w:rPr>
      <w:bCs w:val="0"/>
      <w:iCs/>
      <w:sz w:val="32"/>
      <w:szCs w:val="28"/>
    </w:rPr>
  </w:style>
  <w:style w:type="paragraph" w:styleId="Heading3">
    <w:name w:val="heading 3"/>
    <w:basedOn w:val="Heading2"/>
    <w:next w:val="BodyText"/>
    <w:link w:val="Heading3Char"/>
    <w:qFormat/>
    <w:rsid w:val="00333FC1"/>
    <w:pPr>
      <w:numPr>
        <w:ilvl w:val="2"/>
      </w:numPr>
      <w:tabs>
        <w:tab w:val="clear" w:pos="720"/>
        <w:tab w:val="left" w:pos="1080"/>
      </w:tabs>
      <w:ind w:left="720"/>
      <w:outlineLvl w:val="2"/>
    </w:pPr>
    <w:rPr>
      <w:bCs/>
      <w:sz w:val="28"/>
    </w:rPr>
  </w:style>
  <w:style w:type="paragraph" w:styleId="Heading4">
    <w:name w:val="heading 4"/>
    <w:basedOn w:val="Heading3"/>
    <w:next w:val="BodyText"/>
    <w:link w:val="Heading4Char"/>
    <w:qFormat/>
    <w:rsid w:val="00333FC1"/>
    <w:pPr>
      <w:numPr>
        <w:ilvl w:val="3"/>
      </w:numPr>
      <w:tabs>
        <w:tab w:val="clear" w:pos="1080"/>
        <w:tab w:val="left" w:pos="1260"/>
      </w:tabs>
      <w:ind w:left="1080"/>
      <w:outlineLvl w:val="3"/>
    </w:pPr>
  </w:style>
  <w:style w:type="paragraph" w:styleId="Heading5">
    <w:name w:val="heading 5"/>
    <w:basedOn w:val="Heading4"/>
    <w:next w:val="Normal"/>
    <w:link w:val="Heading5Char"/>
    <w:qFormat/>
    <w:rsid w:val="00333FC1"/>
    <w:pPr>
      <w:numPr>
        <w:ilvl w:val="4"/>
      </w:numPr>
      <w:tabs>
        <w:tab w:val="clear" w:pos="180"/>
        <w:tab w:val="clear" w:pos="1260"/>
        <w:tab w:val="num" w:pos="1080"/>
      </w:tabs>
      <w:ind w:left="1080"/>
      <w:outlineLvl w:val="4"/>
    </w:pPr>
    <w:rPr>
      <w:bCs w:val="0"/>
      <w:iCs w:val="0"/>
    </w:rPr>
  </w:style>
  <w:style w:type="paragraph" w:styleId="Heading6">
    <w:name w:val="heading 6"/>
    <w:basedOn w:val="Heading5"/>
    <w:next w:val="Normal"/>
    <w:link w:val="Heading6Char"/>
    <w:qFormat/>
    <w:rsid w:val="00333FC1"/>
    <w:pPr>
      <w:numPr>
        <w:ilvl w:val="5"/>
      </w:numPr>
      <w:tabs>
        <w:tab w:val="clear" w:pos="540"/>
        <w:tab w:val="left" w:pos="1530"/>
      </w:tabs>
      <w:spacing w:after="60"/>
      <w:ind w:left="1530" w:hanging="1530"/>
      <w:outlineLvl w:val="5"/>
    </w:pPr>
    <w:rPr>
      <w:bCs/>
      <w:szCs w:val="22"/>
    </w:rPr>
  </w:style>
  <w:style w:type="paragraph" w:styleId="Heading7">
    <w:name w:val="heading 7"/>
    <w:basedOn w:val="Heading6"/>
    <w:next w:val="Normal"/>
    <w:link w:val="Heading7Char"/>
    <w:qFormat/>
    <w:rsid w:val="00333FC1"/>
    <w:pPr>
      <w:numPr>
        <w:ilvl w:val="6"/>
      </w:numPr>
      <w:tabs>
        <w:tab w:val="clear" w:pos="1260"/>
        <w:tab w:val="clear" w:pos="1530"/>
        <w:tab w:val="left" w:pos="1710"/>
      </w:tabs>
      <w:ind w:left="1710" w:hanging="1710"/>
      <w:outlineLvl w:val="6"/>
    </w:pPr>
    <w:rPr>
      <w:szCs w:val="24"/>
    </w:rPr>
  </w:style>
  <w:style w:type="paragraph" w:styleId="Heading8">
    <w:name w:val="heading 8"/>
    <w:basedOn w:val="Heading7"/>
    <w:next w:val="Normal"/>
    <w:link w:val="Heading8Char"/>
    <w:qFormat/>
    <w:rsid w:val="00333FC1"/>
    <w:pPr>
      <w:numPr>
        <w:ilvl w:val="7"/>
      </w:numPr>
      <w:ind w:hanging="1404"/>
      <w:outlineLvl w:val="7"/>
    </w:pPr>
    <w:rPr>
      <w:rFonts w:cs="Times New Roman"/>
      <w:bCs w:val="0"/>
      <w:kern w:val="0"/>
      <w:szCs w:val="28"/>
    </w:rPr>
  </w:style>
  <w:style w:type="paragraph" w:styleId="Heading9">
    <w:name w:val="heading 9"/>
    <w:basedOn w:val="Heading8"/>
    <w:next w:val="Normal"/>
    <w:link w:val="Heading9Char"/>
    <w:qFormat/>
    <w:rsid w:val="00333FC1"/>
    <w:pPr>
      <w:numPr>
        <w:ilvl w:val="8"/>
      </w:numPr>
      <w:ind w:hanging="198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4DCF"/>
    <w:pPr>
      <w:tabs>
        <w:tab w:val="center" w:pos="4680"/>
        <w:tab w:val="right" w:pos="9360"/>
      </w:tabs>
      <w:spacing w:before="0" w:line="240" w:lineRule="auto"/>
    </w:pPr>
  </w:style>
  <w:style w:type="character" w:customStyle="1" w:styleId="HeaderChar">
    <w:name w:val="Header Char"/>
    <w:basedOn w:val="DefaultParagraphFont"/>
    <w:link w:val="Header"/>
    <w:uiPriority w:val="99"/>
    <w:rsid w:val="00514DCF"/>
    <w:rPr>
      <w:rFonts w:ascii="Times New Roman" w:eastAsia="Times New Roman" w:hAnsi="Times New Roman" w:cs="Times New Roman"/>
      <w:sz w:val="24"/>
      <w:szCs w:val="20"/>
      <w:lang w:eastAsia="en-CA"/>
    </w:rPr>
  </w:style>
  <w:style w:type="paragraph" w:styleId="Footer">
    <w:name w:val="footer"/>
    <w:basedOn w:val="Normal"/>
    <w:link w:val="FooterChar"/>
    <w:uiPriority w:val="99"/>
    <w:unhideWhenUsed/>
    <w:rsid w:val="00514DCF"/>
    <w:pPr>
      <w:tabs>
        <w:tab w:val="center" w:pos="4680"/>
        <w:tab w:val="right" w:pos="9360"/>
      </w:tabs>
      <w:spacing w:before="0" w:line="240" w:lineRule="auto"/>
    </w:pPr>
  </w:style>
  <w:style w:type="character" w:customStyle="1" w:styleId="FooterChar">
    <w:name w:val="Footer Char"/>
    <w:basedOn w:val="DefaultParagraphFont"/>
    <w:link w:val="Footer"/>
    <w:uiPriority w:val="99"/>
    <w:rsid w:val="00514DCF"/>
    <w:rPr>
      <w:rFonts w:ascii="Times New Roman" w:eastAsia="Times New Roman" w:hAnsi="Times New Roman" w:cs="Times New Roman"/>
      <w:sz w:val="24"/>
      <w:szCs w:val="20"/>
      <w:lang w:eastAsia="en-CA"/>
    </w:rPr>
  </w:style>
  <w:style w:type="character" w:customStyle="1" w:styleId="Heading1Char">
    <w:name w:val="Heading 1 Char"/>
    <w:basedOn w:val="DefaultParagraphFont"/>
    <w:link w:val="Heading1"/>
    <w:rsid w:val="00333FC1"/>
    <w:rPr>
      <w:rFonts w:ascii="Arial" w:eastAsia="Times New Roman" w:hAnsi="Arial" w:cs="Arial"/>
      <w:bCs/>
      <w:kern w:val="32"/>
      <w:sz w:val="36"/>
      <w:szCs w:val="36"/>
      <w:lang w:eastAsia="en-CA"/>
    </w:rPr>
  </w:style>
  <w:style w:type="character" w:customStyle="1" w:styleId="Heading2Char">
    <w:name w:val="Heading 2 Char"/>
    <w:basedOn w:val="DefaultParagraphFont"/>
    <w:link w:val="Heading2"/>
    <w:rsid w:val="00333FC1"/>
    <w:rPr>
      <w:rFonts w:ascii="Arial" w:eastAsia="Times New Roman" w:hAnsi="Arial" w:cs="Arial"/>
      <w:iCs/>
      <w:kern w:val="32"/>
      <w:sz w:val="32"/>
      <w:szCs w:val="28"/>
      <w:lang w:eastAsia="en-CA"/>
    </w:rPr>
  </w:style>
  <w:style w:type="character" w:customStyle="1" w:styleId="Heading3Char">
    <w:name w:val="Heading 3 Char"/>
    <w:basedOn w:val="DefaultParagraphFont"/>
    <w:link w:val="Heading3"/>
    <w:rsid w:val="00333FC1"/>
    <w:rPr>
      <w:rFonts w:ascii="Arial" w:eastAsia="Times New Roman" w:hAnsi="Arial" w:cs="Arial"/>
      <w:bCs/>
      <w:iCs/>
      <w:kern w:val="32"/>
      <w:sz w:val="28"/>
      <w:szCs w:val="28"/>
      <w:lang w:eastAsia="en-CA"/>
    </w:rPr>
  </w:style>
  <w:style w:type="character" w:customStyle="1" w:styleId="Heading4Char">
    <w:name w:val="Heading 4 Char"/>
    <w:basedOn w:val="DefaultParagraphFont"/>
    <w:link w:val="Heading4"/>
    <w:rsid w:val="00333FC1"/>
    <w:rPr>
      <w:rFonts w:ascii="Arial" w:eastAsia="Times New Roman" w:hAnsi="Arial" w:cs="Arial"/>
      <w:bCs/>
      <w:iCs/>
      <w:kern w:val="32"/>
      <w:sz w:val="28"/>
      <w:szCs w:val="28"/>
      <w:lang w:eastAsia="en-CA"/>
    </w:rPr>
  </w:style>
  <w:style w:type="character" w:customStyle="1" w:styleId="Heading5Char">
    <w:name w:val="Heading 5 Char"/>
    <w:basedOn w:val="DefaultParagraphFont"/>
    <w:link w:val="Heading5"/>
    <w:rsid w:val="00333FC1"/>
    <w:rPr>
      <w:rFonts w:ascii="Arial" w:eastAsia="Times New Roman" w:hAnsi="Arial" w:cs="Arial"/>
      <w:kern w:val="32"/>
      <w:sz w:val="28"/>
      <w:szCs w:val="28"/>
      <w:lang w:eastAsia="en-CA"/>
    </w:rPr>
  </w:style>
  <w:style w:type="character" w:customStyle="1" w:styleId="Heading6Char">
    <w:name w:val="Heading 6 Char"/>
    <w:basedOn w:val="DefaultParagraphFont"/>
    <w:link w:val="Heading6"/>
    <w:rsid w:val="00333FC1"/>
    <w:rPr>
      <w:rFonts w:ascii="Arial" w:eastAsia="Times New Roman" w:hAnsi="Arial" w:cs="Arial"/>
      <w:bCs/>
      <w:kern w:val="32"/>
      <w:sz w:val="28"/>
      <w:lang w:eastAsia="en-CA"/>
    </w:rPr>
  </w:style>
  <w:style w:type="character" w:customStyle="1" w:styleId="Heading7Char">
    <w:name w:val="Heading 7 Char"/>
    <w:basedOn w:val="DefaultParagraphFont"/>
    <w:link w:val="Heading7"/>
    <w:rsid w:val="00333FC1"/>
    <w:rPr>
      <w:rFonts w:ascii="Arial" w:eastAsia="Times New Roman" w:hAnsi="Arial" w:cs="Arial"/>
      <w:bCs/>
      <w:kern w:val="32"/>
      <w:sz w:val="28"/>
      <w:szCs w:val="24"/>
      <w:lang w:eastAsia="en-CA"/>
    </w:rPr>
  </w:style>
  <w:style w:type="character" w:customStyle="1" w:styleId="Heading8Char">
    <w:name w:val="Heading 8 Char"/>
    <w:basedOn w:val="DefaultParagraphFont"/>
    <w:link w:val="Heading8"/>
    <w:rsid w:val="00333FC1"/>
    <w:rPr>
      <w:rFonts w:ascii="Arial" w:eastAsia="Times New Roman" w:hAnsi="Arial" w:cs="Times New Roman"/>
      <w:sz w:val="28"/>
      <w:szCs w:val="28"/>
      <w:lang w:eastAsia="en-CA"/>
    </w:rPr>
  </w:style>
  <w:style w:type="character" w:customStyle="1" w:styleId="Heading9Char">
    <w:name w:val="Heading 9 Char"/>
    <w:basedOn w:val="DefaultParagraphFont"/>
    <w:link w:val="Heading9"/>
    <w:rsid w:val="00333FC1"/>
    <w:rPr>
      <w:rFonts w:ascii="Arial" w:eastAsia="Times New Roman" w:hAnsi="Arial" w:cs="Times New Roman"/>
      <w:sz w:val="28"/>
      <w:szCs w:val="28"/>
      <w:lang w:eastAsia="en-CA"/>
    </w:rPr>
  </w:style>
  <w:style w:type="paragraph" w:styleId="BodyText">
    <w:name w:val="Body Text"/>
    <w:basedOn w:val="Normal"/>
    <w:link w:val="BodyTextChar"/>
    <w:uiPriority w:val="99"/>
    <w:semiHidden/>
    <w:unhideWhenUsed/>
    <w:rsid w:val="00333FC1"/>
    <w:pPr>
      <w:spacing w:after="120"/>
    </w:pPr>
  </w:style>
  <w:style w:type="character" w:customStyle="1" w:styleId="BodyTextChar">
    <w:name w:val="Body Text Char"/>
    <w:basedOn w:val="DefaultParagraphFont"/>
    <w:link w:val="BodyText"/>
    <w:uiPriority w:val="99"/>
    <w:semiHidden/>
    <w:rsid w:val="00333FC1"/>
    <w:rPr>
      <w:rFonts w:ascii="Times New Roman" w:eastAsia="Times New Roman" w:hAnsi="Times New Roman" w:cs="Times New Roman"/>
      <w:sz w:val="24"/>
      <w:szCs w:val="20"/>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zymoresearch.de/zymobiomics-community-standar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1778</Words>
  <Characters>10140</Characters>
  <Application>Microsoft Office Word</Application>
  <DocSecurity>0</DocSecurity>
  <Lines>84</Lines>
  <Paragraphs>23</Paragraphs>
  <ScaleCrop>false</ScaleCrop>
  <Company/>
  <LinksUpToDate>false</LinksUpToDate>
  <CharactersWithSpaces>11895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Siew-Ging Gong</dc:creator>
  <cp:keywords/>
  <dc:description/>
  <cp:lastModifiedBy>Siew-Ging Gong</cp:lastModifiedBy>
  <cp:revision>5</cp:revision>
  <dcterms:created xsi:type="dcterms:W3CDTF">2024-06-21T15:58:00Z</dcterms:created>
  <dcterms:modified xsi:type="dcterms:W3CDTF">2024-06-21T19:31:00Z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f1a609acd5c39c1f524d7b249d0d63a5f86a39c7a4bb69862431969363f33dbd</vt:lpwstr>
  </property>
</Properties>
</file>