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686C10" w14:textId="77777777" w:rsidR="0031391C" w:rsidRDefault="0031391C" w:rsidP="0031391C">
      <w:pPr>
        <w:spacing w:line="480" w:lineRule="auto"/>
      </w:pPr>
      <w:r>
        <w:t>Fig. S1: Related to Fig. 1</w:t>
      </w:r>
    </w:p>
    <w:p w14:paraId="7006A589" w14:textId="77777777" w:rsidR="0031391C" w:rsidRDefault="0031391C" w:rsidP="0031391C">
      <w:pPr>
        <w:numPr>
          <w:ilvl w:val="0"/>
          <w:numId w:val="4"/>
        </w:numPr>
        <w:spacing w:line="480" w:lineRule="auto"/>
      </w:pPr>
      <w:r>
        <w:t>Pearson’s correlation of raw CAGE reads counts per TSS or consensus cluster  across biological replicates and cell types.</w:t>
      </w:r>
    </w:p>
    <w:p w14:paraId="4A095F32" w14:textId="77777777" w:rsidR="0031391C" w:rsidRDefault="0031391C" w:rsidP="0031391C">
      <w:pPr>
        <w:numPr>
          <w:ilvl w:val="0"/>
          <w:numId w:val="4"/>
        </w:numPr>
        <w:spacing w:line="480" w:lineRule="auto"/>
      </w:pPr>
      <w:r>
        <w:t xml:space="preserve">Reverse cumulative distribution of CAGE reads after normalisation using CAGEr package </w:t>
      </w:r>
      <w:hyperlink r:id="rId5">
        <w:r>
          <w:rPr>
            <w:color w:val="000000"/>
          </w:rPr>
          <w:t>[72]</w:t>
        </w:r>
      </w:hyperlink>
      <w:r>
        <w:t xml:space="preserve"> (CTSS = CAGE Transcription start site).</w:t>
      </w:r>
    </w:p>
    <w:p w14:paraId="6495E6B1" w14:textId="77777777" w:rsidR="0031391C" w:rsidRDefault="0031391C" w:rsidP="0031391C">
      <w:pPr>
        <w:numPr>
          <w:ilvl w:val="0"/>
          <w:numId w:val="4"/>
        </w:numPr>
        <w:spacing w:line="480" w:lineRule="auto"/>
      </w:pPr>
      <w:r>
        <w:t>Total number of CAGE reads in each sample.</w:t>
      </w:r>
    </w:p>
    <w:p w14:paraId="65BFF2DC" w14:textId="77777777" w:rsidR="0031391C" w:rsidRDefault="0031391C" w:rsidP="0031391C">
      <w:pPr>
        <w:numPr>
          <w:ilvl w:val="0"/>
          <w:numId w:val="4"/>
        </w:numPr>
        <w:spacing w:line="480" w:lineRule="auto"/>
      </w:pPr>
      <w:r>
        <w:t>Density of total 5’ CAGE read positions normalised by the length of the correspondent transcript  region identified in CAGE-seq libraries of K562 and HeLa samples with two biological replicates each, provided by ENCODE.</w:t>
      </w:r>
    </w:p>
    <w:p w14:paraId="0FD4C49B" w14:textId="77777777" w:rsidR="0031391C" w:rsidRDefault="0031391C" w:rsidP="0031391C">
      <w:pPr>
        <w:numPr>
          <w:ilvl w:val="0"/>
          <w:numId w:val="4"/>
        </w:numPr>
        <w:spacing w:line="480" w:lineRule="auto"/>
      </w:pPr>
      <w:r>
        <w:t>Percentage of CAGE tags per transcript region using Random primers, Oligod-T primers, and combination of both primers (1:4 oligod(T):Random Primers) in CAGE-seq libraries of THP-1 cells generated by RIKEN.</w:t>
      </w:r>
    </w:p>
    <w:p w14:paraId="70872A40" w14:textId="77777777" w:rsidR="0031391C" w:rsidRDefault="0031391C" w:rsidP="0031391C">
      <w:pPr>
        <w:numPr>
          <w:ilvl w:val="0"/>
          <w:numId w:val="4"/>
        </w:numPr>
        <w:spacing w:line="480" w:lineRule="auto"/>
      </w:pPr>
      <w:r>
        <w:t>- (i) Pearson’s correlation between CAGE-seq replicates (rep1, rep2) and different cell lines (HeLa, K562) samples in 3’UTRs (F), 5’UTRs (G), CDS (H) and introns (I).</w:t>
      </w:r>
    </w:p>
    <w:p w14:paraId="0C6CBF15" w14:textId="77777777" w:rsidR="0031391C" w:rsidRDefault="0031391C" w:rsidP="0031391C">
      <w:pPr>
        <w:spacing w:line="480" w:lineRule="auto"/>
        <w:ind w:left="708" w:hanging="294"/>
      </w:pPr>
      <w:r>
        <w:t xml:space="preserve">(j) Top: Plot of the normalised coverage of the 5’ ends of forward paired-end reads (yellow line) and 3’ ends of reverse paired-end reads (blue line) of RNA-seq relative to 3’UTR CAGE peaks in HeLa cells. Bottom: Schematic representation of paired-end read positioning. Forward and reversed paired-end reads are presented in yellow and blue, respectively. The black box represents the ends of reads that are plotted in the top graph. </w:t>
      </w:r>
    </w:p>
    <w:p w14:paraId="42EB3669" w14:textId="77777777" w:rsidR="0031391C" w:rsidRDefault="0031391C" w:rsidP="0031391C">
      <w:pPr>
        <w:spacing w:line="480" w:lineRule="auto"/>
        <w:ind w:left="708" w:hanging="294"/>
      </w:pPr>
      <w:r>
        <w:t xml:space="preserve">(k) RT-qPCR data of gene expression using primers designed to amplify sequences located downstream (3’C), upstream (5’C) and overlapping (AC) the 3’UTR CAGE sites of </w:t>
      </w:r>
      <w:r>
        <w:rPr>
          <w:i/>
        </w:rPr>
        <w:t xml:space="preserve">CDKN1B </w:t>
      </w:r>
      <w:r>
        <w:t xml:space="preserve">and </w:t>
      </w:r>
      <w:r>
        <w:rPr>
          <w:i/>
        </w:rPr>
        <w:t>JPT2</w:t>
      </w:r>
      <w:r>
        <w:t xml:space="preserve">. Data represents fold detection using downstream </w:t>
      </w:r>
      <w:r>
        <w:rPr>
          <w:i/>
        </w:rPr>
        <w:t xml:space="preserve">versus </w:t>
      </w:r>
      <w:r>
        <w:t>upstream/overlapping primers relative to the 3‘UTR CAGE peaks. Each dot represents an independent biological replicate. Primer target sequences relative to the 3’UTR CAGE peak are schematically represented on the top right-hand side and visualised for each gene using IGV genome browser on the bottom.</w:t>
      </w:r>
    </w:p>
    <w:p w14:paraId="5493334F" w14:textId="77777777" w:rsidR="0031391C" w:rsidRDefault="0031391C" w:rsidP="0031391C">
      <w:pPr>
        <w:spacing w:line="480" w:lineRule="auto"/>
        <w:ind w:left="708" w:hanging="294"/>
      </w:pPr>
      <w:r>
        <w:lastRenderedPageBreak/>
        <w:t>(l) Top gene examples with strongest 3’UTR CAGE peaks present in K562 and HeLa cell lines using IGV-genome browser for visualisation.</w:t>
      </w:r>
    </w:p>
    <w:p w14:paraId="2E243D62" w14:textId="77777777" w:rsidR="0031391C" w:rsidRDefault="0031391C" w:rsidP="0031391C">
      <w:pPr>
        <w:spacing w:line="480" w:lineRule="auto"/>
        <w:ind w:left="708" w:hanging="294"/>
      </w:pPr>
      <w:r>
        <w:t xml:space="preserve">(m) Visualisation of RNA-seq reads relative to dominant 3’UTR CAGE peaks in </w:t>
      </w:r>
      <w:r>
        <w:rPr>
          <w:i/>
        </w:rPr>
        <w:t>CDKN1B</w:t>
      </w:r>
      <w:r>
        <w:t xml:space="preserve"> and </w:t>
      </w:r>
      <w:r>
        <w:rPr>
          <w:i/>
        </w:rPr>
        <w:t xml:space="preserve">JPT2 </w:t>
      </w:r>
      <w:r>
        <w:t>gene using IGV-genome browser.</w:t>
      </w:r>
    </w:p>
    <w:p w14:paraId="3F53B0B8" w14:textId="77777777" w:rsidR="0031391C" w:rsidRDefault="0031391C" w:rsidP="0031391C">
      <w:pPr>
        <w:spacing w:line="480" w:lineRule="auto"/>
        <w:ind w:left="708" w:hanging="294"/>
      </w:pPr>
      <w:r>
        <w:t>(n) Visualisation of 10 gene examples with 3’UTR CAGE peaks (HeLa, K562), rG4-seq clusters (HeLa) and long-read CAGE (Cortical Neuron) reads using IGV-genome browser.</w:t>
      </w:r>
    </w:p>
    <w:p w14:paraId="08AF4DB3" w14:textId="77777777" w:rsidR="0031391C" w:rsidRDefault="0031391C" w:rsidP="0031391C">
      <w:pPr>
        <w:spacing w:line="480" w:lineRule="auto"/>
        <w:ind w:left="720"/>
      </w:pPr>
    </w:p>
    <w:p w14:paraId="4844911C" w14:textId="77777777" w:rsidR="0031391C" w:rsidRDefault="0031391C" w:rsidP="0031391C">
      <w:pPr>
        <w:spacing w:line="480" w:lineRule="auto"/>
      </w:pPr>
      <w:r>
        <w:t>Fig. S2: Related to Fig. 2</w:t>
      </w:r>
    </w:p>
    <w:p w14:paraId="097FCB26" w14:textId="77777777" w:rsidR="0031391C" w:rsidRDefault="0031391C" w:rsidP="0031391C">
      <w:pPr>
        <w:numPr>
          <w:ilvl w:val="0"/>
          <w:numId w:val="3"/>
        </w:numPr>
        <w:spacing w:line="480" w:lineRule="auto"/>
      </w:pPr>
      <w:r>
        <w:t>RNA-map showing normalised density of CBP20-iCLIP (HeLa) crosslink sites relative to dominant 3’UTR and 5’UTR CAGE peaks.</w:t>
      </w:r>
    </w:p>
    <w:p w14:paraId="06A11A78" w14:textId="77777777" w:rsidR="0031391C" w:rsidRDefault="0031391C" w:rsidP="0031391C">
      <w:pPr>
        <w:numPr>
          <w:ilvl w:val="0"/>
          <w:numId w:val="3"/>
        </w:numPr>
        <w:spacing w:line="480" w:lineRule="auto"/>
      </w:pPr>
      <w:r>
        <w:t xml:space="preserve">Mean score of GRO-cap seq coverage </w:t>
      </w:r>
      <w:hyperlink r:id="rId6">
        <w:r>
          <w:rPr>
            <w:color w:val="000000"/>
          </w:rPr>
          <w:t>[26]</w:t>
        </w:r>
      </w:hyperlink>
      <w:r>
        <w:t xml:space="preserve"> per CAGE peak for 5’UTR, CDS, intron and 3’UTR regions. The heatmap represents GRO-cap seq scores plotted with </w:t>
      </w:r>
      <w:r>
        <w:rPr>
          <w:i/>
        </w:rPr>
        <w:t>deeptools</w:t>
      </w:r>
      <w:r>
        <w:t>.</w:t>
      </w:r>
    </w:p>
    <w:p w14:paraId="6D8120C4" w14:textId="77777777" w:rsidR="0031391C" w:rsidRDefault="0031391C" w:rsidP="0031391C">
      <w:pPr>
        <w:numPr>
          <w:ilvl w:val="0"/>
          <w:numId w:val="3"/>
        </w:numPr>
        <w:spacing w:line="480" w:lineRule="auto"/>
      </w:pPr>
      <w:r>
        <w:t>RNA-map showing normalised density of cap-CLIP (HeLa) crosslink sites relative to dominant 3’UTR and 5’UTR CAGE peaks.</w:t>
      </w:r>
    </w:p>
    <w:p w14:paraId="0DD301BB" w14:textId="77777777" w:rsidR="0031391C" w:rsidRDefault="0031391C" w:rsidP="0031391C">
      <w:pPr>
        <w:numPr>
          <w:ilvl w:val="0"/>
          <w:numId w:val="3"/>
        </w:numPr>
        <w:spacing w:line="480" w:lineRule="auto"/>
      </w:pPr>
      <w:r>
        <w:rPr>
          <w:rFonts w:ascii="Arial Unicode MS" w:eastAsia="Arial Unicode MS" w:hAnsi="Arial Unicode MS" w:cs="Arial Unicode MS"/>
        </w:rPr>
        <w:t>Mean coverage of conservation score from UCSC phastCons30way track relative to inner 3’UTR CAGE peaks (≥150 bps downstream from CDS and ≥150 bps upstream from transcript termination) and randomised control positions around the same region of 150 nts window for each peak.</w:t>
      </w:r>
    </w:p>
    <w:p w14:paraId="72F62697" w14:textId="77777777" w:rsidR="0031391C" w:rsidRDefault="0031391C" w:rsidP="0031391C">
      <w:pPr>
        <w:numPr>
          <w:ilvl w:val="0"/>
          <w:numId w:val="3"/>
        </w:numPr>
        <w:spacing w:line="480" w:lineRule="auto"/>
      </w:pPr>
      <w:r>
        <w:t>Normalised motif enrichment of canonical PolyA motifs relative to 3’UTR ends and to the dominant 3’UTR CAGE peaks.</w:t>
      </w:r>
    </w:p>
    <w:p w14:paraId="68336FE1" w14:textId="77777777" w:rsidR="0031391C" w:rsidRDefault="0031391C" w:rsidP="0031391C">
      <w:pPr>
        <w:numPr>
          <w:ilvl w:val="0"/>
          <w:numId w:val="3"/>
        </w:numPr>
        <w:spacing w:line="480" w:lineRule="auto"/>
      </w:pPr>
      <w:r>
        <w:t>Sequence logos around K562 cells’ CAGE peaks across different transcript regions</w:t>
      </w:r>
    </w:p>
    <w:p w14:paraId="185802DA" w14:textId="77777777" w:rsidR="0031391C" w:rsidRDefault="0031391C" w:rsidP="0031391C">
      <w:pPr>
        <w:numPr>
          <w:ilvl w:val="0"/>
          <w:numId w:val="3"/>
        </w:numPr>
        <w:spacing w:line="480" w:lineRule="auto"/>
      </w:pPr>
      <w:r>
        <w:t>The 75 nt region centred on K562 cells’ CAGE peaks at different transcript regions was used to calculate pairing probability with the RNAfold program, and the average pairing probability of each nucleotide is shown for the 50 nt region around CAGE peaks.</w:t>
      </w:r>
    </w:p>
    <w:p w14:paraId="03721F32" w14:textId="77777777" w:rsidR="0031391C" w:rsidRDefault="0031391C" w:rsidP="0031391C">
      <w:pPr>
        <w:numPr>
          <w:ilvl w:val="0"/>
          <w:numId w:val="3"/>
        </w:numPr>
        <w:spacing w:line="480" w:lineRule="auto"/>
      </w:pPr>
      <w:r>
        <w:lastRenderedPageBreak/>
        <w:t>GGG-motif enrichment relative to CAGE (HeLa) peaks.</w:t>
      </w:r>
    </w:p>
    <w:p w14:paraId="4C2364E8" w14:textId="77777777" w:rsidR="0031391C" w:rsidRDefault="0031391C" w:rsidP="0031391C">
      <w:pPr>
        <w:numPr>
          <w:ilvl w:val="0"/>
          <w:numId w:val="3"/>
        </w:numPr>
        <w:spacing w:line="480" w:lineRule="auto"/>
      </w:pPr>
      <w:r>
        <w:t>GGG-motif enrichment relative to CAGE (K562) peaks.</w:t>
      </w:r>
    </w:p>
    <w:p w14:paraId="04E2E46A" w14:textId="77777777" w:rsidR="0031391C" w:rsidRDefault="0031391C" w:rsidP="0031391C">
      <w:pPr>
        <w:numPr>
          <w:ilvl w:val="0"/>
          <w:numId w:val="3"/>
        </w:numPr>
        <w:spacing w:line="480" w:lineRule="auto"/>
      </w:pPr>
      <w:r>
        <w:t>Summarised score from G4-Hunter prediction tool in the region of 50 nts upstream and downstream relative to CAGE (HeLa) peaks.</w:t>
      </w:r>
    </w:p>
    <w:p w14:paraId="0F61589A" w14:textId="77777777" w:rsidR="0031391C" w:rsidRDefault="0031391C" w:rsidP="0031391C">
      <w:pPr>
        <w:numPr>
          <w:ilvl w:val="0"/>
          <w:numId w:val="3"/>
        </w:numPr>
        <w:spacing w:line="480" w:lineRule="auto"/>
      </w:pPr>
      <w:r>
        <w:t>Summarised score from G4-Hunter prediction tool in the region of 50 nts upstream and downstream relative to CAGE (K562) peaks.</w:t>
      </w:r>
    </w:p>
    <w:p w14:paraId="2490D839" w14:textId="77777777" w:rsidR="0031391C" w:rsidRDefault="0031391C" w:rsidP="0031391C">
      <w:pPr>
        <w:numPr>
          <w:ilvl w:val="0"/>
          <w:numId w:val="3"/>
        </w:numPr>
        <w:spacing w:line="480" w:lineRule="auto"/>
      </w:pPr>
      <w:r>
        <w:t>Enrichment of RNA-G-quadruplex sequencing (rG4-seq) hits from HeLa cells relative to CAGE (HeLa) peaks.</w:t>
      </w:r>
    </w:p>
    <w:p w14:paraId="63C3D919" w14:textId="77777777" w:rsidR="0031391C" w:rsidRDefault="0031391C" w:rsidP="0031391C">
      <w:pPr>
        <w:numPr>
          <w:ilvl w:val="0"/>
          <w:numId w:val="3"/>
        </w:numPr>
        <w:spacing w:line="480" w:lineRule="auto"/>
      </w:pPr>
      <w:r>
        <w:t>Percentage of G-seq sites per transcript region.</w:t>
      </w:r>
    </w:p>
    <w:p w14:paraId="6B6C7E7A" w14:textId="77777777" w:rsidR="0031391C" w:rsidRDefault="0031391C" w:rsidP="0031391C">
      <w:pPr>
        <w:numPr>
          <w:ilvl w:val="0"/>
          <w:numId w:val="3"/>
        </w:numPr>
        <w:spacing w:line="480" w:lineRule="auto"/>
      </w:pPr>
      <w:r>
        <w:t>Enrichment of eCLIP cross-linking clusters surrounding 5’UTR CAGE peaks from 80 different RBP samples (right panel) in K562 cells from ENCODE database using sum of log ratios. The red line represents the threshold of top 10 RBP targets (left panel).</w:t>
      </w:r>
    </w:p>
    <w:p w14:paraId="3C3D0BD3" w14:textId="77777777" w:rsidR="0031391C" w:rsidRDefault="0031391C" w:rsidP="0031391C">
      <w:pPr>
        <w:numPr>
          <w:ilvl w:val="0"/>
          <w:numId w:val="3"/>
        </w:numPr>
        <w:spacing w:line="480" w:lineRule="auto"/>
      </w:pPr>
      <w:r>
        <w:t>Enrichment of eCLIP cross-linking clusters surrounding intronic CAGE peaks from 80 different RBP samples (right panel) in K562 cells from ENCODE database using sum of log ratios. The red line represents the threshold of top 10 RBP targets (left panel).</w:t>
      </w:r>
    </w:p>
    <w:p w14:paraId="0CFB8116" w14:textId="77777777" w:rsidR="0031391C" w:rsidRDefault="0031391C" w:rsidP="0031391C">
      <w:pPr>
        <w:numPr>
          <w:ilvl w:val="0"/>
          <w:numId w:val="3"/>
        </w:numPr>
        <w:spacing w:line="480" w:lineRule="auto"/>
      </w:pPr>
      <w:r>
        <w:t>Enrichment of eCLIP cross-linking clusters surrounding CDS CAGE peaks from 80 different RBP samples (right panel) in K562 cells from ENCODE database using sum of log ratios. The red line represents the threshold of top 10 RBP targets (left panel).</w:t>
      </w:r>
    </w:p>
    <w:p w14:paraId="2793DDE5" w14:textId="77777777" w:rsidR="0031391C" w:rsidRDefault="0031391C" w:rsidP="0031391C">
      <w:pPr>
        <w:numPr>
          <w:ilvl w:val="0"/>
          <w:numId w:val="3"/>
        </w:numPr>
        <w:spacing w:line="480" w:lineRule="auto"/>
      </w:pPr>
      <w:r>
        <w:t xml:space="preserve">Pearson’s correlation between the 3’UTR CAGE (K562) tags and RNA-seq (K562) read coverage per gene (top-left). Pearson’s correlation between the 3’UTR crosslink coverage of UPF1-eCLIP (K562) and 3’UTR CAGE (K562) tags (top-right). Pearson’s correlation between the 3’UTR length and 3’UTR crosslink coverage of UPF1-eCLIP (K562) (bottom-left). Pearson’s correlation between the 3’UTR length and 3’UTR CAGE (K562) tags (bottom-right). </w:t>
      </w:r>
    </w:p>
    <w:p w14:paraId="6EB456CE" w14:textId="77777777" w:rsidR="0031391C" w:rsidRDefault="0031391C" w:rsidP="0031391C">
      <w:pPr>
        <w:numPr>
          <w:ilvl w:val="0"/>
          <w:numId w:val="3"/>
        </w:numPr>
        <w:spacing w:line="480" w:lineRule="auto"/>
      </w:pPr>
      <w:r>
        <w:t>UPF1-eCLIP (K562) crosslink enrichment relative to the distance from the 3’UTR CAGE (K562) peaks.</w:t>
      </w:r>
    </w:p>
    <w:p w14:paraId="17731B05" w14:textId="77777777" w:rsidR="0031391C" w:rsidRDefault="0031391C" w:rsidP="0031391C">
      <w:pPr>
        <w:numPr>
          <w:ilvl w:val="0"/>
          <w:numId w:val="3"/>
        </w:numPr>
        <w:spacing w:line="480" w:lineRule="auto"/>
      </w:pPr>
      <w:r>
        <w:lastRenderedPageBreak/>
        <w:t>Heatmap of UPF1-eCLIP (K562) crosslink site enrichment showing the top 500 3’UTR AGO2 targets in 100 nts flanking region relative to 3’UTR CAGE (K562) peaks. The heatmap represents log2 of crosslink counts, normalised by the mean of all counts within 200 nts of the targeting site.</w:t>
      </w:r>
    </w:p>
    <w:p w14:paraId="35E03DCC" w14:textId="77777777" w:rsidR="0031391C" w:rsidRDefault="0031391C" w:rsidP="0031391C">
      <w:pPr>
        <w:numPr>
          <w:ilvl w:val="0"/>
          <w:numId w:val="3"/>
        </w:numPr>
        <w:spacing w:line="480" w:lineRule="auto"/>
      </w:pPr>
      <w:r>
        <w:t xml:space="preserve">K562 cells were transfected with siRNAs targeting UPF1 or non-targeting controls (C). Left-hand side panel: </w:t>
      </w:r>
      <w:r>
        <w:rPr>
          <w:i/>
        </w:rPr>
        <w:t xml:space="preserve">UPF1 </w:t>
      </w:r>
      <w:r>
        <w:t xml:space="preserve">expression was measured with RT-qPCR. Data is normalised by the housekeeping gene RPLP0 and presented as fold change of the control. Right-hand side panel: RT-qPCR data of gene expression using primers designed to amplify sequences located downstream (3’C) and upstream (5’C) the 3’UTR CAGE sites of </w:t>
      </w:r>
      <w:r>
        <w:rPr>
          <w:i/>
        </w:rPr>
        <w:t xml:space="preserve">CDKN1B </w:t>
      </w:r>
      <w:r>
        <w:t xml:space="preserve">and </w:t>
      </w:r>
      <w:r>
        <w:rPr>
          <w:i/>
        </w:rPr>
        <w:t>JPT2</w:t>
      </w:r>
      <w:r>
        <w:t xml:space="preserve">. Data represents fold detection using downstream (3’C) </w:t>
      </w:r>
      <w:r>
        <w:rPr>
          <w:i/>
        </w:rPr>
        <w:t xml:space="preserve">versus </w:t>
      </w:r>
      <w:r>
        <w:t xml:space="preserve">upstream (5’C) primers. Each dot represents an independent biological replicate. Primer target sequences relative to the 3’UTR CAGE peaks are schematically represented on the right. </w:t>
      </w:r>
    </w:p>
    <w:p w14:paraId="76AF90AD" w14:textId="77777777" w:rsidR="0031391C" w:rsidRDefault="0031391C" w:rsidP="0031391C">
      <w:pPr>
        <w:spacing w:line="480" w:lineRule="auto"/>
        <w:ind w:left="720"/>
      </w:pPr>
    </w:p>
    <w:p w14:paraId="484E2752" w14:textId="77777777" w:rsidR="0031391C" w:rsidRDefault="0031391C" w:rsidP="0031391C">
      <w:pPr>
        <w:spacing w:line="480" w:lineRule="auto"/>
      </w:pPr>
      <w:r>
        <w:t>Fig. S3: Related to Fig. 3</w:t>
      </w:r>
    </w:p>
    <w:p w14:paraId="794752F9" w14:textId="77777777" w:rsidR="0031391C" w:rsidRDefault="0031391C" w:rsidP="0031391C">
      <w:pPr>
        <w:numPr>
          <w:ilvl w:val="0"/>
          <w:numId w:val="2"/>
        </w:numPr>
        <w:spacing w:line="480" w:lineRule="auto"/>
      </w:pPr>
      <w:r>
        <w:t>Visualisation of 5’ CAGE reads relative to dominant transcription start site (TSS) and relative to small interfering RNA of ISL1 target (in red) for CAGE-ISL1-KD and CAGE-control samples with 3 biological replicates using IGV-genome browser.</w:t>
      </w:r>
    </w:p>
    <w:p w14:paraId="404700A9" w14:textId="77777777" w:rsidR="0031391C" w:rsidRDefault="0031391C" w:rsidP="0031391C">
      <w:pPr>
        <w:numPr>
          <w:ilvl w:val="0"/>
          <w:numId w:val="2"/>
        </w:numPr>
        <w:spacing w:line="480" w:lineRule="auto"/>
      </w:pPr>
      <w:r>
        <w:t>Percentage of AGO2-eiCLIP (HeLa) binding sites per transcript region.</w:t>
      </w:r>
    </w:p>
    <w:p w14:paraId="7EF123F0" w14:textId="77777777" w:rsidR="0031391C" w:rsidRDefault="0031391C" w:rsidP="0031391C">
      <w:pPr>
        <w:numPr>
          <w:ilvl w:val="0"/>
          <w:numId w:val="2"/>
        </w:numPr>
        <w:spacing w:line="480" w:lineRule="auto"/>
      </w:pPr>
      <w:r>
        <w:t xml:space="preserve">Binding enrichment of AGO2-eiCLIP (HeLa) relative to miRNA-regulated transcripts and non-miRNA-regulated transcript in HeLa (data from </w:t>
      </w:r>
      <w:hyperlink r:id="rId7">
        <w:r>
          <w:rPr>
            <w:color w:val="000000"/>
          </w:rPr>
          <w:t>[73]</w:t>
        </w:r>
      </w:hyperlink>
      <w:r>
        <w:t xml:space="preserve"> ).</w:t>
      </w:r>
    </w:p>
    <w:p w14:paraId="03FCB882" w14:textId="77777777" w:rsidR="0031391C" w:rsidRDefault="0031391C" w:rsidP="0031391C">
      <w:pPr>
        <w:numPr>
          <w:ilvl w:val="0"/>
          <w:numId w:val="2"/>
        </w:numPr>
        <w:spacing w:line="480" w:lineRule="auto"/>
      </w:pPr>
      <w:r>
        <w:t xml:space="preserve">Heatmap of miRNA-seed sequence enrichment in 30 nt flanking region showing the top 500 AGO2 binding sites relative to AGO-eiCLIP (HeLa) crosslink sites. Meta plot visualises the miRNA-seed sequence composition relative to the 5’ of the AGO2 binding site. </w:t>
      </w:r>
    </w:p>
    <w:p w14:paraId="113F12B2" w14:textId="77777777" w:rsidR="0031391C" w:rsidRDefault="0031391C" w:rsidP="0031391C">
      <w:pPr>
        <w:numPr>
          <w:ilvl w:val="0"/>
          <w:numId w:val="2"/>
        </w:numPr>
        <w:spacing w:line="480" w:lineRule="auto"/>
      </w:pPr>
      <w:r>
        <w:lastRenderedPageBreak/>
        <w:t>Heatmap of AGO2-eiCLIP (HeLa) crosslink site enrichment showing the top 500 3’UTR AGO2 targets in 100 nts flanking region relative to 3’UTR CAGE (HeLa) peaks. The heatmap represents log2 of crosslink counts, normalised by the mean of all counts within 200 nts of the targeting site.</w:t>
      </w:r>
    </w:p>
    <w:p w14:paraId="3BBCE45F" w14:textId="77777777" w:rsidR="0031391C" w:rsidRDefault="0031391C" w:rsidP="0031391C">
      <w:pPr>
        <w:numPr>
          <w:ilvl w:val="0"/>
          <w:numId w:val="2"/>
        </w:numPr>
        <w:spacing w:line="480" w:lineRule="auto"/>
      </w:pPr>
      <w:r>
        <w:t>RNA-map showing normalised density of AGO2 crosslink sites from AGO2 binding sites that contain (mir+) or are absent (mir-) from predicted miRNA binding sites relative to 3’UTR CAGE peaks.</w:t>
      </w:r>
    </w:p>
    <w:p w14:paraId="5891E2B5" w14:textId="77777777" w:rsidR="0031391C" w:rsidRDefault="0031391C" w:rsidP="0031391C">
      <w:pPr>
        <w:numPr>
          <w:ilvl w:val="0"/>
          <w:numId w:val="2"/>
        </w:numPr>
        <w:spacing w:line="480" w:lineRule="auto"/>
      </w:pPr>
      <w:r>
        <w:t xml:space="preserve">AGO2 mRNA expression was measured with RT-qPCR in 3 clonal subpopulations generated by single cell sorting of K562 cells transfected with a plasmid expressing Cas9 and two gRNAs targeting AGO2 and preselected by genomic DNA sequencing. Both KO1 and KO2 contained edited AGO2 sequences and control (C) wild-type sequences. Data is normalised by the housekeeping gene RPLP0 and presented as a fold change of the control. Each dot represents an independent biological replicate. </w:t>
      </w:r>
    </w:p>
    <w:p w14:paraId="6FB31D8E" w14:textId="77777777" w:rsidR="0031391C" w:rsidRDefault="0031391C" w:rsidP="0031391C">
      <w:pPr>
        <w:numPr>
          <w:ilvl w:val="0"/>
          <w:numId w:val="2"/>
        </w:numPr>
        <w:spacing w:line="480" w:lineRule="auto"/>
      </w:pPr>
      <w:r>
        <w:t>AGO2 protein was detected by Western Blot in 6 clonal subpopulations generated as in (g). Clon 2 and 6 were selected for further experiments and re-named as KO1 and KO2. This experiment was performed once.</w:t>
      </w:r>
    </w:p>
    <w:p w14:paraId="4581CEB1" w14:textId="77777777" w:rsidR="0031391C" w:rsidRDefault="0031391C" w:rsidP="0031391C">
      <w:pPr>
        <w:numPr>
          <w:ilvl w:val="0"/>
          <w:numId w:val="2"/>
        </w:numPr>
        <w:spacing w:line="480" w:lineRule="auto"/>
      </w:pPr>
      <w:r>
        <w:t>RT-qPCR data of gene expression using primers designed to amplify sequences located downstream (3’C) and upstream (5’C) the 3’UTR CAGE sites of CDKN1B and JPT2. Data represents fold detection using downstream (3’C) versus upstream (5’C) primers. Each dot represents an independent biological replicate. Primer target sequences relative to the 3’UTR CAGE peaks are schematically represented below.</w:t>
      </w:r>
    </w:p>
    <w:p w14:paraId="1FE32AC1" w14:textId="77777777" w:rsidR="0031391C" w:rsidRDefault="0031391C" w:rsidP="0031391C">
      <w:pPr>
        <w:numPr>
          <w:ilvl w:val="0"/>
          <w:numId w:val="2"/>
        </w:numPr>
        <w:spacing w:line="480" w:lineRule="auto"/>
      </w:pPr>
      <w:r>
        <w:t>Sequence logos and statistics of top 12 significantly enriched motifs of AGO2-eiCLIP (HeLa) binding sites using Homer for de novo motif discovery.</w:t>
      </w:r>
    </w:p>
    <w:p w14:paraId="68EBE868" w14:textId="77777777" w:rsidR="0031391C" w:rsidRDefault="0031391C" w:rsidP="0031391C">
      <w:pPr>
        <w:numPr>
          <w:ilvl w:val="0"/>
          <w:numId w:val="2"/>
        </w:numPr>
        <w:spacing w:line="480" w:lineRule="auto"/>
      </w:pPr>
      <w:r>
        <w:t>Enrichment of AGO2-eiCLIP (HeLa) cross-linking sites relative to the 3’end of the rG4-seq site (HeLa).</w:t>
      </w:r>
    </w:p>
    <w:p w14:paraId="3D3FC3C2" w14:textId="77777777" w:rsidR="0031391C" w:rsidRDefault="0031391C" w:rsidP="0031391C">
      <w:pPr>
        <w:numPr>
          <w:ilvl w:val="0"/>
          <w:numId w:val="2"/>
        </w:numPr>
        <w:spacing w:line="480" w:lineRule="auto"/>
      </w:pPr>
      <w:r>
        <w:lastRenderedPageBreak/>
        <w:t>Heatmap for AGO2-eiCLIP (HeLa) crosslink site enrichment to show the top 500 3’UTR AGO2 targets in 100 nts flanking region relative to 3’end of rG4-seq (HeLa) site. The heatmap represents log2 of crosslink counts, normalised by the mean of all counts within 200 nts of the targeting site.</w:t>
      </w:r>
    </w:p>
    <w:p w14:paraId="5245CB7B" w14:textId="77777777" w:rsidR="0031391C" w:rsidRDefault="0031391C" w:rsidP="0031391C">
      <w:pPr>
        <w:numPr>
          <w:ilvl w:val="0"/>
          <w:numId w:val="2"/>
        </w:numPr>
        <w:spacing w:line="480" w:lineRule="auto"/>
      </w:pPr>
      <w:r>
        <w:t>Enrichment of UPF1-eCLIP (K562) cross-linking sites relative to the 3’end of the rG4-seq site (HeLa).</w:t>
      </w:r>
    </w:p>
    <w:p w14:paraId="5A9C1E00" w14:textId="77777777" w:rsidR="0031391C" w:rsidRDefault="0031391C" w:rsidP="0031391C">
      <w:pPr>
        <w:numPr>
          <w:ilvl w:val="0"/>
          <w:numId w:val="2"/>
        </w:numPr>
        <w:spacing w:line="480" w:lineRule="auto"/>
      </w:pPr>
      <w:r>
        <w:t>Heatmap for UPF1-eCLIP (K562) crosslink site enrichment to show the top 500 3’UTR UPF1 targets in 100 nts flanking region relative to 3’end of rG4-seq (HeLa) site. The heatmap represents log2 of crosslink counts, normalised by the mean of all counts within 200 nts of the targeting site.</w:t>
      </w:r>
    </w:p>
    <w:p w14:paraId="3237CA8E" w14:textId="77777777" w:rsidR="0031391C" w:rsidRDefault="0031391C" w:rsidP="0031391C">
      <w:pPr>
        <w:numPr>
          <w:ilvl w:val="0"/>
          <w:numId w:val="2"/>
        </w:numPr>
        <w:spacing w:line="480" w:lineRule="auto"/>
      </w:pPr>
      <w:r>
        <w:t>Upset plot of intersection of AGO2-eiCLIP (HeLa) and UPF1-eCLIP(K562) binding sites, G4-seq (HeLa) sites relative to 3’UTR CAGE peaks (K562 &amp; HeLa).</w:t>
      </w:r>
    </w:p>
    <w:p w14:paraId="21627A49" w14:textId="77777777" w:rsidR="0031391C" w:rsidRDefault="0031391C" w:rsidP="0031391C">
      <w:pPr>
        <w:numPr>
          <w:ilvl w:val="0"/>
          <w:numId w:val="2"/>
        </w:numPr>
        <w:spacing w:line="480" w:lineRule="auto"/>
      </w:pPr>
      <w:r>
        <w:t>RNA-map showing normalised density of AGO2 crosslink sites relative to 3’UTR CAGE peaks intersecting G4-seq site (G4+) or not (G4-) from Fig. S3l.</w:t>
      </w:r>
    </w:p>
    <w:p w14:paraId="59FA0E0C" w14:textId="77777777" w:rsidR="0031391C" w:rsidRDefault="0031391C" w:rsidP="0031391C">
      <w:pPr>
        <w:numPr>
          <w:ilvl w:val="0"/>
          <w:numId w:val="2"/>
        </w:numPr>
        <w:spacing w:line="480" w:lineRule="auto"/>
      </w:pPr>
      <w:r>
        <w:t>RNA-map showing normalised density of UPF1 crosslink sites relative to 3’UTR CAGE peaks intersecting G4-seq site (G4+) or not (G4-) from Fig. S3l.</w:t>
      </w:r>
    </w:p>
    <w:p w14:paraId="68F9BFCB" w14:textId="77777777" w:rsidR="0031391C" w:rsidRDefault="0031391C" w:rsidP="0031391C">
      <w:pPr>
        <w:spacing w:line="480" w:lineRule="auto"/>
      </w:pPr>
    </w:p>
    <w:p w14:paraId="503FBBFE" w14:textId="77777777" w:rsidR="0031391C" w:rsidRDefault="0031391C" w:rsidP="0031391C">
      <w:pPr>
        <w:spacing w:line="480" w:lineRule="auto"/>
      </w:pPr>
      <w:r>
        <w:t>Fig. S4: Related to Fig. 4</w:t>
      </w:r>
    </w:p>
    <w:p w14:paraId="381BD2AB" w14:textId="77777777" w:rsidR="0031391C" w:rsidRDefault="0031391C" w:rsidP="0031391C">
      <w:pPr>
        <w:numPr>
          <w:ilvl w:val="0"/>
          <w:numId w:val="1"/>
        </w:numPr>
        <w:spacing w:line="480" w:lineRule="auto"/>
      </w:pPr>
      <w:r>
        <w:t>Density plots showing the shortest distance per detected signal in pixels to a signal of the opposite colour. The dashed line shows the cutoff used to distinguish colocalising and non-colocalising signals.</w:t>
      </w:r>
    </w:p>
    <w:p w14:paraId="1E6DCA55" w14:textId="77777777" w:rsidR="0031391C" w:rsidRDefault="0031391C" w:rsidP="0031391C">
      <w:pPr>
        <w:spacing w:line="480" w:lineRule="auto"/>
      </w:pPr>
    </w:p>
    <w:p w14:paraId="74F7DB0B" w14:textId="77777777" w:rsidR="0031391C" w:rsidRDefault="0031391C" w:rsidP="0031391C">
      <w:pPr>
        <w:pStyle w:val="Heading1"/>
        <w:spacing w:line="480" w:lineRule="auto"/>
        <w:rPr>
          <w:sz w:val="20"/>
          <w:szCs w:val="20"/>
        </w:rPr>
      </w:pPr>
      <w:bookmarkStart w:id="0" w:name="_63upkkllw8c6" w:colFirst="0" w:colLast="0"/>
      <w:bookmarkEnd w:id="0"/>
      <w:r>
        <w:lastRenderedPageBreak/>
        <w:t>Tables</w:t>
      </w:r>
      <w:r>
        <w:rPr>
          <w:sz w:val="20"/>
          <w:szCs w:val="20"/>
        </w:rPr>
        <w:t xml:space="preserve"> </w:t>
      </w:r>
    </w:p>
    <w:p w14:paraId="639B2FBA" w14:textId="77777777" w:rsidR="0031391C" w:rsidRDefault="0031391C" w:rsidP="0031391C">
      <w:pPr>
        <w:spacing w:line="480" w:lineRule="auto"/>
      </w:pPr>
      <w:r>
        <w:t>Table S1: This table contains genomic locations of 32,065 unique 3’UTR CAGE clusters across all CAGE samples from HeLa and K562 cell lines. Each sample contains a normalised value of 5’ read positions for each cluster.</w:t>
      </w:r>
    </w:p>
    <w:p w14:paraId="5382E0CA" w14:textId="77777777" w:rsidR="0031391C" w:rsidRDefault="0031391C" w:rsidP="0031391C">
      <w:pPr>
        <w:spacing w:line="480" w:lineRule="auto"/>
        <w:rPr>
          <w:sz w:val="20"/>
          <w:szCs w:val="20"/>
        </w:rPr>
      </w:pPr>
    </w:p>
    <w:p w14:paraId="5EF686A3" w14:textId="77777777" w:rsidR="0031391C" w:rsidRDefault="0031391C" w:rsidP="0031391C">
      <w:pPr>
        <w:pStyle w:val="Heading1"/>
        <w:spacing w:line="480" w:lineRule="auto"/>
      </w:pPr>
      <w:bookmarkStart w:id="1" w:name="_ljktcrajjp4i" w:colFirst="0" w:colLast="0"/>
      <w:bookmarkEnd w:id="1"/>
      <w:r>
        <w:t>Methods</w:t>
      </w:r>
    </w:p>
    <w:p w14:paraId="32981294" w14:textId="77777777" w:rsidR="0031391C" w:rsidRDefault="0031391C" w:rsidP="0031391C">
      <w:pPr>
        <w:pStyle w:val="Heading2"/>
        <w:spacing w:line="480" w:lineRule="auto"/>
      </w:pPr>
      <w:bookmarkStart w:id="2" w:name="_vdsv3v6vp5x4" w:colFirst="0" w:colLast="0"/>
      <w:bookmarkEnd w:id="2"/>
      <w:r>
        <w:t>HCR-FISH Microscopy</w:t>
      </w:r>
    </w:p>
    <w:p w14:paraId="0F0D78CF" w14:textId="77777777" w:rsidR="0031391C" w:rsidRDefault="0031391C" w:rsidP="0031391C">
      <w:pPr>
        <w:spacing w:line="480" w:lineRule="auto"/>
      </w:pPr>
      <w:r>
        <w:t xml:space="preserve">HeLa cells (obtained from Cell Services at the Francis Crick Institute) were grown in DMEM supplemented with 10% FBS and plated into 8-well chambered coverslips (Ibidi). Cells were fixed for 10 minutes at room temperature using 4% paraformaldehyde/0.4% glyoxyl diluted in PBS before permeabilization overnight at –20°C in 70% EtOH. </w:t>
      </w:r>
      <w:r>
        <w:rPr>
          <w:i/>
        </w:rPr>
        <w:t>In situ</w:t>
      </w:r>
      <w:r>
        <w:t xml:space="preserve"> HCR v3.0 with split-initiator probes was performed as described previously </w:t>
      </w:r>
      <w:hyperlink r:id="rId8">
        <w:r>
          <w:rPr>
            <w:color w:val="000000"/>
          </w:rPr>
          <w:t>[54]</w:t>
        </w:r>
      </w:hyperlink>
      <w:r>
        <w:t xml:space="preserve">, except amplification which used 30nM of each fluorescently labelled hairpin; cells were then stained with1 µg/mL DAPI in 2XSSC before mounting with Fluoromount-G (Thermo Fisher). Cells were imaged on a spinning disk confocal microscope (Nikon CSU-W1 Spinning Disk) using 60x oil-immersion objective. 6 non-overlapping field z-stacks of 17 slices with 0.39um z-steps were taken per well. 8 HCR probe pairs per target were designed using the HCR 3.0 Probe Maker </w:t>
      </w:r>
      <w:hyperlink r:id="rId9">
        <w:r>
          <w:rPr>
            <w:color w:val="000000"/>
          </w:rPr>
          <w:t>[74]</w:t>
        </w:r>
      </w:hyperlink>
      <w:r>
        <w:t>. Probes were designed for CDS and 3’UTR to be amplified by the B1 HCR-amplifier with Alexa594 or the B4 HCR-amplifier with Alexa647 (Molecular Technologies), respectively.</w:t>
      </w:r>
    </w:p>
    <w:p w14:paraId="12E043CA" w14:textId="77777777" w:rsidR="0031391C" w:rsidRDefault="0031391C" w:rsidP="0031391C">
      <w:pPr>
        <w:spacing w:line="480" w:lineRule="auto"/>
      </w:pPr>
    </w:p>
    <w:p w14:paraId="409564C4" w14:textId="77777777" w:rsidR="0031391C" w:rsidRDefault="0031391C" w:rsidP="0031391C">
      <w:pPr>
        <w:pStyle w:val="Heading2"/>
        <w:spacing w:line="480" w:lineRule="auto"/>
      </w:pPr>
      <w:bookmarkStart w:id="3" w:name="_d0krc2t7tnti" w:colFirst="0" w:colLast="0"/>
      <w:bookmarkEnd w:id="3"/>
      <w:r>
        <w:lastRenderedPageBreak/>
        <w:t>HCR-FISH Analysis</w:t>
      </w:r>
    </w:p>
    <w:p w14:paraId="3E477883" w14:textId="77777777" w:rsidR="0031391C" w:rsidRDefault="0031391C" w:rsidP="0031391C">
      <w:pPr>
        <w:spacing w:line="480" w:lineRule="auto"/>
      </w:pPr>
      <w:r>
        <w:t xml:space="preserve">We z-projected the images and segmented the nuclei and cytoplasms with Cellpose (v2.0.5, </w:t>
      </w:r>
      <w:hyperlink r:id="rId10">
        <w:r>
          <w:rPr>
            <w:color w:val="000000"/>
          </w:rPr>
          <w:t>[75]</w:t>
        </w:r>
      </w:hyperlink>
      <w:r>
        <w:t xml:space="preserve">) using the DAPI signal and thresholded AlexaFluor594 signal. We then detected smFISH signal positions using the Fiji plugin RS-FISH (v2.3.0, </w:t>
      </w:r>
      <w:hyperlink r:id="rId11">
        <w:r>
          <w:rPr>
            <w:color w:val="000000"/>
          </w:rPr>
          <w:t>[76]</w:t>
        </w:r>
      </w:hyperlink>
      <w:r>
        <w:t xml:space="preserve">). We excluded signals that fell outside of a cell mask. For each detected signal, the minimum distance from the centre of the signal to the centre of the nearest signal in the other channel was measured. Co-localisation was defined as a minimum distance of 3 or fewer pixels (with a pixel size of 108 nm) between the centres of the detected signals. Some weak false positive signals are created as a consequence of signal detection, and these do not tend to co-localise between channels. Therefore we only considered the top half of signals by brightness for a given channel when calculating the proportion of signals that co-localise with a signal in the other channel.The proportion of independent signals (those that do not have a co-localising signal in the other channel) was calculated for both replicates with all 6 fields of view merged for each replicate, and pairwise Welch t-tests were calculated in R using the compare_means function from the ggpubr package (https://github.com/kassambara/ggpubr/) with Benjamini-Hochberg correction. </w:t>
      </w:r>
    </w:p>
    <w:p w14:paraId="56E7141A" w14:textId="77777777" w:rsidR="0031391C" w:rsidRDefault="0031391C" w:rsidP="0031391C">
      <w:pPr>
        <w:spacing w:line="480" w:lineRule="auto"/>
      </w:pPr>
    </w:p>
    <w:p w14:paraId="79FB1377" w14:textId="77777777" w:rsidR="0031391C" w:rsidRDefault="0031391C" w:rsidP="0031391C">
      <w:pPr>
        <w:pStyle w:val="Heading2"/>
        <w:spacing w:line="480" w:lineRule="auto"/>
      </w:pPr>
      <w:bookmarkStart w:id="4" w:name="_yi4y8scrnw03" w:colFirst="0" w:colLast="0"/>
      <w:bookmarkEnd w:id="4"/>
      <w:r>
        <w:t>Cell culture and transfection</w:t>
      </w:r>
    </w:p>
    <w:p w14:paraId="3026BD42" w14:textId="77777777" w:rsidR="0031391C" w:rsidRDefault="0031391C" w:rsidP="0031391C">
      <w:pPr>
        <w:spacing w:line="480" w:lineRule="auto"/>
      </w:pPr>
      <w:r>
        <w:t xml:space="preserve">K562 and HeLa cells were maintained in RPMI 1640 or DMEM medium, respectively, supplemented with 10% foetal bovine serum (FBS), 1X GlutaMAX (Invitrogen) and 100 U/mL penicillin/streptomycin at 37°C in 5% CO2 in a humidified incubator. </w:t>
      </w:r>
    </w:p>
    <w:p w14:paraId="59375EB9" w14:textId="77777777" w:rsidR="0031391C" w:rsidRDefault="0031391C" w:rsidP="0031391C">
      <w:pPr>
        <w:spacing w:line="480" w:lineRule="auto"/>
      </w:pPr>
      <w:r>
        <w:t xml:space="preserve">K562 cells were transfected with 20 µM siRNA targeting </w:t>
      </w:r>
      <w:r>
        <w:rPr>
          <w:i/>
        </w:rPr>
        <w:t>UPF1</w:t>
      </w:r>
      <w:r>
        <w:t xml:space="preserve"> or a scramble control (</w:t>
      </w:r>
      <w:r>
        <w:rPr>
          <w:i/>
        </w:rPr>
        <w:t>On target plus</w:t>
      </w:r>
      <w:r>
        <w:t>l</w:t>
      </w:r>
      <w:r>
        <w:rPr>
          <w:vertAlign w:val="superscript"/>
        </w:rPr>
        <w:t>R</w:t>
      </w:r>
      <w:r>
        <w:t>, Horizon Discovery) using a Neon NxT electroporation system (ThermoFisher Scientific), with Buffer E, 1450V for 10mS, as per manufacturer’s instructions. Experiments were performed 48h after transfection.</w:t>
      </w:r>
    </w:p>
    <w:p w14:paraId="3C39BF91" w14:textId="77777777" w:rsidR="0031391C" w:rsidRDefault="0031391C" w:rsidP="0031391C">
      <w:pPr>
        <w:spacing w:line="480" w:lineRule="auto"/>
      </w:pPr>
    </w:p>
    <w:p w14:paraId="0E76E7C9" w14:textId="77777777" w:rsidR="0031391C" w:rsidRDefault="0031391C" w:rsidP="0031391C">
      <w:pPr>
        <w:spacing w:line="480" w:lineRule="auto"/>
        <w:rPr>
          <w:b/>
        </w:rPr>
      </w:pPr>
      <w:r>
        <w:rPr>
          <w:b/>
        </w:rPr>
        <w:t>CRISPR-Cas9–Mediated Deletion of AGO2 in K562 cells</w:t>
      </w:r>
    </w:p>
    <w:p w14:paraId="02A6AFCA" w14:textId="77777777" w:rsidR="0031391C" w:rsidRDefault="0031391C" w:rsidP="0031391C">
      <w:pPr>
        <w:spacing w:line="480" w:lineRule="auto"/>
      </w:pPr>
      <w:r>
        <w:t>10E5 K562 cells were transiently transfected with 500ng pSpCas9(BB)-2A-GFP (PX458) (Addgene #48138) expressing 2 gRNAs targeting exon 2 (AGAGAGAACACCCATTAACG and TGGATGGGGGGCGGCGGCGC) using a Neon NxT electroporation system (ThermoFisher Scientific), as above. 48h after transfection single GFP+ and GFP- cells were FACS-sorted in 384-well plates and amplified. Following confirmation of DNA editing by PCR and Sanger sequence in ~ 12 and 4 colonies from those sorted from GFP+ and - cells, respectively, 6 and 1, respectively were submitted to Western blot (antibody REF. SAB4200085, Sigma) to confirm AGO2 protein elimination. 3 of them were further assessed at the mRNA level as described below.</w:t>
      </w:r>
    </w:p>
    <w:p w14:paraId="4FB27A79" w14:textId="77777777" w:rsidR="0031391C" w:rsidRDefault="0031391C" w:rsidP="0031391C">
      <w:pPr>
        <w:spacing w:line="480" w:lineRule="auto"/>
      </w:pPr>
    </w:p>
    <w:p w14:paraId="0D11669A" w14:textId="77777777" w:rsidR="0031391C" w:rsidRDefault="0031391C" w:rsidP="0031391C">
      <w:pPr>
        <w:pStyle w:val="Heading2"/>
        <w:spacing w:line="480" w:lineRule="auto"/>
      </w:pPr>
      <w:bookmarkStart w:id="5" w:name="_8zev5jdzjwsx" w:colFirst="0" w:colLast="0"/>
      <w:bookmarkEnd w:id="5"/>
      <w:r>
        <w:t xml:space="preserve"> Reverse transcription (RT) and quantitative PCR (qPCR)</w:t>
      </w:r>
    </w:p>
    <w:p w14:paraId="6F99E8FA" w14:textId="77777777" w:rsidR="0031391C" w:rsidRDefault="0031391C" w:rsidP="0031391C">
      <w:pPr>
        <w:spacing w:line="480" w:lineRule="auto"/>
      </w:pPr>
      <w:r>
        <w:t>K562 cells were lysed in Trizol</w:t>
      </w:r>
      <w:r>
        <w:rPr>
          <w:vertAlign w:val="superscript"/>
        </w:rPr>
        <w:t>R</w:t>
      </w:r>
      <w:r>
        <w:t xml:space="preserve"> (Thermo Fisher Scientific) and total RNA extracted as per manufacturer’s instructions. RNA was treated with RQ1 DNase (Promega) in the presence of RNasin ribonuclease inhibitors (Promega). When indicated, treatment of DNAse-treated DNA with TerminatorTM 5’-Phosphate-Dependent Exonuclease (Cambridge Biosciences) was performed in the presence of RNasin ribonuclease inhibitors (Promega) for 60 minutes at 30°C as per manufacturer’s instructions. 500 ng RNA were reversed transcribed with SuperScript III (Thermo Fisher Scientific) reverse transcriptase, following manufacturer’s instructions in the presence of 1:4 oligod(T):Random Primers (Thermo Fisher Scientific). Real-time PCR was performed using Fast SYBR™ Green Master Mix (Thermo Fisher Scientific) and specific primers designed within the proximal regions upstream or downstream of the 3’ CAGE signal identified for </w:t>
      </w:r>
      <w:r>
        <w:rPr>
          <w:i/>
        </w:rPr>
        <w:t>CDKN1B</w:t>
      </w:r>
      <w:r>
        <w:t xml:space="preserve">, </w:t>
      </w:r>
      <w:r>
        <w:rPr>
          <w:i/>
        </w:rPr>
        <w:t>JPT2</w:t>
      </w:r>
      <w:r>
        <w:t>. The sequences of the primers are:</w:t>
      </w:r>
    </w:p>
    <w:p w14:paraId="7E8BA026" w14:textId="77777777" w:rsidR="0031391C" w:rsidRDefault="0031391C" w:rsidP="0031391C">
      <w:pPr>
        <w:spacing w:line="480" w:lineRule="auto"/>
      </w:pPr>
    </w:p>
    <w:tbl>
      <w:tblPr>
        <w:tblW w:w="1434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585"/>
        <w:gridCol w:w="3585"/>
        <w:gridCol w:w="3585"/>
        <w:gridCol w:w="3585"/>
      </w:tblGrid>
      <w:tr w:rsidR="0031391C" w14:paraId="0671AFAE" w14:textId="77777777" w:rsidTr="00411A53">
        <w:trPr>
          <w:jc w:val="center"/>
        </w:trPr>
        <w:tc>
          <w:tcPr>
            <w:tcW w:w="3585" w:type="dxa"/>
            <w:shd w:val="clear" w:color="auto" w:fill="auto"/>
            <w:tcMar>
              <w:top w:w="100" w:type="dxa"/>
              <w:left w:w="100" w:type="dxa"/>
              <w:bottom w:w="100" w:type="dxa"/>
              <w:right w:w="100" w:type="dxa"/>
            </w:tcMar>
          </w:tcPr>
          <w:p w14:paraId="4D8BD035" w14:textId="77777777" w:rsidR="0031391C" w:rsidRDefault="0031391C" w:rsidP="00411A53">
            <w:pPr>
              <w:widowControl w:val="0"/>
              <w:pBdr>
                <w:top w:val="nil"/>
                <w:left w:val="nil"/>
                <w:bottom w:val="nil"/>
                <w:right w:val="nil"/>
                <w:between w:val="nil"/>
              </w:pBdr>
              <w:spacing w:line="480" w:lineRule="auto"/>
              <w:jc w:val="left"/>
            </w:pPr>
            <w:r>
              <w:lastRenderedPageBreak/>
              <w:t>Sequence</w:t>
            </w:r>
          </w:p>
        </w:tc>
        <w:tc>
          <w:tcPr>
            <w:tcW w:w="3585" w:type="dxa"/>
            <w:shd w:val="clear" w:color="auto" w:fill="auto"/>
            <w:tcMar>
              <w:top w:w="100" w:type="dxa"/>
              <w:left w:w="100" w:type="dxa"/>
              <w:bottom w:w="100" w:type="dxa"/>
              <w:right w:w="100" w:type="dxa"/>
            </w:tcMar>
          </w:tcPr>
          <w:p w14:paraId="07BF6B95" w14:textId="77777777" w:rsidR="0031391C" w:rsidRDefault="0031391C" w:rsidP="00411A53">
            <w:pPr>
              <w:widowControl w:val="0"/>
              <w:pBdr>
                <w:top w:val="nil"/>
                <w:left w:val="nil"/>
                <w:bottom w:val="nil"/>
                <w:right w:val="nil"/>
                <w:between w:val="nil"/>
              </w:pBdr>
              <w:spacing w:line="480" w:lineRule="auto"/>
              <w:jc w:val="left"/>
            </w:pPr>
            <w:r>
              <w:t>Target</w:t>
            </w:r>
          </w:p>
        </w:tc>
        <w:tc>
          <w:tcPr>
            <w:tcW w:w="3585" w:type="dxa"/>
            <w:shd w:val="clear" w:color="auto" w:fill="auto"/>
            <w:tcMar>
              <w:top w:w="100" w:type="dxa"/>
              <w:left w:w="100" w:type="dxa"/>
              <w:bottom w:w="100" w:type="dxa"/>
              <w:right w:w="100" w:type="dxa"/>
            </w:tcMar>
          </w:tcPr>
          <w:p w14:paraId="558EDCF0" w14:textId="77777777" w:rsidR="0031391C" w:rsidRDefault="0031391C" w:rsidP="00411A53">
            <w:pPr>
              <w:widowControl w:val="0"/>
              <w:pBdr>
                <w:top w:val="nil"/>
                <w:left w:val="nil"/>
                <w:bottom w:val="nil"/>
                <w:right w:val="nil"/>
                <w:between w:val="nil"/>
              </w:pBdr>
              <w:spacing w:line="480" w:lineRule="auto"/>
              <w:jc w:val="left"/>
            </w:pPr>
            <w:r>
              <w:t>Location relative to 3’CAGE</w:t>
            </w:r>
          </w:p>
        </w:tc>
        <w:tc>
          <w:tcPr>
            <w:tcW w:w="3585" w:type="dxa"/>
            <w:shd w:val="clear" w:color="auto" w:fill="auto"/>
            <w:tcMar>
              <w:top w:w="100" w:type="dxa"/>
              <w:left w:w="100" w:type="dxa"/>
              <w:bottom w:w="100" w:type="dxa"/>
              <w:right w:w="100" w:type="dxa"/>
            </w:tcMar>
          </w:tcPr>
          <w:p w14:paraId="64BECAA9" w14:textId="77777777" w:rsidR="0031391C" w:rsidRDefault="0031391C" w:rsidP="00411A53">
            <w:pPr>
              <w:widowControl w:val="0"/>
              <w:pBdr>
                <w:top w:val="nil"/>
                <w:left w:val="nil"/>
                <w:bottom w:val="nil"/>
                <w:right w:val="nil"/>
                <w:between w:val="nil"/>
              </w:pBdr>
              <w:spacing w:line="480" w:lineRule="auto"/>
              <w:jc w:val="left"/>
            </w:pPr>
            <w:r>
              <w:t>Used in Figure</w:t>
            </w:r>
          </w:p>
        </w:tc>
      </w:tr>
      <w:tr w:rsidR="0031391C" w14:paraId="456CCA0A" w14:textId="77777777" w:rsidTr="00411A53">
        <w:trPr>
          <w:jc w:val="center"/>
        </w:trPr>
        <w:tc>
          <w:tcPr>
            <w:tcW w:w="3585" w:type="dxa"/>
            <w:shd w:val="clear" w:color="auto" w:fill="auto"/>
            <w:tcMar>
              <w:top w:w="100" w:type="dxa"/>
              <w:left w:w="100" w:type="dxa"/>
              <w:bottom w:w="100" w:type="dxa"/>
              <w:right w:w="100" w:type="dxa"/>
            </w:tcMar>
          </w:tcPr>
          <w:p w14:paraId="526D6A78" w14:textId="77777777" w:rsidR="0031391C" w:rsidRDefault="0031391C" w:rsidP="00411A53">
            <w:pPr>
              <w:widowControl w:val="0"/>
              <w:pBdr>
                <w:top w:val="nil"/>
                <w:left w:val="nil"/>
                <w:bottom w:val="nil"/>
                <w:right w:val="nil"/>
                <w:between w:val="nil"/>
              </w:pBdr>
              <w:spacing w:line="480" w:lineRule="auto"/>
              <w:jc w:val="left"/>
              <w:rPr>
                <w:sz w:val="18"/>
                <w:szCs w:val="18"/>
              </w:rPr>
            </w:pPr>
            <w:r>
              <w:rPr>
                <w:sz w:val="18"/>
                <w:szCs w:val="18"/>
              </w:rPr>
              <w:t>TGGAATGGACATCCTGTATAAGCA</w:t>
            </w:r>
          </w:p>
        </w:tc>
        <w:tc>
          <w:tcPr>
            <w:tcW w:w="3585" w:type="dxa"/>
            <w:shd w:val="clear" w:color="auto" w:fill="auto"/>
            <w:tcMar>
              <w:top w:w="100" w:type="dxa"/>
              <w:left w:w="100" w:type="dxa"/>
              <w:bottom w:w="100" w:type="dxa"/>
              <w:right w:w="100" w:type="dxa"/>
            </w:tcMar>
          </w:tcPr>
          <w:p w14:paraId="4A9A69A4" w14:textId="77777777" w:rsidR="0031391C" w:rsidRDefault="0031391C" w:rsidP="00411A53">
            <w:pPr>
              <w:widowControl w:val="0"/>
              <w:spacing w:line="480" w:lineRule="auto"/>
              <w:jc w:val="left"/>
              <w:rPr>
                <w:sz w:val="18"/>
                <w:szCs w:val="18"/>
              </w:rPr>
            </w:pPr>
            <w:r>
              <w:rPr>
                <w:sz w:val="18"/>
                <w:szCs w:val="18"/>
              </w:rPr>
              <w:t>CDKN1B (Forward)</w:t>
            </w:r>
          </w:p>
        </w:tc>
        <w:tc>
          <w:tcPr>
            <w:tcW w:w="3585" w:type="dxa"/>
            <w:shd w:val="clear" w:color="auto" w:fill="auto"/>
            <w:tcMar>
              <w:top w:w="100" w:type="dxa"/>
              <w:left w:w="100" w:type="dxa"/>
              <w:bottom w:w="100" w:type="dxa"/>
              <w:right w:w="100" w:type="dxa"/>
            </w:tcMar>
          </w:tcPr>
          <w:p w14:paraId="20D38F92" w14:textId="77777777" w:rsidR="0031391C" w:rsidRDefault="0031391C" w:rsidP="00411A53">
            <w:pPr>
              <w:widowControl w:val="0"/>
              <w:pBdr>
                <w:top w:val="nil"/>
                <w:left w:val="nil"/>
                <w:bottom w:val="nil"/>
                <w:right w:val="nil"/>
                <w:between w:val="nil"/>
              </w:pBdr>
              <w:spacing w:line="480" w:lineRule="auto"/>
              <w:jc w:val="left"/>
              <w:rPr>
                <w:sz w:val="18"/>
                <w:szCs w:val="18"/>
              </w:rPr>
            </w:pPr>
            <w:r>
              <w:rPr>
                <w:sz w:val="18"/>
                <w:szCs w:val="18"/>
              </w:rPr>
              <w:t>Upstream (5’C-F)</w:t>
            </w:r>
          </w:p>
        </w:tc>
        <w:tc>
          <w:tcPr>
            <w:tcW w:w="3585" w:type="dxa"/>
            <w:shd w:val="clear" w:color="auto" w:fill="auto"/>
            <w:tcMar>
              <w:top w:w="100" w:type="dxa"/>
              <w:left w:w="100" w:type="dxa"/>
              <w:bottom w:w="100" w:type="dxa"/>
              <w:right w:w="100" w:type="dxa"/>
            </w:tcMar>
          </w:tcPr>
          <w:p w14:paraId="6F37A974" w14:textId="77777777" w:rsidR="0031391C" w:rsidRDefault="0031391C" w:rsidP="00411A53">
            <w:pPr>
              <w:widowControl w:val="0"/>
              <w:pBdr>
                <w:top w:val="nil"/>
                <w:left w:val="nil"/>
                <w:bottom w:val="nil"/>
                <w:right w:val="nil"/>
                <w:between w:val="nil"/>
              </w:pBdr>
              <w:spacing w:line="480" w:lineRule="auto"/>
              <w:jc w:val="left"/>
              <w:rPr>
                <w:sz w:val="18"/>
                <w:szCs w:val="18"/>
              </w:rPr>
            </w:pPr>
            <w:r>
              <w:rPr>
                <w:sz w:val="18"/>
                <w:szCs w:val="18"/>
              </w:rPr>
              <w:t>1, Sup S1H</w:t>
            </w:r>
          </w:p>
        </w:tc>
      </w:tr>
      <w:tr w:rsidR="0031391C" w14:paraId="6CD43567" w14:textId="77777777" w:rsidTr="00411A53">
        <w:trPr>
          <w:jc w:val="center"/>
        </w:trPr>
        <w:tc>
          <w:tcPr>
            <w:tcW w:w="3585" w:type="dxa"/>
            <w:shd w:val="clear" w:color="auto" w:fill="auto"/>
            <w:tcMar>
              <w:top w:w="100" w:type="dxa"/>
              <w:left w:w="100" w:type="dxa"/>
              <w:bottom w:w="100" w:type="dxa"/>
              <w:right w:w="100" w:type="dxa"/>
            </w:tcMar>
          </w:tcPr>
          <w:p w14:paraId="798FC80E" w14:textId="77777777" w:rsidR="0031391C" w:rsidRDefault="0031391C" w:rsidP="00411A53">
            <w:pPr>
              <w:widowControl w:val="0"/>
              <w:pBdr>
                <w:top w:val="nil"/>
                <w:left w:val="nil"/>
                <w:bottom w:val="nil"/>
                <w:right w:val="nil"/>
                <w:between w:val="nil"/>
              </w:pBdr>
              <w:spacing w:line="480" w:lineRule="auto"/>
              <w:jc w:val="left"/>
              <w:rPr>
                <w:sz w:val="18"/>
                <w:szCs w:val="18"/>
              </w:rPr>
            </w:pPr>
            <w:r>
              <w:rPr>
                <w:sz w:val="18"/>
                <w:szCs w:val="18"/>
              </w:rPr>
              <w:t>AAGCAAATAAGGAAAAACCTAATTGC</w:t>
            </w:r>
          </w:p>
        </w:tc>
        <w:tc>
          <w:tcPr>
            <w:tcW w:w="3585" w:type="dxa"/>
            <w:shd w:val="clear" w:color="auto" w:fill="auto"/>
            <w:tcMar>
              <w:top w:w="100" w:type="dxa"/>
              <w:left w:w="100" w:type="dxa"/>
              <w:bottom w:w="100" w:type="dxa"/>
              <w:right w:w="100" w:type="dxa"/>
            </w:tcMar>
          </w:tcPr>
          <w:p w14:paraId="1BFACCE8" w14:textId="77777777" w:rsidR="0031391C" w:rsidRDefault="0031391C" w:rsidP="00411A53">
            <w:pPr>
              <w:widowControl w:val="0"/>
              <w:spacing w:line="480" w:lineRule="auto"/>
              <w:jc w:val="left"/>
              <w:rPr>
                <w:sz w:val="18"/>
                <w:szCs w:val="18"/>
              </w:rPr>
            </w:pPr>
            <w:r>
              <w:rPr>
                <w:sz w:val="18"/>
                <w:szCs w:val="18"/>
              </w:rPr>
              <w:t>CDKN1B (Reverse)</w:t>
            </w:r>
          </w:p>
        </w:tc>
        <w:tc>
          <w:tcPr>
            <w:tcW w:w="3585" w:type="dxa"/>
            <w:shd w:val="clear" w:color="auto" w:fill="auto"/>
            <w:tcMar>
              <w:top w:w="100" w:type="dxa"/>
              <w:left w:w="100" w:type="dxa"/>
              <w:bottom w:w="100" w:type="dxa"/>
              <w:right w:w="100" w:type="dxa"/>
            </w:tcMar>
          </w:tcPr>
          <w:p w14:paraId="7F9391A8" w14:textId="77777777" w:rsidR="0031391C" w:rsidRDefault="0031391C" w:rsidP="00411A53">
            <w:pPr>
              <w:widowControl w:val="0"/>
              <w:spacing w:line="480" w:lineRule="auto"/>
              <w:jc w:val="left"/>
              <w:rPr>
                <w:sz w:val="18"/>
                <w:szCs w:val="18"/>
              </w:rPr>
            </w:pPr>
            <w:r>
              <w:rPr>
                <w:sz w:val="18"/>
                <w:szCs w:val="18"/>
              </w:rPr>
              <w:t>Upstream (5’C-R)</w:t>
            </w:r>
          </w:p>
        </w:tc>
        <w:tc>
          <w:tcPr>
            <w:tcW w:w="3585" w:type="dxa"/>
            <w:shd w:val="clear" w:color="auto" w:fill="auto"/>
            <w:tcMar>
              <w:top w:w="100" w:type="dxa"/>
              <w:left w:w="100" w:type="dxa"/>
              <w:bottom w:w="100" w:type="dxa"/>
              <w:right w:w="100" w:type="dxa"/>
            </w:tcMar>
          </w:tcPr>
          <w:p w14:paraId="5B47CEC5" w14:textId="77777777" w:rsidR="0031391C" w:rsidRDefault="0031391C" w:rsidP="00411A53">
            <w:pPr>
              <w:widowControl w:val="0"/>
              <w:spacing w:line="480" w:lineRule="auto"/>
              <w:jc w:val="left"/>
              <w:rPr>
                <w:sz w:val="18"/>
                <w:szCs w:val="18"/>
              </w:rPr>
            </w:pPr>
            <w:r>
              <w:rPr>
                <w:sz w:val="18"/>
                <w:szCs w:val="18"/>
              </w:rPr>
              <w:t>1, Sup S1H</w:t>
            </w:r>
          </w:p>
        </w:tc>
      </w:tr>
      <w:tr w:rsidR="0031391C" w14:paraId="305266B1" w14:textId="77777777" w:rsidTr="00411A53">
        <w:trPr>
          <w:jc w:val="center"/>
        </w:trPr>
        <w:tc>
          <w:tcPr>
            <w:tcW w:w="3585" w:type="dxa"/>
            <w:shd w:val="clear" w:color="auto" w:fill="auto"/>
            <w:tcMar>
              <w:top w:w="100" w:type="dxa"/>
              <w:left w:w="100" w:type="dxa"/>
              <w:bottom w:w="100" w:type="dxa"/>
              <w:right w:w="100" w:type="dxa"/>
            </w:tcMar>
          </w:tcPr>
          <w:p w14:paraId="2411A875" w14:textId="77777777" w:rsidR="0031391C" w:rsidRDefault="0031391C" w:rsidP="00411A53">
            <w:pPr>
              <w:widowControl w:val="0"/>
              <w:pBdr>
                <w:top w:val="nil"/>
                <w:left w:val="nil"/>
                <w:bottom w:val="nil"/>
                <w:right w:val="nil"/>
                <w:between w:val="nil"/>
              </w:pBdr>
              <w:spacing w:line="480" w:lineRule="auto"/>
              <w:jc w:val="left"/>
              <w:rPr>
                <w:sz w:val="18"/>
                <w:szCs w:val="18"/>
              </w:rPr>
            </w:pPr>
            <w:r>
              <w:rPr>
                <w:sz w:val="18"/>
                <w:szCs w:val="18"/>
              </w:rPr>
              <w:t>AATCACAAAAATTTGAACACTGG</w:t>
            </w:r>
          </w:p>
        </w:tc>
        <w:tc>
          <w:tcPr>
            <w:tcW w:w="3585" w:type="dxa"/>
            <w:shd w:val="clear" w:color="auto" w:fill="auto"/>
            <w:tcMar>
              <w:top w:w="100" w:type="dxa"/>
              <w:left w:w="100" w:type="dxa"/>
              <w:bottom w:w="100" w:type="dxa"/>
              <w:right w:w="100" w:type="dxa"/>
            </w:tcMar>
          </w:tcPr>
          <w:p w14:paraId="547843AE" w14:textId="77777777" w:rsidR="0031391C" w:rsidRDefault="0031391C" w:rsidP="00411A53">
            <w:pPr>
              <w:widowControl w:val="0"/>
              <w:spacing w:line="480" w:lineRule="auto"/>
              <w:jc w:val="left"/>
              <w:rPr>
                <w:sz w:val="18"/>
                <w:szCs w:val="18"/>
              </w:rPr>
            </w:pPr>
            <w:r>
              <w:rPr>
                <w:sz w:val="18"/>
                <w:szCs w:val="18"/>
              </w:rPr>
              <w:t>CDKN1B (Forward)</w:t>
            </w:r>
          </w:p>
        </w:tc>
        <w:tc>
          <w:tcPr>
            <w:tcW w:w="3585" w:type="dxa"/>
            <w:shd w:val="clear" w:color="auto" w:fill="auto"/>
            <w:tcMar>
              <w:top w:w="100" w:type="dxa"/>
              <w:left w:w="100" w:type="dxa"/>
              <w:bottom w:w="100" w:type="dxa"/>
              <w:right w:w="100" w:type="dxa"/>
            </w:tcMar>
          </w:tcPr>
          <w:p w14:paraId="24C94660" w14:textId="77777777" w:rsidR="0031391C" w:rsidRDefault="0031391C" w:rsidP="00411A53">
            <w:pPr>
              <w:widowControl w:val="0"/>
              <w:spacing w:line="480" w:lineRule="auto"/>
              <w:jc w:val="left"/>
              <w:rPr>
                <w:sz w:val="18"/>
                <w:szCs w:val="18"/>
              </w:rPr>
            </w:pPr>
            <w:r>
              <w:rPr>
                <w:sz w:val="18"/>
                <w:szCs w:val="18"/>
              </w:rPr>
              <w:t>Downstream (3’C-F)</w:t>
            </w:r>
          </w:p>
        </w:tc>
        <w:tc>
          <w:tcPr>
            <w:tcW w:w="3585" w:type="dxa"/>
            <w:shd w:val="clear" w:color="auto" w:fill="auto"/>
            <w:tcMar>
              <w:top w:w="100" w:type="dxa"/>
              <w:left w:w="100" w:type="dxa"/>
              <w:bottom w:w="100" w:type="dxa"/>
              <w:right w:w="100" w:type="dxa"/>
            </w:tcMar>
          </w:tcPr>
          <w:p w14:paraId="589D9462" w14:textId="77777777" w:rsidR="0031391C" w:rsidRDefault="0031391C" w:rsidP="00411A53">
            <w:pPr>
              <w:widowControl w:val="0"/>
              <w:spacing w:line="480" w:lineRule="auto"/>
              <w:jc w:val="left"/>
              <w:rPr>
                <w:sz w:val="18"/>
                <w:szCs w:val="18"/>
              </w:rPr>
            </w:pPr>
            <w:r>
              <w:rPr>
                <w:sz w:val="18"/>
                <w:szCs w:val="18"/>
              </w:rPr>
              <w:t>1, Sup S1H</w:t>
            </w:r>
          </w:p>
        </w:tc>
      </w:tr>
      <w:tr w:rsidR="0031391C" w14:paraId="2CD8B617" w14:textId="77777777" w:rsidTr="00411A53">
        <w:trPr>
          <w:jc w:val="center"/>
        </w:trPr>
        <w:tc>
          <w:tcPr>
            <w:tcW w:w="3585" w:type="dxa"/>
            <w:shd w:val="clear" w:color="auto" w:fill="auto"/>
            <w:tcMar>
              <w:top w:w="100" w:type="dxa"/>
              <w:left w:w="100" w:type="dxa"/>
              <w:bottom w:w="100" w:type="dxa"/>
              <w:right w:w="100" w:type="dxa"/>
            </w:tcMar>
          </w:tcPr>
          <w:p w14:paraId="643A6E23" w14:textId="77777777" w:rsidR="0031391C" w:rsidRDefault="0031391C" w:rsidP="00411A53">
            <w:pPr>
              <w:widowControl w:val="0"/>
              <w:pBdr>
                <w:top w:val="nil"/>
                <w:left w:val="nil"/>
                <w:bottom w:val="nil"/>
                <w:right w:val="nil"/>
                <w:between w:val="nil"/>
              </w:pBdr>
              <w:spacing w:line="480" w:lineRule="auto"/>
              <w:jc w:val="left"/>
              <w:rPr>
                <w:sz w:val="18"/>
                <w:szCs w:val="18"/>
              </w:rPr>
            </w:pPr>
            <w:r>
              <w:rPr>
                <w:sz w:val="18"/>
                <w:szCs w:val="18"/>
              </w:rPr>
              <w:t>AAGCCACATGCAGCTATCTAAC</w:t>
            </w:r>
          </w:p>
        </w:tc>
        <w:tc>
          <w:tcPr>
            <w:tcW w:w="3585" w:type="dxa"/>
            <w:shd w:val="clear" w:color="auto" w:fill="auto"/>
            <w:tcMar>
              <w:top w:w="100" w:type="dxa"/>
              <w:left w:w="100" w:type="dxa"/>
              <w:bottom w:w="100" w:type="dxa"/>
              <w:right w:w="100" w:type="dxa"/>
            </w:tcMar>
          </w:tcPr>
          <w:p w14:paraId="30A02CC0" w14:textId="77777777" w:rsidR="0031391C" w:rsidRDefault="0031391C" w:rsidP="00411A53">
            <w:pPr>
              <w:widowControl w:val="0"/>
              <w:spacing w:line="480" w:lineRule="auto"/>
              <w:jc w:val="left"/>
              <w:rPr>
                <w:sz w:val="18"/>
                <w:szCs w:val="18"/>
              </w:rPr>
            </w:pPr>
            <w:r>
              <w:rPr>
                <w:sz w:val="18"/>
                <w:szCs w:val="18"/>
              </w:rPr>
              <w:t>CDKN1B (Reverse)</w:t>
            </w:r>
          </w:p>
        </w:tc>
        <w:tc>
          <w:tcPr>
            <w:tcW w:w="3585" w:type="dxa"/>
            <w:shd w:val="clear" w:color="auto" w:fill="auto"/>
            <w:tcMar>
              <w:top w:w="100" w:type="dxa"/>
              <w:left w:w="100" w:type="dxa"/>
              <w:bottom w:w="100" w:type="dxa"/>
              <w:right w:w="100" w:type="dxa"/>
            </w:tcMar>
          </w:tcPr>
          <w:p w14:paraId="0BE19B25" w14:textId="77777777" w:rsidR="0031391C" w:rsidRDefault="0031391C" w:rsidP="00411A53">
            <w:pPr>
              <w:widowControl w:val="0"/>
              <w:spacing w:line="480" w:lineRule="auto"/>
              <w:jc w:val="left"/>
              <w:rPr>
                <w:sz w:val="18"/>
                <w:szCs w:val="18"/>
              </w:rPr>
            </w:pPr>
            <w:r>
              <w:rPr>
                <w:sz w:val="18"/>
                <w:szCs w:val="18"/>
              </w:rPr>
              <w:t>Downstream (3’C-R)</w:t>
            </w:r>
          </w:p>
        </w:tc>
        <w:tc>
          <w:tcPr>
            <w:tcW w:w="3585" w:type="dxa"/>
            <w:shd w:val="clear" w:color="auto" w:fill="auto"/>
            <w:tcMar>
              <w:top w:w="100" w:type="dxa"/>
              <w:left w:w="100" w:type="dxa"/>
              <w:bottom w:w="100" w:type="dxa"/>
              <w:right w:w="100" w:type="dxa"/>
            </w:tcMar>
          </w:tcPr>
          <w:p w14:paraId="6909824D" w14:textId="77777777" w:rsidR="0031391C" w:rsidRDefault="0031391C" w:rsidP="00411A53">
            <w:pPr>
              <w:widowControl w:val="0"/>
              <w:spacing w:line="480" w:lineRule="auto"/>
              <w:jc w:val="left"/>
              <w:rPr>
                <w:sz w:val="18"/>
                <w:szCs w:val="18"/>
              </w:rPr>
            </w:pPr>
            <w:r>
              <w:rPr>
                <w:sz w:val="18"/>
                <w:szCs w:val="18"/>
              </w:rPr>
              <w:t>1, Sup S1H</w:t>
            </w:r>
          </w:p>
        </w:tc>
      </w:tr>
      <w:tr w:rsidR="0031391C" w14:paraId="2A977C55" w14:textId="77777777" w:rsidTr="00411A53">
        <w:trPr>
          <w:jc w:val="center"/>
        </w:trPr>
        <w:tc>
          <w:tcPr>
            <w:tcW w:w="3585" w:type="dxa"/>
            <w:shd w:val="clear" w:color="auto" w:fill="auto"/>
            <w:tcMar>
              <w:top w:w="100" w:type="dxa"/>
              <w:left w:w="100" w:type="dxa"/>
              <w:bottom w:w="100" w:type="dxa"/>
              <w:right w:w="100" w:type="dxa"/>
            </w:tcMar>
          </w:tcPr>
          <w:p w14:paraId="10CE5C56" w14:textId="77777777" w:rsidR="0031391C" w:rsidRDefault="0031391C" w:rsidP="00411A53">
            <w:pPr>
              <w:widowControl w:val="0"/>
              <w:pBdr>
                <w:top w:val="nil"/>
                <w:left w:val="nil"/>
                <w:bottom w:val="nil"/>
                <w:right w:val="nil"/>
                <w:between w:val="nil"/>
              </w:pBdr>
              <w:spacing w:line="480" w:lineRule="auto"/>
              <w:jc w:val="left"/>
              <w:rPr>
                <w:sz w:val="18"/>
                <w:szCs w:val="18"/>
              </w:rPr>
            </w:pPr>
            <w:r>
              <w:rPr>
                <w:sz w:val="18"/>
                <w:szCs w:val="18"/>
              </w:rPr>
              <w:t>GCCAGACCAGAAACTCAAGAGA</w:t>
            </w:r>
          </w:p>
        </w:tc>
        <w:tc>
          <w:tcPr>
            <w:tcW w:w="3585" w:type="dxa"/>
            <w:shd w:val="clear" w:color="auto" w:fill="auto"/>
            <w:tcMar>
              <w:top w:w="100" w:type="dxa"/>
              <w:left w:w="100" w:type="dxa"/>
              <w:bottom w:w="100" w:type="dxa"/>
              <w:right w:w="100" w:type="dxa"/>
            </w:tcMar>
          </w:tcPr>
          <w:p w14:paraId="57B909C3" w14:textId="77777777" w:rsidR="0031391C" w:rsidRDefault="0031391C" w:rsidP="00411A53">
            <w:pPr>
              <w:widowControl w:val="0"/>
              <w:spacing w:line="480" w:lineRule="auto"/>
              <w:jc w:val="left"/>
              <w:rPr>
                <w:sz w:val="18"/>
                <w:szCs w:val="18"/>
              </w:rPr>
            </w:pPr>
            <w:r>
              <w:rPr>
                <w:sz w:val="18"/>
                <w:szCs w:val="18"/>
              </w:rPr>
              <w:t>JPT2 (Forward)</w:t>
            </w:r>
          </w:p>
        </w:tc>
        <w:tc>
          <w:tcPr>
            <w:tcW w:w="3585" w:type="dxa"/>
            <w:shd w:val="clear" w:color="auto" w:fill="auto"/>
            <w:tcMar>
              <w:top w:w="100" w:type="dxa"/>
              <w:left w:w="100" w:type="dxa"/>
              <w:bottom w:w="100" w:type="dxa"/>
              <w:right w:w="100" w:type="dxa"/>
            </w:tcMar>
          </w:tcPr>
          <w:p w14:paraId="70B8525B" w14:textId="77777777" w:rsidR="0031391C" w:rsidRDefault="0031391C" w:rsidP="00411A53">
            <w:pPr>
              <w:widowControl w:val="0"/>
              <w:spacing w:line="480" w:lineRule="auto"/>
              <w:jc w:val="left"/>
              <w:rPr>
                <w:sz w:val="18"/>
                <w:szCs w:val="18"/>
              </w:rPr>
            </w:pPr>
            <w:r>
              <w:rPr>
                <w:sz w:val="18"/>
                <w:szCs w:val="18"/>
              </w:rPr>
              <w:t>Upstream (5’C-F)</w:t>
            </w:r>
          </w:p>
        </w:tc>
        <w:tc>
          <w:tcPr>
            <w:tcW w:w="3585" w:type="dxa"/>
            <w:shd w:val="clear" w:color="auto" w:fill="auto"/>
            <w:tcMar>
              <w:top w:w="100" w:type="dxa"/>
              <w:left w:w="100" w:type="dxa"/>
              <w:bottom w:w="100" w:type="dxa"/>
              <w:right w:w="100" w:type="dxa"/>
            </w:tcMar>
          </w:tcPr>
          <w:p w14:paraId="6A3C6910" w14:textId="77777777" w:rsidR="0031391C" w:rsidRDefault="0031391C" w:rsidP="00411A53">
            <w:pPr>
              <w:widowControl w:val="0"/>
              <w:spacing w:line="480" w:lineRule="auto"/>
              <w:jc w:val="left"/>
              <w:rPr>
                <w:sz w:val="18"/>
                <w:szCs w:val="18"/>
              </w:rPr>
            </w:pPr>
            <w:r>
              <w:rPr>
                <w:sz w:val="18"/>
                <w:szCs w:val="18"/>
              </w:rPr>
              <w:t>1, Sup S1H</w:t>
            </w:r>
          </w:p>
        </w:tc>
      </w:tr>
      <w:tr w:rsidR="0031391C" w14:paraId="282B5E0C" w14:textId="77777777" w:rsidTr="00411A53">
        <w:trPr>
          <w:jc w:val="center"/>
        </w:trPr>
        <w:tc>
          <w:tcPr>
            <w:tcW w:w="3585" w:type="dxa"/>
            <w:shd w:val="clear" w:color="auto" w:fill="auto"/>
            <w:tcMar>
              <w:top w:w="100" w:type="dxa"/>
              <w:left w:w="100" w:type="dxa"/>
              <w:bottom w:w="100" w:type="dxa"/>
              <w:right w:w="100" w:type="dxa"/>
            </w:tcMar>
          </w:tcPr>
          <w:p w14:paraId="1089837A" w14:textId="77777777" w:rsidR="0031391C" w:rsidRDefault="0031391C" w:rsidP="00411A53">
            <w:pPr>
              <w:widowControl w:val="0"/>
              <w:pBdr>
                <w:top w:val="nil"/>
                <w:left w:val="nil"/>
                <w:bottom w:val="nil"/>
                <w:right w:val="nil"/>
                <w:between w:val="nil"/>
              </w:pBdr>
              <w:spacing w:line="480" w:lineRule="auto"/>
              <w:jc w:val="left"/>
              <w:rPr>
                <w:sz w:val="18"/>
                <w:szCs w:val="18"/>
              </w:rPr>
            </w:pPr>
            <w:r>
              <w:rPr>
                <w:sz w:val="18"/>
                <w:szCs w:val="18"/>
              </w:rPr>
              <w:t>GCCAGGAGACGCTGAGCA</w:t>
            </w:r>
          </w:p>
        </w:tc>
        <w:tc>
          <w:tcPr>
            <w:tcW w:w="3585" w:type="dxa"/>
            <w:shd w:val="clear" w:color="auto" w:fill="auto"/>
            <w:tcMar>
              <w:top w:w="100" w:type="dxa"/>
              <w:left w:w="100" w:type="dxa"/>
              <w:bottom w:w="100" w:type="dxa"/>
              <w:right w:w="100" w:type="dxa"/>
            </w:tcMar>
          </w:tcPr>
          <w:p w14:paraId="06859473" w14:textId="77777777" w:rsidR="0031391C" w:rsidRDefault="0031391C" w:rsidP="00411A53">
            <w:pPr>
              <w:widowControl w:val="0"/>
              <w:spacing w:line="480" w:lineRule="auto"/>
              <w:jc w:val="left"/>
              <w:rPr>
                <w:sz w:val="18"/>
                <w:szCs w:val="18"/>
              </w:rPr>
            </w:pPr>
            <w:r>
              <w:rPr>
                <w:sz w:val="18"/>
                <w:szCs w:val="18"/>
              </w:rPr>
              <w:t>JPT2 (Reverse)</w:t>
            </w:r>
          </w:p>
        </w:tc>
        <w:tc>
          <w:tcPr>
            <w:tcW w:w="3585" w:type="dxa"/>
            <w:shd w:val="clear" w:color="auto" w:fill="auto"/>
            <w:tcMar>
              <w:top w:w="100" w:type="dxa"/>
              <w:left w:w="100" w:type="dxa"/>
              <w:bottom w:w="100" w:type="dxa"/>
              <w:right w:w="100" w:type="dxa"/>
            </w:tcMar>
          </w:tcPr>
          <w:p w14:paraId="4D9CAAEF" w14:textId="77777777" w:rsidR="0031391C" w:rsidRDefault="0031391C" w:rsidP="00411A53">
            <w:pPr>
              <w:widowControl w:val="0"/>
              <w:spacing w:line="480" w:lineRule="auto"/>
              <w:jc w:val="left"/>
              <w:rPr>
                <w:sz w:val="18"/>
                <w:szCs w:val="18"/>
              </w:rPr>
            </w:pPr>
            <w:r>
              <w:rPr>
                <w:sz w:val="18"/>
                <w:szCs w:val="18"/>
              </w:rPr>
              <w:t>Upstream (5’C-R)</w:t>
            </w:r>
          </w:p>
        </w:tc>
        <w:tc>
          <w:tcPr>
            <w:tcW w:w="3585" w:type="dxa"/>
            <w:shd w:val="clear" w:color="auto" w:fill="auto"/>
            <w:tcMar>
              <w:top w:w="100" w:type="dxa"/>
              <w:left w:w="100" w:type="dxa"/>
              <w:bottom w:w="100" w:type="dxa"/>
              <w:right w:w="100" w:type="dxa"/>
            </w:tcMar>
          </w:tcPr>
          <w:p w14:paraId="0E5684A5" w14:textId="77777777" w:rsidR="0031391C" w:rsidRDefault="0031391C" w:rsidP="00411A53">
            <w:pPr>
              <w:widowControl w:val="0"/>
              <w:spacing w:line="480" w:lineRule="auto"/>
              <w:jc w:val="left"/>
              <w:rPr>
                <w:sz w:val="18"/>
                <w:szCs w:val="18"/>
              </w:rPr>
            </w:pPr>
            <w:r>
              <w:rPr>
                <w:sz w:val="18"/>
                <w:szCs w:val="18"/>
              </w:rPr>
              <w:t>1, Sup S1H</w:t>
            </w:r>
          </w:p>
        </w:tc>
      </w:tr>
      <w:tr w:rsidR="0031391C" w14:paraId="10CFF647" w14:textId="77777777" w:rsidTr="00411A53">
        <w:trPr>
          <w:jc w:val="center"/>
        </w:trPr>
        <w:tc>
          <w:tcPr>
            <w:tcW w:w="3585" w:type="dxa"/>
            <w:shd w:val="clear" w:color="auto" w:fill="auto"/>
            <w:tcMar>
              <w:top w:w="100" w:type="dxa"/>
              <w:left w:w="100" w:type="dxa"/>
              <w:bottom w:w="100" w:type="dxa"/>
              <w:right w:w="100" w:type="dxa"/>
            </w:tcMar>
          </w:tcPr>
          <w:p w14:paraId="22C3BD5D" w14:textId="77777777" w:rsidR="0031391C" w:rsidRDefault="0031391C" w:rsidP="00411A53">
            <w:pPr>
              <w:widowControl w:val="0"/>
              <w:spacing w:line="480" w:lineRule="auto"/>
              <w:jc w:val="left"/>
              <w:rPr>
                <w:sz w:val="18"/>
                <w:szCs w:val="18"/>
              </w:rPr>
            </w:pPr>
            <w:r>
              <w:rPr>
                <w:sz w:val="18"/>
                <w:szCs w:val="18"/>
              </w:rPr>
              <w:t>GCCCGCCAGCTGATTG</w:t>
            </w:r>
          </w:p>
        </w:tc>
        <w:tc>
          <w:tcPr>
            <w:tcW w:w="3585" w:type="dxa"/>
            <w:shd w:val="clear" w:color="auto" w:fill="auto"/>
            <w:tcMar>
              <w:top w:w="100" w:type="dxa"/>
              <w:left w:w="100" w:type="dxa"/>
              <w:bottom w:w="100" w:type="dxa"/>
              <w:right w:w="100" w:type="dxa"/>
            </w:tcMar>
          </w:tcPr>
          <w:p w14:paraId="4A446BCE" w14:textId="77777777" w:rsidR="0031391C" w:rsidRDefault="0031391C" w:rsidP="00411A53">
            <w:pPr>
              <w:widowControl w:val="0"/>
              <w:spacing w:line="480" w:lineRule="auto"/>
              <w:jc w:val="left"/>
              <w:rPr>
                <w:sz w:val="18"/>
                <w:szCs w:val="18"/>
              </w:rPr>
            </w:pPr>
            <w:r>
              <w:rPr>
                <w:sz w:val="18"/>
                <w:szCs w:val="18"/>
              </w:rPr>
              <w:t>JPT2 (Forward)</w:t>
            </w:r>
          </w:p>
        </w:tc>
        <w:tc>
          <w:tcPr>
            <w:tcW w:w="3585" w:type="dxa"/>
            <w:shd w:val="clear" w:color="auto" w:fill="auto"/>
            <w:tcMar>
              <w:top w:w="100" w:type="dxa"/>
              <w:left w:w="100" w:type="dxa"/>
              <w:bottom w:w="100" w:type="dxa"/>
              <w:right w:w="100" w:type="dxa"/>
            </w:tcMar>
          </w:tcPr>
          <w:p w14:paraId="3DE8A191" w14:textId="77777777" w:rsidR="0031391C" w:rsidRDefault="0031391C" w:rsidP="00411A53">
            <w:pPr>
              <w:widowControl w:val="0"/>
              <w:spacing w:line="480" w:lineRule="auto"/>
              <w:jc w:val="left"/>
              <w:rPr>
                <w:sz w:val="18"/>
                <w:szCs w:val="18"/>
              </w:rPr>
            </w:pPr>
            <w:r>
              <w:rPr>
                <w:sz w:val="18"/>
                <w:szCs w:val="18"/>
              </w:rPr>
              <w:t>Downstream (3’C-F)</w:t>
            </w:r>
          </w:p>
        </w:tc>
        <w:tc>
          <w:tcPr>
            <w:tcW w:w="3585" w:type="dxa"/>
            <w:shd w:val="clear" w:color="auto" w:fill="auto"/>
            <w:tcMar>
              <w:top w:w="100" w:type="dxa"/>
              <w:left w:w="100" w:type="dxa"/>
              <w:bottom w:w="100" w:type="dxa"/>
              <w:right w:w="100" w:type="dxa"/>
            </w:tcMar>
          </w:tcPr>
          <w:p w14:paraId="208B0873" w14:textId="77777777" w:rsidR="0031391C" w:rsidRDefault="0031391C" w:rsidP="00411A53">
            <w:pPr>
              <w:widowControl w:val="0"/>
              <w:spacing w:line="480" w:lineRule="auto"/>
              <w:jc w:val="left"/>
              <w:rPr>
                <w:sz w:val="18"/>
                <w:szCs w:val="18"/>
              </w:rPr>
            </w:pPr>
            <w:r>
              <w:rPr>
                <w:sz w:val="18"/>
                <w:szCs w:val="18"/>
              </w:rPr>
              <w:t>1, Sup S1H</w:t>
            </w:r>
          </w:p>
        </w:tc>
      </w:tr>
      <w:tr w:rsidR="0031391C" w14:paraId="74682B72" w14:textId="77777777" w:rsidTr="00411A53">
        <w:trPr>
          <w:jc w:val="center"/>
        </w:trPr>
        <w:tc>
          <w:tcPr>
            <w:tcW w:w="3585" w:type="dxa"/>
            <w:shd w:val="clear" w:color="auto" w:fill="auto"/>
            <w:tcMar>
              <w:top w:w="100" w:type="dxa"/>
              <w:left w:w="100" w:type="dxa"/>
              <w:bottom w:w="100" w:type="dxa"/>
              <w:right w:w="100" w:type="dxa"/>
            </w:tcMar>
          </w:tcPr>
          <w:p w14:paraId="1527B4BF" w14:textId="77777777" w:rsidR="0031391C" w:rsidRDefault="0031391C" w:rsidP="00411A53">
            <w:pPr>
              <w:widowControl w:val="0"/>
              <w:spacing w:line="480" w:lineRule="auto"/>
              <w:jc w:val="left"/>
              <w:rPr>
                <w:sz w:val="18"/>
                <w:szCs w:val="18"/>
              </w:rPr>
            </w:pPr>
            <w:r>
              <w:rPr>
                <w:sz w:val="18"/>
                <w:szCs w:val="18"/>
              </w:rPr>
              <w:t>GCGGTTCTGCTAAGAGGTCAA</w:t>
            </w:r>
          </w:p>
        </w:tc>
        <w:tc>
          <w:tcPr>
            <w:tcW w:w="3585" w:type="dxa"/>
            <w:shd w:val="clear" w:color="auto" w:fill="auto"/>
            <w:tcMar>
              <w:top w:w="100" w:type="dxa"/>
              <w:left w:w="100" w:type="dxa"/>
              <w:bottom w:w="100" w:type="dxa"/>
              <w:right w:w="100" w:type="dxa"/>
            </w:tcMar>
          </w:tcPr>
          <w:p w14:paraId="2F4DCAA5" w14:textId="77777777" w:rsidR="0031391C" w:rsidRDefault="0031391C" w:rsidP="00411A53">
            <w:pPr>
              <w:widowControl w:val="0"/>
              <w:spacing w:line="480" w:lineRule="auto"/>
              <w:jc w:val="left"/>
              <w:rPr>
                <w:sz w:val="18"/>
                <w:szCs w:val="18"/>
              </w:rPr>
            </w:pPr>
            <w:r>
              <w:rPr>
                <w:sz w:val="18"/>
                <w:szCs w:val="18"/>
              </w:rPr>
              <w:t>JPT2 (Reverse)</w:t>
            </w:r>
          </w:p>
        </w:tc>
        <w:tc>
          <w:tcPr>
            <w:tcW w:w="3585" w:type="dxa"/>
            <w:shd w:val="clear" w:color="auto" w:fill="auto"/>
            <w:tcMar>
              <w:top w:w="100" w:type="dxa"/>
              <w:left w:w="100" w:type="dxa"/>
              <w:bottom w:w="100" w:type="dxa"/>
              <w:right w:w="100" w:type="dxa"/>
            </w:tcMar>
          </w:tcPr>
          <w:p w14:paraId="5663EBD0" w14:textId="77777777" w:rsidR="0031391C" w:rsidRDefault="0031391C" w:rsidP="00411A53">
            <w:pPr>
              <w:widowControl w:val="0"/>
              <w:spacing w:line="480" w:lineRule="auto"/>
              <w:jc w:val="left"/>
              <w:rPr>
                <w:sz w:val="18"/>
                <w:szCs w:val="18"/>
              </w:rPr>
            </w:pPr>
            <w:r>
              <w:rPr>
                <w:sz w:val="18"/>
                <w:szCs w:val="18"/>
              </w:rPr>
              <w:t>Downstream (5’C-R)</w:t>
            </w:r>
          </w:p>
        </w:tc>
        <w:tc>
          <w:tcPr>
            <w:tcW w:w="3585" w:type="dxa"/>
            <w:shd w:val="clear" w:color="auto" w:fill="auto"/>
            <w:tcMar>
              <w:top w:w="100" w:type="dxa"/>
              <w:left w:w="100" w:type="dxa"/>
              <w:bottom w:w="100" w:type="dxa"/>
              <w:right w:w="100" w:type="dxa"/>
            </w:tcMar>
          </w:tcPr>
          <w:p w14:paraId="525A7C87" w14:textId="77777777" w:rsidR="0031391C" w:rsidRDefault="0031391C" w:rsidP="00411A53">
            <w:pPr>
              <w:widowControl w:val="0"/>
              <w:spacing w:line="480" w:lineRule="auto"/>
              <w:jc w:val="left"/>
              <w:rPr>
                <w:sz w:val="18"/>
                <w:szCs w:val="18"/>
              </w:rPr>
            </w:pPr>
            <w:r>
              <w:rPr>
                <w:sz w:val="18"/>
                <w:szCs w:val="18"/>
              </w:rPr>
              <w:t>1, Sup S1H</w:t>
            </w:r>
          </w:p>
        </w:tc>
      </w:tr>
      <w:tr w:rsidR="0031391C" w14:paraId="39238851" w14:textId="77777777" w:rsidTr="00411A53">
        <w:trPr>
          <w:jc w:val="center"/>
        </w:trPr>
        <w:tc>
          <w:tcPr>
            <w:tcW w:w="3585" w:type="dxa"/>
            <w:shd w:val="clear" w:color="auto" w:fill="auto"/>
            <w:tcMar>
              <w:top w:w="100" w:type="dxa"/>
              <w:left w:w="100" w:type="dxa"/>
              <w:bottom w:w="100" w:type="dxa"/>
              <w:right w:w="100" w:type="dxa"/>
            </w:tcMar>
          </w:tcPr>
          <w:p w14:paraId="5B579D8A" w14:textId="77777777" w:rsidR="0031391C" w:rsidRDefault="0031391C" w:rsidP="00411A53">
            <w:pPr>
              <w:widowControl w:val="0"/>
              <w:pBdr>
                <w:top w:val="nil"/>
                <w:left w:val="nil"/>
                <w:bottom w:val="nil"/>
                <w:right w:val="nil"/>
                <w:between w:val="nil"/>
              </w:pBdr>
              <w:spacing w:line="480" w:lineRule="auto"/>
              <w:jc w:val="left"/>
              <w:rPr>
                <w:sz w:val="18"/>
                <w:szCs w:val="18"/>
              </w:rPr>
            </w:pPr>
            <w:r>
              <w:rPr>
                <w:sz w:val="18"/>
                <w:szCs w:val="18"/>
              </w:rPr>
              <w:t>CAATTAGGTTTTTCCTTATTTGCTTCA</w:t>
            </w:r>
          </w:p>
        </w:tc>
        <w:tc>
          <w:tcPr>
            <w:tcW w:w="3585" w:type="dxa"/>
            <w:shd w:val="clear" w:color="auto" w:fill="auto"/>
            <w:tcMar>
              <w:top w:w="100" w:type="dxa"/>
              <w:left w:w="100" w:type="dxa"/>
              <w:bottom w:w="100" w:type="dxa"/>
              <w:right w:w="100" w:type="dxa"/>
            </w:tcMar>
          </w:tcPr>
          <w:p w14:paraId="4B438AFA" w14:textId="77777777" w:rsidR="0031391C" w:rsidRDefault="0031391C" w:rsidP="00411A53">
            <w:pPr>
              <w:widowControl w:val="0"/>
              <w:pBdr>
                <w:top w:val="nil"/>
                <w:left w:val="nil"/>
                <w:bottom w:val="nil"/>
                <w:right w:val="nil"/>
                <w:between w:val="nil"/>
              </w:pBdr>
              <w:spacing w:line="480" w:lineRule="auto"/>
              <w:jc w:val="left"/>
              <w:rPr>
                <w:sz w:val="18"/>
                <w:szCs w:val="18"/>
              </w:rPr>
            </w:pPr>
            <w:r>
              <w:rPr>
                <w:sz w:val="18"/>
                <w:szCs w:val="18"/>
              </w:rPr>
              <w:t>CDKN1B (Forward)</w:t>
            </w:r>
          </w:p>
        </w:tc>
        <w:tc>
          <w:tcPr>
            <w:tcW w:w="3585" w:type="dxa"/>
            <w:shd w:val="clear" w:color="auto" w:fill="auto"/>
            <w:tcMar>
              <w:top w:w="100" w:type="dxa"/>
              <w:left w:w="100" w:type="dxa"/>
              <w:bottom w:w="100" w:type="dxa"/>
              <w:right w:w="100" w:type="dxa"/>
            </w:tcMar>
          </w:tcPr>
          <w:p w14:paraId="79377C79" w14:textId="77777777" w:rsidR="0031391C" w:rsidRDefault="0031391C" w:rsidP="00411A53">
            <w:pPr>
              <w:widowControl w:val="0"/>
              <w:pBdr>
                <w:top w:val="nil"/>
                <w:left w:val="nil"/>
                <w:bottom w:val="nil"/>
                <w:right w:val="nil"/>
                <w:between w:val="nil"/>
              </w:pBdr>
              <w:spacing w:line="480" w:lineRule="auto"/>
              <w:jc w:val="left"/>
              <w:rPr>
                <w:sz w:val="18"/>
                <w:szCs w:val="18"/>
              </w:rPr>
            </w:pPr>
            <w:r>
              <w:rPr>
                <w:sz w:val="18"/>
                <w:szCs w:val="18"/>
              </w:rPr>
              <w:t>Upstream (OC-F)*</w:t>
            </w:r>
          </w:p>
        </w:tc>
        <w:tc>
          <w:tcPr>
            <w:tcW w:w="3585" w:type="dxa"/>
            <w:shd w:val="clear" w:color="auto" w:fill="auto"/>
            <w:tcMar>
              <w:top w:w="100" w:type="dxa"/>
              <w:left w:w="100" w:type="dxa"/>
              <w:bottom w:w="100" w:type="dxa"/>
              <w:right w:w="100" w:type="dxa"/>
            </w:tcMar>
          </w:tcPr>
          <w:p w14:paraId="60AF1E1F" w14:textId="77777777" w:rsidR="0031391C" w:rsidRDefault="0031391C" w:rsidP="00411A53">
            <w:pPr>
              <w:widowControl w:val="0"/>
              <w:spacing w:line="480" w:lineRule="auto"/>
              <w:jc w:val="left"/>
              <w:rPr>
                <w:sz w:val="18"/>
                <w:szCs w:val="18"/>
              </w:rPr>
            </w:pPr>
            <w:r>
              <w:rPr>
                <w:sz w:val="18"/>
                <w:szCs w:val="18"/>
              </w:rPr>
              <w:t>Sup S1H</w:t>
            </w:r>
          </w:p>
        </w:tc>
      </w:tr>
      <w:tr w:rsidR="0031391C" w14:paraId="7ECA7C19" w14:textId="77777777" w:rsidTr="00411A53">
        <w:trPr>
          <w:jc w:val="center"/>
        </w:trPr>
        <w:tc>
          <w:tcPr>
            <w:tcW w:w="3585" w:type="dxa"/>
            <w:shd w:val="clear" w:color="auto" w:fill="auto"/>
            <w:tcMar>
              <w:top w:w="100" w:type="dxa"/>
              <w:left w:w="100" w:type="dxa"/>
              <w:bottom w:w="100" w:type="dxa"/>
              <w:right w:w="100" w:type="dxa"/>
            </w:tcMar>
          </w:tcPr>
          <w:p w14:paraId="23316B56" w14:textId="77777777" w:rsidR="0031391C" w:rsidRDefault="0031391C" w:rsidP="00411A53">
            <w:pPr>
              <w:widowControl w:val="0"/>
              <w:pBdr>
                <w:top w:val="nil"/>
                <w:left w:val="nil"/>
                <w:bottom w:val="nil"/>
                <w:right w:val="nil"/>
                <w:between w:val="nil"/>
              </w:pBdr>
              <w:spacing w:line="480" w:lineRule="auto"/>
              <w:jc w:val="left"/>
              <w:rPr>
                <w:sz w:val="18"/>
                <w:szCs w:val="18"/>
              </w:rPr>
            </w:pPr>
            <w:r>
              <w:rPr>
                <w:sz w:val="18"/>
                <w:szCs w:val="18"/>
              </w:rPr>
              <w:t>AAATCAAAGCAAGCTCTTCATACCC</w:t>
            </w:r>
          </w:p>
        </w:tc>
        <w:tc>
          <w:tcPr>
            <w:tcW w:w="3585" w:type="dxa"/>
            <w:shd w:val="clear" w:color="auto" w:fill="auto"/>
            <w:tcMar>
              <w:top w:w="100" w:type="dxa"/>
              <w:left w:w="100" w:type="dxa"/>
              <w:bottom w:w="100" w:type="dxa"/>
              <w:right w:w="100" w:type="dxa"/>
            </w:tcMar>
          </w:tcPr>
          <w:p w14:paraId="39EF88E6" w14:textId="77777777" w:rsidR="0031391C" w:rsidRDefault="0031391C" w:rsidP="00411A53">
            <w:pPr>
              <w:widowControl w:val="0"/>
              <w:spacing w:line="480" w:lineRule="auto"/>
              <w:jc w:val="left"/>
              <w:rPr>
                <w:sz w:val="18"/>
                <w:szCs w:val="18"/>
              </w:rPr>
            </w:pPr>
            <w:r>
              <w:rPr>
                <w:sz w:val="18"/>
                <w:szCs w:val="18"/>
              </w:rPr>
              <w:t>CDKN1B (Reverse)</w:t>
            </w:r>
          </w:p>
        </w:tc>
        <w:tc>
          <w:tcPr>
            <w:tcW w:w="3585" w:type="dxa"/>
            <w:shd w:val="clear" w:color="auto" w:fill="auto"/>
            <w:tcMar>
              <w:top w:w="100" w:type="dxa"/>
              <w:left w:w="100" w:type="dxa"/>
              <w:bottom w:w="100" w:type="dxa"/>
              <w:right w:w="100" w:type="dxa"/>
            </w:tcMar>
          </w:tcPr>
          <w:p w14:paraId="3563C469" w14:textId="77777777" w:rsidR="0031391C" w:rsidRDefault="0031391C" w:rsidP="00411A53">
            <w:pPr>
              <w:widowControl w:val="0"/>
              <w:spacing w:line="480" w:lineRule="auto"/>
              <w:jc w:val="left"/>
              <w:rPr>
                <w:sz w:val="18"/>
                <w:szCs w:val="18"/>
              </w:rPr>
            </w:pPr>
            <w:r>
              <w:rPr>
                <w:sz w:val="18"/>
                <w:szCs w:val="18"/>
              </w:rPr>
              <w:t>Downstream (OC-R)*</w:t>
            </w:r>
          </w:p>
        </w:tc>
        <w:tc>
          <w:tcPr>
            <w:tcW w:w="3585" w:type="dxa"/>
            <w:shd w:val="clear" w:color="auto" w:fill="auto"/>
            <w:tcMar>
              <w:top w:w="100" w:type="dxa"/>
              <w:left w:w="100" w:type="dxa"/>
              <w:bottom w:w="100" w:type="dxa"/>
              <w:right w:w="100" w:type="dxa"/>
            </w:tcMar>
          </w:tcPr>
          <w:p w14:paraId="4F72B65A" w14:textId="77777777" w:rsidR="0031391C" w:rsidRDefault="0031391C" w:rsidP="00411A53">
            <w:pPr>
              <w:widowControl w:val="0"/>
              <w:spacing w:line="480" w:lineRule="auto"/>
              <w:jc w:val="left"/>
              <w:rPr>
                <w:sz w:val="18"/>
                <w:szCs w:val="18"/>
              </w:rPr>
            </w:pPr>
            <w:r>
              <w:rPr>
                <w:sz w:val="18"/>
                <w:szCs w:val="18"/>
              </w:rPr>
              <w:t>Sup S1H</w:t>
            </w:r>
          </w:p>
        </w:tc>
      </w:tr>
      <w:tr w:rsidR="0031391C" w14:paraId="7E26E954" w14:textId="77777777" w:rsidTr="00411A53">
        <w:trPr>
          <w:jc w:val="center"/>
        </w:trPr>
        <w:tc>
          <w:tcPr>
            <w:tcW w:w="3585" w:type="dxa"/>
            <w:shd w:val="clear" w:color="auto" w:fill="auto"/>
            <w:tcMar>
              <w:top w:w="100" w:type="dxa"/>
              <w:left w:w="100" w:type="dxa"/>
              <w:bottom w:w="100" w:type="dxa"/>
              <w:right w:w="100" w:type="dxa"/>
            </w:tcMar>
          </w:tcPr>
          <w:p w14:paraId="3907D061" w14:textId="77777777" w:rsidR="0031391C" w:rsidRDefault="0031391C" w:rsidP="00411A53">
            <w:pPr>
              <w:widowControl w:val="0"/>
              <w:pBdr>
                <w:top w:val="nil"/>
                <w:left w:val="nil"/>
                <w:bottom w:val="nil"/>
                <w:right w:val="nil"/>
                <w:between w:val="nil"/>
              </w:pBdr>
              <w:spacing w:line="480" w:lineRule="auto"/>
              <w:jc w:val="left"/>
              <w:rPr>
                <w:sz w:val="18"/>
                <w:szCs w:val="18"/>
              </w:rPr>
            </w:pPr>
            <w:r>
              <w:rPr>
                <w:sz w:val="18"/>
                <w:szCs w:val="18"/>
              </w:rPr>
              <w:t>GCTGAGGAACTGACGTGGAG</w:t>
            </w:r>
          </w:p>
        </w:tc>
        <w:tc>
          <w:tcPr>
            <w:tcW w:w="3585" w:type="dxa"/>
            <w:shd w:val="clear" w:color="auto" w:fill="auto"/>
            <w:tcMar>
              <w:top w:w="100" w:type="dxa"/>
              <w:left w:w="100" w:type="dxa"/>
              <w:bottom w:w="100" w:type="dxa"/>
              <w:right w:w="100" w:type="dxa"/>
            </w:tcMar>
          </w:tcPr>
          <w:p w14:paraId="7BD1F878" w14:textId="77777777" w:rsidR="0031391C" w:rsidRDefault="0031391C" w:rsidP="00411A53">
            <w:pPr>
              <w:widowControl w:val="0"/>
              <w:spacing w:line="480" w:lineRule="auto"/>
              <w:jc w:val="left"/>
              <w:rPr>
                <w:sz w:val="18"/>
                <w:szCs w:val="18"/>
              </w:rPr>
            </w:pPr>
            <w:r>
              <w:rPr>
                <w:sz w:val="18"/>
                <w:szCs w:val="18"/>
              </w:rPr>
              <w:t>CDKN1B (Forward)</w:t>
            </w:r>
          </w:p>
        </w:tc>
        <w:tc>
          <w:tcPr>
            <w:tcW w:w="3585" w:type="dxa"/>
            <w:shd w:val="clear" w:color="auto" w:fill="auto"/>
            <w:tcMar>
              <w:top w:w="100" w:type="dxa"/>
              <w:left w:w="100" w:type="dxa"/>
              <w:bottom w:w="100" w:type="dxa"/>
              <w:right w:w="100" w:type="dxa"/>
            </w:tcMar>
          </w:tcPr>
          <w:p w14:paraId="41360EA0" w14:textId="77777777" w:rsidR="0031391C" w:rsidRDefault="0031391C" w:rsidP="00411A53">
            <w:pPr>
              <w:widowControl w:val="0"/>
              <w:spacing w:line="480" w:lineRule="auto"/>
              <w:jc w:val="left"/>
              <w:rPr>
                <w:sz w:val="18"/>
                <w:szCs w:val="18"/>
              </w:rPr>
            </w:pPr>
            <w:r>
              <w:rPr>
                <w:sz w:val="18"/>
                <w:szCs w:val="18"/>
              </w:rPr>
              <w:t>Downstream (3’C-P2-F)</w:t>
            </w:r>
          </w:p>
        </w:tc>
        <w:tc>
          <w:tcPr>
            <w:tcW w:w="3585" w:type="dxa"/>
            <w:shd w:val="clear" w:color="auto" w:fill="auto"/>
            <w:tcMar>
              <w:top w:w="100" w:type="dxa"/>
              <w:left w:w="100" w:type="dxa"/>
              <w:bottom w:w="100" w:type="dxa"/>
              <w:right w:w="100" w:type="dxa"/>
            </w:tcMar>
          </w:tcPr>
          <w:p w14:paraId="51DBF3DB" w14:textId="77777777" w:rsidR="0031391C" w:rsidRDefault="0031391C" w:rsidP="00411A53">
            <w:pPr>
              <w:widowControl w:val="0"/>
              <w:spacing w:line="480" w:lineRule="auto"/>
              <w:jc w:val="left"/>
              <w:rPr>
                <w:sz w:val="18"/>
                <w:szCs w:val="18"/>
              </w:rPr>
            </w:pPr>
            <w:r>
              <w:rPr>
                <w:sz w:val="18"/>
                <w:szCs w:val="18"/>
              </w:rPr>
              <w:t>Sup S1H</w:t>
            </w:r>
          </w:p>
        </w:tc>
      </w:tr>
      <w:tr w:rsidR="0031391C" w14:paraId="33B7F5F5" w14:textId="77777777" w:rsidTr="00411A53">
        <w:trPr>
          <w:jc w:val="center"/>
        </w:trPr>
        <w:tc>
          <w:tcPr>
            <w:tcW w:w="3585" w:type="dxa"/>
            <w:shd w:val="clear" w:color="auto" w:fill="auto"/>
            <w:tcMar>
              <w:top w:w="100" w:type="dxa"/>
              <w:left w:w="100" w:type="dxa"/>
              <w:bottom w:w="100" w:type="dxa"/>
              <w:right w:w="100" w:type="dxa"/>
            </w:tcMar>
          </w:tcPr>
          <w:p w14:paraId="35D23460" w14:textId="77777777" w:rsidR="0031391C" w:rsidRDefault="0031391C" w:rsidP="00411A53">
            <w:pPr>
              <w:widowControl w:val="0"/>
              <w:pBdr>
                <w:top w:val="nil"/>
                <w:left w:val="nil"/>
                <w:bottom w:val="nil"/>
                <w:right w:val="nil"/>
                <w:between w:val="nil"/>
              </w:pBdr>
              <w:spacing w:line="480" w:lineRule="auto"/>
              <w:jc w:val="left"/>
              <w:rPr>
                <w:sz w:val="18"/>
                <w:szCs w:val="18"/>
              </w:rPr>
            </w:pPr>
            <w:r>
              <w:rPr>
                <w:sz w:val="18"/>
                <w:szCs w:val="18"/>
              </w:rPr>
              <w:t>ACCCTTCCCCAAAATTGC</w:t>
            </w:r>
          </w:p>
        </w:tc>
        <w:tc>
          <w:tcPr>
            <w:tcW w:w="3585" w:type="dxa"/>
            <w:shd w:val="clear" w:color="auto" w:fill="auto"/>
            <w:tcMar>
              <w:top w:w="100" w:type="dxa"/>
              <w:left w:w="100" w:type="dxa"/>
              <w:bottom w:w="100" w:type="dxa"/>
              <w:right w:w="100" w:type="dxa"/>
            </w:tcMar>
          </w:tcPr>
          <w:p w14:paraId="5C302043" w14:textId="77777777" w:rsidR="0031391C" w:rsidRDefault="0031391C" w:rsidP="00411A53">
            <w:pPr>
              <w:widowControl w:val="0"/>
              <w:spacing w:line="480" w:lineRule="auto"/>
              <w:jc w:val="left"/>
              <w:rPr>
                <w:sz w:val="18"/>
                <w:szCs w:val="18"/>
              </w:rPr>
            </w:pPr>
            <w:r>
              <w:rPr>
                <w:sz w:val="18"/>
                <w:szCs w:val="18"/>
              </w:rPr>
              <w:t>CDKN1B (Reverse)</w:t>
            </w:r>
          </w:p>
        </w:tc>
        <w:tc>
          <w:tcPr>
            <w:tcW w:w="3585" w:type="dxa"/>
            <w:shd w:val="clear" w:color="auto" w:fill="auto"/>
            <w:tcMar>
              <w:top w:w="100" w:type="dxa"/>
              <w:left w:w="100" w:type="dxa"/>
              <w:bottom w:w="100" w:type="dxa"/>
              <w:right w:w="100" w:type="dxa"/>
            </w:tcMar>
          </w:tcPr>
          <w:p w14:paraId="3D529EEE" w14:textId="77777777" w:rsidR="0031391C" w:rsidRDefault="0031391C" w:rsidP="00411A53">
            <w:pPr>
              <w:widowControl w:val="0"/>
              <w:spacing w:line="480" w:lineRule="auto"/>
              <w:jc w:val="left"/>
              <w:rPr>
                <w:sz w:val="18"/>
                <w:szCs w:val="18"/>
              </w:rPr>
            </w:pPr>
            <w:r>
              <w:rPr>
                <w:sz w:val="18"/>
                <w:szCs w:val="18"/>
              </w:rPr>
              <w:t>Downstream (3’C-P2-R)</w:t>
            </w:r>
          </w:p>
        </w:tc>
        <w:tc>
          <w:tcPr>
            <w:tcW w:w="3585" w:type="dxa"/>
            <w:shd w:val="clear" w:color="auto" w:fill="auto"/>
            <w:tcMar>
              <w:top w:w="100" w:type="dxa"/>
              <w:left w:w="100" w:type="dxa"/>
              <w:bottom w:w="100" w:type="dxa"/>
              <w:right w:w="100" w:type="dxa"/>
            </w:tcMar>
          </w:tcPr>
          <w:p w14:paraId="25A7DC37" w14:textId="77777777" w:rsidR="0031391C" w:rsidRDefault="0031391C" w:rsidP="00411A53">
            <w:pPr>
              <w:widowControl w:val="0"/>
              <w:spacing w:line="480" w:lineRule="auto"/>
              <w:jc w:val="left"/>
              <w:rPr>
                <w:sz w:val="18"/>
                <w:szCs w:val="18"/>
              </w:rPr>
            </w:pPr>
            <w:r>
              <w:rPr>
                <w:sz w:val="18"/>
                <w:szCs w:val="18"/>
              </w:rPr>
              <w:t>Sup S1H</w:t>
            </w:r>
          </w:p>
        </w:tc>
      </w:tr>
      <w:tr w:rsidR="0031391C" w14:paraId="37B16931" w14:textId="77777777" w:rsidTr="00411A53">
        <w:trPr>
          <w:trHeight w:val="420"/>
          <w:jc w:val="center"/>
        </w:trPr>
        <w:tc>
          <w:tcPr>
            <w:tcW w:w="14340" w:type="dxa"/>
            <w:gridSpan w:val="4"/>
            <w:shd w:val="clear" w:color="auto" w:fill="auto"/>
            <w:tcMar>
              <w:top w:w="100" w:type="dxa"/>
              <w:left w:w="100" w:type="dxa"/>
              <w:bottom w:w="100" w:type="dxa"/>
              <w:right w:w="100" w:type="dxa"/>
            </w:tcMar>
          </w:tcPr>
          <w:p w14:paraId="336398E3" w14:textId="77777777" w:rsidR="0031391C" w:rsidRDefault="0031391C" w:rsidP="00411A53">
            <w:pPr>
              <w:spacing w:line="480" w:lineRule="auto"/>
              <w:rPr>
                <w:sz w:val="18"/>
                <w:szCs w:val="18"/>
              </w:rPr>
            </w:pPr>
            <w:r>
              <w:rPr>
                <w:sz w:val="18"/>
                <w:szCs w:val="18"/>
              </w:rPr>
              <w:t xml:space="preserve">SLC38A2 3’ primers were obtained from </w:t>
            </w:r>
            <w:hyperlink r:id="rId12">
              <w:r>
                <w:rPr>
                  <w:color w:val="000000"/>
                  <w:sz w:val="18"/>
                  <w:szCs w:val="18"/>
                </w:rPr>
                <w:t>[8]</w:t>
              </w:r>
            </w:hyperlink>
            <w:r>
              <w:rPr>
                <w:sz w:val="18"/>
                <w:szCs w:val="18"/>
              </w:rPr>
              <w:t>.</w:t>
            </w:r>
          </w:p>
          <w:p w14:paraId="0EED10FD" w14:textId="77777777" w:rsidR="0031391C" w:rsidRDefault="0031391C" w:rsidP="00411A53">
            <w:pPr>
              <w:spacing w:line="480" w:lineRule="auto"/>
              <w:rPr>
                <w:sz w:val="18"/>
                <w:szCs w:val="18"/>
              </w:rPr>
            </w:pPr>
            <w:r>
              <w:rPr>
                <w:sz w:val="18"/>
                <w:szCs w:val="18"/>
              </w:rPr>
              <w:t>* When used in PCR together, these primers amplify a region spanning the 3’CAGE site, thus are referred to as “OC”: Overlapping CAGE</w:t>
            </w:r>
          </w:p>
        </w:tc>
      </w:tr>
    </w:tbl>
    <w:p w14:paraId="2C1D47E1" w14:textId="77777777" w:rsidR="0031391C" w:rsidRDefault="0031391C" w:rsidP="0031391C">
      <w:pPr>
        <w:spacing w:line="480" w:lineRule="auto"/>
      </w:pPr>
      <w:r>
        <w:t>For assessment of UPF1 and AGO2 expression, RT was performed with the High capacity cDNA Reverse Transcription Kit (ThermoFisher Scientific) following manufacturer’s instructions and qPCR as above. Primer sequences available upon request.</w:t>
      </w:r>
    </w:p>
    <w:p w14:paraId="7A5B5CB9" w14:textId="77777777" w:rsidR="0031391C" w:rsidRDefault="0031391C" w:rsidP="0031391C">
      <w:pPr>
        <w:pStyle w:val="Heading2"/>
        <w:spacing w:line="480" w:lineRule="auto"/>
      </w:pPr>
      <w:bookmarkStart w:id="6" w:name="_kpbzc9s8wca7" w:colFirst="0" w:colLast="0"/>
      <w:bookmarkEnd w:id="6"/>
    </w:p>
    <w:p w14:paraId="1E012B2E" w14:textId="77777777" w:rsidR="0031391C" w:rsidRDefault="0031391C" w:rsidP="0031391C">
      <w:pPr>
        <w:pStyle w:val="Heading2"/>
        <w:spacing w:line="480" w:lineRule="auto"/>
      </w:pPr>
      <w:bookmarkStart w:id="7" w:name="_t2r8g9bvnq7l" w:colFirst="0" w:colLast="0"/>
      <w:bookmarkEnd w:id="7"/>
      <w:r>
        <w:t>AGO2-eiCLIP</w:t>
      </w:r>
    </w:p>
    <w:p w14:paraId="2DE254DC" w14:textId="77777777" w:rsidR="0031391C" w:rsidRDefault="0031391C" w:rsidP="0031391C">
      <w:pPr>
        <w:spacing w:line="480" w:lineRule="auto"/>
      </w:pPr>
      <w:r>
        <w:t xml:space="preserve">AGO2-eiCLIP was performed as previously described </w:t>
      </w:r>
      <w:hyperlink r:id="rId13">
        <w:r>
          <w:rPr>
            <w:color w:val="000000"/>
          </w:rPr>
          <w:t>[48,77]</w:t>
        </w:r>
      </w:hyperlink>
      <w:r>
        <w:t xml:space="preserve">. In brief, this involved following a previously described non-isotopic iCLIP workflow </w:t>
      </w:r>
      <w:hyperlink r:id="rId14">
        <w:r>
          <w:rPr>
            <w:color w:val="000000"/>
          </w:rPr>
          <w:t>[78]</w:t>
        </w:r>
      </w:hyperlink>
      <w:r>
        <w:t xml:space="preserve"> which had additional modifications to enhance speed and efficiency. This included ligation of a new Cy5.5 labelled adapter (</w:t>
      </w:r>
      <w:r>
        <w:rPr>
          <w:highlight w:val="white"/>
        </w:rPr>
        <w:t>/5Phos/A[XXXXXX]NNNAGA</w:t>
      </w:r>
      <w:r>
        <w:t>TCGGAAGAGCACACG</w:t>
      </w:r>
      <w:r>
        <w:rPr>
          <w:highlight w:val="white"/>
        </w:rPr>
        <w:t>/3Cy55Sp/, where [XXXXXX] indicates a barcode that allows multiplexing of the samples following adaptor ligation</w:t>
      </w:r>
      <w:r>
        <w:t>) to bound RNA with high concentration T4 RNA ligase (New England Biolabs), use of RecJf exonuclease (New England Biolabs) to remove un-ligated adapter prior to SDS-PAGE analysis, reverse transcription with a biotinylated primer (</w:t>
      </w:r>
      <w:r>
        <w:rPr>
          <w:highlight w:val="white"/>
        </w:rPr>
        <w:t>/5BiotinTEG/CGTGTGCTCTTCCGA</w:t>
      </w:r>
      <w:r>
        <w:t>), exonuclease III (New England Biolabs) mediated removal of unextended RT-primer, cDNA capture with MyOne C1 streptavidin beads (ThermoFisher Scientific), 3’ adapter (</w:t>
      </w:r>
      <w:r>
        <w:rPr>
          <w:highlight w:val="white"/>
        </w:rPr>
        <w:t>/5Phos/ANNNNNNNAGATCGGAAGAGCGTCGTG/3ddC/</w:t>
      </w:r>
      <w:r>
        <w:t>) ligation instead of intramolecular ligation, and cDNA elution with nuclease and cation free water at high temperature. For a pellet of cells obtained from a 80% confluent 150mm dish, we used 100 µl Dynabeads Protein G (Thermo Fisher Scientific) conjugated to 1.5 µg anti-AGO2 antibody (MAB253, Sigma-Aldrich/ Merck). Samples of two biological replicates were sequenced with paired-end reads using NextSeq500.</w:t>
      </w:r>
    </w:p>
    <w:p w14:paraId="5EDE4AE5" w14:textId="77777777" w:rsidR="0031391C" w:rsidRDefault="0031391C" w:rsidP="0031391C">
      <w:pPr>
        <w:spacing w:line="480" w:lineRule="auto"/>
      </w:pPr>
    </w:p>
    <w:p w14:paraId="10EC1E44" w14:textId="77777777" w:rsidR="0031391C" w:rsidRDefault="0031391C" w:rsidP="0031391C">
      <w:pPr>
        <w:pStyle w:val="Heading2"/>
        <w:spacing w:line="480" w:lineRule="auto"/>
      </w:pPr>
      <w:bookmarkStart w:id="8" w:name="_rbxohhrniyu5" w:colFirst="0" w:colLast="0"/>
      <w:bookmarkEnd w:id="8"/>
      <w:r>
        <w:lastRenderedPageBreak/>
        <w:t>Mapping and processing of AGO2-eiCLIP</w:t>
      </w:r>
    </w:p>
    <w:p w14:paraId="4D51DFD5" w14:textId="77777777" w:rsidR="0031391C" w:rsidRDefault="0031391C" w:rsidP="0031391C">
      <w:pPr>
        <w:pStyle w:val="Heading2"/>
        <w:spacing w:line="480" w:lineRule="auto"/>
        <w:rPr>
          <w:b/>
        </w:rPr>
      </w:pPr>
      <w:bookmarkStart w:id="9" w:name="_rafpspk6rz4v" w:colFirst="0" w:colLast="0"/>
      <w:bookmarkEnd w:id="9"/>
      <w:r>
        <w:t>Pre-processing, mapping to hg38 gene annotation and removal of PCR duplicates of AGO2-eiCLIP data and peak calling was performed by using iMAPS (</w:t>
      </w:r>
      <w:hyperlink r:id="rId15">
        <w:r>
          <w:rPr>
            <w:color w:val="1155CC"/>
            <w:u w:val="single"/>
          </w:rPr>
          <w:t>https://imaps.goodwright.com/</w:t>
        </w:r>
      </w:hyperlink>
      <w:r>
        <w:t xml:space="preserve">) with default settings. Processed data was downloaded from the iMAPS in BEDgraph format where each count represents crosslinking position and was used for further analysis. </w:t>
      </w:r>
    </w:p>
    <w:p w14:paraId="5904D302" w14:textId="77777777" w:rsidR="0031391C" w:rsidRDefault="0031391C" w:rsidP="0031391C">
      <w:pPr>
        <w:spacing w:line="480" w:lineRule="auto"/>
      </w:pPr>
    </w:p>
    <w:p w14:paraId="291FCB65" w14:textId="77777777" w:rsidR="0031391C" w:rsidRDefault="0031391C" w:rsidP="0031391C">
      <w:pPr>
        <w:pStyle w:val="Heading2"/>
        <w:spacing w:line="480" w:lineRule="auto"/>
      </w:pPr>
      <w:bookmarkStart w:id="10" w:name="_rmxc3b12e8r" w:colFirst="0" w:colLast="0"/>
      <w:bookmarkEnd w:id="10"/>
      <w:r>
        <w:t>miRNA analyses</w:t>
      </w:r>
    </w:p>
    <w:p w14:paraId="43CAA919" w14:textId="77777777" w:rsidR="0031391C" w:rsidRDefault="0031391C" w:rsidP="0031391C">
      <w:pPr>
        <w:spacing w:line="480" w:lineRule="auto"/>
      </w:pPr>
      <w:r>
        <w:t xml:space="preserve">For the genomic separations of crosslink positions we used GENCODE (v27 primary assembly) annotation and for the separation of transcripts with high and low miRNA targeting in HeLa cells we used </w:t>
      </w:r>
      <w:hyperlink r:id="rId16">
        <w:r>
          <w:rPr>
            <w:color w:val="000000"/>
          </w:rPr>
          <w:t>[73]</w:t>
        </w:r>
      </w:hyperlink>
      <w:r>
        <w:t xml:space="preserve"> annotation. miRNA seed sequences were downloaded from ‘TargetScan’ (</w:t>
      </w:r>
      <w:hyperlink r:id="rId17">
        <w:r>
          <w:rPr>
            <w:color w:val="1155CC"/>
            <w:u w:val="single"/>
          </w:rPr>
          <w:t>www.targetscan.org</w:t>
        </w:r>
      </w:hyperlink>
      <w:r>
        <w:t xml:space="preserve">) database. Only miRNAs expressed in HeLa were selected from miRNA expression profile study </w:t>
      </w:r>
      <w:hyperlink r:id="rId18">
        <w:r>
          <w:rPr>
            <w:color w:val="000000"/>
          </w:rPr>
          <w:t>[79]</w:t>
        </w:r>
      </w:hyperlink>
      <w:r>
        <w:t xml:space="preserve"> with the threshold of more than 10 reads in at least 2 replicates. The miRNA seed sequence heatmap was plotted by counting the expressed seed sequence motifs relative to the AGO2-eiCLIP dominant crosslink sites using the ‘ggplot2’ Bioconductor R package.</w:t>
      </w:r>
    </w:p>
    <w:p w14:paraId="50C601E4" w14:textId="77777777" w:rsidR="0031391C" w:rsidRDefault="0031391C" w:rsidP="0031391C">
      <w:pPr>
        <w:spacing w:line="480" w:lineRule="auto"/>
      </w:pPr>
    </w:p>
    <w:p w14:paraId="5743718D" w14:textId="77777777" w:rsidR="0031391C" w:rsidRDefault="0031391C" w:rsidP="0031391C">
      <w:pPr>
        <w:pStyle w:val="Heading2"/>
        <w:spacing w:line="480" w:lineRule="auto"/>
      </w:pPr>
      <w:bookmarkStart w:id="11" w:name="_r5hq43krehbm" w:colFirst="0" w:colLast="0"/>
      <w:bookmarkEnd w:id="11"/>
      <w:r>
        <w:t>CAGE data pre-processing</w:t>
      </w:r>
    </w:p>
    <w:p w14:paraId="51681360" w14:textId="77777777" w:rsidR="0031391C" w:rsidRDefault="0031391C" w:rsidP="0031391C">
      <w:pPr>
        <w:spacing w:line="480" w:lineRule="auto"/>
      </w:pPr>
      <w:r>
        <w:t xml:space="preserve">Paired-end sequenced CAGE data was downloaded from K562 (ENCSR000CJN) and HeLa (ENCSR000CJJ) cells was downloaded from ENCODE consortium with two biological replicates per sample. FASTQ files were mapped to the hg38 (GENCODE GRCh38.p10) gene annotation </w:t>
      </w:r>
      <w:r>
        <w:lastRenderedPageBreak/>
        <w:t>using STAR alignment tools (version 2.5.3a) by disabling 5’ read trimming function with the following command:</w:t>
      </w:r>
    </w:p>
    <w:p w14:paraId="20BC2BF5" w14:textId="77777777" w:rsidR="0031391C" w:rsidRDefault="0031391C" w:rsidP="0031391C">
      <w:pPr>
        <w:spacing w:line="480" w:lineRule="auto"/>
      </w:pPr>
      <w:r>
        <w:t>STAR --runMode alignReads --runThreadN $thread --genomeDir $genome_dir --readFilesIn ${path}${data1} ${path}${data2} --outSAMunmapped Within --outFilterMultimapNmax 1 --outFilterMultimapScoreRange 1 --outFileNamePrefix $path$data-STAR-Extend5pOfRead1/ --outSAMtype BAM SortedByCoordinate --outFilterType BySJout --outReadsUnmapped Fastx --outFilterScoreMin 10 --outSAMattrRGline ID:foo --alignEndsType Extend5pOfRead1 --clip5pNbases 9</w:t>
      </w:r>
    </w:p>
    <w:p w14:paraId="6DEF26ED" w14:textId="77777777" w:rsidR="0031391C" w:rsidRDefault="0031391C" w:rsidP="0031391C">
      <w:pPr>
        <w:spacing w:line="480" w:lineRule="auto"/>
        <w:rPr>
          <w:b/>
        </w:rPr>
      </w:pPr>
    </w:p>
    <w:p w14:paraId="0AB53289" w14:textId="77777777" w:rsidR="0031391C" w:rsidRDefault="0031391C" w:rsidP="0031391C">
      <w:pPr>
        <w:pStyle w:val="Heading2"/>
        <w:spacing w:line="480" w:lineRule="auto"/>
      </w:pPr>
      <w:bookmarkStart w:id="12" w:name="_i8hyryidefec" w:colFirst="0" w:colLast="0"/>
      <w:bookmarkEnd w:id="12"/>
      <w:r>
        <w:t xml:space="preserve">CAGE quality control </w:t>
      </w:r>
    </w:p>
    <w:p w14:paraId="64605C8D" w14:textId="77777777" w:rsidR="0031391C" w:rsidRDefault="0031391C" w:rsidP="0031391C">
      <w:pPr>
        <w:spacing w:line="480" w:lineRule="auto"/>
      </w:pPr>
      <w:r>
        <w:t>For the quality control we used Bioconductor CAGEr package (v2.0.2) by importing BAM files of mapped reads into R. The preprocessing was done by standardised pipeline provided by ENCODE, where trimming and adapter removal from raw reads was done by cutadapt (v4.2) tool followed by bowtie2 (v2.5.0) alignment tools. This type of mapping was needed to avoid junction reads, which are known to cause issues in certain R packages. Quality controls were then plotted with the following CAGEr functions plotCorrelation2 and plotReverseCumulatives.</w:t>
      </w:r>
    </w:p>
    <w:p w14:paraId="5FCB828F" w14:textId="77777777" w:rsidR="0031391C" w:rsidRDefault="0031391C" w:rsidP="0031391C">
      <w:pPr>
        <w:spacing w:line="480" w:lineRule="auto"/>
        <w:rPr>
          <w:b/>
        </w:rPr>
      </w:pPr>
    </w:p>
    <w:p w14:paraId="1D5C9306" w14:textId="77777777" w:rsidR="0031391C" w:rsidRDefault="0031391C" w:rsidP="0031391C">
      <w:pPr>
        <w:pStyle w:val="Heading2"/>
        <w:spacing w:line="480" w:lineRule="auto"/>
      </w:pPr>
      <w:bookmarkStart w:id="13" w:name="_5hux7y62ryur" w:colFirst="0" w:colLast="0"/>
      <w:bookmarkEnd w:id="13"/>
      <w:r>
        <w:t xml:space="preserve">CAGE data processing </w:t>
      </w:r>
    </w:p>
    <w:p w14:paraId="03811650" w14:textId="77777777" w:rsidR="0031391C" w:rsidRDefault="0031391C" w:rsidP="0031391C">
      <w:pPr>
        <w:spacing w:line="480" w:lineRule="auto"/>
      </w:pPr>
      <w:r>
        <w:t xml:space="preserve">The BAM files of mapped reads were converted into BED format using the bamtobed function from bedtools package (version v2.30.0). Each 5' read position was then used for further analyses. The CAGE peaks were processed by using the </w:t>
      </w:r>
      <w:r>
        <w:rPr>
          <w:i/>
        </w:rPr>
        <w:t>Paraclu</w:t>
      </w:r>
      <w:r>
        <w:t xml:space="preserve"> clustering tool (</w:t>
      </w:r>
      <w:hyperlink r:id="rId19">
        <w:r>
          <w:rPr>
            <w:color w:val="1155CC"/>
            <w:u w:val="single"/>
          </w:rPr>
          <w:t>https://gitlab.com/mcfrith/paraclu</w:t>
        </w:r>
      </w:hyperlink>
      <w:r>
        <w:t>). Default settings of minimum 5 reads filter for merged replicates was used followed by paraclu.cut.sh which removes:</w:t>
      </w:r>
    </w:p>
    <w:p w14:paraId="0A41B955" w14:textId="77777777" w:rsidR="0031391C" w:rsidRDefault="0031391C" w:rsidP="0031391C">
      <w:pPr>
        <w:spacing w:line="480" w:lineRule="auto"/>
        <w:ind w:firstLine="720"/>
      </w:pPr>
      <w:r>
        <w:t xml:space="preserve">1. Remove single-position clusters. </w:t>
      </w:r>
    </w:p>
    <w:p w14:paraId="166FA32F" w14:textId="77777777" w:rsidR="0031391C" w:rsidRDefault="0031391C" w:rsidP="0031391C">
      <w:pPr>
        <w:spacing w:line="480" w:lineRule="auto"/>
        <w:ind w:firstLine="720"/>
      </w:pPr>
      <w:r>
        <w:lastRenderedPageBreak/>
        <w:t xml:space="preserve">2. Remove clusters longer than 200. (Length = column_4 - column_3.) </w:t>
      </w:r>
    </w:p>
    <w:p w14:paraId="53D4097B" w14:textId="77777777" w:rsidR="0031391C" w:rsidRDefault="0031391C" w:rsidP="0031391C">
      <w:pPr>
        <w:spacing w:line="480" w:lineRule="auto"/>
        <w:ind w:firstLine="720"/>
      </w:pPr>
      <w:r>
        <w:t xml:space="preserve">3. Remove clusters with (maximum density / baseline density) &lt; 2. </w:t>
      </w:r>
    </w:p>
    <w:p w14:paraId="087C917F" w14:textId="77777777" w:rsidR="0031391C" w:rsidRDefault="0031391C" w:rsidP="0031391C">
      <w:pPr>
        <w:spacing w:line="480" w:lineRule="auto"/>
        <w:ind w:firstLine="720"/>
      </w:pPr>
      <w:r>
        <w:t>4. Remove any cluster that is contained in a larger cluster.</w:t>
      </w:r>
    </w:p>
    <w:p w14:paraId="2DE67880" w14:textId="77777777" w:rsidR="0031391C" w:rsidRDefault="0031391C" w:rsidP="0031391C">
      <w:pPr>
        <w:spacing w:line="480" w:lineRule="auto"/>
        <w:ind w:firstLine="720"/>
      </w:pPr>
      <w:r>
        <w:t xml:space="preserve">5. Single nucleotide clusters were added additionally </w:t>
      </w:r>
    </w:p>
    <w:p w14:paraId="7DA98549" w14:textId="77777777" w:rsidR="0031391C" w:rsidRDefault="0031391C" w:rsidP="0031391C">
      <w:pPr>
        <w:spacing w:line="480" w:lineRule="auto"/>
      </w:pPr>
      <w:r>
        <w:t>For each cluster the highest peak of 5’ CAGE reads was used as the max peak position.</w:t>
      </w:r>
    </w:p>
    <w:p w14:paraId="6B6B49F6" w14:textId="77777777" w:rsidR="0031391C" w:rsidRDefault="0031391C" w:rsidP="0031391C">
      <w:pPr>
        <w:spacing w:line="480" w:lineRule="auto"/>
      </w:pPr>
    </w:p>
    <w:p w14:paraId="0E0159BB" w14:textId="77777777" w:rsidR="0031391C" w:rsidRDefault="0031391C" w:rsidP="0031391C">
      <w:pPr>
        <w:pStyle w:val="Heading2"/>
        <w:spacing w:line="480" w:lineRule="auto"/>
      </w:pPr>
      <w:bookmarkStart w:id="14" w:name="_xzl2i4qopftq" w:colFirst="0" w:colLast="0"/>
      <w:bookmarkEnd w:id="14"/>
      <w:r>
        <w:t xml:space="preserve">CAGE reproducibility of 3'UTR peaks </w:t>
      </w:r>
    </w:p>
    <w:p w14:paraId="64DC1C0B" w14:textId="77777777" w:rsidR="0031391C" w:rsidRDefault="0031391C" w:rsidP="0031391C">
      <w:pPr>
        <w:spacing w:line="480" w:lineRule="auto"/>
      </w:pPr>
      <w:r>
        <w:t xml:space="preserve">Mapped BAM samples from HeLa and K562 cell lines were converted to BED file format by using </w:t>
      </w:r>
      <w:r>
        <w:rPr>
          <w:i/>
        </w:rPr>
        <w:t>bedtools</w:t>
      </w:r>
      <w:r>
        <w:t xml:space="preserve"> bamtobed conversion (v2.30.0) where 5' read positions were used for further analyses. From each sample both replicates of 5' read positions were used to define clusters within the 20 bps window by using bedtools (command: bedtools merge -s -d 20). For each cluster a maximum number of 5' read-ends was defined as peak, with a threshold of minimum 2 reads per replicate. Read counts were then normalised by the library size factor function using Bioconductor DESeq2 R package. Correlation plots were then made with R (version 4.1.2) using Bioconductor ggplot2 package for scatter plots.</w:t>
      </w:r>
    </w:p>
    <w:p w14:paraId="6B2CCC47" w14:textId="77777777" w:rsidR="0031391C" w:rsidRDefault="0031391C" w:rsidP="0031391C">
      <w:pPr>
        <w:spacing w:line="480" w:lineRule="auto"/>
      </w:pPr>
    </w:p>
    <w:p w14:paraId="30A5AA6B" w14:textId="77777777" w:rsidR="0031391C" w:rsidRDefault="0031391C" w:rsidP="0031391C">
      <w:pPr>
        <w:pStyle w:val="Heading2"/>
        <w:spacing w:line="480" w:lineRule="auto"/>
      </w:pPr>
      <w:bookmarkStart w:id="15" w:name="_7nl8gncbmruj" w:colFirst="0" w:colLast="0"/>
      <w:bookmarkEnd w:id="15"/>
      <w:r>
        <w:t>eCLIP enrichment relative to 3'UTR CAGE peaks</w:t>
      </w:r>
    </w:p>
    <w:p w14:paraId="5E8790A1" w14:textId="77777777" w:rsidR="0031391C" w:rsidRDefault="0031391C" w:rsidP="0031391C">
      <w:pPr>
        <w:spacing w:line="480" w:lineRule="auto"/>
      </w:pPr>
      <w:r>
        <w:t xml:space="preserve">ENCODE eCLIP data was processed by following a standardised guideline to study RBP-RNA interactions with CLIP Technologies </w:t>
      </w:r>
      <w:hyperlink r:id="rId20">
        <w:r>
          <w:rPr>
            <w:color w:val="000000"/>
          </w:rPr>
          <w:t>[71]</w:t>
        </w:r>
      </w:hyperlink>
      <w:r>
        <w:t xml:space="preserve">. We mapped paired-end eCLIP samples to the human hg38 genome using annotation version GRCh38.p7 using the STAR (version 2.5.3a) alignment tool. For adapter removal the cutadapt tool (version 3.5) was used following the ENCODE guide line with two rounds of adapter removal in case there were double ligated adapters present. After mapping, we removed PCR duplicates using the python script ‘barcode_collapse_pe.py’ provided </w:t>
      </w:r>
      <w:r>
        <w:lastRenderedPageBreak/>
        <w:t xml:space="preserve">by ENCODE. For the data format conversions between SAM, BAM and BED file types we used samtools (version 1.13) and bedtools (version v2.30.0). </w:t>
      </w:r>
    </w:p>
    <w:p w14:paraId="11C44E74" w14:textId="77777777" w:rsidR="0031391C" w:rsidRDefault="0031391C" w:rsidP="0031391C">
      <w:pPr>
        <w:spacing w:line="480" w:lineRule="auto"/>
      </w:pPr>
    </w:p>
    <w:p w14:paraId="33026313" w14:textId="77777777" w:rsidR="0031391C" w:rsidRDefault="0031391C" w:rsidP="0031391C">
      <w:pPr>
        <w:spacing w:line="480" w:lineRule="auto"/>
      </w:pPr>
      <w:r>
        <w:t xml:space="preserve">For the eiCLIP-AGO2 samples we used a similar pipeline without double ligation removal, and additional custom script to swap random barcodes from the first 7 bps of the read sequence line to the header of the FASTQ read sequence. Uniquely mapped reads with the same genomic positions and non-unique barcode were treated as PCR duplicates by being discarded from the further analyses. </w:t>
      </w:r>
    </w:p>
    <w:p w14:paraId="7D9FACCF" w14:textId="77777777" w:rsidR="0031391C" w:rsidRDefault="0031391C" w:rsidP="0031391C">
      <w:pPr>
        <w:spacing w:line="480" w:lineRule="auto"/>
      </w:pPr>
    </w:p>
    <w:p w14:paraId="71B58A64" w14:textId="77777777" w:rsidR="0031391C" w:rsidRDefault="0031391C" w:rsidP="0031391C">
      <w:pPr>
        <w:spacing w:line="480" w:lineRule="auto"/>
      </w:pPr>
      <w:r>
        <w:t>To identify RBP binding enrichments we first analysed input controls by using eCLIP mock samples from all 80 RBPs from K562 experiments provided by ENCODE consortium. For each sample we used False Discovery Rate peak finding algorithm from iCount (</w:t>
      </w:r>
      <w:hyperlink r:id="rId21">
        <w:r>
          <w:rPr>
            <w:color w:val="1155CC"/>
            <w:u w:val="single"/>
          </w:rPr>
          <w:t>https://github.com/tomazc/iCount</w:t>
        </w:r>
      </w:hyperlink>
      <w:r>
        <w:t>), by assessing the enrichment of crosslink sites at specific binding sites compared to shuffled data. The peak caller was set to 3nt peak window size to define binding regions genome-wide. Next, we merged all binding regions into one track and longer regions from 50 nts were evenly split into smaller clusters. For each binding site, RBP ratio was calculated relative to the maximum RBP enrichment. These ratios were then used to calculate the RBP enrichment profile around the 3’UTR CAGE peaks.</w:t>
      </w:r>
    </w:p>
    <w:p w14:paraId="5C8B0EA5" w14:textId="77777777" w:rsidR="0031391C" w:rsidRDefault="0031391C" w:rsidP="0031391C">
      <w:pPr>
        <w:spacing w:line="480" w:lineRule="auto"/>
      </w:pPr>
    </w:p>
    <w:p w14:paraId="5DBDB492" w14:textId="77777777" w:rsidR="0031391C" w:rsidRDefault="0031391C" w:rsidP="0031391C">
      <w:pPr>
        <w:pStyle w:val="Heading2"/>
        <w:spacing w:line="480" w:lineRule="auto"/>
      </w:pPr>
      <w:bookmarkStart w:id="16" w:name="_3s7mu8ry9ttr" w:colFirst="0" w:colLast="0"/>
      <w:bookmarkEnd w:id="16"/>
      <w:r>
        <w:t>RNA-seq</w:t>
      </w:r>
    </w:p>
    <w:p w14:paraId="51C51CB4" w14:textId="77777777" w:rsidR="0031391C" w:rsidRDefault="0031391C" w:rsidP="0031391C">
      <w:pPr>
        <w:spacing w:line="480" w:lineRule="auto"/>
      </w:pPr>
      <w:r>
        <w:t>Raw reads of two biological replicates of stranded paired-end RNA-seq samples were downloaded from K562 (ENCODE: ENCFF044SJL, ENCFF728JKQ) and HeLa (GSE99169) cell lines. FASTQ files were then aligned to the human genome by STAR (version 2.5.3a) alignment tool using GENCODE annotation version GRCh38.p7. Soft-clipping was disabled to contain full length reads by using the following parameters:</w:t>
      </w:r>
    </w:p>
    <w:p w14:paraId="11EB132A" w14:textId="77777777" w:rsidR="0031391C" w:rsidRDefault="0031391C" w:rsidP="0031391C">
      <w:pPr>
        <w:spacing w:line="480" w:lineRule="auto"/>
        <w:rPr>
          <w:i/>
        </w:rPr>
      </w:pPr>
      <w:r>
        <w:rPr>
          <w:i/>
        </w:rPr>
        <w:lastRenderedPageBreak/>
        <w:t>STAR --runMode alignReads --runThreadN $thread --genomeDir $genome_dir --readFilesIn ${FASTQ.read1} ${FASTQ.read2} --outSAMunmapped Within --outFilterMultimapNmax 1 --outFilterMultimapScoreRange 1 --outFileNamePrefix $path$data1-STAR/ --outSAMtype BAM SortedByCoordinate --outFilterType BySJout --outReadsUnmapped Fastx --outFilterScoreMin 10 --outSAMattrRGline ID:foo --alignEndsType EndToEnd</w:t>
      </w:r>
    </w:p>
    <w:p w14:paraId="024AE9B5" w14:textId="77777777" w:rsidR="0031391C" w:rsidRDefault="0031391C" w:rsidP="0031391C">
      <w:pPr>
        <w:spacing w:line="480" w:lineRule="auto"/>
      </w:pPr>
      <w:r>
        <w:t>Mapped paired-end reads were then converted from BAM to BED by using ‘bedtools bamtobed’ (version v2.30.0) function to extract both sides of each read. Read starts and read ends were then plotted as a metaplot relative to the 3’UTR CAGE peaks.</w:t>
      </w:r>
    </w:p>
    <w:p w14:paraId="0EF4881E" w14:textId="77777777" w:rsidR="0031391C" w:rsidRDefault="0031391C" w:rsidP="0031391C">
      <w:pPr>
        <w:spacing w:line="480" w:lineRule="auto"/>
      </w:pPr>
    </w:p>
    <w:p w14:paraId="5616A5B1" w14:textId="77777777" w:rsidR="0031391C" w:rsidRDefault="0031391C" w:rsidP="0031391C">
      <w:pPr>
        <w:pStyle w:val="Heading2"/>
        <w:spacing w:line="480" w:lineRule="auto"/>
      </w:pPr>
      <w:bookmarkStart w:id="17" w:name="_knoaxeylu4bd" w:colFirst="0" w:colLast="0"/>
      <w:bookmarkEnd w:id="17"/>
      <w:r>
        <w:t>CBP20-iCLIP</w:t>
      </w:r>
    </w:p>
    <w:p w14:paraId="3DDF4A06" w14:textId="77777777" w:rsidR="0031391C" w:rsidRDefault="0031391C" w:rsidP="0031391C">
      <w:pPr>
        <w:spacing w:line="480" w:lineRule="auto"/>
      </w:pPr>
      <w:r>
        <w:t xml:space="preserve">The CBP20-iCLIP data was downloaded from GEO (GSE94427) and analysed using standard iCLIP processing pipeline where each read was treated as truncated read to identify crosslinking positions of protein-RNA interactions </w:t>
      </w:r>
      <w:hyperlink r:id="rId22">
        <w:r>
          <w:rPr>
            <w:color w:val="000000"/>
          </w:rPr>
          <w:t>[80]</w:t>
        </w:r>
      </w:hyperlink>
      <w:r>
        <w:t>. For the adapter removal we used the cutadapt tool (version 3.5) with removal of shorter reads than 18 bps.</w:t>
      </w:r>
    </w:p>
    <w:p w14:paraId="3A279009" w14:textId="77777777" w:rsidR="0031391C" w:rsidRDefault="0031391C" w:rsidP="0031391C">
      <w:pPr>
        <w:spacing w:line="480" w:lineRule="auto"/>
      </w:pPr>
      <w:r>
        <w:t xml:space="preserve">cutadapt --match-read-wildcards --times 1 -e 0.1 -O 1 --quality-cutoff 6 -m 18 -a AGATCGGAAG $data &gt; ${data}.adapterTrim.fastq 2&gt; $path$data.adapterTrim.metrics </w:t>
      </w:r>
    </w:p>
    <w:p w14:paraId="1ACD8A87" w14:textId="77777777" w:rsidR="0031391C" w:rsidRDefault="0031391C" w:rsidP="0031391C">
      <w:pPr>
        <w:spacing w:line="480" w:lineRule="auto"/>
      </w:pPr>
      <w:r>
        <w:t xml:space="preserve">Random barcode from each read was then removed into a read header by using a custom python script. For mapping the read to human hg38 (GENCODE GRCh38.p7 annotation) genome we used STAR alignment tool (version 2.5.3a) with the following command: </w:t>
      </w:r>
    </w:p>
    <w:p w14:paraId="5A482E0A" w14:textId="77777777" w:rsidR="0031391C" w:rsidRDefault="0031391C" w:rsidP="0031391C">
      <w:pPr>
        <w:spacing w:line="480" w:lineRule="auto"/>
        <w:rPr>
          <w:i/>
        </w:rPr>
      </w:pPr>
      <w:r>
        <w:rPr>
          <w:i/>
        </w:rPr>
        <w:t>STAR --runMode alignReads --runThreadN $thread --genomeDir $genome_dir --readFilesIn ${data}.adapterTrim.barcodes.fastq --outSAMunmapped Within --outFilterMultimapNmax 1 --outFilterMultimapScoreRange 1 --outFileNamePrefix $data-STAR/ --outSAMattributes All --outStd BAM_SortedByCoordinate --outFilterType BySJout --outReadsUnmapped Fastx --outFilterScoreMin 10 --outSAMattrRGline ID:foo --alignEndsType EndToEnd</w:t>
      </w:r>
    </w:p>
    <w:p w14:paraId="1E1B1D09" w14:textId="77777777" w:rsidR="0031391C" w:rsidRDefault="0031391C" w:rsidP="0031391C">
      <w:pPr>
        <w:spacing w:line="480" w:lineRule="auto"/>
      </w:pPr>
    </w:p>
    <w:p w14:paraId="1135AF39" w14:textId="77777777" w:rsidR="0031391C" w:rsidRDefault="0031391C" w:rsidP="0031391C">
      <w:pPr>
        <w:spacing w:line="480" w:lineRule="auto"/>
      </w:pPr>
      <w:r>
        <w:lastRenderedPageBreak/>
        <w:t xml:space="preserve">BAM file of mapped reads was then converted into BED file using bedtools (version v2.30.0) bamtobed function followed by removal of PCR duplicates by collapsing identical reads with the same random barcode. For each read the read start position was used as the crosslinking position and was used for further analysis. </w:t>
      </w:r>
    </w:p>
    <w:p w14:paraId="538FE616" w14:textId="77777777" w:rsidR="0031391C" w:rsidRDefault="0031391C" w:rsidP="0031391C">
      <w:pPr>
        <w:spacing w:line="480" w:lineRule="auto"/>
      </w:pPr>
    </w:p>
    <w:p w14:paraId="527AC5AA" w14:textId="77777777" w:rsidR="0031391C" w:rsidRDefault="0031391C" w:rsidP="0031391C">
      <w:pPr>
        <w:pStyle w:val="Heading2"/>
        <w:spacing w:line="480" w:lineRule="auto"/>
      </w:pPr>
      <w:bookmarkStart w:id="18" w:name="_7eh0du2vbf31" w:colFirst="0" w:colLast="0"/>
      <w:bookmarkEnd w:id="18"/>
      <w:r>
        <w:t>rG4-seq</w:t>
      </w:r>
    </w:p>
    <w:p w14:paraId="4AFDE545" w14:textId="77777777" w:rsidR="0031391C" w:rsidRDefault="0031391C" w:rsidP="0031391C">
      <w:pPr>
        <w:spacing w:line="480" w:lineRule="auto"/>
      </w:pPr>
      <w:r>
        <w:t xml:space="preserve">The processed RNA-G-quadruplex sequencing (rG4-seq) data from HeLa cells was downloaded from the genomics data repository (GSE77282). The rG4-seq hits were then lifted from the hg19 to hg38 genome using UCSC liftOver webtool. For Figure 2E we used middle positions of each rG4-seq target normalised by the number of CAGE (HeLa) peaks from each transcriptome region. </w:t>
      </w:r>
    </w:p>
    <w:p w14:paraId="09517218" w14:textId="77777777" w:rsidR="0031391C" w:rsidRDefault="0031391C" w:rsidP="0031391C">
      <w:pPr>
        <w:spacing w:line="480" w:lineRule="auto"/>
      </w:pPr>
    </w:p>
    <w:p w14:paraId="1492B706" w14:textId="77777777" w:rsidR="0031391C" w:rsidRDefault="0031391C" w:rsidP="0031391C">
      <w:pPr>
        <w:pStyle w:val="Heading2"/>
        <w:spacing w:line="480" w:lineRule="auto"/>
      </w:pPr>
      <w:bookmarkStart w:id="19" w:name="_uujauffiampu" w:colFirst="0" w:colLast="0"/>
      <w:bookmarkEnd w:id="19"/>
      <w:r>
        <w:t>RNA-maps of iCLIP, eCLIP, eiCLIP and RNA-seq reads start/ends</w:t>
      </w:r>
    </w:p>
    <w:p w14:paraId="5B840C69" w14:textId="77777777" w:rsidR="0031391C" w:rsidRDefault="0031391C" w:rsidP="0031391C">
      <w:pPr>
        <w:spacing w:line="480" w:lineRule="auto"/>
      </w:pPr>
      <w:r>
        <w:t xml:space="preserve">For the visualisation of all the CLIP based and RNA-seq methods we used previously developed RNA-map approach </w:t>
      </w:r>
      <w:hyperlink r:id="rId23">
        <w:r>
          <w:rPr>
            <w:color w:val="000000"/>
          </w:rPr>
          <w:t>[71,80]</w:t>
        </w:r>
      </w:hyperlink>
      <w:r>
        <w:t xml:space="preserve"> with small addition for RNA-seq read end positions by summarising the read start positions relative to the CAGE peaks, TSSs and G-Quadruplexes. </w:t>
      </w:r>
    </w:p>
    <w:p w14:paraId="73DD10ED" w14:textId="77777777" w:rsidR="0031391C" w:rsidRDefault="0031391C" w:rsidP="0031391C">
      <w:pPr>
        <w:spacing w:line="480" w:lineRule="auto"/>
      </w:pPr>
    </w:p>
    <w:p w14:paraId="02DF4CD0" w14:textId="77777777" w:rsidR="0031391C" w:rsidRDefault="0031391C" w:rsidP="0031391C">
      <w:pPr>
        <w:pStyle w:val="Heading2"/>
        <w:spacing w:line="480" w:lineRule="auto"/>
      </w:pPr>
      <w:bookmarkStart w:id="20" w:name="_hy3pyci2wb7i" w:colFirst="0" w:colLast="0"/>
      <w:bookmarkEnd w:id="20"/>
      <w:r>
        <w:t>Secondary structure</w:t>
      </w:r>
    </w:p>
    <w:p w14:paraId="4B926CA7" w14:textId="77777777" w:rsidR="0031391C" w:rsidRDefault="0031391C" w:rsidP="0031391C">
      <w:pPr>
        <w:spacing w:line="480" w:lineRule="auto"/>
      </w:pPr>
      <w:r>
        <w:t>For each dominant CAGE peak we extracted a flanking region of 75 bps of the genomic sequence as an input to the RNAfold vienna package (version 2.4.17) with default settings. Each double stranded position was then plotted as a sum of all pairings in the region.</w:t>
      </w:r>
    </w:p>
    <w:p w14:paraId="4B5F1923" w14:textId="77777777" w:rsidR="0031391C" w:rsidRDefault="0031391C" w:rsidP="0031391C">
      <w:pPr>
        <w:spacing w:line="480" w:lineRule="auto"/>
      </w:pPr>
    </w:p>
    <w:p w14:paraId="1A5435B9" w14:textId="77777777" w:rsidR="0031391C" w:rsidRDefault="0031391C" w:rsidP="0031391C">
      <w:pPr>
        <w:pStyle w:val="Heading2"/>
        <w:spacing w:line="480" w:lineRule="auto"/>
      </w:pPr>
      <w:bookmarkStart w:id="21" w:name="_badltil56r0r" w:colFirst="0" w:colLast="0"/>
      <w:bookmarkEnd w:id="21"/>
      <w:r>
        <w:lastRenderedPageBreak/>
        <w:t>Predictions of G-quadruplexes</w:t>
      </w:r>
    </w:p>
    <w:p w14:paraId="2B9DC42A" w14:textId="77777777" w:rsidR="0031391C" w:rsidRDefault="0031391C" w:rsidP="0031391C">
      <w:pPr>
        <w:spacing w:line="480" w:lineRule="auto"/>
      </w:pPr>
      <w:r>
        <w:t>To predict G-quadruplexes in the K562 and HeLa cell line we first selected CAGE peaks with a threshold of minimum 10 reads per peak in the region of 50 bps upstream and downstream from the peak. For the predictions we used sequence based prediction tool G4Hunter (</w:t>
      </w:r>
      <w:hyperlink r:id="rId24">
        <w:r>
          <w:rPr>
            <w:color w:val="1155CC"/>
            <w:u w:val="single"/>
          </w:rPr>
          <w:t>https://github.com/AnimaTardeb/G4Hunter</w:t>
        </w:r>
      </w:hyperlink>
      <w:r>
        <w:t>) with the following settings: G4Hunter.py -i INPUT.fasta_sequence -o G4Hunter -w 25 -s 1.2</w:t>
      </w:r>
    </w:p>
    <w:p w14:paraId="5E7B3D72" w14:textId="77777777" w:rsidR="0031391C" w:rsidRDefault="0031391C" w:rsidP="0031391C">
      <w:pPr>
        <w:spacing w:line="480" w:lineRule="auto"/>
      </w:pPr>
    </w:p>
    <w:p w14:paraId="38F1357A" w14:textId="77777777" w:rsidR="0031391C" w:rsidRDefault="0031391C" w:rsidP="0031391C">
      <w:pPr>
        <w:pStyle w:val="Heading2"/>
        <w:spacing w:line="480" w:lineRule="auto"/>
      </w:pPr>
      <w:bookmarkStart w:id="22" w:name="_sr9okui0zv5z" w:colFirst="0" w:colLast="0"/>
      <w:bookmarkEnd w:id="22"/>
      <w:r>
        <w:t>Motif discovery</w:t>
      </w:r>
    </w:p>
    <w:p w14:paraId="189D54DA" w14:textId="77777777" w:rsidR="0031391C" w:rsidRDefault="0031391C" w:rsidP="0031391C">
      <w:pPr>
        <w:spacing w:line="480" w:lineRule="auto"/>
      </w:pPr>
      <w:r>
        <w:t xml:space="preserve">For AGO2 binding motif discovery we used HOMER software for motif discovery and next-gen sequencing analysis (version 4.9), with default parameters for human genome hg38 and using a 15 bps window around crosslink positions of processed AGO2-eiCLIP-HeLa samples. </w:t>
      </w:r>
    </w:p>
    <w:p w14:paraId="66CCE644" w14:textId="77777777" w:rsidR="0031391C" w:rsidRDefault="0031391C" w:rsidP="0031391C">
      <w:pPr>
        <w:spacing w:line="480" w:lineRule="auto"/>
      </w:pPr>
    </w:p>
    <w:p w14:paraId="5DAAABF2" w14:textId="77777777" w:rsidR="0031391C" w:rsidRDefault="0031391C" w:rsidP="0031391C">
      <w:pPr>
        <w:pStyle w:val="Heading2"/>
        <w:spacing w:line="480" w:lineRule="auto"/>
      </w:pPr>
      <w:bookmarkStart w:id="23" w:name="_5ezpca4lceuw" w:colFirst="0" w:colLast="0"/>
      <w:bookmarkEnd w:id="23"/>
      <w:r>
        <w:lastRenderedPageBreak/>
        <w:t xml:space="preserve">Motif enrichment </w:t>
      </w:r>
    </w:p>
    <w:p w14:paraId="77935CAB" w14:textId="77777777" w:rsidR="0031391C" w:rsidRDefault="0031391C" w:rsidP="0031391C">
      <w:pPr>
        <w:pStyle w:val="Heading2"/>
        <w:spacing w:line="480" w:lineRule="auto"/>
      </w:pPr>
      <w:bookmarkStart w:id="24" w:name="_d4nrx9ik3mc" w:colFirst="0" w:colLast="0"/>
      <w:bookmarkEnd w:id="24"/>
      <w:r>
        <w:t xml:space="preserve">For canonical polyA A[A/U]UAAA hexamers enrichment we first selected 3’UTR ending positions from GENCODE (v27) annotation. For each 3’UTR ending position we looked at the 100 nt flanking position and counted hexamer coverage per nucleotide. The same was done for 3’UTR CAGE (K562) peaks with removal of CAGE peaks that were in 200 nt into the 3’UTR region CAGE peaks were removed. </w:t>
      </w:r>
    </w:p>
    <w:p w14:paraId="6B5712B1" w14:textId="77777777" w:rsidR="0031391C" w:rsidRDefault="0031391C" w:rsidP="0031391C">
      <w:pPr>
        <w:spacing w:line="480" w:lineRule="auto"/>
      </w:pPr>
    </w:p>
    <w:p w14:paraId="0674F2D6" w14:textId="77777777" w:rsidR="0031391C" w:rsidRDefault="0031391C" w:rsidP="0031391C">
      <w:pPr>
        <w:pStyle w:val="Heading2"/>
        <w:spacing w:line="480" w:lineRule="auto"/>
      </w:pPr>
      <w:bookmarkStart w:id="25" w:name="_rk1t95hofccm" w:colFirst="0" w:colLast="0"/>
      <w:bookmarkEnd w:id="25"/>
      <w:r>
        <w:t>siRNA-mediated knockdown CAGE samples</w:t>
      </w:r>
    </w:p>
    <w:p w14:paraId="4F94A9D3" w14:textId="77777777" w:rsidR="0031391C" w:rsidRDefault="0031391C" w:rsidP="0031391C">
      <w:pPr>
        <w:spacing w:line="480" w:lineRule="auto"/>
      </w:pPr>
      <w:r>
        <w:t xml:space="preserve">For the capping of siRNA-targeting sites analyses we used 28 siRNA-mediated knockdown (KD) samples and 5 control samples with 3 replicates per sample from FANTOM5 </w:t>
      </w:r>
      <w:hyperlink r:id="rId25">
        <w:r>
          <w:rPr>
            <w:color w:val="000000"/>
          </w:rPr>
          <w:t>[45]</w:t>
        </w:r>
      </w:hyperlink>
      <w:r>
        <w:t xml:space="preserve">. For individual knockdowns we plotted CAGE transcription start sites (CTSS) of control and knockdowns around the siRNA targeting regions. For the Heatmap we first selected 20 out of 28 samples that had at least two overlapping replicates in the corresponding siRNA targeting region and then merged the replicates. Each siRNA targeting position was manually identified by using BLAST. For the control, we merged together all 5 samples (with 3 replicates per sample) into a metaplot (Fig. S4a) normalised by the number of samples. </w:t>
      </w:r>
    </w:p>
    <w:p w14:paraId="1543D254" w14:textId="77777777" w:rsidR="0031391C" w:rsidRDefault="0031391C" w:rsidP="0031391C">
      <w:pPr>
        <w:spacing w:line="480" w:lineRule="auto"/>
      </w:pPr>
    </w:p>
    <w:p w14:paraId="65E8AFB6" w14:textId="77777777" w:rsidR="0031391C" w:rsidRDefault="0031391C" w:rsidP="0031391C">
      <w:pPr>
        <w:pStyle w:val="Heading2"/>
        <w:spacing w:line="480" w:lineRule="auto"/>
      </w:pPr>
      <w:bookmarkStart w:id="26" w:name="_u9tqrhqhc7f9" w:colFirst="0" w:colLast="0"/>
      <w:bookmarkEnd w:id="26"/>
      <w:r>
        <w:lastRenderedPageBreak/>
        <w:t>Conservation plots</w:t>
      </w:r>
    </w:p>
    <w:p w14:paraId="2AA9D919" w14:textId="77777777" w:rsidR="0031391C" w:rsidRDefault="0031391C" w:rsidP="0031391C">
      <w:pPr>
        <w:spacing w:line="480" w:lineRule="auto"/>
      </w:pPr>
      <w:r>
        <w:rPr>
          <w:rFonts w:ascii="Arial Unicode MS" w:eastAsia="Arial Unicode MS" w:hAnsi="Arial Unicode MS" w:cs="Arial Unicode MS"/>
        </w:rPr>
        <w:t xml:space="preserve">Conservation score tracks were obtained from UCSC (pastCons30way annotated to hg38). Inner 3’UTR CAGE peaks were selected, defined as those located ≥150 bps downstream from the coding sequence (CDS) and ≥150 bps upstream from transcript termination. Randomised control positions within a 150 nt window around each inner 3’UTR CAGE peak were chosen from both K562 and HeLa CAGE peaks. For visualisation, we used </w:t>
      </w:r>
      <w:r>
        <w:rPr>
          <w:i/>
        </w:rPr>
        <w:t>deeptools</w:t>
      </w:r>
      <w:r>
        <w:t xml:space="preserve"> (version 3.5.4) profile function.</w:t>
      </w:r>
    </w:p>
    <w:p w14:paraId="50FA50D9" w14:textId="77777777" w:rsidR="0031391C" w:rsidRDefault="0031391C" w:rsidP="0031391C">
      <w:pPr>
        <w:spacing w:line="480" w:lineRule="auto"/>
      </w:pPr>
    </w:p>
    <w:p w14:paraId="2DFC7A96" w14:textId="77777777" w:rsidR="0031391C" w:rsidRDefault="0031391C" w:rsidP="0031391C">
      <w:pPr>
        <w:pStyle w:val="Heading2"/>
        <w:spacing w:line="480" w:lineRule="auto"/>
      </w:pPr>
      <w:bookmarkStart w:id="27" w:name="_p7nbulads80p" w:colFirst="0" w:colLast="0"/>
      <w:bookmarkEnd w:id="27"/>
      <w:r>
        <w:t>Upset plots</w:t>
      </w:r>
    </w:p>
    <w:p w14:paraId="49F79998" w14:textId="77777777" w:rsidR="0031391C" w:rsidRDefault="0031391C" w:rsidP="0031391C">
      <w:pPr>
        <w:spacing w:line="480" w:lineRule="auto"/>
      </w:pPr>
      <w:r>
        <w:t>Upset plots were generated using the ‘UpSetR’ R package. The intersection of RBP binding sites, G4-seq sites, and CAGE peaks was determined using the bedtools (version 2.31.0) intersect function.</w:t>
      </w:r>
    </w:p>
    <w:p w14:paraId="3ACC3289" w14:textId="77777777" w:rsidR="0031391C" w:rsidRDefault="0031391C" w:rsidP="0031391C">
      <w:pPr>
        <w:spacing w:line="480" w:lineRule="auto"/>
      </w:pPr>
    </w:p>
    <w:p w14:paraId="46BB9533" w14:textId="77777777" w:rsidR="0031391C" w:rsidRDefault="0031391C" w:rsidP="0031391C">
      <w:pPr>
        <w:pStyle w:val="Heading2"/>
        <w:spacing w:line="480" w:lineRule="auto"/>
      </w:pPr>
      <w:bookmarkStart w:id="28" w:name="_20wgdsf2rh2e" w:colFirst="0" w:colLast="0"/>
      <w:bookmarkEnd w:id="28"/>
      <w:r>
        <w:t>miRNA predicted sites</w:t>
      </w:r>
    </w:p>
    <w:p w14:paraId="2557A0CB" w14:textId="77777777" w:rsidR="0031391C" w:rsidRDefault="0031391C" w:rsidP="0031391C">
      <w:pPr>
        <w:spacing w:line="480" w:lineRule="auto"/>
      </w:pPr>
      <w:r>
        <w:t xml:space="preserve">The predicted miRNA sites were downloaded from targetScanHuman (release 7.2, March 2018). </w:t>
      </w:r>
    </w:p>
    <w:p w14:paraId="2DC0485D" w14:textId="77777777" w:rsidR="0031391C" w:rsidRDefault="0031391C" w:rsidP="0031391C">
      <w:pPr>
        <w:spacing w:line="480" w:lineRule="auto"/>
      </w:pPr>
      <w:r>
        <w:t xml:space="preserve"> </w:t>
      </w:r>
    </w:p>
    <w:p w14:paraId="44A4EF9A" w14:textId="77777777" w:rsidR="0031391C" w:rsidRDefault="0031391C" w:rsidP="0031391C">
      <w:pPr>
        <w:pStyle w:val="Heading2"/>
        <w:spacing w:line="480" w:lineRule="auto"/>
      </w:pPr>
      <w:bookmarkStart w:id="29" w:name="_kismdooxrqfo" w:colFirst="0" w:colLast="0"/>
      <w:bookmarkEnd w:id="29"/>
      <w:r>
        <w:t>GRO-cap seq</w:t>
      </w:r>
    </w:p>
    <w:p w14:paraId="0688BC4B" w14:textId="77777777" w:rsidR="0031391C" w:rsidRDefault="0031391C" w:rsidP="0031391C">
      <w:pPr>
        <w:spacing w:line="480" w:lineRule="auto"/>
      </w:pPr>
      <w:r>
        <w:t>Processed GRO-cap seq data (ENCSR626ZNW) in bigWig format was downloaded from ENCODE consortium. For visualisation, deeptools (version 3.5.4) was utilised, using CAGE peaks as target sites within each transcript region.</w:t>
      </w:r>
    </w:p>
    <w:p w14:paraId="46AC3873" w14:textId="77777777" w:rsidR="0031391C" w:rsidRDefault="0031391C" w:rsidP="0031391C">
      <w:pPr>
        <w:spacing w:line="480" w:lineRule="auto"/>
      </w:pPr>
    </w:p>
    <w:p w14:paraId="57FE7E40" w14:textId="77777777" w:rsidR="0031391C" w:rsidRDefault="0031391C" w:rsidP="0031391C">
      <w:pPr>
        <w:pStyle w:val="Heading2"/>
        <w:spacing w:line="480" w:lineRule="auto"/>
      </w:pPr>
      <w:bookmarkStart w:id="30" w:name="_7xtfviktw358" w:colFirst="0" w:colLast="0"/>
      <w:bookmarkEnd w:id="30"/>
      <w:r>
        <w:t>Long-read CAGE</w:t>
      </w:r>
    </w:p>
    <w:p w14:paraId="593E3B5C" w14:textId="77777777" w:rsidR="0031391C" w:rsidRDefault="0031391C" w:rsidP="0031391C">
      <w:pPr>
        <w:spacing w:line="480" w:lineRule="auto"/>
      </w:pPr>
      <w:r>
        <w:t>Long-read CAGE was based on the Cap-Trapper method with the full length cDNA sequencing using ONT MinION sequencer. After RNA extraction, 10 µg total RNAs from Human i</w:t>
      </w:r>
      <w:r>
        <w:rPr>
          <w:vertAlign w:val="superscript"/>
        </w:rPr>
        <w:t>3</w:t>
      </w:r>
      <w:r>
        <w:t xml:space="preserve">N-iPSC </w:t>
      </w:r>
      <w:r>
        <w:rPr>
          <w:highlight w:val="white"/>
        </w:rPr>
        <w:t>that harbours a doxycycline-inducible mouse Ngn2 transgene at an adeno-associated virus integration site 1 (AAVS1) safe-harbour locus of WTC11 iPSC line (https://www.ncbi.nlm.nih.gov/pmc/articles/PMC5639430/)</w:t>
      </w:r>
      <w:r>
        <w:t xml:space="preserve">, differentiated neural stem cells and differentiated cortical neuron cells were polyadenylated with E-coli poly(A) Polymerase (PAP) (NEB M0276) at 37°C for 15 min and purified with AMPure RNA Clean XP beads. The PAP treated RNA (5 µg) was reverse transcribed with oligodT_16VN_UMI25_primer (GAGATGTCTCGTGGGCTCGGNNNNNNNNNNNNNNNNNNNNNNNNNCTACGTTTTTTTTTTTTTTTTVN) and Prime Script II Reverse Transcriptase (Takara Bio) at 42°C for 60 min. After purification with RNAClean XP beads, Cap-trapping from the RNA/cDNA hybrid was performed as previously described </w:t>
      </w:r>
      <w:hyperlink r:id="rId26">
        <w:r>
          <w:rPr>
            <w:color w:val="000000"/>
          </w:rPr>
          <w:t>[19]</w:t>
        </w:r>
      </w:hyperlink>
      <w:r>
        <w:t xml:space="preserve">. RNA from the hybrid was depleted by RNase H (Takara Bio) digestion at 37°C for 30 min and the product was purified with AMPureXP beads. Then, 5’ linker (constituted of N6 up GTGGTATCAACGCAGAGTACNNNNNN-Phos, GN5 up GTGGTATCAACGCAGAGTACGNNNNN-Phos, down Phos-GTACTCTGCGTTGATACCAC-Phos) was ligated to the cDNA with Mighty Mix (Takara Bio) with overnight incubation and the ligated cDNA was purified with AMPure XP beads. Shrimp Alkaline Phosphatase (Takara Bio) was used to remove phosphates from the ligated linker and the product was purified with AMPureXP beads. The 5’ linker ligated cDNA was then second strand synthesised with KAPA HiFi mix (Roche) and the 2nd synthesis primer_UMI15 at 95°C for 5 min, 55°C for 5 min and 72°C for 30 min. Exonuclease I (Takara Bio) was added and incubated at 37°C for 30 min to remove excessive primer. Then, the cDNA/DNA hybrid was purified with AMPureXP and amplified with PrimerSTAR GXL DNA polymerase (Takara Bio) using PCR primers </w:t>
      </w:r>
      <w:r>
        <w:lastRenderedPageBreak/>
        <w:t>(fwd_CTACACTCGTCGGCAGCGTC, rev _GAGATGTCTCGTGGGCTCGG) for 7 cycles. The library was then subjected to the SQK-LSK110 (Oxford Nanopore Technologies) protocol according to manufacturer's instructions and sequenced with R9.4 flowcell (FLO-MIN106) in MinION sequencer. Basecalling was processed by Guppy v5.0.14 basecaller software provided by Oxford Nanopore Technologies in high-accuracy mode to generate FASTQ files from FAST5 files. To prepare clean reads from FASTQ files, adapter sequences (VNP_GAGATGTCTCGTGGGCTCGGNNNNNNNNNNNNNNNCTACG and SSP_ CTACACTCGTCGGCAGCGTCNNNNNNNNNNNNNNNNNNNNNNNNNGTGGTATCAACGCAGAGTAC) and poly-A tails were trimmed by primer-chop (https://gitlab.com/mcfrith/primer-chop) and then oriented to original RNA strand. The clean FASTQ reads were mapped on our target genes.</w:t>
      </w:r>
    </w:p>
    <w:p w14:paraId="437817A8" w14:textId="77777777" w:rsidR="0031391C" w:rsidRDefault="0031391C" w:rsidP="0031391C">
      <w:pPr>
        <w:spacing w:line="480" w:lineRule="auto"/>
      </w:pPr>
    </w:p>
    <w:p w14:paraId="71305CB3" w14:textId="77777777" w:rsidR="0031391C" w:rsidRDefault="0031391C" w:rsidP="0031391C">
      <w:pPr>
        <w:spacing w:line="480" w:lineRule="auto"/>
      </w:pPr>
      <w:r>
        <w:t xml:space="preserve">To visualise the long-read CAGE, we grouped and coloured reads according to the location of the read start: near the canonical TSS, in the 3’ UTR and/or near the 3’UTR CAGE signal, or other initiation site. These BAM files were visualised in IGV. As a complementary approach, for the CCN1 and CDKN1B, we used the Nanoblot package v1.1 with DESeq2 normalisation </w:t>
      </w:r>
      <w:hyperlink r:id="rId27">
        <w:r>
          <w:rPr>
            <w:color w:val="000000"/>
          </w:rPr>
          <w:t>[81]</w:t>
        </w:r>
      </w:hyperlink>
      <w:r>
        <w:t>.</w:t>
      </w:r>
    </w:p>
    <w:p w14:paraId="6761229B" w14:textId="77777777" w:rsidR="0031391C" w:rsidRDefault="0031391C" w:rsidP="0031391C">
      <w:pPr>
        <w:spacing w:line="480" w:lineRule="auto"/>
      </w:pPr>
    </w:p>
    <w:p w14:paraId="14797D96" w14:textId="77777777" w:rsidR="0031391C" w:rsidRDefault="0031391C" w:rsidP="0031391C">
      <w:pPr>
        <w:pStyle w:val="Heading2"/>
        <w:spacing w:line="480" w:lineRule="auto"/>
      </w:pPr>
      <w:bookmarkStart w:id="31" w:name="_3ptmehwas4au" w:colFirst="0" w:colLast="0"/>
      <w:bookmarkEnd w:id="31"/>
      <w:r>
        <w:t>Data, pipelines and scripts</w:t>
      </w:r>
    </w:p>
    <w:p w14:paraId="13D39ED7" w14:textId="77777777" w:rsidR="0031391C" w:rsidRDefault="0031391C" w:rsidP="0031391C">
      <w:pPr>
        <w:spacing w:line="480" w:lineRule="auto"/>
        <w:rPr>
          <w:color w:val="000000"/>
        </w:rPr>
      </w:pPr>
      <w:r>
        <w:t>Raw sequencing files of eiCLIP-AGO2 experiment have been deposited in the ArrayExpress archive accessible at E-MTAB-12945. All the pipelines and scripts used in this study are deposited and available on github (</w:t>
      </w:r>
      <w:hyperlink r:id="rId28">
        <w:r>
          <w:rPr>
            <w:color w:val="1155CC"/>
            <w:u w:val="single"/>
          </w:rPr>
          <w:t>https://github.com/nebo56/3pUTR-derived-RNAs</w:t>
        </w:r>
      </w:hyperlink>
      <w:r>
        <w:t>).</w:t>
      </w:r>
    </w:p>
    <w:p w14:paraId="3AE298AD" w14:textId="77777777" w:rsidR="00E8638D" w:rsidRDefault="00E8638D"/>
    <w:sectPr w:rsidR="00E863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F65D70"/>
    <w:multiLevelType w:val="multilevel"/>
    <w:tmpl w:val="9CEEF632"/>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9C275BF"/>
    <w:multiLevelType w:val="multilevel"/>
    <w:tmpl w:val="DEB44CF0"/>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7AB3A86"/>
    <w:multiLevelType w:val="multilevel"/>
    <w:tmpl w:val="B0180B42"/>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29636730"/>
    <w:multiLevelType w:val="multilevel"/>
    <w:tmpl w:val="E496E3D8"/>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560365086">
    <w:abstractNumId w:val="2"/>
  </w:num>
  <w:num w:numId="2" w16cid:durableId="1270701591">
    <w:abstractNumId w:val="0"/>
  </w:num>
  <w:num w:numId="3" w16cid:durableId="1881867123">
    <w:abstractNumId w:val="1"/>
  </w:num>
  <w:num w:numId="4" w16cid:durableId="10535068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391C"/>
    <w:rsid w:val="000C76F0"/>
    <w:rsid w:val="0031391C"/>
    <w:rsid w:val="00E8638D"/>
    <w:rsid w:val="00ED7F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B3DDC8"/>
  <w15:chartTrackingRefBased/>
  <w15:docId w15:val="{D7E9FC60-8C94-410D-A687-B20A33222A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391C"/>
    <w:pPr>
      <w:spacing w:after="0" w:line="360" w:lineRule="auto"/>
      <w:jc w:val="both"/>
    </w:pPr>
    <w:rPr>
      <w:rFonts w:ascii="Arial" w:eastAsia="Arial" w:hAnsi="Arial" w:cs="Arial"/>
      <w:kern w:val="0"/>
      <w:sz w:val="22"/>
      <w:szCs w:val="22"/>
      <w:lang w:val="en-GB" w:eastAsia="en-GB"/>
      <w14:ligatures w14:val="none"/>
    </w:rPr>
  </w:style>
  <w:style w:type="paragraph" w:styleId="Heading1">
    <w:name w:val="heading 1"/>
    <w:basedOn w:val="Normal"/>
    <w:next w:val="Normal"/>
    <w:link w:val="Heading1Char"/>
    <w:uiPriority w:val="9"/>
    <w:qFormat/>
    <w:rsid w:val="003139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139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1391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1391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1391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1391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1391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1391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1391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391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139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139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139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139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139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39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39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391C"/>
    <w:rPr>
      <w:rFonts w:eastAsiaTheme="majorEastAsia" w:cstheme="majorBidi"/>
      <w:color w:val="272727" w:themeColor="text1" w:themeTint="D8"/>
    </w:rPr>
  </w:style>
  <w:style w:type="paragraph" w:styleId="Title">
    <w:name w:val="Title"/>
    <w:basedOn w:val="Normal"/>
    <w:next w:val="Normal"/>
    <w:link w:val="TitleChar"/>
    <w:uiPriority w:val="10"/>
    <w:qFormat/>
    <w:rsid w:val="003139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39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391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39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391C"/>
    <w:pPr>
      <w:spacing w:before="160"/>
      <w:jc w:val="center"/>
    </w:pPr>
    <w:rPr>
      <w:i/>
      <w:iCs/>
      <w:color w:val="404040" w:themeColor="text1" w:themeTint="BF"/>
    </w:rPr>
  </w:style>
  <w:style w:type="character" w:customStyle="1" w:styleId="QuoteChar">
    <w:name w:val="Quote Char"/>
    <w:basedOn w:val="DefaultParagraphFont"/>
    <w:link w:val="Quote"/>
    <w:uiPriority w:val="29"/>
    <w:rsid w:val="0031391C"/>
    <w:rPr>
      <w:i/>
      <w:iCs/>
      <w:color w:val="404040" w:themeColor="text1" w:themeTint="BF"/>
    </w:rPr>
  </w:style>
  <w:style w:type="paragraph" w:styleId="ListParagraph">
    <w:name w:val="List Paragraph"/>
    <w:basedOn w:val="Normal"/>
    <w:uiPriority w:val="34"/>
    <w:qFormat/>
    <w:rsid w:val="0031391C"/>
    <w:pPr>
      <w:ind w:left="720"/>
      <w:contextualSpacing/>
    </w:pPr>
  </w:style>
  <w:style w:type="character" w:styleId="IntenseEmphasis">
    <w:name w:val="Intense Emphasis"/>
    <w:basedOn w:val="DefaultParagraphFont"/>
    <w:uiPriority w:val="21"/>
    <w:qFormat/>
    <w:rsid w:val="0031391C"/>
    <w:rPr>
      <w:i/>
      <w:iCs/>
      <w:color w:val="0F4761" w:themeColor="accent1" w:themeShade="BF"/>
    </w:rPr>
  </w:style>
  <w:style w:type="paragraph" w:styleId="IntenseQuote">
    <w:name w:val="Intense Quote"/>
    <w:basedOn w:val="Normal"/>
    <w:next w:val="Normal"/>
    <w:link w:val="IntenseQuoteChar"/>
    <w:uiPriority w:val="30"/>
    <w:qFormat/>
    <w:rsid w:val="003139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1391C"/>
    <w:rPr>
      <w:i/>
      <w:iCs/>
      <w:color w:val="0F4761" w:themeColor="accent1" w:themeShade="BF"/>
    </w:rPr>
  </w:style>
  <w:style w:type="character" w:styleId="IntenseReference">
    <w:name w:val="Intense Reference"/>
    <w:basedOn w:val="DefaultParagraphFont"/>
    <w:uiPriority w:val="32"/>
    <w:qFormat/>
    <w:rsid w:val="0031391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ciwheel.com/work/citation?ids=5496447&amp;pre=&amp;suf=&amp;sa=0" TargetMode="External"/><Relationship Id="rId13" Type="http://schemas.openxmlformats.org/officeDocument/2006/relationships/hyperlink" Target="https://sciwheel.com/work/citation?ids=14106930,15305755&amp;pre=&amp;pre=&amp;suf=&amp;suf=&amp;sa=0,0" TargetMode="External"/><Relationship Id="rId18" Type="http://schemas.openxmlformats.org/officeDocument/2006/relationships/hyperlink" Target="https://sciwheel.com/work/citation?ids=8320649&amp;pre=&amp;suf=&amp;sa=0" TargetMode="External"/><Relationship Id="rId26" Type="http://schemas.openxmlformats.org/officeDocument/2006/relationships/hyperlink" Target="https://sciwheel.com/work/citation?ids=1658537&amp;pre=&amp;suf=&amp;sa=0" TargetMode="External"/><Relationship Id="rId3" Type="http://schemas.openxmlformats.org/officeDocument/2006/relationships/settings" Target="settings.xml"/><Relationship Id="rId21" Type="http://schemas.openxmlformats.org/officeDocument/2006/relationships/hyperlink" Target="https://github.com/tomazc/iCount" TargetMode="External"/><Relationship Id="rId7" Type="http://schemas.openxmlformats.org/officeDocument/2006/relationships/hyperlink" Target="https://sciwheel.com/work/citation?ids=14256275&amp;pre=&amp;suf=&amp;sa=0" TargetMode="External"/><Relationship Id="rId12" Type="http://schemas.openxmlformats.org/officeDocument/2006/relationships/hyperlink" Target="https://sciwheel.com/work/citation?ids=5478789&amp;pre=&amp;suf=&amp;sa=0" TargetMode="External"/><Relationship Id="rId17" Type="http://schemas.openxmlformats.org/officeDocument/2006/relationships/hyperlink" Target="http://www.targetscan.org" TargetMode="External"/><Relationship Id="rId25" Type="http://schemas.openxmlformats.org/officeDocument/2006/relationships/hyperlink" Target="https://sciwheel.com/work/citation?ids=3978880&amp;pre=&amp;suf=&amp;sa=0" TargetMode="External"/><Relationship Id="rId2" Type="http://schemas.openxmlformats.org/officeDocument/2006/relationships/styles" Target="styles.xml"/><Relationship Id="rId16" Type="http://schemas.openxmlformats.org/officeDocument/2006/relationships/hyperlink" Target="https://sciwheel.com/work/citation?ids=14256275&amp;pre=&amp;suf=&amp;sa=0" TargetMode="External"/><Relationship Id="rId20" Type="http://schemas.openxmlformats.org/officeDocument/2006/relationships/hyperlink" Target="https://sciwheel.com/work/citation?ids=6155972&amp;pre=&amp;suf=&amp;sa=0"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sciwheel.com/work/citation?ids=628975&amp;pre=&amp;suf=&amp;sa=0" TargetMode="External"/><Relationship Id="rId11" Type="http://schemas.openxmlformats.org/officeDocument/2006/relationships/hyperlink" Target="https://sciwheel.com/work/citation?ids=13955490&amp;pre=&amp;suf=&amp;sa=0" TargetMode="External"/><Relationship Id="rId24" Type="http://schemas.openxmlformats.org/officeDocument/2006/relationships/hyperlink" Target="https://github.com/AnimaTardeb/G4Hunter" TargetMode="External"/><Relationship Id="rId5" Type="http://schemas.openxmlformats.org/officeDocument/2006/relationships/hyperlink" Target="https://sciwheel.com/work/citation?ids=1912800&amp;pre=&amp;suf=&amp;sa=0" TargetMode="External"/><Relationship Id="rId15" Type="http://schemas.openxmlformats.org/officeDocument/2006/relationships/hyperlink" Target="https://imaps.goodwright.com/" TargetMode="External"/><Relationship Id="rId23" Type="http://schemas.openxmlformats.org/officeDocument/2006/relationships/hyperlink" Target="https://sciwheel.com/work/citation?ids=3200335,6155972&amp;pre=&amp;pre=&amp;suf=&amp;suf=&amp;sa=0,0" TargetMode="External"/><Relationship Id="rId28" Type="http://schemas.openxmlformats.org/officeDocument/2006/relationships/hyperlink" Target="https://github.com/nebo56/3pUTR-derived-RNAs" TargetMode="External"/><Relationship Id="rId10" Type="http://schemas.openxmlformats.org/officeDocument/2006/relationships/hyperlink" Target="https://sciwheel.com/work/citation?ids=10164215&amp;pre=&amp;suf=&amp;sa=0" TargetMode="External"/><Relationship Id="rId19" Type="http://schemas.openxmlformats.org/officeDocument/2006/relationships/hyperlink" Target="https://gitlab.com/mcfrith/paraclu" TargetMode="External"/><Relationship Id="rId4" Type="http://schemas.openxmlformats.org/officeDocument/2006/relationships/webSettings" Target="webSettings.xml"/><Relationship Id="rId9" Type="http://schemas.openxmlformats.org/officeDocument/2006/relationships/hyperlink" Target="https://sciwheel.com/work/citation?ids=12116479&amp;pre=&amp;suf=&amp;sa=0" TargetMode="External"/><Relationship Id="rId14" Type="http://schemas.openxmlformats.org/officeDocument/2006/relationships/hyperlink" Target="https://sciwheel.com/work/citation?ids=14428331&amp;pre=&amp;suf=&amp;sa=0" TargetMode="External"/><Relationship Id="rId22" Type="http://schemas.openxmlformats.org/officeDocument/2006/relationships/hyperlink" Target="https://sciwheel.com/work/citation?ids=3200335&amp;pre=&amp;suf=&amp;sa=0" TargetMode="External"/><Relationship Id="rId27" Type="http://schemas.openxmlformats.org/officeDocument/2006/relationships/hyperlink" Target="https://sciwheel.com/work/citation?ids=14820995&amp;pre=&amp;suf=&amp;sa=0"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5245</Words>
  <Characters>29897</Characters>
  <Application>Microsoft Office Word</Application>
  <DocSecurity>0</DocSecurity>
  <Lines>249</Lines>
  <Paragraphs>70</Paragraphs>
  <ScaleCrop>false</ScaleCrop>
  <Company/>
  <LinksUpToDate>false</LinksUpToDate>
  <CharactersWithSpaces>35072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2024-08-22T15:58:00Z</dcterms:created>
  <dcterms:modified xsi:type="dcterms:W3CDTF">2024-08-22T15:59:00Z</dcterms:modified>
</cp:coreProperties>
</file>