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E7F" w:rsidRPr="00126FA3" w:rsidRDefault="00595E7F" w:rsidP="00595E7F">
      <w:pPr>
        <w:spacing w:after="160" w:line="259" w:lineRule="auto"/>
        <w:jc w:val="center"/>
        <w:rPr>
          <w:rFonts w:asciiTheme="minorHAnsi" w:eastAsiaTheme="minorHAnsi" w:hAnsiTheme="minorHAnsi" w:cstheme="minorHAnsi"/>
          <w:sz w:val="24"/>
          <w:szCs w:val="24"/>
        </w:rPr>
      </w:pPr>
      <w:r w:rsidRPr="00126FA3">
        <w:rPr>
          <w:rFonts w:asciiTheme="minorHAnsi" w:eastAsiaTheme="minorHAnsi" w:hAnsiTheme="minorHAnsi" w:cstheme="minorHAnsi"/>
          <w:sz w:val="24"/>
          <w:szCs w:val="24"/>
        </w:rPr>
        <w:t>Supplementary information</w:t>
      </w:r>
      <w:r w:rsidRPr="006458D4">
        <w:rPr>
          <w:rFonts w:asciiTheme="minorHAnsi" w:eastAsiaTheme="minorHAnsi" w:hAnsiTheme="minorHAnsi" w:cstheme="minorHAnsi"/>
          <w:sz w:val="24"/>
          <w:szCs w:val="24"/>
        </w:rPr>
        <w:t xml:space="preserve"> </w:t>
      </w:r>
      <w:r w:rsidRPr="00126FA3">
        <w:rPr>
          <w:rFonts w:asciiTheme="minorHAnsi" w:eastAsiaTheme="minorHAnsi" w:hAnsiTheme="minorHAnsi" w:cstheme="minorHAnsi"/>
          <w:sz w:val="24"/>
          <w:szCs w:val="24"/>
        </w:rPr>
        <w:t>for</w:t>
      </w:r>
    </w:p>
    <w:p w:rsidR="00595E7F" w:rsidRPr="00126FA3" w:rsidRDefault="00595E7F" w:rsidP="00595E7F">
      <w:pPr>
        <w:spacing w:after="160" w:line="259" w:lineRule="auto"/>
        <w:jc w:val="center"/>
        <w:rPr>
          <w:rFonts w:asciiTheme="minorHAnsi" w:eastAsiaTheme="minorHAnsi" w:hAnsiTheme="minorHAnsi" w:cstheme="minorHAnsi"/>
          <w:b/>
          <w:bCs/>
          <w:sz w:val="28"/>
          <w:szCs w:val="28"/>
        </w:rPr>
      </w:pPr>
      <w:r w:rsidRPr="00126FA3">
        <w:rPr>
          <w:rFonts w:asciiTheme="minorHAnsi" w:eastAsiaTheme="minorHAnsi" w:hAnsiTheme="minorHAnsi" w:cstheme="minorHAnsi"/>
          <w:b/>
          <w:bCs/>
          <w:sz w:val="28"/>
          <w:szCs w:val="28"/>
        </w:rPr>
        <w:t>The NMDA receptor subunit GluN2D is a target for rapid antidepressant action</w:t>
      </w:r>
    </w:p>
    <w:p w:rsidR="00595E7F" w:rsidRPr="00126FA3" w:rsidRDefault="00595E7F" w:rsidP="00595E7F">
      <w:pPr>
        <w:spacing w:after="160" w:line="259" w:lineRule="auto"/>
        <w:jc w:val="center"/>
        <w:rPr>
          <w:rFonts w:asciiTheme="minorHAnsi" w:eastAsiaTheme="minorHAnsi" w:hAnsiTheme="minorHAnsi" w:cstheme="minorHAnsi"/>
          <w:sz w:val="24"/>
          <w:szCs w:val="24"/>
        </w:rPr>
      </w:pPr>
      <w:r w:rsidRPr="00126FA3">
        <w:rPr>
          <w:rFonts w:asciiTheme="minorHAnsi" w:eastAsiaTheme="minorHAnsi" w:hAnsiTheme="minorHAnsi" w:cstheme="minorHAnsi"/>
          <w:sz w:val="24"/>
          <w:szCs w:val="24"/>
        </w:rPr>
        <w:t>Vestring et al.</w:t>
      </w: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p>
    <w:p w:rsidR="00595E7F" w:rsidRDefault="00595E7F" w:rsidP="00595E7F">
      <w:pPr>
        <w:spacing w:after="160" w:line="259" w:lineRule="auto"/>
        <w:rPr>
          <w:rFonts w:asciiTheme="minorHAnsi" w:eastAsiaTheme="minorHAnsi" w:hAnsiTheme="minorHAnsi" w:cstheme="minorHAnsi"/>
          <w:b/>
          <w:sz w:val="24"/>
          <w:szCs w:val="24"/>
        </w:rPr>
      </w:pPr>
      <w:r>
        <w:rPr>
          <w:rFonts w:asciiTheme="minorHAnsi" w:eastAsiaTheme="minorHAnsi" w:hAnsiTheme="minorHAnsi" w:cstheme="minorHAnsi"/>
          <w:b/>
          <w:sz w:val="24"/>
          <w:szCs w:val="24"/>
        </w:rPr>
        <w:t>Includes:</w:t>
      </w:r>
    </w:p>
    <w:p w:rsidR="00595E7F" w:rsidRPr="00126FA3" w:rsidRDefault="00595E7F" w:rsidP="00595E7F">
      <w:pPr>
        <w:spacing w:after="160" w:line="259" w:lineRule="auto"/>
        <w:rPr>
          <w:rFonts w:asciiTheme="minorHAnsi" w:eastAsiaTheme="minorHAnsi" w:hAnsiTheme="minorHAnsi" w:cstheme="minorHAnsi"/>
          <w:sz w:val="24"/>
          <w:szCs w:val="24"/>
        </w:rPr>
      </w:pPr>
      <w:r w:rsidRPr="00126FA3">
        <w:rPr>
          <w:rFonts w:asciiTheme="minorHAnsi" w:eastAsiaTheme="minorHAnsi" w:hAnsiTheme="minorHAnsi" w:cstheme="minorHAnsi"/>
          <w:sz w:val="24"/>
          <w:szCs w:val="24"/>
        </w:rPr>
        <w:t>Supplementary Figures 1-7</w:t>
      </w:r>
    </w:p>
    <w:p w:rsidR="00595E7F" w:rsidRPr="006458D4" w:rsidRDefault="00595E7F" w:rsidP="00595E7F">
      <w:pPr>
        <w:spacing w:after="160" w:line="259" w:lineRule="auto"/>
        <w:rPr>
          <w:rFonts w:asciiTheme="minorHAnsi" w:eastAsiaTheme="minorHAnsi" w:hAnsiTheme="minorHAnsi" w:cstheme="minorHAnsi"/>
          <w:sz w:val="24"/>
          <w:szCs w:val="24"/>
        </w:rPr>
      </w:pPr>
      <w:r w:rsidRPr="00126FA3">
        <w:rPr>
          <w:rFonts w:asciiTheme="minorHAnsi" w:eastAsiaTheme="minorHAnsi" w:hAnsiTheme="minorHAnsi" w:cstheme="minorHAnsi"/>
          <w:sz w:val="24"/>
          <w:szCs w:val="24"/>
        </w:rPr>
        <w:t>Supplementary Table 1</w:t>
      </w:r>
    </w:p>
    <w:p w:rsidR="00595E7F" w:rsidRDefault="00595E7F" w:rsidP="00595E7F">
      <w:pPr>
        <w:spacing w:after="160" w:line="259" w:lineRule="auto"/>
        <w:rPr>
          <w:rFonts w:asciiTheme="minorHAnsi" w:eastAsiaTheme="minorHAnsi" w:hAnsiTheme="minorHAnsi" w:cstheme="minorHAnsi"/>
          <w:b/>
          <w:sz w:val="22"/>
          <w:szCs w:val="22"/>
        </w:rPr>
      </w:pPr>
      <w:r>
        <w:rPr>
          <w:rFonts w:asciiTheme="minorHAnsi" w:eastAsiaTheme="minorHAnsi" w:hAnsiTheme="minorHAnsi" w:cstheme="minorHAnsi"/>
          <w:b/>
          <w:sz w:val="22"/>
          <w:szCs w:val="22"/>
        </w:rPr>
        <w:br w:type="page"/>
      </w:r>
    </w:p>
    <w:p w:rsidR="00595E7F" w:rsidRDefault="00595E7F" w:rsidP="00595E7F">
      <w:pPr>
        <w:spacing w:after="160" w:line="259" w:lineRule="auto"/>
        <w:rPr>
          <w:rFonts w:asciiTheme="minorHAnsi" w:eastAsiaTheme="minorHAnsi" w:hAnsiTheme="minorHAnsi" w:cstheme="minorHAnsi"/>
          <w:b/>
          <w:sz w:val="24"/>
          <w:szCs w:val="24"/>
        </w:rPr>
      </w:pPr>
      <w:r w:rsidRPr="0093384B">
        <w:rPr>
          <w:rFonts w:asciiTheme="minorHAnsi" w:eastAsiaTheme="minorHAnsi" w:hAnsiTheme="minorHAnsi" w:cstheme="minorHAnsi"/>
          <w:b/>
          <w:sz w:val="24"/>
          <w:szCs w:val="24"/>
        </w:rPr>
        <w:lastRenderedPageBreak/>
        <w:t>Supplementary</w:t>
      </w:r>
      <w:r w:rsidRPr="006458D4">
        <w:rPr>
          <w:rFonts w:asciiTheme="minorHAnsi" w:eastAsiaTheme="minorHAnsi" w:hAnsiTheme="minorHAnsi" w:cstheme="minorHAnsi"/>
          <w:b/>
          <w:sz w:val="24"/>
          <w:szCs w:val="24"/>
        </w:rPr>
        <w:t xml:space="preserve"> Figure 1</w:t>
      </w:r>
    </w:p>
    <w:p w:rsidR="00595E7F" w:rsidRPr="006458D4" w:rsidRDefault="00595E7F" w:rsidP="00595E7F">
      <w:pPr>
        <w:spacing w:after="160" w:line="259" w:lineRule="auto"/>
        <w:rPr>
          <w:rFonts w:asciiTheme="minorHAnsi" w:eastAsiaTheme="minorHAnsi" w:hAnsiTheme="minorHAnsi" w:cstheme="minorHAnsi"/>
          <w:b/>
          <w:sz w:val="24"/>
          <w:szCs w:val="24"/>
        </w:rPr>
      </w:pPr>
    </w:p>
    <w:p w:rsidR="00595E7F" w:rsidRPr="006458D4" w:rsidRDefault="00595E7F" w:rsidP="00595E7F">
      <w:pPr>
        <w:spacing w:after="160" w:line="259" w:lineRule="auto"/>
        <w:rPr>
          <w:rFonts w:asciiTheme="minorHAnsi" w:eastAsiaTheme="minorHAnsi" w:hAnsiTheme="minorHAnsi" w:cstheme="minorHAnsi"/>
          <w:b/>
          <w:sz w:val="22"/>
          <w:szCs w:val="22"/>
        </w:rPr>
      </w:pPr>
      <w:r w:rsidRPr="006458D4">
        <w:rPr>
          <w:rFonts w:asciiTheme="minorHAnsi" w:eastAsiaTheme="minorHAnsi" w:hAnsiTheme="minorHAnsi" w:cstheme="minorHAnsi"/>
          <w:b/>
          <w:noProof/>
          <w:sz w:val="22"/>
          <w:szCs w:val="22"/>
          <w:lang w:val="de-DE" w:eastAsia="de-DE"/>
        </w:rPr>
        <w:drawing>
          <wp:inline distT="0" distB="0" distL="0" distR="0" wp14:anchorId="57E8BBE0" wp14:editId="167C642F">
            <wp:extent cx="5760720" cy="78955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7895590"/>
                    </a:xfrm>
                    <a:prstGeom prst="rect">
                      <a:avLst/>
                    </a:prstGeom>
                  </pic:spPr>
                </pic:pic>
              </a:graphicData>
            </a:graphic>
          </wp:inline>
        </w:drawing>
      </w:r>
    </w:p>
    <w:p w:rsidR="00595E7F" w:rsidRPr="006458D4" w:rsidRDefault="00595E7F" w:rsidP="00595E7F">
      <w:pPr>
        <w:spacing w:after="160" w:line="259" w:lineRule="auto"/>
        <w:rPr>
          <w:rFonts w:asciiTheme="minorHAnsi" w:eastAsiaTheme="minorHAnsi" w:hAnsiTheme="minorHAnsi" w:cstheme="minorHAnsi"/>
          <w:b/>
          <w:i/>
          <w:sz w:val="22"/>
          <w:szCs w:val="22"/>
        </w:rPr>
      </w:pPr>
      <w:r w:rsidRPr="005C1329">
        <w:rPr>
          <w:rFonts w:asciiTheme="minorHAnsi" w:eastAsiaTheme="minorHAnsi" w:hAnsiTheme="minorHAnsi" w:cstheme="minorHAnsi"/>
          <w:b/>
          <w:i/>
          <w:sz w:val="22"/>
          <w:szCs w:val="22"/>
        </w:rPr>
        <w:t>Supplementary</w:t>
      </w:r>
      <w:r w:rsidRPr="006458D4">
        <w:rPr>
          <w:rFonts w:asciiTheme="minorHAnsi" w:eastAsiaTheme="minorHAnsi" w:hAnsiTheme="minorHAnsi" w:cstheme="minorHAnsi"/>
          <w:b/>
          <w:i/>
          <w:sz w:val="22"/>
          <w:szCs w:val="22"/>
        </w:rPr>
        <w:t xml:space="preserve"> Fig. 1: Characterization of NMDA currents, predominant inhibition of NMDA EPSCs by NAB-14 and KET in interneurons.</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lastRenderedPageBreak/>
        <w:t>a,</w:t>
      </w:r>
      <w:r w:rsidRPr="006458D4">
        <w:rPr>
          <w:rFonts w:asciiTheme="minorHAnsi" w:eastAsiaTheme="minorHAnsi" w:hAnsiTheme="minorHAnsi" w:cstheme="minorHAnsi"/>
          <w:sz w:val="22"/>
          <w:szCs w:val="22"/>
        </w:rPr>
        <w:t xml:space="preserve"> Representative recordings (maximum current amplitudes; left), averaged time courses (middle) and group analyses (right) of NMDAR currents at holding potentials of +40 mV in CA1 PCs before and after the bath application of CNQX (10 µM) to block AMPAR currents and subsequently DAPV (50 µM) to block NMDAR currents.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141.8], n = 6).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0.01, ****p &lt; 0.0001.</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t>b,</w:t>
      </w:r>
      <w:r w:rsidRPr="006458D4">
        <w:rPr>
          <w:rFonts w:asciiTheme="minorHAnsi" w:eastAsiaTheme="minorHAnsi" w:hAnsiTheme="minorHAnsi" w:cstheme="minorHAnsi"/>
          <w:sz w:val="22"/>
          <w:szCs w:val="22"/>
        </w:rPr>
        <w:t xml:space="preserve"> Representative single-cell recording (left) averaged time courses (middle) and group analyses (right) of NMDAR currents at holding potentials of -80 mV in CA1 PCs before and after the bath application of CNQX (10 µM) to block AMPAR currents and subsequently DAPV (50 µM) to block NMDAR currents.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1308], n = 6).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0.0001.</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c</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Representative experiment (left), averaged time course (middle) and group analysis (right) of currents in PCs at a holding potential of +40 mV in the continuous presence of CNQX and the addition of DAPV at the end of the experiments. These experiments indicate the stability of NMDAR currents over time and their complete inhibition by DAPV.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20.06], n = 7).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0.0001.</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t>d,</w:t>
      </w:r>
      <w:r w:rsidRPr="006458D4">
        <w:rPr>
          <w:rFonts w:asciiTheme="minorHAnsi" w:eastAsiaTheme="minorHAnsi" w:hAnsiTheme="minorHAnsi" w:cstheme="minorHAnsi"/>
          <w:sz w:val="22"/>
          <w:szCs w:val="22"/>
        </w:rPr>
        <w:t xml:space="preserve"> The maximum amplitude of NMDAR currents was reduced after 10 µM NAB-14 bath application in INs (circles) but not in PCs (squares; normalized to their initial baseline averages) in the presence of CNQX.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t>e,</w:t>
      </w:r>
      <w:r w:rsidRPr="006458D4">
        <w:rPr>
          <w:rFonts w:asciiTheme="minorHAnsi" w:eastAsiaTheme="minorHAnsi" w:hAnsiTheme="minorHAnsi" w:cstheme="minorHAnsi"/>
          <w:sz w:val="22"/>
          <w:szCs w:val="22"/>
        </w:rPr>
        <w:t xml:space="preserve"> Mean amplitudes of NMDAR currents measured at a holding potential of +40 mV in the presence of CNQX in PCs (middle) and INs (right) before and after bath application of incremental concentrations (1, 5 and 20 µM) of NAB-14 and DAPV (50 µM) at the end of the experiments. PC: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6.604], n = 8). *p &lt; 0.05. IN: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17.99], n = 7).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0.01, *** p &lt; 0.001.</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t>f,</w:t>
      </w:r>
      <w:r w:rsidRPr="006458D4">
        <w:rPr>
          <w:rFonts w:asciiTheme="minorHAnsi" w:eastAsiaTheme="minorHAnsi" w:hAnsiTheme="minorHAnsi" w:cstheme="minorHAnsi"/>
          <w:sz w:val="22"/>
          <w:szCs w:val="22"/>
        </w:rPr>
        <w:t xml:space="preserve"> The reduction in NMDAR currents induced by 10 µM KET bath application was more pronounced in INs (circles) than in PCs (squares; normalized to their initial baseline averages in the presence of CNQX).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t>g,</w:t>
      </w:r>
      <w:r w:rsidRPr="006458D4">
        <w:rPr>
          <w:rFonts w:asciiTheme="minorHAnsi" w:eastAsiaTheme="minorHAnsi" w:hAnsiTheme="minorHAnsi" w:cstheme="minorHAnsi"/>
          <w:sz w:val="22"/>
          <w:szCs w:val="22"/>
        </w:rPr>
        <w:t xml:space="preserve"> Mean amplitudes of NMDAR currents measured at a holding potential of +40 mV in the presence of CNQX in PCs (middle) and INs (right) before and after bath application of incremental concentrations (1, 5 and 20 µM) of KET and DAPV (50 µM) at the end of the experiments. PC: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21.12], n = 8). *p &lt; 0.05, **p &lt; 0.01. IN: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23.69], n = 7).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0.05, **p &lt; 0.01.</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sz w:val="22"/>
          <w:szCs w:val="22"/>
        </w:rPr>
        <w:t xml:space="preserve">See </w:t>
      </w:r>
      <w:r w:rsidRPr="005C1329">
        <w:rPr>
          <w:rFonts w:asciiTheme="minorHAnsi" w:eastAsiaTheme="minorHAnsi" w:hAnsiTheme="minorHAnsi" w:cstheme="minorHAnsi"/>
          <w:sz w:val="22"/>
          <w:szCs w:val="22"/>
        </w:rPr>
        <w:t>Supplementary</w:t>
      </w:r>
      <w:r w:rsidRPr="006458D4">
        <w:rPr>
          <w:rFonts w:asciiTheme="minorHAnsi" w:eastAsiaTheme="minorHAnsi" w:hAnsiTheme="minorHAnsi" w:cstheme="minorHAnsi"/>
          <w:sz w:val="22"/>
          <w:szCs w:val="22"/>
        </w:rPr>
        <w:t xml:space="preserve"> Table 1 for further information on the statistical analysis.</w:t>
      </w:r>
    </w:p>
    <w:p w:rsidR="00595E7F" w:rsidRPr="006458D4" w:rsidRDefault="00595E7F" w:rsidP="00595E7F">
      <w:pPr>
        <w:spacing w:after="160" w:line="259" w:lineRule="auto"/>
        <w:rPr>
          <w:rFonts w:asciiTheme="minorHAnsi" w:eastAsiaTheme="minorHAnsi" w:hAnsiTheme="minorHAnsi" w:cstheme="minorHAnsi"/>
          <w:b/>
          <w:sz w:val="22"/>
          <w:szCs w:val="22"/>
        </w:rPr>
      </w:pPr>
      <w:r w:rsidRPr="006458D4">
        <w:rPr>
          <w:rFonts w:asciiTheme="minorHAnsi" w:eastAsiaTheme="minorHAnsi" w:hAnsiTheme="minorHAnsi" w:cstheme="minorHAnsi"/>
          <w:b/>
          <w:sz w:val="22"/>
          <w:szCs w:val="22"/>
        </w:rPr>
        <w:br w:type="page"/>
      </w:r>
    </w:p>
    <w:p w:rsidR="00595E7F" w:rsidRDefault="00595E7F" w:rsidP="00595E7F">
      <w:pPr>
        <w:spacing w:after="160" w:line="259" w:lineRule="auto"/>
        <w:rPr>
          <w:rFonts w:asciiTheme="minorHAnsi" w:eastAsiaTheme="minorHAnsi" w:hAnsiTheme="minorHAnsi" w:cstheme="minorHAnsi"/>
          <w:b/>
          <w:sz w:val="24"/>
          <w:szCs w:val="24"/>
        </w:rPr>
      </w:pPr>
      <w:r w:rsidRPr="0093384B">
        <w:rPr>
          <w:rFonts w:asciiTheme="minorHAnsi" w:eastAsiaTheme="minorHAnsi" w:hAnsiTheme="minorHAnsi" w:cstheme="minorHAnsi"/>
          <w:b/>
          <w:sz w:val="24"/>
          <w:szCs w:val="24"/>
        </w:rPr>
        <w:lastRenderedPageBreak/>
        <w:t>Supplementary</w:t>
      </w:r>
      <w:r w:rsidRPr="006458D4">
        <w:rPr>
          <w:rFonts w:asciiTheme="minorHAnsi" w:eastAsiaTheme="minorHAnsi" w:hAnsiTheme="minorHAnsi" w:cstheme="minorHAnsi"/>
          <w:b/>
          <w:sz w:val="24"/>
          <w:szCs w:val="24"/>
        </w:rPr>
        <w:t xml:space="preserve"> Figure 2</w:t>
      </w:r>
    </w:p>
    <w:p w:rsidR="00595E7F" w:rsidRPr="006458D4" w:rsidRDefault="00595E7F" w:rsidP="00595E7F">
      <w:pPr>
        <w:spacing w:after="160" w:line="259" w:lineRule="auto"/>
        <w:rPr>
          <w:rFonts w:asciiTheme="minorHAnsi" w:eastAsiaTheme="minorHAnsi" w:hAnsiTheme="minorHAnsi" w:cstheme="minorHAnsi"/>
          <w:b/>
          <w:sz w:val="24"/>
          <w:szCs w:val="24"/>
        </w:rPr>
      </w:pP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noProof/>
          <w:sz w:val="22"/>
          <w:szCs w:val="22"/>
          <w:lang w:val="de-DE" w:eastAsia="de-DE"/>
        </w:rPr>
        <w:drawing>
          <wp:inline distT="0" distB="0" distL="0" distR="0" wp14:anchorId="3D1C1074" wp14:editId="78B00083">
            <wp:extent cx="4834128" cy="7107936"/>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34128" cy="7107936"/>
                    </a:xfrm>
                    <a:prstGeom prst="rect">
                      <a:avLst/>
                    </a:prstGeom>
                  </pic:spPr>
                </pic:pic>
              </a:graphicData>
            </a:graphic>
          </wp:inline>
        </w:drawing>
      </w:r>
    </w:p>
    <w:p w:rsidR="00595E7F" w:rsidRPr="006458D4" w:rsidRDefault="00595E7F" w:rsidP="00595E7F">
      <w:pPr>
        <w:spacing w:after="160" w:line="259" w:lineRule="auto"/>
        <w:rPr>
          <w:rFonts w:asciiTheme="minorHAnsi" w:eastAsiaTheme="minorHAnsi" w:hAnsiTheme="minorHAnsi" w:cstheme="minorHAnsi"/>
          <w:b/>
          <w:i/>
          <w:sz w:val="22"/>
          <w:szCs w:val="22"/>
        </w:rPr>
      </w:pPr>
      <w:r w:rsidRPr="005C1329">
        <w:rPr>
          <w:rFonts w:asciiTheme="minorHAnsi" w:eastAsiaTheme="minorHAnsi" w:hAnsiTheme="minorHAnsi" w:cstheme="minorHAnsi"/>
          <w:b/>
          <w:i/>
          <w:sz w:val="22"/>
          <w:szCs w:val="22"/>
        </w:rPr>
        <w:t>Supplementary</w:t>
      </w:r>
      <w:r w:rsidRPr="006458D4">
        <w:rPr>
          <w:rFonts w:asciiTheme="minorHAnsi" w:eastAsiaTheme="minorHAnsi" w:hAnsiTheme="minorHAnsi" w:cstheme="minorHAnsi"/>
          <w:b/>
          <w:i/>
          <w:sz w:val="22"/>
          <w:szCs w:val="22"/>
        </w:rPr>
        <w:t xml:space="preserve"> Fig. 2: NAB-14 and KET increase EPSPs via postsynaptic inhibition of hippocampal microcircuits.</w:t>
      </w:r>
    </w:p>
    <w:p w:rsidR="00595E7F" w:rsidRPr="006458D4" w:rsidRDefault="00595E7F" w:rsidP="00595E7F">
      <w:pPr>
        <w:spacing w:after="160" w:line="259" w:lineRule="auto"/>
        <w:rPr>
          <w:rFonts w:asciiTheme="minorHAnsi" w:eastAsiaTheme="minorHAnsi" w:hAnsiTheme="minorHAnsi" w:cstheme="minorHAnsi"/>
          <w:iCs/>
          <w:sz w:val="22"/>
          <w:szCs w:val="24"/>
        </w:rPr>
      </w:pPr>
      <w:proofErr w:type="gramStart"/>
      <w:r w:rsidRPr="006458D4">
        <w:rPr>
          <w:rFonts w:asciiTheme="minorHAnsi" w:eastAsiaTheme="minorHAnsi" w:hAnsiTheme="minorHAnsi" w:cstheme="minorHAnsi"/>
          <w:b/>
          <w:sz w:val="22"/>
          <w:szCs w:val="22"/>
        </w:rPr>
        <w:t>a</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The mean EPSP amplitudes in the MICA remained stable over 30 min in the control condition. Paired t test (p = 0.3773, n = 6).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w:t>
      </w:r>
    </w:p>
    <w:p w:rsidR="00595E7F" w:rsidRPr="006458D4" w:rsidRDefault="00595E7F" w:rsidP="00595E7F">
      <w:pPr>
        <w:spacing w:after="160" w:line="259" w:lineRule="auto"/>
        <w:rPr>
          <w:rFonts w:asciiTheme="minorHAnsi" w:eastAsiaTheme="minorHAnsi" w:hAnsiTheme="minorHAnsi" w:cstheme="minorHAnsi"/>
          <w:iCs/>
          <w:sz w:val="22"/>
          <w:szCs w:val="24"/>
        </w:rPr>
      </w:pPr>
      <w:proofErr w:type="gramStart"/>
      <w:r w:rsidRPr="006458D4">
        <w:rPr>
          <w:rFonts w:asciiTheme="minorHAnsi" w:eastAsiaTheme="minorHAnsi" w:hAnsiTheme="minorHAnsi" w:cstheme="minorHAnsi"/>
          <w:b/>
          <w:sz w:val="22"/>
          <w:szCs w:val="22"/>
        </w:rPr>
        <w:lastRenderedPageBreak/>
        <w:t>b</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The mean EPSP amplitudes in the MICA increased after the addition of 10 µM NAB-14 to the bathing solution. Paired t test (p = 0.0036, n = 10).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0.01.</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c</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The mean EPSP amplitudes in the MICA increased after the addition of 10 µM KET to the bathing solution. Paired t test (p = 0.0015, n = 13).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0.01.</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d</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CV analysis of the effect of NAB-14 wash-in during MICA, consistent with a postsynaptic mechanism. The gray circles represent the averages of all analyzed cells. Paired t test (p = 0.4992, n = 8). </w:t>
      </w:r>
    </w:p>
    <w:p w:rsidR="00595E7F" w:rsidRPr="006458D4" w:rsidRDefault="00595E7F" w:rsidP="00595E7F">
      <w:pPr>
        <w:spacing w:after="160" w:line="259" w:lineRule="auto"/>
        <w:rPr>
          <w:rFonts w:asciiTheme="minorHAnsi" w:eastAsiaTheme="minorHAnsi" w:hAnsiTheme="minorHAnsi" w:cstheme="minorHAnsi"/>
          <w:iCs/>
          <w:sz w:val="22"/>
          <w:szCs w:val="24"/>
        </w:rPr>
      </w:pPr>
      <w:proofErr w:type="gramStart"/>
      <w:r w:rsidRPr="006458D4">
        <w:rPr>
          <w:rFonts w:asciiTheme="minorHAnsi" w:eastAsiaTheme="minorHAnsi" w:hAnsiTheme="minorHAnsi" w:cstheme="minorHAnsi"/>
          <w:b/>
          <w:sz w:val="22"/>
          <w:szCs w:val="22"/>
        </w:rPr>
        <w:t>e</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The PC input resistance (R</w:t>
      </w:r>
      <w:r w:rsidRPr="006458D4">
        <w:rPr>
          <w:rFonts w:asciiTheme="minorHAnsi" w:eastAsiaTheme="minorHAnsi" w:hAnsiTheme="minorHAnsi" w:cstheme="minorHAnsi"/>
          <w:sz w:val="22"/>
          <w:szCs w:val="22"/>
          <w:vertAlign w:val="subscript"/>
        </w:rPr>
        <w:t>m</w:t>
      </w:r>
      <w:r w:rsidRPr="006458D4">
        <w:rPr>
          <w:rFonts w:asciiTheme="minorHAnsi" w:eastAsiaTheme="minorHAnsi" w:hAnsiTheme="minorHAnsi" w:cstheme="minorHAnsi"/>
          <w:sz w:val="22"/>
          <w:szCs w:val="22"/>
        </w:rPr>
        <w:t xml:space="preserve">) did not change at 10, 20 and 30 min in the MICA after NAB-14 bath application.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4.183, n = 8]. </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f</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The PC input resistance (R</w:t>
      </w:r>
      <w:r w:rsidRPr="006458D4">
        <w:rPr>
          <w:rFonts w:asciiTheme="minorHAnsi" w:eastAsiaTheme="minorHAnsi" w:hAnsiTheme="minorHAnsi" w:cstheme="minorHAnsi"/>
          <w:sz w:val="22"/>
          <w:szCs w:val="22"/>
          <w:vertAlign w:val="subscript"/>
        </w:rPr>
        <w:t>m</w:t>
      </w:r>
      <w:r w:rsidRPr="006458D4">
        <w:rPr>
          <w:rFonts w:asciiTheme="minorHAnsi" w:eastAsiaTheme="minorHAnsi" w:hAnsiTheme="minorHAnsi" w:cstheme="minorHAnsi"/>
          <w:sz w:val="22"/>
          <w:szCs w:val="22"/>
        </w:rPr>
        <w:t xml:space="preserve">) did not change at 10, 20 and 30 min in the MICA after KET bath application. Repeated measures ANOVA, </w:t>
      </w:r>
      <w:proofErr w:type="gramStart"/>
      <w:r w:rsidRPr="006458D4">
        <w:rPr>
          <w:rFonts w:asciiTheme="minorHAnsi" w:eastAsiaTheme="minorHAnsi" w:hAnsiTheme="minorHAnsi" w:cstheme="minorHAnsi"/>
          <w:sz w:val="22"/>
          <w:szCs w:val="22"/>
        </w:rPr>
        <w:t>F[</w:t>
      </w:r>
      <w:proofErr w:type="gramEnd"/>
      <w:r w:rsidRPr="006458D4">
        <w:rPr>
          <w:rFonts w:asciiTheme="minorHAnsi" w:eastAsiaTheme="minorHAnsi" w:hAnsiTheme="minorHAnsi" w:cstheme="minorHAnsi"/>
          <w:sz w:val="22"/>
          <w:szCs w:val="22"/>
        </w:rPr>
        <w:t xml:space="preserve">1.419, n = 15]. </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g</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No significant changes in the number of APs during the burst of APs in the MICA protocol after bath application of NAB-14. Paired t test (p = 0.1125, n = 12).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h</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No significant changes in the number of APs during the burst of APs in the MICA protocol after bath application of KET. Paired t test (p = 0.4633, n = 9).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w:t>
      </w:r>
    </w:p>
    <w:p w:rsidR="00595E7F" w:rsidRPr="006458D4" w:rsidRDefault="00595E7F" w:rsidP="00595E7F">
      <w:pPr>
        <w:spacing w:after="160" w:line="259" w:lineRule="auto"/>
        <w:rPr>
          <w:rFonts w:asciiTheme="minorHAnsi" w:eastAsiaTheme="minorHAnsi" w:hAnsiTheme="minorHAnsi" w:cstheme="minorHAnsi"/>
          <w:sz w:val="22"/>
          <w:szCs w:val="22"/>
        </w:rPr>
      </w:pPr>
      <w:proofErr w:type="spellStart"/>
      <w:proofErr w:type="gramStart"/>
      <w:r w:rsidRPr="006458D4">
        <w:rPr>
          <w:rFonts w:asciiTheme="minorHAnsi" w:eastAsiaTheme="minorHAnsi" w:hAnsiTheme="minorHAnsi" w:cstheme="minorHAnsi"/>
          <w:b/>
          <w:sz w:val="22"/>
          <w:szCs w:val="22"/>
        </w:rPr>
        <w:t>i</w:t>
      </w:r>
      <w:proofErr w:type="spellEnd"/>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Raster blot (left) and group analysis (right) showing that NAB-14 bath application leads to the conversion of subthreshold EPSPs to APs. Paired t test (p =0.0078, n = 8).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0.01</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j</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Raster blot (left) and group analysis (right) showing that KET bath application leads to the conversion of subthreshold EPSPs to APs. Paired t test (p =0.0313, n = 6). The data </w:t>
      </w:r>
      <w:proofErr w:type="gramStart"/>
      <w:r w:rsidRPr="006458D4">
        <w:rPr>
          <w:rFonts w:asciiTheme="minorHAnsi" w:eastAsiaTheme="minorHAnsi" w:hAnsiTheme="minorHAnsi" w:cstheme="minorHAnsi"/>
          <w:sz w:val="22"/>
          <w:szCs w:val="22"/>
        </w:rPr>
        <w:t>are presented</w:t>
      </w:r>
      <w:proofErr w:type="gramEnd"/>
      <w:r w:rsidRPr="006458D4">
        <w:rPr>
          <w:rFonts w:asciiTheme="minorHAnsi" w:eastAsiaTheme="minorHAnsi" w:hAnsiTheme="minorHAnsi" w:cstheme="minorHAnsi"/>
          <w:sz w:val="22"/>
          <w:szCs w:val="22"/>
        </w:rPr>
        <w:t xml:space="preserve"> as the means ± SEMs. *p &lt; 0.05</w:t>
      </w:r>
    </w:p>
    <w:p w:rsidR="00595E7F" w:rsidRPr="006458D4" w:rsidRDefault="00595E7F" w:rsidP="00595E7F">
      <w:pPr>
        <w:spacing w:after="160" w:line="259" w:lineRule="auto"/>
        <w:rPr>
          <w:rFonts w:asciiTheme="minorHAnsi" w:eastAsiaTheme="minorHAnsi" w:hAnsiTheme="minorHAnsi" w:cstheme="minorHAnsi"/>
          <w:szCs w:val="22"/>
        </w:rPr>
      </w:pPr>
      <w:r w:rsidRPr="006458D4">
        <w:rPr>
          <w:rFonts w:asciiTheme="minorHAnsi" w:eastAsiaTheme="minorHAnsi" w:hAnsiTheme="minorHAnsi" w:cstheme="minorHAnsi"/>
          <w:sz w:val="22"/>
          <w:szCs w:val="24"/>
        </w:rPr>
        <w:t xml:space="preserve">See </w:t>
      </w:r>
      <w:r w:rsidRPr="005C1329">
        <w:rPr>
          <w:rFonts w:asciiTheme="minorHAnsi" w:eastAsiaTheme="minorHAnsi" w:hAnsiTheme="minorHAnsi" w:cstheme="minorHAnsi"/>
          <w:sz w:val="22"/>
          <w:szCs w:val="24"/>
        </w:rPr>
        <w:t>Supplementary</w:t>
      </w:r>
      <w:r w:rsidRPr="006458D4">
        <w:rPr>
          <w:rFonts w:asciiTheme="minorHAnsi" w:eastAsiaTheme="minorHAnsi" w:hAnsiTheme="minorHAnsi" w:cstheme="minorHAnsi"/>
          <w:sz w:val="22"/>
          <w:szCs w:val="24"/>
        </w:rPr>
        <w:t xml:space="preserve"> Table 1 for further information on the statistical analysis.</w:t>
      </w:r>
    </w:p>
    <w:p w:rsidR="00595E7F" w:rsidRPr="006458D4" w:rsidRDefault="00595E7F" w:rsidP="00595E7F">
      <w:pPr>
        <w:spacing w:after="160" w:line="259" w:lineRule="auto"/>
        <w:rPr>
          <w:rFonts w:asciiTheme="minorHAnsi" w:eastAsiaTheme="minorHAnsi" w:hAnsiTheme="minorHAnsi" w:cstheme="minorHAnsi"/>
          <w:b/>
          <w:sz w:val="22"/>
          <w:szCs w:val="22"/>
        </w:rPr>
      </w:pPr>
      <w:r w:rsidRPr="006458D4">
        <w:rPr>
          <w:rFonts w:asciiTheme="minorHAnsi" w:eastAsiaTheme="minorHAnsi" w:hAnsiTheme="minorHAnsi" w:cstheme="minorHAnsi"/>
          <w:b/>
          <w:sz w:val="22"/>
          <w:szCs w:val="22"/>
        </w:rPr>
        <w:br w:type="page"/>
      </w:r>
    </w:p>
    <w:p w:rsidR="00595E7F" w:rsidRDefault="00595E7F" w:rsidP="00595E7F">
      <w:pPr>
        <w:spacing w:after="160" w:line="259" w:lineRule="auto"/>
        <w:rPr>
          <w:rFonts w:asciiTheme="minorHAnsi" w:eastAsiaTheme="minorHAnsi" w:hAnsiTheme="minorHAnsi" w:cstheme="minorHAnsi"/>
          <w:b/>
          <w:sz w:val="24"/>
          <w:szCs w:val="24"/>
        </w:rPr>
      </w:pPr>
      <w:r w:rsidRPr="0093384B">
        <w:rPr>
          <w:rFonts w:asciiTheme="minorHAnsi" w:eastAsiaTheme="minorHAnsi" w:hAnsiTheme="minorHAnsi" w:cstheme="minorHAnsi"/>
          <w:b/>
          <w:sz w:val="24"/>
          <w:szCs w:val="24"/>
        </w:rPr>
        <w:lastRenderedPageBreak/>
        <w:t>Supplementary</w:t>
      </w:r>
      <w:r w:rsidRPr="006458D4">
        <w:rPr>
          <w:rFonts w:asciiTheme="minorHAnsi" w:eastAsiaTheme="minorHAnsi" w:hAnsiTheme="minorHAnsi" w:cstheme="minorHAnsi"/>
          <w:b/>
          <w:sz w:val="24"/>
          <w:szCs w:val="24"/>
        </w:rPr>
        <w:t xml:space="preserve"> Figure 3</w:t>
      </w:r>
    </w:p>
    <w:p w:rsidR="00595E7F" w:rsidRPr="006458D4" w:rsidRDefault="00595E7F" w:rsidP="00595E7F">
      <w:pPr>
        <w:spacing w:after="160" w:line="259" w:lineRule="auto"/>
        <w:rPr>
          <w:rFonts w:asciiTheme="minorHAnsi" w:eastAsiaTheme="minorHAnsi" w:hAnsiTheme="minorHAnsi" w:cstheme="minorHAnsi"/>
          <w:b/>
          <w:sz w:val="24"/>
          <w:szCs w:val="24"/>
        </w:rPr>
      </w:pP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noProof/>
          <w:sz w:val="22"/>
          <w:szCs w:val="22"/>
          <w:lang w:val="de-DE" w:eastAsia="de-DE"/>
        </w:rPr>
        <w:drawing>
          <wp:inline distT="0" distB="0" distL="0" distR="0" wp14:anchorId="673E8B49" wp14:editId="65726887">
            <wp:extent cx="5760720" cy="527621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276215"/>
                    </a:xfrm>
                    <a:prstGeom prst="rect">
                      <a:avLst/>
                    </a:prstGeom>
                  </pic:spPr>
                </pic:pic>
              </a:graphicData>
            </a:graphic>
          </wp:inline>
        </w:drawing>
      </w:r>
    </w:p>
    <w:p w:rsidR="00595E7F" w:rsidRPr="006458D4" w:rsidRDefault="00595E7F" w:rsidP="00595E7F">
      <w:pPr>
        <w:spacing w:after="160" w:line="259" w:lineRule="auto"/>
        <w:rPr>
          <w:rFonts w:asciiTheme="minorHAnsi" w:eastAsiaTheme="minorHAnsi" w:hAnsiTheme="minorHAnsi" w:cstheme="minorHAnsi"/>
          <w:b/>
          <w:i/>
          <w:sz w:val="22"/>
          <w:szCs w:val="22"/>
        </w:rPr>
      </w:pPr>
      <w:r w:rsidRPr="005C1329">
        <w:rPr>
          <w:rFonts w:asciiTheme="minorHAnsi" w:eastAsiaTheme="minorHAnsi" w:hAnsiTheme="minorHAnsi" w:cstheme="minorHAnsi"/>
          <w:b/>
          <w:i/>
          <w:sz w:val="22"/>
          <w:szCs w:val="22"/>
        </w:rPr>
        <w:t>Supplementary</w:t>
      </w:r>
      <w:r w:rsidRPr="006458D4">
        <w:rPr>
          <w:rFonts w:asciiTheme="minorHAnsi" w:eastAsiaTheme="minorHAnsi" w:hAnsiTheme="minorHAnsi" w:cstheme="minorHAnsi"/>
          <w:b/>
          <w:i/>
          <w:sz w:val="22"/>
          <w:szCs w:val="22"/>
        </w:rPr>
        <w:t xml:space="preserve"> Fig. 3: Interneurons shape hippocampal LTP.</w:t>
      </w:r>
      <w:r w:rsidRPr="006458D4">
        <w:rPr>
          <w:rFonts w:asciiTheme="minorHAnsi" w:eastAsiaTheme="minorHAnsi" w:hAnsiTheme="minorHAnsi" w:cstheme="minorHAnsi"/>
          <w:b/>
          <w:i/>
          <w:sz w:val="22"/>
          <w:szCs w:val="22"/>
        </w:rPr>
        <w:tab/>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a</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Representative </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experiment. Each square represents the maximum EPSP amplitude before and after 125 EPSP→AP pairings (inset).</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b</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Representative weak associative LTP (weak-</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recording with 25 EPSP→AP pairings (inset).</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c</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Significant LTP was induced by both protocols but was significantly greater in the </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group than in the weak-</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group. Unpaired t test (p &lt;0.0001, n = 25 (weak </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n = 70 (</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The data are the means ± SEMs. **** </w:t>
      </w:r>
      <w:proofErr w:type="gramStart"/>
      <w:r w:rsidRPr="006458D4">
        <w:rPr>
          <w:rFonts w:asciiTheme="minorHAnsi" w:eastAsiaTheme="minorHAnsi" w:hAnsiTheme="minorHAnsi" w:cstheme="minorHAnsi"/>
          <w:sz w:val="22"/>
          <w:szCs w:val="22"/>
        </w:rPr>
        <w:t>p</w:t>
      </w:r>
      <w:proofErr w:type="gramEnd"/>
      <w:r w:rsidRPr="006458D4">
        <w:rPr>
          <w:rFonts w:asciiTheme="minorHAnsi" w:eastAsiaTheme="minorHAnsi" w:hAnsiTheme="minorHAnsi" w:cstheme="minorHAnsi"/>
          <w:sz w:val="22"/>
          <w:szCs w:val="22"/>
        </w:rPr>
        <w:t xml:space="preserve"> &lt; 0.0001.</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d</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Time scale of </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in control solution (black) or in the presence of 10 µM KET (blue) in the bath solution (left). Group analysis (right) revealed no difference between the conditions. Unpaired t test (p = 0.7119, n = 10 (control), n = 10 (KET)). The data are the means ± SEMs.</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e</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Experimental setup identical to that in (D) but in the presence of the GABA</w:t>
      </w:r>
      <w:r w:rsidRPr="006458D4">
        <w:rPr>
          <w:rFonts w:asciiTheme="minorHAnsi" w:eastAsiaTheme="minorHAnsi" w:hAnsiTheme="minorHAnsi" w:cstheme="minorHAnsi"/>
          <w:sz w:val="22"/>
          <w:szCs w:val="22"/>
          <w:vertAlign w:val="subscript"/>
        </w:rPr>
        <w:t xml:space="preserve">A </w:t>
      </w:r>
      <w:r w:rsidRPr="006458D4">
        <w:rPr>
          <w:rFonts w:asciiTheme="minorHAnsi" w:eastAsiaTheme="minorHAnsi" w:hAnsiTheme="minorHAnsi" w:cstheme="minorHAnsi"/>
          <w:sz w:val="22"/>
          <w:szCs w:val="22"/>
        </w:rPr>
        <w:t xml:space="preserve">antagonist </w:t>
      </w:r>
      <w:proofErr w:type="spellStart"/>
      <w:r w:rsidRPr="006458D4">
        <w:rPr>
          <w:rFonts w:asciiTheme="minorHAnsi" w:eastAsiaTheme="minorHAnsi" w:hAnsiTheme="minorHAnsi" w:cstheme="minorHAnsi"/>
          <w:sz w:val="22"/>
          <w:szCs w:val="22"/>
        </w:rPr>
        <w:t>picrotoxin</w:t>
      </w:r>
      <w:proofErr w:type="spellEnd"/>
      <w:r w:rsidRPr="006458D4">
        <w:rPr>
          <w:rFonts w:asciiTheme="minorHAnsi" w:eastAsiaTheme="minorHAnsi" w:hAnsiTheme="minorHAnsi" w:cstheme="minorHAnsi"/>
          <w:sz w:val="22"/>
          <w:szCs w:val="22"/>
        </w:rPr>
        <w:t xml:space="preserve"> (PIC, 50 µM) both under control conditions (black) and together with KET (blue). Unpaired t test (p &lt; 0.0001, n = 10 (control), n = </w:t>
      </w:r>
      <w:proofErr w:type="gramStart"/>
      <w:r w:rsidRPr="006458D4">
        <w:rPr>
          <w:rFonts w:asciiTheme="minorHAnsi" w:eastAsiaTheme="minorHAnsi" w:hAnsiTheme="minorHAnsi" w:cstheme="minorHAnsi"/>
          <w:sz w:val="22"/>
          <w:szCs w:val="22"/>
        </w:rPr>
        <w:t>8</w:t>
      </w:r>
      <w:proofErr w:type="gramEnd"/>
      <w:r w:rsidRPr="006458D4">
        <w:rPr>
          <w:rFonts w:asciiTheme="minorHAnsi" w:eastAsiaTheme="minorHAnsi" w:hAnsiTheme="minorHAnsi" w:cstheme="minorHAnsi"/>
          <w:sz w:val="22"/>
          <w:szCs w:val="22"/>
        </w:rPr>
        <w:t xml:space="preserve"> (KET)). The data are the means ± SEMs. **** </w:t>
      </w:r>
      <w:proofErr w:type="gramStart"/>
      <w:r w:rsidRPr="006458D4">
        <w:rPr>
          <w:rFonts w:asciiTheme="minorHAnsi" w:eastAsiaTheme="minorHAnsi" w:hAnsiTheme="minorHAnsi" w:cstheme="minorHAnsi"/>
          <w:sz w:val="22"/>
          <w:szCs w:val="22"/>
        </w:rPr>
        <w:t>p</w:t>
      </w:r>
      <w:proofErr w:type="gramEnd"/>
      <w:r w:rsidRPr="006458D4">
        <w:rPr>
          <w:rFonts w:asciiTheme="minorHAnsi" w:eastAsiaTheme="minorHAnsi" w:hAnsiTheme="minorHAnsi" w:cstheme="minorHAnsi"/>
          <w:sz w:val="22"/>
          <w:szCs w:val="22"/>
        </w:rPr>
        <w:t xml:space="preserve"> &lt; 0.0001.</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lastRenderedPageBreak/>
        <w:t>f,</w:t>
      </w:r>
      <w:r w:rsidRPr="006458D4">
        <w:rPr>
          <w:rFonts w:asciiTheme="minorHAnsi" w:eastAsiaTheme="minorHAnsi" w:hAnsiTheme="minorHAnsi" w:cstheme="minorHAnsi"/>
          <w:sz w:val="22"/>
          <w:szCs w:val="22"/>
        </w:rPr>
        <w:t xml:space="preserve"> (Left) Single-experiment overview of weak-</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experiments analyzed in Fig. 3A and (right) analysis of PPR pre- vs. </w:t>
      </w:r>
      <w:proofErr w:type="spellStart"/>
      <w:r w:rsidRPr="006458D4">
        <w:rPr>
          <w:rFonts w:asciiTheme="minorHAnsi" w:eastAsiaTheme="minorHAnsi" w:hAnsiTheme="minorHAnsi" w:cstheme="minorHAnsi"/>
          <w:sz w:val="22"/>
          <w:szCs w:val="22"/>
        </w:rPr>
        <w:t>postweak-aLTP</w:t>
      </w:r>
      <w:proofErr w:type="spellEnd"/>
      <w:r w:rsidRPr="006458D4">
        <w:rPr>
          <w:rFonts w:asciiTheme="minorHAnsi" w:eastAsiaTheme="minorHAnsi" w:hAnsiTheme="minorHAnsi" w:cstheme="minorHAnsi"/>
          <w:sz w:val="22"/>
          <w:szCs w:val="22"/>
        </w:rPr>
        <w:t xml:space="preserve"> induction in the presence of 10 µM NAB-14 in the bathing solution (green) and under control conditions (black) (inset: representative paired-pulse EPSP trace). Control: paired t test (p = 0.4911, n = 9); NAB-14: paired t test (p = 0.9095, n = 10). </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b/>
          <w:sz w:val="22"/>
          <w:szCs w:val="22"/>
        </w:rPr>
        <w:t>g,</w:t>
      </w:r>
      <w:r w:rsidRPr="006458D4">
        <w:rPr>
          <w:rFonts w:asciiTheme="minorHAnsi" w:eastAsiaTheme="minorHAnsi" w:hAnsiTheme="minorHAnsi" w:cstheme="minorHAnsi"/>
          <w:sz w:val="22"/>
          <w:szCs w:val="22"/>
        </w:rPr>
        <w:t xml:space="preserve"> (Left) Single-experiment overview of weak-</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experiments analyzed in Fig. 3C and (right) analysis of PPR pre- vs. post weak-</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induction in the presence of 5 or 10 µM KET in the bathing solution. </w:t>
      </w:r>
      <w:proofErr w:type="gramStart"/>
      <w:r w:rsidRPr="006458D4">
        <w:rPr>
          <w:rFonts w:asciiTheme="minorHAnsi" w:eastAsiaTheme="minorHAnsi" w:hAnsiTheme="minorHAnsi" w:cstheme="minorHAnsi"/>
          <w:sz w:val="22"/>
          <w:szCs w:val="22"/>
        </w:rPr>
        <w:t>5</w:t>
      </w:r>
      <w:proofErr w:type="gramEnd"/>
      <w:r w:rsidRPr="006458D4">
        <w:rPr>
          <w:rFonts w:asciiTheme="minorHAnsi" w:eastAsiaTheme="minorHAnsi" w:hAnsiTheme="minorHAnsi" w:cstheme="minorHAnsi"/>
          <w:sz w:val="22"/>
          <w:szCs w:val="22"/>
        </w:rPr>
        <w:t xml:space="preserve"> KET: paired t test (p = 0.1289, n = 9); 10 KET: paired t test (p = 0.5566, n = 10). </w:t>
      </w:r>
    </w:p>
    <w:p w:rsidR="00595E7F" w:rsidRPr="006458D4" w:rsidRDefault="00595E7F" w:rsidP="00595E7F">
      <w:pPr>
        <w:spacing w:after="160" w:line="259" w:lineRule="auto"/>
        <w:rPr>
          <w:rFonts w:asciiTheme="minorHAnsi" w:eastAsiaTheme="minorHAnsi" w:hAnsiTheme="minorHAnsi" w:cstheme="minorHAnsi"/>
          <w:sz w:val="22"/>
          <w:szCs w:val="24"/>
        </w:rPr>
      </w:pPr>
      <w:r w:rsidRPr="006458D4">
        <w:rPr>
          <w:rFonts w:asciiTheme="minorHAnsi" w:eastAsiaTheme="minorHAnsi" w:hAnsiTheme="minorHAnsi" w:cstheme="minorHAnsi"/>
          <w:sz w:val="22"/>
          <w:szCs w:val="24"/>
        </w:rPr>
        <w:t xml:space="preserve">See </w:t>
      </w:r>
      <w:r w:rsidRPr="005C1329">
        <w:rPr>
          <w:rFonts w:asciiTheme="minorHAnsi" w:eastAsiaTheme="minorHAnsi" w:hAnsiTheme="minorHAnsi" w:cstheme="minorHAnsi"/>
          <w:sz w:val="22"/>
          <w:szCs w:val="24"/>
        </w:rPr>
        <w:t>Supplementary</w:t>
      </w:r>
      <w:r w:rsidRPr="006458D4">
        <w:rPr>
          <w:rFonts w:asciiTheme="minorHAnsi" w:eastAsiaTheme="minorHAnsi" w:hAnsiTheme="minorHAnsi" w:cstheme="minorHAnsi"/>
          <w:sz w:val="22"/>
          <w:szCs w:val="24"/>
        </w:rPr>
        <w:t xml:space="preserve"> Table 1 for further information on the statistical analysis.</w:t>
      </w:r>
    </w:p>
    <w:p w:rsidR="00595E7F" w:rsidRPr="006458D4" w:rsidRDefault="00595E7F" w:rsidP="00595E7F">
      <w:pPr>
        <w:spacing w:after="160" w:line="259" w:lineRule="auto"/>
        <w:rPr>
          <w:rFonts w:asciiTheme="minorHAnsi" w:eastAsiaTheme="minorHAnsi" w:hAnsiTheme="minorHAnsi" w:cstheme="minorHAnsi"/>
          <w:b/>
          <w:sz w:val="22"/>
          <w:szCs w:val="22"/>
        </w:rPr>
      </w:pPr>
      <w:r w:rsidRPr="006458D4">
        <w:rPr>
          <w:rFonts w:asciiTheme="minorHAnsi" w:eastAsiaTheme="minorHAnsi" w:hAnsiTheme="minorHAnsi" w:cstheme="minorHAnsi"/>
          <w:b/>
          <w:sz w:val="22"/>
          <w:szCs w:val="22"/>
        </w:rPr>
        <w:br w:type="page"/>
      </w:r>
    </w:p>
    <w:p w:rsidR="00595E7F" w:rsidRDefault="00595E7F" w:rsidP="00595E7F">
      <w:pPr>
        <w:spacing w:after="160" w:line="259" w:lineRule="auto"/>
        <w:rPr>
          <w:rFonts w:asciiTheme="minorHAnsi" w:eastAsiaTheme="minorHAnsi" w:hAnsiTheme="minorHAnsi" w:cstheme="minorHAnsi"/>
          <w:b/>
          <w:sz w:val="24"/>
          <w:szCs w:val="24"/>
        </w:rPr>
      </w:pPr>
      <w:r w:rsidRPr="0093384B">
        <w:rPr>
          <w:rFonts w:asciiTheme="minorHAnsi" w:eastAsiaTheme="minorHAnsi" w:hAnsiTheme="minorHAnsi" w:cstheme="minorHAnsi"/>
          <w:b/>
          <w:sz w:val="24"/>
          <w:szCs w:val="24"/>
        </w:rPr>
        <w:lastRenderedPageBreak/>
        <w:t>Supplementary</w:t>
      </w:r>
      <w:r w:rsidRPr="006458D4">
        <w:rPr>
          <w:rFonts w:asciiTheme="minorHAnsi" w:eastAsiaTheme="minorHAnsi" w:hAnsiTheme="minorHAnsi" w:cstheme="minorHAnsi"/>
          <w:b/>
          <w:sz w:val="24"/>
          <w:szCs w:val="24"/>
        </w:rPr>
        <w:t xml:space="preserve"> Figure 4</w:t>
      </w:r>
    </w:p>
    <w:p w:rsidR="00595E7F" w:rsidRPr="006458D4" w:rsidRDefault="00595E7F" w:rsidP="00595E7F">
      <w:pPr>
        <w:spacing w:after="160" w:line="259" w:lineRule="auto"/>
        <w:rPr>
          <w:rFonts w:asciiTheme="minorHAnsi" w:eastAsiaTheme="minorHAnsi" w:hAnsiTheme="minorHAnsi" w:cstheme="minorHAnsi"/>
          <w:b/>
          <w:sz w:val="24"/>
          <w:szCs w:val="24"/>
        </w:rPr>
      </w:pPr>
    </w:p>
    <w:p w:rsidR="00595E7F" w:rsidRPr="006458D4" w:rsidRDefault="00595E7F" w:rsidP="00595E7F">
      <w:pPr>
        <w:spacing w:after="160" w:line="259" w:lineRule="auto"/>
        <w:rPr>
          <w:rFonts w:asciiTheme="minorHAnsi" w:eastAsiaTheme="minorHAnsi" w:hAnsiTheme="minorHAnsi" w:cstheme="minorHAnsi"/>
          <w:sz w:val="22"/>
          <w:szCs w:val="22"/>
        </w:rPr>
      </w:pPr>
      <w:r w:rsidRPr="005C1329">
        <w:rPr>
          <w:rFonts w:asciiTheme="minorHAnsi" w:eastAsiaTheme="minorHAnsi" w:hAnsiTheme="minorHAnsi" w:cstheme="minorHAnsi"/>
          <w:noProof/>
          <w:sz w:val="22"/>
          <w:szCs w:val="22"/>
          <w:lang w:val="de-DE" w:eastAsia="de-DE"/>
        </w:rPr>
        <w:drawing>
          <wp:inline distT="0" distB="0" distL="0" distR="0" wp14:anchorId="7120EA4B" wp14:editId="16C924A0">
            <wp:extent cx="3633746" cy="1889820"/>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2908" cy="1899786"/>
                    </a:xfrm>
                    <a:prstGeom prst="rect">
                      <a:avLst/>
                    </a:prstGeom>
                  </pic:spPr>
                </pic:pic>
              </a:graphicData>
            </a:graphic>
          </wp:inline>
        </w:drawing>
      </w:r>
    </w:p>
    <w:p w:rsidR="00595E7F" w:rsidRPr="006458D4" w:rsidRDefault="00595E7F" w:rsidP="00595E7F">
      <w:pPr>
        <w:spacing w:after="160" w:line="259" w:lineRule="auto"/>
        <w:rPr>
          <w:rFonts w:asciiTheme="minorHAnsi" w:eastAsiaTheme="minorHAnsi" w:hAnsiTheme="minorHAnsi" w:cstheme="minorHAnsi"/>
          <w:b/>
          <w:i/>
          <w:sz w:val="22"/>
          <w:szCs w:val="22"/>
        </w:rPr>
      </w:pPr>
      <w:r w:rsidRPr="005C1329">
        <w:rPr>
          <w:rFonts w:asciiTheme="minorHAnsi" w:eastAsiaTheme="minorHAnsi" w:hAnsiTheme="minorHAnsi" w:cstheme="minorHAnsi"/>
          <w:b/>
          <w:i/>
          <w:sz w:val="22"/>
          <w:szCs w:val="22"/>
        </w:rPr>
        <w:t>Supplementary</w:t>
      </w:r>
      <w:r w:rsidRPr="006458D4">
        <w:rPr>
          <w:rFonts w:asciiTheme="minorHAnsi" w:eastAsiaTheme="minorHAnsi" w:hAnsiTheme="minorHAnsi" w:cstheme="minorHAnsi"/>
          <w:b/>
          <w:i/>
          <w:sz w:val="22"/>
          <w:szCs w:val="22"/>
        </w:rPr>
        <w:t xml:space="preserve"> Fig. 4: NAB-14 restores LTP after </w:t>
      </w:r>
      <w:r w:rsidRPr="005C1329">
        <w:rPr>
          <w:rFonts w:asciiTheme="minorHAnsi" w:eastAsiaTheme="minorHAnsi" w:hAnsiTheme="minorHAnsi" w:cstheme="minorHAnsi"/>
          <w:b/>
          <w:i/>
          <w:sz w:val="22"/>
          <w:szCs w:val="22"/>
        </w:rPr>
        <w:t>CDM</w:t>
      </w:r>
    </w:p>
    <w:p w:rsidR="00595E7F" w:rsidRPr="006458D4" w:rsidRDefault="00595E7F" w:rsidP="00595E7F">
      <w:pPr>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sz w:val="22"/>
          <w:szCs w:val="22"/>
        </w:rPr>
        <w:t xml:space="preserve">A single intraperitoneal NAB-14 injection (5 mg/kg, green) resulted in a partial rescue of </w:t>
      </w:r>
      <w:proofErr w:type="spellStart"/>
      <w:r w:rsidRPr="006458D4">
        <w:rPr>
          <w:rFonts w:asciiTheme="minorHAnsi" w:eastAsiaTheme="minorHAnsi" w:hAnsiTheme="minorHAnsi" w:cstheme="minorHAnsi"/>
          <w:sz w:val="22"/>
          <w:szCs w:val="22"/>
        </w:rPr>
        <w:t>aLTP</w:t>
      </w:r>
      <w:proofErr w:type="spellEnd"/>
      <w:r w:rsidRPr="005C1329">
        <w:rPr>
          <w:rFonts w:asciiTheme="minorHAnsi" w:eastAsiaTheme="minorHAnsi" w:hAnsiTheme="minorHAnsi" w:cstheme="minorHAnsi"/>
          <w:sz w:val="22"/>
          <w:szCs w:val="22"/>
        </w:rPr>
        <w:t xml:space="preserve"> in CDM</w:t>
      </w:r>
      <w:r w:rsidRPr="006458D4">
        <w:rPr>
          <w:rFonts w:asciiTheme="minorHAnsi" w:eastAsiaTheme="minorHAnsi" w:hAnsiTheme="minorHAnsi" w:cstheme="minorHAnsi"/>
          <w:sz w:val="22"/>
          <w:szCs w:val="22"/>
        </w:rPr>
        <w:t xml:space="preserve"> mice compared to that in </w:t>
      </w:r>
      <w:r w:rsidRPr="005C1329">
        <w:rPr>
          <w:rFonts w:asciiTheme="minorHAnsi" w:eastAsiaTheme="minorHAnsi" w:hAnsiTheme="minorHAnsi" w:cstheme="minorHAnsi"/>
          <w:sz w:val="22"/>
          <w:szCs w:val="22"/>
        </w:rPr>
        <w:t>CDM</w:t>
      </w:r>
      <w:r w:rsidRPr="006458D4">
        <w:rPr>
          <w:rFonts w:asciiTheme="minorHAnsi" w:eastAsiaTheme="minorHAnsi" w:hAnsiTheme="minorHAnsi" w:cstheme="minorHAnsi"/>
          <w:sz w:val="22"/>
          <w:szCs w:val="22"/>
        </w:rPr>
        <w:t xml:space="preserve"> mice that received an injection of the vector (magenta) used to dissolve NAB-14 (left: time course, right group analysis). Unpaired t test (p = 0.0361, n = 12 (vector), n = 19 (NAB-14)). The data are the means ± SEMs. * </w:t>
      </w:r>
      <w:proofErr w:type="gramStart"/>
      <w:r w:rsidRPr="006458D4">
        <w:rPr>
          <w:rFonts w:asciiTheme="minorHAnsi" w:eastAsiaTheme="minorHAnsi" w:hAnsiTheme="minorHAnsi" w:cstheme="minorHAnsi"/>
          <w:sz w:val="22"/>
          <w:szCs w:val="22"/>
        </w:rPr>
        <w:t>p</w:t>
      </w:r>
      <w:proofErr w:type="gramEnd"/>
      <w:r w:rsidRPr="006458D4">
        <w:rPr>
          <w:rFonts w:asciiTheme="minorHAnsi" w:eastAsiaTheme="minorHAnsi" w:hAnsiTheme="minorHAnsi" w:cstheme="minorHAnsi"/>
          <w:sz w:val="22"/>
          <w:szCs w:val="22"/>
        </w:rPr>
        <w:t xml:space="preserve"> &lt; 0.05.</w:t>
      </w:r>
    </w:p>
    <w:p w:rsidR="00595E7F" w:rsidRPr="005C1329" w:rsidRDefault="00595E7F" w:rsidP="00595E7F">
      <w:pPr>
        <w:spacing w:after="160" w:line="259" w:lineRule="auto"/>
        <w:rPr>
          <w:rFonts w:asciiTheme="minorHAnsi" w:eastAsiaTheme="minorHAnsi" w:hAnsiTheme="minorHAnsi" w:cstheme="minorHAnsi"/>
          <w:b/>
          <w:sz w:val="22"/>
          <w:szCs w:val="22"/>
        </w:rPr>
      </w:pPr>
      <w:r w:rsidRPr="005C1329">
        <w:rPr>
          <w:rFonts w:asciiTheme="minorHAnsi" w:eastAsiaTheme="minorHAnsi" w:hAnsiTheme="minorHAnsi" w:cstheme="minorHAnsi"/>
          <w:b/>
          <w:sz w:val="22"/>
          <w:szCs w:val="22"/>
        </w:rPr>
        <w:br w:type="page"/>
      </w:r>
    </w:p>
    <w:p w:rsidR="00595E7F" w:rsidRDefault="00595E7F" w:rsidP="00595E7F">
      <w:pPr>
        <w:spacing w:after="160" w:line="259" w:lineRule="auto"/>
        <w:rPr>
          <w:rFonts w:asciiTheme="minorHAnsi" w:eastAsiaTheme="minorHAnsi" w:hAnsiTheme="minorHAnsi" w:cstheme="minorHAnsi"/>
          <w:b/>
          <w:sz w:val="24"/>
          <w:szCs w:val="24"/>
        </w:rPr>
      </w:pPr>
      <w:r w:rsidRPr="0093384B">
        <w:rPr>
          <w:rFonts w:asciiTheme="minorHAnsi" w:eastAsiaTheme="minorHAnsi" w:hAnsiTheme="minorHAnsi" w:cstheme="minorHAnsi"/>
          <w:b/>
          <w:sz w:val="24"/>
          <w:szCs w:val="24"/>
        </w:rPr>
        <w:lastRenderedPageBreak/>
        <w:t>Supplementary Figure 5</w:t>
      </w:r>
    </w:p>
    <w:p w:rsidR="00595E7F" w:rsidRPr="006458D4" w:rsidRDefault="00595E7F" w:rsidP="00595E7F">
      <w:pPr>
        <w:spacing w:after="160" w:line="259" w:lineRule="auto"/>
        <w:rPr>
          <w:rFonts w:asciiTheme="minorHAnsi" w:eastAsiaTheme="minorHAnsi" w:hAnsiTheme="minorHAnsi" w:cstheme="minorHAnsi"/>
          <w:b/>
          <w:sz w:val="24"/>
          <w:szCs w:val="24"/>
        </w:rPr>
      </w:pPr>
    </w:p>
    <w:p w:rsidR="00595E7F" w:rsidRPr="005C1329" w:rsidRDefault="00595E7F" w:rsidP="00595E7F">
      <w:pPr>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noProof/>
          <w:sz w:val="22"/>
          <w:szCs w:val="22"/>
          <w:lang w:val="de-DE" w:eastAsia="de-DE"/>
        </w:rPr>
        <w:drawing>
          <wp:inline distT="0" distB="0" distL="0" distR="0" wp14:anchorId="3D8EDED3" wp14:editId="2D07102E">
            <wp:extent cx="4802588" cy="411866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7392" cy="4131359"/>
                    </a:xfrm>
                    <a:prstGeom prst="rect">
                      <a:avLst/>
                    </a:prstGeom>
                  </pic:spPr>
                </pic:pic>
              </a:graphicData>
            </a:graphic>
          </wp:inline>
        </w:drawing>
      </w:r>
    </w:p>
    <w:p w:rsidR="00595E7F" w:rsidRPr="006458D4" w:rsidRDefault="00595E7F" w:rsidP="00595E7F">
      <w:pPr>
        <w:spacing w:after="160" w:line="259" w:lineRule="auto"/>
        <w:rPr>
          <w:rFonts w:asciiTheme="minorHAnsi" w:eastAsiaTheme="minorHAnsi" w:hAnsiTheme="minorHAnsi" w:cstheme="minorHAnsi"/>
          <w:b/>
          <w:i/>
          <w:sz w:val="22"/>
          <w:szCs w:val="22"/>
        </w:rPr>
      </w:pPr>
      <w:r w:rsidRPr="005C1329">
        <w:rPr>
          <w:rFonts w:asciiTheme="minorHAnsi" w:eastAsiaTheme="minorHAnsi" w:hAnsiTheme="minorHAnsi" w:cstheme="minorHAnsi"/>
          <w:b/>
          <w:i/>
          <w:sz w:val="22"/>
          <w:szCs w:val="22"/>
        </w:rPr>
        <w:t>Supplementary Fig. 5</w:t>
      </w:r>
      <w:r w:rsidRPr="006458D4">
        <w:rPr>
          <w:rFonts w:asciiTheme="minorHAnsi" w:eastAsiaTheme="minorHAnsi" w:hAnsiTheme="minorHAnsi" w:cstheme="minorHAnsi"/>
          <w:b/>
          <w:i/>
          <w:sz w:val="22"/>
          <w:szCs w:val="22"/>
        </w:rPr>
        <w:t xml:space="preserve">: </w:t>
      </w:r>
      <w:r w:rsidRPr="005C1329">
        <w:rPr>
          <w:rFonts w:asciiTheme="minorHAnsi" w:eastAsiaTheme="minorHAnsi" w:hAnsiTheme="minorHAnsi" w:cstheme="minorHAnsi"/>
          <w:b/>
          <w:i/>
          <w:sz w:val="22"/>
          <w:szCs w:val="22"/>
        </w:rPr>
        <w:t>I</w:t>
      </w:r>
      <w:r w:rsidRPr="006458D4">
        <w:rPr>
          <w:rFonts w:asciiTheme="minorHAnsi" w:eastAsiaTheme="minorHAnsi" w:hAnsiTheme="minorHAnsi" w:cstheme="minorHAnsi"/>
          <w:b/>
          <w:i/>
          <w:sz w:val="22"/>
          <w:szCs w:val="22"/>
        </w:rPr>
        <w:t>n vivo siRNA application.</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5C1329">
        <w:rPr>
          <w:rFonts w:asciiTheme="minorHAnsi" w:eastAsiaTheme="minorHAnsi" w:hAnsiTheme="minorHAnsi" w:cstheme="minorHAnsi"/>
          <w:b/>
          <w:sz w:val="22"/>
          <w:szCs w:val="22"/>
        </w:rPr>
        <w:t>a</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Schematic overview of the siRNA protocol. </w:t>
      </w:r>
      <w:r w:rsidRPr="006458D4">
        <w:rPr>
          <w:rFonts w:asciiTheme="minorHAnsi" w:eastAsiaTheme="minorHAnsi" w:hAnsiTheme="minorHAnsi" w:cstheme="minorHAnsi"/>
          <w:i/>
          <w:sz w:val="22"/>
          <w:szCs w:val="22"/>
        </w:rPr>
        <w:t>GRIN2D</w:t>
      </w:r>
      <w:r w:rsidRPr="006458D4">
        <w:rPr>
          <w:rFonts w:asciiTheme="minorHAnsi" w:eastAsiaTheme="minorHAnsi" w:hAnsiTheme="minorHAnsi" w:cstheme="minorHAnsi"/>
          <w:sz w:val="22"/>
          <w:szCs w:val="22"/>
        </w:rPr>
        <w:t xml:space="preserve"> siRNA was injected </w:t>
      </w:r>
      <w:proofErr w:type="spellStart"/>
      <w:r w:rsidRPr="006458D4">
        <w:rPr>
          <w:rFonts w:asciiTheme="minorHAnsi" w:eastAsiaTheme="minorHAnsi" w:hAnsiTheme="minorHAnsi" w:cstheme="minorHAnsi"/>
          <w:sz w:val="22"/>
          <w:szCs w:val="22"/>
        </w:rPr>
        <w:t>in</w:t>
      </w:r>
      <w:r w:rsidRPr="005C1329">
        <w:rPr>
          <w:rFonts w:asciiTheme="minorHAnsi" w:eastAsiaTheme="minorHAnsi" w:hAnsiTheme="minorHAnsi" w:cstheme="minorHAnsi"/>
          <w:sz w:val="22"/>
          <w:szCs w:val="22"/>
        </w:rPr>
        <w:t>trathecally</w:t>
      </w:r>
      <w:proofErr w:type="spellEnd"/>
      <w:r w:rsidRPr="005C1329">
        <w:rPr>
          <w:rFonts w:asciiTheme="minorHAnsi" w:eastAsiaTheme="minorHAnsi" w:hAnsiTheme="minorHAnsi" w:cstheme="minorHAnsi"/>
          <w:sz w:val="22"/>
          <w:szCs w:val="22"/>
        </w:rPr>
        <w:t xml:space="preserve"> after exposure to CDM</w:t>
      </w:r>
      <w:r w:rsidRPr="006458D4">
        <w:rPr>
          <w:rFonts w:asciiTheme="minorHAnsi" w:eastAsiaTheme="minorHAnsi" w:hAnsiTheme="minorHAnsi" w:cstheme="minorHAnsi"/>
          <w:sz w:val="22"/>
          <w:szCs w:val="22"/>
        </w:rPr>
        <w:t xml:space="preserve">, followed by three days of rest. Thereafter, readout measurements, real-time PCR, Western blotting and ex vivo </w:t>
      </w:r>
      <w:proofErr w:type="spellStart"/>
      <w:r w:rsidRPr="006458D4">
        <w:rPr>
          <w:rFonts w:asciiTheme="minorHAnsi" w:eastAsiaTheme="minorHAnsi" w:hAnsiTheme="minorHAnsi" w:cstheme="minorHAnsi"/>
          <w:sz w:val="22"/>
          <w:szCs w:val="22"/>
        </w:rPr>
        <w:t>aLTP</w:t>
      </w:r>
      <w:proofErr w:type="spellEnd"/>
      <w:r w:rsidRPr="006458D4">
        <w:rPr>
          <w:rFonts w:asciiTheme="minorHAnsi" w:eastAsiaTheme="minorHAnsi" w:hAnsiTheme="minorHAnsi" w:cstheme="minorHAnsi"/>
          <w:sz w:val="22"/>
          <w:szCs w:val="22"/>
        </w:rPr>
        <w:t xml:space="preserve"> measurements were performed. Green ink </w:t>
      </w:r>
      <w:proofErr w:type="gramStart"/>
      <w:r w:rsidRPr="006458D4">
        <w:rPr>
          <w:rFonts w:asciiTheme="minorHAnsi" w:eastAsiaTheme="minorHAnsi" w:hAnsiTheme="minorHAnsi" w:cstheme="minorHAnsi"/>
          <w:sz w:val="22"/>
          <w:szCs w:val="22"/>
        </w:rPr>
        <w:t>was injected</w:t>
      </w:r>
      <w:proofErr w:type="gramEnd"/>
      <w:r w:rsidRPr="006458D4">
        <w:rPr>
          <w:rFonts w:asciiTheme="minorHAnsi" w:eastAsiaTheme="minorHAnsi" w:hAnsiTheme="minorHAnsi" w:cstheme="minorHAnsi"/>
          <w:sz w:val="22"/>
          <w:szCs w:val="22"/>
        </w:rPr>
        <w:t xml:space="preserve"> into anesthetized mice between the L5 and L6 vertebrae (white arrow) to confirm the accuracy and reliability of the intrathecal injection technique. The ink diffused throughout the vertebral canal (top) and into the brain (bottom, coronal section).</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Pr>
          <w:rFonts w:asciiTheme="minorHAnsi" w:eastAsiaTheme="minorHAnsi" w:hAnsiTheme="minorHAnsi" w:cstheme="minorHAnsi"/>
          <w:b/>
          <w:sz w:val="22"/>
          <w:szCs w:val="24"/>
        </w:rPr>
        <w:t>b</w:t>
      </w:r>
      <w:proofErr w:type="gramEnd"/>
      <w:r w:rsidRPr="006458D4">
        <w:rPr>
          <w:rFonts w:asciiTheme="minorHAnsi" w:eastAsiaTheme="minorHAnsi" w:hAnsiTheme="minorHAnsi" w:cstheme="minorHAnsi"/>
          <w:b/>
          <w:sz w:val="22"/>
          <w:szCs w:val="24"/>
        </w:rPr>
        <w:t>,</w:t>
      </w:r>
      <w:r w:rsidRPr="006458D4">
        <w:rPr>
          <w:rFonts w:asciiTheme="minorHAnsi" w:eastAsiaTheme="minorHAnsi" w:hAnsiTheme="minorHAnsi" w:cstheme="minorHAnsi"/>
          <w:sz w:val="22"/>
          <w:szCs w:val="24"/>
        </w:rPr>
        <w:t xml:space="preserve"> RT–PCR showed that GluN2D mRNA expression was significantly lower in the HIP and the frontal cortex (FC) after siRNA treatment than after vector injection (left). Unpaired t test (p = 0.0159, n = </w:t>
      </w:r>
      <w:proofErr w:type="gramStart"/>
      <w:r w:rsidRPr="006458D4">
        <w:rPr>
          <w:rFonts w:asciiTheme="minorHAnsi" w:eastAsiaTheme="minorHAnsi" w:hAnsiTheme="minorHAnsi" w:cstheme="minorHAnsi"/>
          <w:sz w:val="22"/>
          <w:szCs w:val="24"/>
        </w:rPr>
        <w:t>5</w:t>
      </w:r>
      <w:proofErr w:type="gramEnd"/>
      <w:r w:rsidRPr="006458D4">
        <w:rPr>
          <w:rFonts w:asciiTheme="minorHAnsi" w:eastAsiaTheme="minorHAnsi" w:hAnsiTheme="minorHAnsi" w:cstheme="minorHAnsi"/>
          <w:sz w:val="22"/>
          <w:szCs w:val="24"/>
        </w:rPr>
        <w:t xml:space="preserve"> (vector), n = 5 (siRNA)). Western blot analysis of protein expression in vector-injected control mice and siRNA-treated animals revealed a significant reduction in GluN2D protein expression (right). Unpaired t test (p = 0.028, n = </w:t>
      </w:r>
      <w:proofErr w:type="gramStart"/>
      <w:r w:rsidRPr="006458D4">
        <w:rPr>
          <w:rFonts w:asciiTheme="minorHAnsi" w:eastAsiaTheme="minorHAnsi" w:hAnsiTheme="minorHAnsi" w:cstheme="minorHAnsi"/>
          <w:sz w:val="22"/>
          <w:szCs w:val="24"/>
        </w:rPr>
        <w:t>4</w:t>
      </w:r>
      <w:proofErr w:type="gramEnd"/>
      <w:r w:rsidRPr="006458D4">
        <w:rPr>
          <w:rFonts w:asciiTheme="minorHAnsi" w:eastAsiaTheme="minorHAnsi" w:hAnsiTheme="minorHAnsi" w:cstheme="minorHAnsi"/>
          <w:sz w:val="22"/>
          <w:szCs w:val="24"/>
        </w:rPr>
        <w:t xml:space="preserve"> (vector), n = 4 (siRNA)). The data are the means ± SEMs. *p &lt; 0.05.</w:t>
      </w:r>
    </w:p>
    <w:p w:rsidR="00595E7F" w:rsidRPr="006458D4" w:rsidRDefault="00595E7F" w:rsidP="00595E7F">
      <w:pPr>
        <w:spacing w:after="160" w:line="259" w:lineRule="auto"/>
        <w:rPr>
          <w:rFonts w:asciiTheme="minorHAnsi" w:eastAsiaTheme="minorHAnsi" w:hAnsiTheme="minorHAnsi" w:cstheme="minorHAnsi"/>
          <w:sz w:val="22"/>
          <w:szCs w:val="24"/>
        </w:rPr>
      </w:pPr>
      <w:r w:rsidRPr="006458D4">
        <w:rPr>
          <w:rFonts w:asciiTheme="minorHAnsi" w:eastAsiaTheme="minorHAnsi" w:hAnsiTheme="minorHAnsi" w:cstheme="minorHAnsi"/>
          <w:sz w:val="22"/>
          <w:szCs w:val="24"/>
        </w:rPr>
        <w:t xml:space="preserve">See </w:t>
      </w:r>
      <w:r w:rsidRPr="005C1329">
        <w:rPr>
          <w:rFonts w:asciiTheme="minorHAnsi" w:eastAsiaTheme="minorHAnsi" w:hAnsiTheme="minorHAnsi" w:cstheme="minorHAnsi"/>
          <w:sz w:val="22"/>
          <w:szCs w:val="24"/>
        </w:rPr>
        <w:t>Supplementary</w:t>
      </w:r>
      <w:r w:rsidRPr="006458D4">
        <w:rPr>
          <w:rFonts w:asciiTheme="minorHAnsi" w:eastAsiaTheme="minorHAnsi" w:hAnsiTheme="minorHAnsi" w:cstheme="minorHAnsi"/>
          <w:sz w:val="22"/>
          <w:szCs w:val="24"/>
        </w:rPr>
        <w:t xml:space="preserve"> Table 1 for further information on the statistical analysis.</w:t>
      </w:r>
    </w:p>
    <w:p w:rsidR="00595E7F" w:rsidRPr="006458D4" w:rsidRDefault="00595E7F" w:rsidP="00595E7F">
      <w:pPr>
        <w:spacing w:after="160" w:line="259" w:lineRule="auto"/>
        <w:rPr>
          <w:rFonts w:asciiTheme="minorHAnsi" w:eastAsiaTheme="minorHAnsi" w:hAnsiTheme="minorHAnsi" w:cstheme="minorHAnsi"/>
          <w:b/>
          <w:sz w:val="22"/>
          <w:szCs w:val="22"/>
        </w:rPr>
      </w:pPr>
      <w:r w:rsidRPr="006458D4">
        <w:rPr>
          <w:rFonts w:asciiTheme="minorHAnsi" w:eastAsiaTheme="minorHAnsi" w:hAnsiTheme="minorHAnsi" w:cstheme="minorHAnsi"/>
          <w:b/>
          <w:sz w:val="22"/>
          <w:szCs w:val="22"/>
        </w:rPr>
        <w:br w:type="page"/>
      </w:r>
    </w:p>
    <w:p w:rsidR="00595E7F" w:rsidRDefault="00595E7F" w:rsidP="00595E7F">
      <w:pPr>
        <w:spacing w:after="160" w:line="259" w:lineRule="auto"/>
        <w:rPr>
          <w:rFonts w:asciiTheme="minorHAnsi" w:eastAsiaTheme="minorHAnsi" w:hAnsiTheme="minorHAnsi" w:cstheme="minorHAnsi"/>
          <w:b/>
          <w:sz w:val="24"/>
          <w:szCs w:val="24"/>
        </w:rPr>
      </w:pPr>
      <w:r w:rsidRPr="0093384B">
        <w:rPr>
          <w:rFonts w:asciiTheme="minorHAnsi" w:eastAsiaTheme="minorHAnsi" w:hAnsiTheme="minorHAnsi" w:cstheme="minorHAnsi"/>
          <w:b/>
          <w:sz w:val="24"/>
          <w:szCs w:val="24"/>
        </w:rPr>
        <w:lastRenderedPageBreak/>
        <w:t>Supplementary Figure 6</w:t>
      </w:r>
    </w:p>
    <w:p w:rsidR="00595E7F" w:rsidRPr="006458D4" w:rsidRDefault="00595E7F" w:rsidP="00595E7F">
      <w:pPr>
        <w:spacing w:after="160" w:line="259" w:lineRule="auto"/>
        <w:rPr>
          <w:rFonts w:asciiTheme="minorHAnsi" w:eastAsiaTheme="minorHAnsi" w:hAnsiTheme="minorHAnsi" w:cstheme="minorHAnsi"/>
          <w:b/>
          <w:sz w:val="24"/>
          <w:szCs w:val="24"/>
        </w:rPr>
      </w:pPr>
    </w:p>
    <w:p w:rsidR="00595E7F" w:rsidRPr="006458D4" w:rsidRDefault="00595E7F" w:rsidP="00595E7F">
      <w:pPr>
        <w:spacing w:after="160" w:line="259" w:lineRule="auto"/>
        <w:rPr>
          <w:rFonts w:asciiTheme="minorHAnsi" w:eastAsiaTheme="minorHAnsi" w:hAnsiTheme="minorHAnsi" w:cstheme="minorHAnsi"/>
          <w:sz w:val="22"/>
          <w:szCs w:val="22"/>
        </w:rPr>
      </w:pPr>
      <w:r w:rsidRPr="005C1329">
        <w:rPr>
          <w:rFonts w:asciiTheme="minorHAnsi" w:eastAsiaTheme="minorHAnsi" w:hAnsiTheme="minorHAnsi" w:cstheme="minorHAnsi"/>
          <w:noProof/>
          <w:sz w:val="22"/>
          <w:szCs w:val="22"/>
          <w:lang w:val="de-DE" w:eastAsia="de-DE"/>
        </w:rPr>
        <w:drawing>
          <wp:inline distT="0" distB="0" distL="0" distR="0" wp14:anchorId="1CDD4472" wp14:editId="6F978D12">
            <wp:extent cx="6087012" cy="3085106"/>
            <wp:effectExtent l="0" t="0" r="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5639" cy="3089478"/>
                    </a:xfrm>
                    <a:prstGeom prst="rect">
                      <a:avLst/>
                    </a:prstGeom>
                  </pic:spPr>
                </pic:pic>
              </a:graphicData>
            </a:graphic>
          </wp:inline>
        </w:drawing>
      </w:r>
    </w:p>
    <w:p w:rsidR="00595E7F" w:rsidRPr="006458D4" w:rsidRDefault="00595E7F" w:rsidP="00595E7F">
      <w:pPr>
        <w:spacing w:after="160" w:line="259" w:lineRule="auto"/>
        <w:rPr>
          <w:rFonts w:asciiTheme="minorHAnsi" w:eastAsiaTheme="minorHAnsi" w:hAnsiTheme="minorHAnsi" w:cstheme="minorHAnsi"/>
          <w:b/>
          <w:i/>
          <w:sz w:val="22"/>
          <w:szCs w:val="22"/>
        </w:rPr>
      </w:pPr>
      <w:r w:rsidRPr="005C1329">
        <w:rPr>
          <w:rFonts w:asciiTheme="minorHAnsi" w:eastAsiaTheme="minorHAnsi" w:hAnsiTheme="minorHAnsi" w:cstheme="minorHAnsi"/>
          <w:b/>
          <w:i/>
          <w:sz w:val="22"/>
          <w:szCs w:val="22"/>
        </w:rPr>
        <w:t>Supplementary Fig. 6</w:t>
      </w:r>
      <w:r w:rsidRPr="006458D4">
        <w:rPr>
          <w:rFonts w:asciiTheme="minorHAnsi" w:eastAsiaTheme="minorHAnsi" w:hAnsiTheme="minorHAnsi" w:cstheme="minorHAnsi"/>
          <w:b/>
          <w:i/>
          <w:sz w:val="22"/>
          <w:szCs w:val="22"/>
        </w:rPr>
        <w:t>: Western blots of PSD 95 and GluR1A.</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a</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Western blots of PSD95 under different</w:t>
      </w:r>
      <w:r w:rsidRPr="005C1329">
        <w:rPr>
          <w:rFonts w:asciiTheme="minorHAnsi" w:eastAsiaTheme="minorHAnsi" w:hAnsiTheme="minorHAnsi" w:cstheme="minorHAnsi"/>
          <w:sz w:val="22"/>
          <w:szCs w:val="22"/>
        </w:rPr>
        <w:t xml:space="preserve"> treatment conditions: naïve, CDM</w:t>
      </w:r>
      <w:r w:rsidRPr="006458D4">
        <w:rPr>
          <w:rFonts w:asciiTheme="minorHAnsi" w:eastAsiaTheme="minorHAnsi" w:hAnsiTheme="minorHAnsi" w:cstheme="minorHAnsi"/>
          <w:sz w:val="22"/>
          <w:szCs w:val="22"/>
        </w:rPr>
        <w:t xml:space="preserve">, and </w:t>
      </w:r>
      <w:r w:rsidRPr="005C1329">
        <w:rPr>
          <w:rFonts w:asciiTheme="minorHAnsi" w:eastAsiaTheme="minorHAnsi" w:hAnsiTheme="minorHAnsi" w:cstheme="minorHAnsi"/>
          <w:sz w:val="22"/>
          <w:szCs w:val="22"/>
        </w:rPr>
        <w:t>CDM treated with KET or CDM</w:t>
      </w:r>
      <w:r w:rsidRPr="006458D4">
        <w:rPr>
          <w:rFonts w:asciiTheme="minorHAnsi" w:eastAsiaTheme="minorHAnsi" w:hAnsiTheme="minorHAnsi" w:cstheme="minorHAnsi"/>
          <w:sz w:val="22"/>
          <w:szCs w:val="22"/>
        </w:rPr>
        <w:t xml:space="preserve"> treated with NAB-14 at the indicated time intervals after injection.</w:t>
      </w:r>
    </w:p>
    <w:p w:rsidR="00595E7F" w:rsidRPr="006458D4" w:rsidRDefault="00595E7F" w:rsidP="00595E7F">
      <w:pPr>
        <w:spacing w:after="160" w:line="259" w:lineRule="auto"/>
        <w:rPr>
          <w:rFonts w:asciiTheme="minorHAnsi" w:eastAsiaTheme="minorHAnsi" w:hAnsiTheme="minorHAnsi" w:cstheme="minorHAnsi"/>
          <w:sz w:val="22"/>
          <w:szCs w:val="22"/>
        </w:rPr>
      </w:pPr>
      <w:proofErr w:type="gramStart"/>
      <w:r w:rsidRPr="006458D4">
        <w:rPr>
          <w:rFonts w:asciiTheme="minorHAnsi" w:eastAsiaTheme="minorHAnsi" w:hAnsiTheme="minorHAnsi" w:cstheme="minorHAnsi"/>
          <w:b/>
          <w:sz w:val="22"/>
          <w:szCs w:val="22"/>
        </w:rPr>
        <w:t>b</w:t>
      </w:r>
      <w:proofErr w:type="gramEnd"/>
      <w:r w:rsidRPr="006458D4">
        <w:rPr>
          <w:rFonts w:asciiTheme="minorHAnsi" w:eastAsiaTheme="minorHAnsi" w:hAnsiTheme="minorHAnsi" w:cstheme="minorHAnsi"/>
          <w:b/>
          <w:sz w:val="22"/>
          <w:szCs w:val="22"/>
        </w:rPr>
        <w:t>,</w:t>
      </w:r>
      <w:r w:rsidRPr="006458D4">
        <w:rPr>
          <w:rFonts w:asciiTheme="minorHAnsi" w:eastAsiaTheme="minorHAnsi" w:hAnsiTheme="minorHAnsi" w:cstheme="minorHAnsi"/>
          <w:sz w:val="22"/>
          <w:szCs w:val="22"/>
        </w:rPr>
        <w:t xml:space="preserve"> Western blots of GluR1A under different</w:t>
      </w:r>
      <w:r w:rsidRPr="005C1329">
        <w:rPr>
          <w:rFonts w:asciiTheme="minorHAnsi" w:eastAsiaTheme="minorHAnsi" w:hAnsiTheme="minorHAnsi" w:cstheme="minorHAnsi"/>
          <w:sz w:val="22"/>
          <w:szCs w:val="22"/>
        </w:rPr>
        <w:t xml:space="preserve"> treatment conditions: naïve, CDM</w:t>
      </w:r>
      <w:r w:rsidRPr="006458D4">
        <w:rPr>
          <w:rFonts w:asciiTheme="minorHAnsi" w:eastAsiaTheme="minorHAnsi" w:hAnsiTheme="minorHAnsi" w:cstheme="minorHAnsi"/>
          <w:sz w:val="22"/>
          <w:szCs w:val="22"/>
        </w:rPr>
        <w:t xml:space="preserve">, and </w:t>
      </w:r>
      <w:r w:rsidRPr="005C1329">
        <w:rPr>
          <w:rFonts w:asciiTheme="minorHAnsi" w:eastAsiaTheme="minorHAnsi" w:hAnsiTheme="minorHAnsi" w:cstheme="minorHAnsi"/>
          <w:sz w:val="22"/>
          <w:szCs w:val="22"/>
        </w:rPr>
        <w:t>CDM</w:t>
      </w:r>
      <w:r w:rsidRPr="006458D4">
        <w:rPr>
          <w:rFonts w:asciiTheme="minorHAnsi" w:eastAsiaTheme="minorHAnsi" w:hAnsiTheme="minorHAnsi" w:cstheme="minorHAnsi"/>
          <w:sz w:val="22"/>
          <w:szCs w:val="22"/>
        </w:rPr>
        <w:t xml:space="preserve"> t</w:t>
      </w:r>
      <w:r w:rsidRPr="005C1329">
        <w:rPr>
          <w:rFonts w:asciiTheme="minorHAnsi" w:eastAsiaTheme="minorHAnsi" w:hAnsiTheme="minorHAnsi" w:cstheme="minorHAnsi"/>
          <w:sz w:val="22"/>
          <w:szCs w:val="22"/>
        </w:rPr>
        <w:t>reated with KET or CDM</w:t>
      </w:r>
      <w:r w:rsidRPr="006458D4">
        <w:rPr>
          <w:rFonts w:asciiTheme="minorHAnsi" w:eastAsiaTheme="minorHAnsi" w:hAnsiTheme="minorHAnsi" w:cstheme="minorHAnsi"/>
          <w:sz w:val="22"/>
          <w:szCs w:val="22"/>
        </w:rPr>
        <w:t xml:space="preserve"> treated with NAB-14 at the indicated time intervals after injection.</w:t>
      </w:r>
    </w:p>
    <w:p w:rsidR="00595E7F" w:rsidRPr="006458D4" w:rsidRDefault="00595E7F" w:rsidP="00595E7F">
      <w:pPr>
        <w:spacing w:after="160" w:line="259" w:lineRule="auto"/>
        <w:rPr>
          <w:rFonts w:asciiTheme="minorHAnsi" w:eastAsiaTheme="minorHAnsi" w:hAnsiTheme="minorHAnsi" w:cstheme="minorHAnsi"/>
          <w:b/>
          <w:sz w:val="22"/>
          <w:szCs w:val="22"/>
        </w:rPr>
      </w:pPr>
      <w:r w:rsidRPr="006458D4">
        <w:rPr>
          <w:rFonts w:asciiTheme="minorHAnsi" w:eastAsiaTheme="minorHAnsi" w:hAnsiTheme="minorHAnsi" w:cstheme="minorHAnsi"/>
          <w:b/>
          <w:sz w:val="22"/>
          <w:szCs w:val="22"/>
        </w:rPr>
        <w:br w:type="page"/>
      </w:r>
    </w:p>
    <w:p w:rsidR="00595E7F" w:rsidRDefault="00595E7F" w:rsidP="00595E7F">
      <w:pPr>
        <w:spacing w:after="160" w:line="259" w:lineRule="auto"/>
        <w:rPr>
          <w:rFonts w:asciiTheme="minorHAnsi" w:eastAsiaTheme="minorHAnsi" w:hAnsiTheme="minorHAnsi" w:cstheme="minorHAnsi"/>
          <w:b/>
          <w:sz w:val="24"/>
          <w:szCs w:val="24"/>
        </w:rPr>
      </w:pPr>
      <w:r w:rsidRPr="0093384B">
        <w:rPr>
          <w:rFonts w:asciiTheme="minorHAnsi" w:eastAsiaTheme="minorHAnsi" w:hAnsiTheme="minorHAnsi" w:cstheme="minorHAnsi"/>
          <w:b/>
          <w:sz w:val="24"/>
          <w:szCs w:val="24"/>
        </w:rPr>
        <w:lastRenderedPageBreak/>
        <w:t>Supplementary Figure 7</w:t>
      </w:r>
    </w:p>
    <w:p w:rsidR="00595E7F" w:rsidRPr="006458D4" w:rsidRDefault="00595E7F" w:rsidP="00595E7F">
      <w:pPr>
        <w:spacing w:after="160" w:line="259" w:lineRule="auto"/>
        <w:rPr>
          <w:rFonts w:asciiTheme="minorHAnsi" w:eastAsiaTheme="minorHAnsi" w:hAnsiTheme="minorHAnsi" w:cstheme="minorHAnsi"/>
          <w:b/>
          <w:sz w:val="24"/>
          <w:szCs w:val="24"/>
        </w:rPr>
      </w:pPr>
    </w:p>
    <w:p w:rsidR="00595E7F" w:rsidRPr="006458D4" w:rsidRDefault="00595E7F" w:rsidP="00595E7F">
      <w:pPr>
        <w:spacing w:after="160" w:line="259" w:lineRule="auto"/>
        <w:rPr>
          <w:rFonts w:asciiTheme="minorHAnsi" w:eastAsiaTheme="minorHAnsi" w:hAnsiTheme="minorHAnsi" w:cstheme="minorHAnsi"/>
          <w:sz w:val="22"/>
          <w:szCs w:val="22"/>
        </w:rPr>
      </w:pPr>
      <w:r w:rsidRPr="005C1329">
        <w:rPr>
          <w:rFonts w:asciiTheme="minorHAnsi" w:eastAsiaTheme="minorHAnsi" w:hAnsiTheme="minorHAnsi" w:cstheme="minorHAnsi"/>
          <w:noProof/>
          <w:sz w:val="22"/>
          <w:szCs w:val="22"/>
          <w:lang w:val="de-DE" w:eastAsia="de-DE"/>
        </w:rPr>
        <w:drawing>
          <wp:inline distT="0" distB="0" distL="0" distR="0" wp14:anchorId="240BEC91" wp14:editId="787F486B">
            <wp:extent cx="5257597" cy="2210463"/>
            <wp:effectExtent l="0" t="0" r="63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7637" cy="2214684"/>
                    </a:xfrm>
                    <a:prstGeom prst="rect">
                      <a:avLst/>
                    </a:prstGeom>
                  </pic:spPr>
                </pic:pic>
              </a:graphicData>
            </a:graphic>
          </wp:inline>
        </w:drawing>
      </w:r>
    </w:p>
    <w:p w:rsidR="00595E7F" w:rsidRPr="006458D4" w:rsidRDefault="00595E7F" w:rsidP="00595E7F">
      <w:pPr>
        <w:spacing w:after="160" w:line="259" w:lineRule="auto"/>
        <w:rPr>
          <w:rFonts w:asciiTheme="minorHAnsi" w:eastAsiaTheme="minorHAnsi" w:hAnsiTheme="minorHAnsi" w:cstheme="minorHAnsi"/>
          <w:b/>
          <w:i/>
          <w:sz w:val="22"/>
          <w:szCs w:val="22"/>
        </w:rPr>
      </w:pPr>
      <w:r w:rsidRPr="005C1329">
        <w:rPr>
          <w:rFonts w:asciiTheme="minorHAnsi" w:eastAsiaTheme="minorHAnsi" w:hAnsiTheme="minorHAnsi" w:cstheme="minorHAnsi"/>
          <w:b/>
          <w:i/>
          <w:sz w:val="22"/>
          <w:szCs w:val="22"/>
        </w:rPr>
        <w:t>Supplementary Fig. 7</w:t>
      </w:r>
      <w:r w:rsidRPr="006458D4">
        <w:rPr>
          <w:rFonts w:asciiTheme="minorHAnsi" w:eastAsiaTheme="minorHAnsi" w:hAnsiTheme="minorHAnsi" w:cstheme="minorHAnsi"/>
          <w:b/>
          <w:i/>
          <w:sz w:val="22"/>
          <w:szCs w:val="22"/>
        </w:rPr>
        <w:t xml:space="preserve">: </w:t>
      </w:r>
      <w:r w:rsidRPr="005C1329">
        <w:rPr>
          <w:rFonts w:asciiTheme="minorHAnsi" w:eastAsiaTheme="minorHAnsi" w:hAnsiTheme="minorHAnsi" w:cstheme="minorHAnsi"/>
          <w:b/>
          <w:i/>
          <w:sz w:val="22"/>
          <w:szCs w:val="22"/>
        </w:rPr>
        <w:t>Immobility times in the CDM protocol</w:t>
      </w:r>
    </w:p>
    <w:p w:rsidR="00595E7F" w:rsidRPr="006458D4" w:rsidRDefault="00595E7F" w:rsidP="00595E7F">
      <w:pPr>
        <w:tabs>
          <w:tab w:val="left" w:pos="7330"/>
        </w:tabs>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sz w:val="22"/>
          <w:szCs w:val="22"/>
        </w:rPr>
        <w:t>Averaged immobility times gradually increased from day 1 to day 5 and remained stable on the test day (left: absolute values, right: values normalized to day 5).</w:t>
      </w:r>
      <w:r w:rsidRPr="006458D4">
        <w:rPr>
          <w:rFonts w:asciiTheme="minorHAnsi" w:eastAsiaTheme="minorHAnsi" w:hAnsiTheme="minorHAnsi" w:cstheme="minorHAnsi"/>
          <w:sz w:val="22"/>
          <w:szCs w:val="24"/>
        </w:rPr>
        <w:t xml:space="preserve"> </w:t>
      </w:r>
      <w:r w:rsidRPr="006458D4">
        <w:rPr>
          <w:rFonts w:asciiTheme="minorHAnsi" w:eastAsiaTheme="minorHAnsi" w:hAnsiTheme="minorHAnsi" w:cstheme="minorHAnsi"/>
          <w:sz w:val="22"/>
          <w:szCs w:val="22"/>
        </w:rPr>
        <w:t>The column data are the means ± SEMs.</w:t>
      </w:r>
    </w:p>
    <w:p w:rsidR="00595E7F" w:rsidRPr="006458D4" w:rsidRDefault="00595E7F" w:rsidP="00595E7F">
      <w:pPr>
        <w:tabs>
          <w:tab w:val="left" w:pos="7330"/>
        </w:tabs>
        <w:spacing w:after="160" w:line="259" w:lineRule="auto"/>
        <w:rPr>
          <w:rFonts w:asciiTheme="minorHAnsi" w:eastAsiaTheme="minorHAnsi" w:hAnsiTheme="minorHAnsi" w:cstheme="minorHAnsi"/>
          <w:sz w:val="22"/>
          <w:szCs w:val="22"/>
        </w:rPr>
      </w:pPr>
      <w:r w:rsidRPr="006458D4">
        <w:rPr>
          <w:rFonts w:asciiTheme="minorHAnsi" w:eastAsiaTheme="minorHAnsi" w:hAnsiTheme="minorHAnsi" w:cstheme="minorHAnsi"/>
          <w:sz w:val="22"/>
          <w:szCs w:val="22"/>
        </w:rPr>
        <w:t xml:space="preserve">See </w:t>
      </w:r>
      <w:r w:rsidRPr="005C1329">
        <w:rPr>
          <w:rFonts w:asciiTheme="minorHAnsi" w:eastAsiaTheme="minorHAnsi" w:hAnsiTheme="minorHAnsi" w:cstheme="minorHAnsi"/>
          <w:sz w:val="22"/>
          <w:szCs w:val="22"/>
        </w:rPr>
        <w:t>Supplementary</w:t>
      </w:r>
      <w:r w:rsidRPr="006458D4">
        <w:rPr>
          <w:rFonts w:asciiTheme="minorHAnsi" w:eastAsiaTheme="minorHAnsi" w:hAnsiTheme="minorHAnsi" w:cstheme="minorHAnsi"/>
          <w:sz w:val="22"/>
          <w:szCs w:val="22"/>
        </w:rPr>
        <w:t xml:space="preserve"> Table 1 for further information on the statistical analysis.</w:t>
      </w:r>
    </w:p>
    <w:p w:rsidR="00595E7F" w:rsidRPr="006458D4" w:rsidRDefault="00595E7F" w:rsidP="00595E7F">
      <w:pPr>
        <w:tabs>
          <w:tab w:val="left" w:pos="7330"/>
        </w:tabs>
        <w:spacing w:after="160" w:line="259" w:lineRule="auto"/>
        <w:rPr>
          <w:rFonts w:asciiTheme="minorHAnsi" w:eastAsiaTheme="minorHAnsi" w:hAnsiTheme="minorHAnsi" w:cstheme="minorHAnsi"/>
          <w:sz w:val="22"/>
          <w:szCs w:val="22"/>
        </w:rPr>
      </w:pPr>
    </w:p>
    <w:p w:rsidR="00595E7F" w:rsidRPr="006458D4" w:rsidRDefault="00595E7F" w:rsidP="00595E7F">
      <w:pPr>
        <w:tabs>
          <w:tab w:val="left" w:pos="7330"/>
        </w:tabs>
        <w:spacing w:after="160" w:line="259" w:lineRule="auto"/>
        <w:rPr>
          <w:rFonts w:asciiTheme="minorHAnsi" w:eastAsiaTheme="minorHAnsi" w:hAnsiTheme="minorHAnsi" w:cstheme="minorHAnsi"/>
          <w:sz w:val="22"/>
          <w:szCs w:val="22"/>
        </w:rPr>
      </w:pPr>
    </w:p>
    <w:p w:rsidR="00595E7F" w:rsidRPr="006458D4" w:rsidRDefault="00595E7F" w:rsidP="00595E7F">
      <w:pPr>
        <w:tabs>
          <w:tab w:val="left" w:pos="7330"/>
        </w:tabs>
        <w:spacing w:after="160" w:line="259" w:lineRule="auto"/>
        <w:rPr>
          <w:rFonts w:asciiTheme="minorHAnsi" w:eastAsiaTheme="minorHAnsi" w:hAnsiTheme="minorHAnsi" w:cstheme="minorHAnsi"/>
          <w:sz w:val="22"/>
          <w:szCs w:val="22"/>
        </w:rPr>
      </w:pPr>
    </w:p>
    <w:p w:rsidR="00595E7F" w:rsidRPr="006458D4" w:rsidRDefault="00595E7F" w:rsidP="00595E7F">
      <w:pPr>
        <w:spacing w:after="160" w:line="259" w:lineRule="auto"/>
        <w:rPr>
          <w:rFonts w:asciiTheme="minorHAnsi" w:eastAsiaTheme="minorHAnsi" w:hAnsiTheme="minorHAnsi" w:cstheme="minorHAnsi"/>
          <w:sz w:val="22"/>
          <w:szCs w:val="22"/>
        </w:rPr>
      </w:pPr>
      <w:r w:rsidRPr="005C1329">
        <w:rPr>
          <w:rFonts w:asciiTheme="minorHAnsi" w:eastAsiaTheme="minorHAnsi" w:hAnsiTheme="minorHAnsi" w:cstheme="minorHAnsi"/>
          <w:b/>
          <w:sz w:val="22"/>
          <w:szCs w:val="22"/>
        </w:rPr>
        <w:t>Supplementary</w:t>
      </w:r>
      <w:r w:rsidRPr="006458D4">
        <w:rPr>
          <w:rFonts w:asciiTheme="minorHAnsi" w:eastAsiaTheme="minorHAnsi" w:hAnsiTheme="minorHAnsi" w:cstheme="minorHAnsi"/>
          <w:b/>
          <w:sz w:val="22"/>
          <w:szCs w:val="22"/>
        </w:rPr>
        <w:t xml:space="preserve"> Table 1: Extended statistical analyses</w:t>
      </w:r>
    </w:p>
    <w:p w:rsidR="00595E7F" w:rsidRPr="006458D4" w:rsidRDefault="00595E7F" w:rsidP="00595E7F">
      <w:pPr>
        <w:spacing w:after="160" w:line="259" w:lineRule="auto"/>
        <w:rPr>
          <w:rFonts w:asciiTheme="minorHAnsi" w:eastAsiaTheme="minorHAnsi" w:hAnsiTheme="minorHAnsi" w:cstheme="minorHAnsi"/>
          <w:b/>
          <w:sz w:val="22"/>
          <w:szCs w:val="22"/>
        </w:rPr>
      </w:pPr>
      <w:r w:rsidRPr="006458D4">
        <w:rPr>
          <w:rFonts w:asciiTheme="minorHAnsi" w:eastAsiaTheme="minorHAnsi" w:hAnsiTheme="minorHAnsi" w:cstheme="minorHAnsi"/>
          <w:sz w:val="22"/>
          <w:szCs w:val="22"/>
        </w:rPr>
        <w:t xml:space="preserve">Excel file containing extended statistics </w:t>
      </w:r>
    </w:p>
    <w:p w:rsidR="00595E7F" w:rsidRPr="005C1329" w:rsidRDefault="00595E7F" w:rsidP="00595E7F">
      <w:pPr>
        <w:spacing w:after="160" w:line="259" w:lineRule="auto"/>
        <w:rPr>
          <w:rFonts w:asciiTheme="minorHAnsi" w:hAnsiTheme="minorHAnsi" w:cstheme="minorHAnsi"/>
          <w:b/>
          <w:sz w:val="28"/>
          <w:szCs w:val="28"/>
        </w:rPr>
      </w:pPr>
    </w:p>
    <w:p w:rsidR="00FE4359" w:rsidRDefault="00FE4359">
      <w:bookmarkStart w:id="0" w:name="_GoBack"/>
      <w:bookmarkEnd w:id="0"/>
    </w:p>
    <w:sectPr w:rsidR="00FE435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01"/>
    <w:rsid w:val="00595E7F"/>
    <w:rsid w:val="00A24D01"/>
    <w:rsid w:val="00FE43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EB6A8B-24F6-4947-A752-7162B5CD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95E7F"/>
    <w:pPr>
      <w:spacing w:after="0" w:line="240" w:lineRule="auto"/>
    </w:pPr>
    <w:rPr>
      <w:rFonts w:ascii="Times New Roman" w:eastAsia="Calibri" w:hAnsi="Times New Roman" w:cs="Times New Roman"/>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1327</Words>
  <Characters>8361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Universitätsklinikum Freiburg</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Claus Normann</dc:creator>
  <cp:keywords/>
  <dc:description/>
  <cp:lastModifiedBy>Prof. Dr. Claus Normann</cp:lastModifiedBy>
  <cp:revision>2</cp:revision>
  <dcterms:created xsi:type="dcterms:W3CDTF">2024-07-26T09:39:00Z</dcterms:created>
  <dcterms:modified xsi:type="dcterms:W3CDTF">2024-07-26T09:41:00Z</dcterms:modified>
</cp:coreProperties>
</file>