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7E95252" w14:textId="77777777" w:rsidR="00C64A25" w:rsidRPr="007908CC" w:rsidRDefault="007908CC">
      <w:pPr>
        <w:spacing w:after="0" w:line="480" w:lineRule="auto"/>
        <w:rPr>
          <w:rFonts w:ascii="Arial" w:eastAsia="Times New Roman" w:hAnsi="Arial" w:cs="Arial"/>
          <w:b/>
        </w:rPr>
      </w:pPr>
      <w:r w:rsidRPr="007908CC">
        <w:rPr>
          <w:rFonts w:ascii="Arial" w:eastAsia="Times New Roman" w:hAnsi="Arial" w:cs="Arial"/>
          <w:b/>
        </w:rPr>
        <w:t>Cumulative checksum analysis (CUSUM Analysis)</w:t>
      </w:r>
    </w:p>
    <w:p w14:paraId="3D07DDD2" w14:textId="77777777" w:rsidR="00C64A25" w:rsidRPr="007908CC" w:rsidRDefault="007908CC">
      <w:pPr>
        <w:spacing w:after="0" w:line="480" w:lineRule="auto"/>
        <w:rPr>
          <w:rFonts w:ascii="Arial" w:eastAsia="Times New Roman" w:hAnsi="Arial" w:cs="Arial"/>
        </w:rPr>
      </w:pPr>
      <w:bookmarkStart w:id="0" w:name="_gjdgxs" w:colFirst="0" w:colLast="0"/>
      <w:bookmarkEnd w:id="0"/>
      <w:r w:rsidRPr="007908CC">
        <w:rPr>
          <w:rFonts w:ascii="Arial" w:eastAsia="Gungsuh" w:hAnsi="Arial" w:cs="Arial"/>
        </w:rPr>
        <w:t>To assess the quality of bronchoscopies related to the number of procedures performed with the aScope4 and the existence of learning curves, we used the binary CUSUM analysis method. This type of analysis requires establishing an acceptable failure (error) rate (error level if the procedure is carried out correctly, due to the inherent variability of the test) and an unacceptable failure rate (maximum acceptable error level). We consider an acceptable failure rate of 10% (90% of the scores in the evaluated aspect ≥ 80/100) and an unacceptable failure rate of 20% (less than 80% of the scores in the evaluated aspect ≥ 80/100) ; we defined a type I error (probability of falsely accusing the bronchoscope as inadequate, designated as α) of 0,</w:t>
      </w:r>
      <w:r w:rsidRPr="007908CC">
        <w:rPr>
          <w:rFonts w:ascii="Arial" w:eastAsia="Times New Roman" w:hAnsi="Arial" w:cs="Arial"/>
          <w:vertAlign w:val="superscript"/>
        </w:rPr>
        <w:t>1-3</w:t>
      </w:r>
    </w:p>
    <w:p w14:paraId="71D58672" w14:textId="77777777" w:rsidR="00C64A25" w:rsidRPr="007908CC" w:rsidRDefault="007908CC">
      <w:pPr>
        <w:spacing w:after="0" w:line="480" w:lineRule="auto"/>
        <w:rPr>
          <w:rFonts w:ascii="Arial" w:eastAsia="Times New Roman" w:hAnsi="Arial" w:cs="Arial"/>
        </w:rPr>
      </w:pPr>
      <w:r w:rsidRPr="007908CC">
        <w:rPr>
          <w:rFonts w:ascii="Arial" w:eastAsia="Times New Roman" w:hAnsi="Arial" w:cs="Arial"/>
        </w:rPr>
        <w:t>We build the binomial CUSUM charts in Microsoft Excel 2016 (Microsoft Corporation, Redmond, WA, USA). This method consists of the cumulative sum of failures less successes in each case (each bronchoscopy). The score for the CUSUM was calculated using the equation:</w:t>
      </w:r>
    </w:p>
    <w:p w14:paraId="2793B65B" w14:textId="77777777" w:rsidR="00C64A25" w:rsidRPr="007908CC" w:rsidRDefault="002A130E">
      <w:pPr>
        <w:jc w:val="center"/>
        <w:rPr>
          <w:rFonts w:ascii="Arial" w:eastAsia="Cambria Math" w:hAnsi="Arial" w:cs="Arial"/>
        </w:rPr>
      </w:pPr>
      <m:oMathPara>
        <m:oMath>
          <m:sSub>
            <m:sSubPr>
              <m:ctrlPr>
                <w:rPr>
                  <w:rFonts w:ascii="Cambria Math" w:eastAsia="Cambria Math" w:hAnsi="Cambria Math" w:cs="Arial"/>
                </w:rPr>
              </m:ctrlPr>
            </m:sSubPr>
            <m:e>
              <m:r>
                <w:rPr>
                  <w:rFonts w:ascii="Cambria Math" w:eastAsia="Cambria Math" w:hAnsi="Cambria Math" w:cs="Arial"/>
                </w:rPr>
                <m:t>S</m:t>
              </m:r>
            </m:e>
            <m:sub>
              <m:r>
                <w:rPr>
                  <w:rFonts w:ascii="Cambria Math" w:eastAsia="Cambria Math" w:hAnsi="Cambria Math" w:cs="Arial"/>
                </w:rPr>
                <m:t>n</m:t>
              </m:r>
            </m:sub>
          </m:sSub>
          <m:r>
            <w:rPr>
              <w:rFonts w:ascii="Cambria Math" w:eastAsia="Cambria Math" w:hAnsi="Cambria Math" w:cs="Arial"/>
            </w:rPr>
            <m:t>=</m:t>
          </m:r>
          <m:nary>
            <m:naryPr>
              <m:chr m:val="∑"/>
              <m:ctrlPr>
                <w:rPr>
                  <w:rFonts w:ascii="Cambria Math" w:eastAsia="Cambria Math" w:hAnsi="Cambria Math" w:cs="Arial"/>
                </w:rPr>
              </m:ctrlPr>
            </m:naryPr>
            <m:sub/>
            <m:sup/>
            <m:e/>
          </m:nary>
          <m:r>
            <w:rPr>
              <w:rFonts w:ascii="Cambria Math" w:eastAsia="Cambria Math" w:hAnsi="Cambria Math" w:cs="Arial"/>
            </w:rPr>
            <m:t>(</m:t>
          </m:r>
          <m:sSub>
            <m:sSubPr>
              <m:ctrlPr>
                <w:rPr>
                  <w:rFonts w:ascii="Cambria Math" w:eastAsia="Cambria Math" w:hAnsi="Cambria Math" w:cs="Arial"/>
                </w:rPr>
              </m:ctrlPr>
            </m:sSubPr>
            <m:e>
              <m:r>
                <w:rPr>
                  <w:rFonts w:ascii="Cambria Math" w:eastAsia="Cambria Math" w:hAnsi="Cambria Math" w:cs="Arial"/>
                </w:rPr>
                <m:t>X</m:t>
              </m:r>
            </m:e>
            <m:sub>
              <m:r>
                <w:rPr>
                  <w:rFonts w:ascii="Cambria Math" w:eastAsia="Cambria Math" w:hAnsi="Cambria Math" w:cs="Arial"/>
                </w:rPr>
                <m:t>i</m:t>
              </m:r>
            </m:sub>
          </m:sSub>
          <m:r>
            <w:rPr>
              <w:rFonts w:ascii="Cambria Math" w:eastAsia="Cambria Math" w:hAnsi="Cambria Math" w:cs="Arial"/>
            </w:rPr>
            <m:t>-s)</m:t>
          </m:r>
        </m:oMath>
      </m:oMathPara>
    </w:p>
    <w:p w14:paraId="68C78D1C" w14:textId="77777777" w:rsidR="00C64A25" w:rsidRPr="007908CC" w:rsidRDefault="007908CC">
      <w:pPr>
        <w:spacing w:after="0" w:line="480" w:lineRule="auto"/>
        <w:rPr>
          <w:rFonts w:ascii="Arial" w:eastAsia="Times New Roman" w:hAnsi="Arial" w:cs="Arial"/>
        </w:rPr>
      </w:pPr>
      <w:r w:rsidRPr="007908CC">
        <w:rPr>
          <w:rFonts w:ascii="Arial" w:eastAsia="Times New Roman" w:hAnsi="Arial" w:cs="Arial"/>
        </w:rPr>
        <w:t xml:space="preserve">Where, </w:t>
      </w:r>
      <m:oMath>
        <m:sSub>
          <m:sSubPr>
            <m:ctrlPr>
              <w:rPr>
                <w:rFonts w:ascii="Cambria Math" w:eastAsia="Cambria Math" w:hAnsi="Cambria Math" w:cs="Arial"/>
              </w:rPr>
            </m:ctrlPr>
          </m:sSubPr>
          <m:e>
            <m:r>
              <w:rPr>
                <w:rFonts w:ascii="Cambria Math" w:eastAsia="Cambria Math" w:hAnsi="Cambria Math" w:cs="Arial"/>
              </w:rPr>
              <m:t>S</m:t>
            </m:r>
          </m:e>
          <m:sub>
            <m:r>
              <w:rPr>
                <w:rFonts w:ascii="Cambria Math" w:eastAsia="Cambria Math" w:hAnsi="Cambria Math" w:cs="Arial"/>
              </w:rPr>
              <m:t>n</m:t>
            </m:r>
          </m:sub>
        </m:sSub>
      </m:oMath>
      <w:r w:rsidRPr="007908CC">
        <w:rPr>
          <w:rFonts w:ascii="Arial" w:eastAsia="Times New Roman" w:hAnsi="Arial" w:cs="Arial"/>
        </w:rPr>
        <w:t>= CUSUM, = 1 for failure and 0 for success; it is a score calculated based on the probability of acceptable and unacceptable failure rates. A score of (1 -) was added for each failure and a score of () was added for each success (that is, it was subtracted). The score (was calculated using the equation:</w:t>
      </w:r>
      <m:oMath>
        <m:sSub>
          <m:sSubPr>
            <m:ctrlPr>
              <w:rPr>
                <w:rFonts w:ascii="Cambria Math" w:eastAsia="Cambria Math" w:hAnsi="Cambria Math" w:cs="Arial"/>
              </w:rPr>
            </m:ctrlPr>
          </m:sSubPr>
          <m:e>
            <m:r>
              <w:rPr>
                <w:rFonts w:ascii="Cambria Math" w:eastAsia="Cambria Math" w:hAnsi="Cambria Math" w:cs="Arial"/>
              </w:rPr>
              <m:t>X</m:t>
            </m:r>
          </m:e>
          <m:sub>
            <m:r>
              <w:rPr>
                <w:rFonts w:ascii="Cambria Math" w:eastAsia="Cambria Math" w:hAnsi="Cambria Math" w:cs="Arial"/>
              </w:rPr>
              <m:t>i</m:t>
            </m:r>
          </m:sub>
        </m:sSub>
        <m:r>
          <w:rPr>
            <w:rFonts w:ascii="Cambria Math" w:eastAsia="Cambria Math" w:hAnsi="Cambria Math" w:cs="Arial"/>
          </w:rPr>
          <m:t>ss-sss)</m:t>
        </m:r>
      </m:oMath>
    </w:p>
    <w:p w14:paraId="4A7D5306" w14:textId="77777777" w:rsidR="00C64A25" w:rsidRPr="007908CC" w:rsidRDefault="007908CC">
      <w:pPr>
        <w:spacing w:after="0" w:line="480" w:lineRule="auto"/>
        <w:rPr>
          <w:rFonts w:ascii="Arial" w:eastAsia="Times New Roman" w:hAnsi="Arial" w:cs="Arial"/>
          <w:i/>
        </w:rPr>
      </w:pPr>
      <w:r w:rsidRPr="007908CC">
        <w:rPr>
          <w:rFonts w:ascii="Arial" w:eastAsia="Times New Roman" w:hAnsi="Arial" w:cs="Arial"/>
          <w:i/>
        </w:rPr>
        <w:tab/>
      </w:r>
      <m:oMath>
        <m:r>
          <w:rPr>
            <w:rFonts w:ascii="Cambria Math" w:eastAsia="Cambria Math" w:hAnsi="Cambria Math" w:cs="Arial"/>
          </w:rPr>
          <m:t xml:space="preserve">s= </m:t>
        </m:r>
        <m:f>
          <m:fPr>
            <m:ctrlPr>
              <w:rPr>
                <w:rFonts w:ascii="Cambria Math" w:eastAsia="Cambria Math" w:hAnsi="Cambria Math" w:cs="Arial"/>
              </w:rPr>
            </m:ctrlPr>
          </m:fPr>
          <m:num>
            <m:box>
              <m:boxPr>
                <m:opEmu m:val="1"/>
                <m:ctrlPr>
                  <w:rPr>
                    <w:rFonts w:ascii="Cambria Math" w:eastAsia="Cambria Math" w:hAnsi="Cambria Math" w:cs="Arial"/>
                  </w:rPr>
                </m:ctrlPr>
              </m:boxPr>
              <m:e>
                <m:r>
                  <w:rPr>
                    <w:rFonts w:ascii="Cambria Math" w:eastAsia="Cambria Math" w:hAnsi="Cambria Math" w:cs="Arial"/>
                  </w:rPr>
                  <m:t>ln</m:t>
                </m:r>
              </m:e>
            </m:box>
            <m:r>
              <w:rPr>
                <w:rFonts w:ascii="Cambria Math" w:eastAsia="Cambria Math" w:hAnsi="Cambria Math" w:cs="Arial"/>
              </w:rPr>
              <m:t>ln ((1-</m:t>
            </m:r>
            <m:sSub>
              <m:sSubPr>
                <m:ctrlPr>
                  <w:rPr>
                    <w:rFonts w:ascii="Cambria Math" w:eastAsia="Cambria Math" w:hAnsi="Cambria Math" w:cs="Arial"/>
                  </w:rPr>
                </m:ctrlPr>
              </m:sSubPr>
              <m:e>
                <m:r>
                  <w:rPr>
                    <w:rFonts w:ascii="Cambria Math" w:eastAsia="Cambria Math" w:hAnsi="Cambria Math" w:cs="Arial"/>
                  </w:rPr>
                  <m:t>p</m:t>
                </m:r>
              </m:e>
              <m:sub>
                <m:r>
                  <w:rPr>
                    <w:rFonts w:ascii="Cambria Math" w:eastAsia="Cambria Math" w:hAnsi="Cambria Math" w:cs="Arial"/>
                  </w:rPr>
                  <m:t>0</m:t>
                </m:r>
              </m:sub>
            </m:sSub>
            <m:r>
              <w:rPr>
                <w:rFonts w:ascii="Cambria Math" w:eastAsia="Cambria Math" w:hAnsi="Cambria Math" w:cs="Arial"/>
              </w:rPr>
              <m:t>)/ (1-</m:t>
            </m:r>
            <m:sSub>
              <m:sSubPr>
                <m:ctrlPr>
                  <w:rPr>
                    <w:rFonts w:ascii="Cambria Math" w:eastAsia="Cambria Math" w:hAnsi="Cambria Math" w:cs="Arial"/>
                  </w:rPr>
                </m:ctrlPr>
              </m:sSubPr>
              <m:e>
                <m:r>
                  <w:rPr>
                    <w:rFonts w:ascii="Cambria Math" w:eastAsia="Cambria Math" w:hAnsi="Cambria Math" w:cs="Arial"/>
                  </w:rPr>
                  <m:t>p</m:t>
                </m:r>
              </m:e>
              <m:sub>
                <m:r>
                  <w:rPr>
                    <w:rFonts w:ascii="Cambria Math" w:eastAsia="Cambria Math" w:hAnsi="Cambria Math" w:cs="Arial"/>
                  </w:rPr>
                  <m:t>1</m:t>
                </m:r>
              </m:sub>
            </m:sSub>
            <m:r>
              <w:rPr>
                <w:rFonts w:ascii="Cambria Math" w:eastAsia="Cambria Math" w:hAnsi="Cambria Math" w:cs="Arial"/>
              </w:rPr>
              <m:t>) )</m:t>
            </m:r>
          </m:num>
          <m:den>
            <m:box>
              <m:boxPr>
                <m:opEmu m:val="1"/>
                <m:ctrlPr>
                  <w:rPr>
                    <w:rFonts w:ascii="Cambria Math" w:eastAsia="Cambria Math" w:hAnsi="Cambria Math" w:cs="Arial"/>
                  </w:rPr>
                </m:ctrlPr>
              </m:boxPr>
              <m:e>
                <m:r>
                  <w:rPr>
                    <w:rFonts w:ascii="Cambria Math" w:eastAsia="Cambria Math" w:hAnsi="Cambria Math" w:cs="Arial"/>
                  </w:rPr>
                  <m:t>ln</m:t>
                </m:r>
              </m:e>
            </m:box>
            <m:r>
              <w:rPr>
                <w:rFonts w:ascii="Cambria Math" w:eastAsia="Cambria Math" w:hAnsi="Cambria Math" w:cs="Arial"/>
              </w:rPr>
              <m:t>ln ((1-</m:t>
            </m:r>
            <m:sSub>
              <m:sSubPr>
                <m:ctrlPr>
                  <w:rPr>
                    <w:rFonts w:ascii="Cambria Math" w:eastAsia="Cambria Math" w:hAnsi="Cambria Math" w:cs="Arial"/>
                  </w:rPr>
                </m:ctrlPr>
              </m:sSubPr>
              <m:e>
                <m:r>
                  <w:rPr>
                    <w:rFonts w:ascii="Cambria Math" w:eastAsia="Cambria Math" w:hAnsi="Cambria Math" w:cs="Arial"/>
                  </w:rPr>
                  <m:t>p</m:t>
                </m:r>
              </m:e>
              <m:sub>
                <m:r>
                  <w:rPr>
                    <w:rFonts w:ascii="Cambria Math" w:eastAsia="Cambria Math" w:hAnsi="Cambria Math" w:cs="Arial"/>
                  </w:rPr>
                  <m:t>0</m:t>
                </m:r>
              </m:sub>
            </m:sSub>
            <m:r>
              <w:rPr>
                <w:rFonts w:ascii="Cambria Math" w:eastAsia="Cambria Math" w:hAnsi="Cambria Math" w:cs="Arial"/>
              </w:rPr>
              <m:t>)/ (1-</m:t>
            </m:r>
            <m:sSub>
              <m:sSubPr>
                <m:ctrlPr>
                  <w:rPr>
                    <w:rFonts w:ascii="Cambria Math" w:eastAsia="Cambria Math" w:hAnsi="Cambria Math" w:cs="Arial"/>
                  </w:rPr>
                </m:ctrlPr>
              </m:sSubPr>
              <m:e>
                <m:r>
                  <w:rPr>
                    <w:rFonts w:ascii="Cambria Math" w:eastAsia="Cambria Math" w:hAnsi="Cambria Math" w:cs="Arial"/>
                  </w:rPr>
                  <m:t>p</m:t>
                </m:r>
              </m:e>
              <m:sub>
                <m:r>
                  <w:rPr>
                    <w:rFonts w:ascii="Cambria Math" w:eastAsia="Cambria Math" w:hAnsi="Cambria Math" w:cs="Arial"/>
                  </w:rPr>
                  <m:t>1</m:t>
                </m:r>
              </m:sub>
            </m:sSub>
            <m:r>
              <w:rPr>
                <w:rFonts w:ascii="Cambria Math" w:eastAsia="Cambria Math" w:hAnsi="Cambria Math" w:cs="Arial"/>
              </w:rPr>
              <m:t>) )+</m:t>
            </m:r>
            <m:box>
              <m:boxPr>
                <m:opEmu m:val="1"/>
                <m:ctrlPr>
                  <w:rPr>
                    <w:rFonts w:ascii="Cambria Math" w:eastAsia="Cambria Math" w:hAnsi="Cambria Math" w:cs="Arial"/>
                  </w:rPr>
                </m:ctrlPr>
              </m:boxPr>
              <m:e>
                <m:r>
                  <w:rPr>
                    <w:rFonts w:ascii="Cambria Math" w:eastAsia="Cambria Math" w:hAnsi="Cambria Math" w:cs="Arial"/>
                  </w:rPr>
                  <m:t>ln</m:t>
                </m:r>
              </m:e>
            </m:box>
            <m:r>
              <w:rPr>
                <w:rFonts w:ascii="Cambria Math" w:eastAsia="Cambria Math" w:hAnsi="Cambria Math" w:cs="Arial"/>
              </w:rPr>
              <m:t>ln (</m:t>
            </m:r>
            <m:f>
              <m:fPr>
                <m:ctrlPr>
                  <w:rPr>
                    <w:rFonts w:ascii="Cambria Math" w:eastAsia="Cambria Math" w:hAnsi="Cambria Math" w:cs="Arial"/>
                  </w:rPr>
                </m:ctrlPr>
              </m:fPr>
              <m:num>
                <m:sSub>
                  <m:sSubPr>
                    <m:ctrlPr>
                      <w:rPr>
                        <w:rFonts w:ascii="Cambria Math" w:eastAsia="Cambria Math" w:hAnsi="Cambria Math" w:cs="Arial"/>
                      </w:rPr>
                    </m:ctrlPr>
                  </m:sSubPr>
                  <m:e>
                    <m:r>
                      <w:rPr>
                        <w:rFonts w:ascii="Cambria Math" w:eastAsia="Cambria Math" w:hAnsi="Cambria Math" w:cs="Arial"/>
                      </w:rPr>
                      <m:t>p</m:t>
                    </m:r>
                  </m:e>
                  <m:sub>
                    <m:r>
                      <w:rPr>
                        <w:rFonts w:ascii="Cambria Math" w:eastAsia="Cambria Math" w:hAnsi="Cambria Math" w:cs="Arial"/>
                      </w:rPr>
                      <m:t>1</m:t>
                    </m:r>
                  </m:sub>
                </m:sSub>
              </m:num>
              <m:den>
                <m:sSub>
                  <m:sSubPr>
                    <m:ctrlPr>
                      <w:rPr>
                        <w:rFonts w:ascii="Cambria Math" w:eastAsia="Cambria Math" w:hAnsi="Cambria Math" w:cs="Arial"/>
                      </w:rPr>
                    </m:ctrlPr>
                  </m:sSubPr>
                  <m:e>
                    <m:r>
                      <w:rPr>
                        <w:rFonts w:ascii="Cambria Math" w:eastAsia="Cambria Math" w:hAnsi="Cambria Math" w:cs="Arial"/>
                      </w:rPr>
                      <m:t>p</m:t>
                    </m:r>
                  </m:e>
                  <m:sub>
                    <m:r>
                      <w:rPr>
                        <w:rFonts w:ascii="Cambria Math" w:eastAsia="Cambria Math" w:hAnsi="Cambria Math" w:cs="Arial"/>
                      </w:rPr>
                      <m:t>0</m:t>
                    </m:r>
                  </m:sub>
                </m:sSub>
                <m:r>
                  <w:rPr>
                    <w:rFonts w:ascii="Cambria Math" w:eastAsia="Cambria Math" w:hAnsi="Cambria Math" w:cs="Arial"/>
                  </w:rPr>
                  <m:t>)</m:t>
                </m:r>
              </m:den>
            </m:f>
            <m:r>
              <w:rPr>
                <w:rFonts w:ascii="Cambria Math" w:eastAsia="Cambria Math" w:hAnsi="Cambria Math" w:cs="Arial"/>
              </w:rPr>
              <m:t xml:space="preserve"> </m:t>
            </m:r>
          </m:den>
        </m:f>
      </m:oMath>
    </w:p>
    <w:p w14:paraId="44E6DD94" w14:textId="77777777" w:rsidR="00C64A25" w:rsidRPr="007908CC" w:rsidRDefault="007908CC">
      <w:pPr>
        <w:spacing w:after="0" w:line="480" w:lineRule="auto"/>
        <w:rPr>
          <w:rFonts w:ascii="Arial" w:eastAsia="Times New Roman" w:hAnsi="Arial" w:cs="Arial"/>
        </w:rPr>
      </w:pPr>
      <w:r w:rsidRPr="007908CC">
        <w:rPr>
          <w:rFonts w:ascii="Arial" w:eastAsia="Times New Roman" w:hAnsi="Arial" w:cs="Arial"/>
        </w:rPr>
        <w:t xml:space="preserve">Where </w:t>
      </w:r>
      <m:oMath>
        <m:sSub>
          <m:sSubPr>
            <m:ctrlPr>
              <w:rPr>
                <w:rFonts w:ascii="Cambria Math" w:eastAsia="Cambria Math" w:hAnsi="Cambria Math" w:cs="Arial"/>
              </w:rPr>
            </m:ctrlPr>
          </m:sSubPr>
          <m:e>
            <m:r>
              <w:rPr>
                <w:rFonts w:ascii="Cambria Math" w:eastAsia="Cambria Math" w:hAnsi="Cambria Math" w:cs="Arial"/>
              </w:rPr>
              <m:t>p</m:t>
            </m:r>
          </m:e>
          <m:sub>
            <m:r>
              <w:rPr>
                <w:rFonts w:ascii="Cambria Math" w:eastAsia="Cambria Math" w:hAnsi="Cambria Math" w:cs="Arial"/>
              </w:rPr>
              <m:t>0</m:t>
            </m:r>
          </m:sub>
        </m:sSub>
      </m:oMath>
      <w:r w:rsidRPr="007908CC">
        <w:rPr>
          <w:rFonts w:ascii="Arial" w:eastAsia="Times New Roman" w:hAnsi="Arial" w:cs="Arial"/>
        </w:rPr>
        <w:t>it was the acceptable failure rate (10%) and it was the unacceptable failure rate (20%). Therefore, using this equation = 0.1452, which means that for each failure we add 0.8548 (1- 0.1452 = 0.8548) and for each success we subtract 0.1452. We plotted the CUSUM graph by plotting the index number of each case (bronchoscopy) on the x-axis versus the cumulative sum score after that case on the y-axis. Consecutive failures drive the CUSUM curve upward while consecutive successes drive the CUSUM curve downward.</w:t>
      </w:r>
      <m:oMath>
        <m:sSub>
          <m:sSubPr>
            <m:ctrlPr>
              <w:rPr>
                <w:rFonts w:ascii="Cambria Math" w:eastAsia="Cambria Math" w:hAnsi="Cambria Math" w:cs="Arial"/>
              </w:rPr>
            </m:ctrlPr>
          </m:sSubPr>
          <m:e>
            <m:r>
              <w:rPr>
                <w:rFonts w:ascii="Cambria Math" w:eastAsia="Cambria Math" w:hAnsi="Cambria Math" w:cs="Arial"/>
              </w:rPr>
              <m:t>p</m:t>
            </m:r>
          </m:e>
          <m:sub>
            <m:r>
              <w:rPr>
                <w:rFonts w:ascii="Cambria Math" w:eastAsia="Cambria Math" w:hAnsi="Cambria Math" w:cs="Arial"/>
              </w:rPr>
              <m:t>1</m:t>
            </m:r>
          </m:sub>
        </m:sSub>
        <m:r>
          <w:rPr>
            <w:rFonts w:ascii="Cambria Math" w:eastAsia="Cambria Math" w:hAnsi="Cambria Math" w:cs="Arial"/>
          </w:rPr>
          <m:t>s</m:t>
        </m:r>
      </m:oMath>
    </w:p>
    <w:p w14:paraId="67CF4CC8" w14:textId="77777777" w:rsidR="00C64A25" w:rsidRPr="007908CC" w:rsidRDefault="00C64A25">
      <w:pPr>
        <w:spacing w:after="0" w:line="480" w:lineRule="auto"/>
        <w:rPr>
          <w:rFonts w:ascii="Arial" w:eastAsia="Times New Roman" w:hAnsi="Arial" w:cs="Arial"/>
        </w:rPr>
      </w:pPr>
    </w:p>
    <w:p w14:paraId="16C18294" w14:textId="77777777" w:rsidR="00C64A25" w:rsidRPr="007908CC" w:rsidRDefault="007908CC">
      <w:pPr>
        <w:spacing w:after="0" w:line="480" w:lineRule="auto"/>
        <w:rPr>
          <w:rFonts w:ascii="Arial" w:eastAsia="Times New Roman" w:hAnsi="Arial" w:cs="Arial"/>
        </w:rPr>
      </w:pPr>
      <w:r w:rsidRPr="007908CC">
        <w:rPr>
          <w:rFonts w:ascii="Arial" w:eastAsia="Times New Roman" w:hAnsi="Arial" w:cs="Arial"/>
        </w:rPr>
        <w:t>The CUSUM chart includes horizontal lines called decision limits (h1 and h0), which are the limits of an acceptable or unacceptable error rate. When the CUSUM curve crosses a decision limit (decision threshold) from above, it is inferred that the failure rates were within the predetermined acceptable rate of 10% (absence of a statistically significant difference with the predetermined acceptable failure rate of 10 %, that is, excellent performance); when the CUSUM curve crosses a decision limit from below, it is inferred that the failure rates have reached the unacceptable failure rate of 20% (absence of a statistically significant difference with the unacceptable failure rate of 20%, that is, performance inadequate); if the CUSUM curve is stable between two decision limits, continuous observation (stable performance within good levels) is indicated. Therefore, good performance is assumed when the CUSUM curve slopes downward or remains stable, but when the curve slopes upward it indicates a lower than acceptable success rate.</w:t>
      </w:r>
    </w:p>
    <w:p w14:paraId="18BB2D27" w14:textId="77777777" w:rsidR="00C64A25" w:rsidRPr="007908CC" w:rsidRDefault="007908CC">
      <w:pPr>
        <w:spacing w:after="0" w:line="480" w:lineRule="auto"/>
        <w:rPr>
          <w:rFonts w:ascii="Arial" w:eastAsia="Times New Roman" w:hAnsi="Arial" w:cs="Arial"/>
        </w:rPr>
      </w:pPr>
      <w:bookmarkStart w:id="1" w:name="_30j0zll" w:colFirst="0" w:colLast="0"/>
      <w:bookmarkEnd w:id="1"/>
      <w:r w:rsidRPr="007908CC">
        <w:rPr>
          <w:rFonts w:ascii="Arial" w:eastAsia="Times New Roman" w:hAnsi="Arial" w:cs="Arial"/>
        </w:rPr>
        <w:t>Decision limits (h1 and h0) were calculated based on the risk of type I errors (α) and II (β) by means of the following equations:</w:t>
      </w:r>
    </w:p>
    <w:p w14:paraId="5FBFEC49" w14:textId="77777777" w:rsidR="00C64A25" w:rsidRPr="007908CC" w:rsidRDefault="002A130E">
      <w:pPr>
        <w:jc w:val="center"/>
        <w:rPr>
          <w:rFonts w:ascii="Arial" w:eastAsia="Cambria Math" w:hAnsi="Arial" w:cs="Arial"/>
        </w:rPr>
      </w:pPr>
      <m:oMathPara>
        <m:oMath>
          <m:sSub>
            <m:sSubPr>
              <m:ctrlPr>
                <w:rPr>
                  <w:rFonts w:ascii="Cambria Math" w:eastAsia="Cambria Math" w:hAnsi="Cambria Math" w:cs="Arial"/>
                </w:rPr>
              </m:ctrlPr>
            </m:sSubPr>
            <m:e>
              <m:r>
                <w:rPr>
                  <w:rFonts w:ascii="Cambria Math" w:eastAsia="Cambria Math" w:hAnsi="Cambria Math" w:cs="Arial"/>
                </w:rPr>
                <m:t>h</m:t>
              </m:r>
            </m:e>
            <m:sub>
              <m:r>
                <w:rPr>
                  <w:rFonts w:ascii="Cambria Math" w:eastAsia="Cambria Math" w:hAnsi="Cambria Math" w:cs="Arial"/>
                </w:rPr>
                <m:t>1</m:t>
              </m:r>
            </m:sub>
          </m:sSub>
          <m:r>
            <w:rPr>
              <w:rFonts w:ascii="Cambria Math" w:eastAsia="Cambria Math" w:hAnsi="Cambria Math" w:cs="Arial"/>
            </w:rPr>
            <m:t>=</m:t>
          </m:r>
          <m:f>
            <m:fPr>
              <m:ctrlPr>
                <w:rPr>
                  <w:rFonts w:ascii="Cambria Math" w:eastAsia="Cambria Math" w:hAnsi="Cambria Math" w:cs="Arial"/>
                </w:rPr>
              </m:ctrlPr>
            </m:fPr>
            <m:num>
              <m:r>
                <w:rPr>
                  <w:rFonts w:ascii="Cambria Math" w:eastAsia="Cambria Math" w:hAnsi="Cambria Math" w:cs="Arial"/>
                </w:rPr>
                <m:t>ln⁡(</m:t>
              </m:r>
              <m:f>
                <m:fPr>
                  <m:ctrlPr>
                    <w:rPr>
                      <w:rFonts w:ascii="Cambria Math" w:eastAsia="Cambria Math" w:hAnsi="Cambria Math" w:cs="Arial"/>
                    </w:rPr>
                  </m:ctrlPr>
                </m:fPr>
                <m:num>
                  <m:d>
                    <m:dPr>
                      <m:ctrlPr>
                        <w:rPr>
                          <w:rFonts w:ascii="Cambria Math" w:eastAsia="Cambria Math" w:hAnsi="Cambria Math" w:cs="Arial"/>
                        </w:rPr>
                      </m:ctrlPr>
                    </m:dPr>
                    <m:e>
                      <m:r>
                        <w:rPr>
                          <w:rFonts w:ascii="Cambria Math" w:eastAsia="Cambria Math" w:hAnsi="Cambria Math" w:cs="Arial"/>
                        </w:rPr>
                        <m:t>1-β</m:t>
                      </m:r>
                    </m:e>
                  </m:d>
                </m:num>
                <m:den>
                  <m:r>
                    <w:rPr>
                      <w:rFonts w:ascii="Cambria Math" w:eastAsia="Cambria Math" w:hAnsi="Cambria Math" w:cs="Arial"/>
                    </w:rPr>
                    <m:t>α</m:t>
                  </m:r>
                </m:den>
              </m:f>
              <m:r>
                <w:rPr>
                  <w:rFonts w:ascii="Cambria Math" w:eastAsia="Cambria Math" w:hAnsi="Cambria Math" w:cs="Arial"/>
                </w:rPr>
                <m:t>)</m:t>
              </m:r>
            </m:num>
            <m:den>
              <m:box>
                <m:boxPr>
                  <m:opEmu m:val="1"/>
                  <m:ctrlPr>
                    <w:rPr>
                      <w:rFonts w:ascii="Cambria Math" w:eastAsia="Cambria Math" w:hAnsi="Cambria Math" w:cs="Arial"/>
                    </w:rPr>
                  </m:ctrlPr>
                </m:boxPr>
                <m:e>
                  <m:r>
                    <w:rPr>
                      <w:rFonts w:ascii="Cambria Math" w:eastAsia="Cambria Math" w:hAnsi="Cambria Math" w:cs="Arial"/>
                    </w:rPr>
                    <m:t>ln</m:t>
                  </m:r>
                </m:e>
              </m:box>
              <m:r>
                <w:rPr>
                  <w:rFonts w:ascii="Cambria Math" w:eastAsia="Cambria Math" w:hAnsi="Cambria Math" w:cs="Arial"/>
                </w:rPr>
                <m:t>ln (</m:t>
              </m:r>
              <m:f>
                <m:fPr>
                  <m:ctrlPr>
                    <w:rPr>
                      <w:rFonts w:ascii="Cambria Math" w:eastAsia="Cambria Math" w:hAnsi="Cambria Math" w:cs="Arial"/>
                    </w:rPr>
                  </m:ctrlPr>
                </m:fPr>
                <m:num>
                  <m:r>
                    <w:rPr>
                      <w:rFonts w:ascii="Cambria Math" w:eastAsia="Cambria Math" w:hAnsi="Cambria Math" w:cs="Arial"/>
                    </w:rPr>
                    <m:t>(1-</m:t>
                  </m:r>
                  <m:sSub>
                    <m:sSubPr>
                      <m:ctrlPr>
                        <w:rPr>
                          <w:rFonts w:ascii="Cambria Math" w:eastAsia="Cambria Math" w:hAnsi="Cambria Math" w:cs="Arial"/>
                        </w:rPr>
                      </m:ctrlPr>
                    </m:sSubPr>
                    <m:e>
                      <m:r>
                        <w:rPr>
                          <w:rFonts w:ascii="Cambria Math" w:eastAsia="Cambria Math" w:hAnsi="Cambria Math" w:cs="Arial"/>
                        </w:rPr>
                        <m:t>p</m:t>
                      </m:r>
                    </m:e>
                    <m:sub>
                      <m:r>
                        <w:rPr>
                          <w:rFonts w:ascii="Cambria Math" w:eastAsia="Cambria Math" w:hAnsi="Cambria Math" w:cs="Arial"/>
                        </w:rPr>
                        <m:t>0</m:t>
                      </m:r>
                    </m:sub>
                  </m:sSub>
                  <m:r>
                    <w:rPr>
                      <w:rFonts w:ascii="Cambria Math" w:eastAsia="Cambria Math" w:hAnsi="Cambria Math" w:cs="Arial"/>
                    </w:rPr>
                    <m:t>)</m:t>
                  </m:r>
                </m:num>
                <m:den>
                  <m:r>
                    <w:rPr>
                      <w:rFonts w:ascii="Cambria Math" w:eastAsia="Cambria Math" w:hAnsi="Cambria Math" w:cs="Arial"/>
                    </w:rPr>
                    <m:t>(1-</m:t>
                  </m:r>
                  <m:sSub>
                    <m:sSubPr>
                      <m:ctrlPr>
                        <w:rPr>
                          <w:rFonts w:ascii="Cambria Math" w:eastAsia="Cambria Math" w:hAnsi="Cambria Math" w:cs="Arial"/>
                        </w:rPr>
                      </m:ctrlPr>
                    </m:sSubPr>
                    <m:e>
                      <m:r>
                        <w:rPr>
                          <w:rFonts w:ascii="Cambria Math" w:eastAsia="Cambria Math" w:hAnsi="Cambria Math" w:cs="Arial"/>
                        </w:rPr>
                        <m:t>p</m:t>
                      </m:r>
                    </m:e>
                    <m:sub>
                      <m:r>
                        <w:rPr>
                          <w:rFonts w:ascii="Cambria Math" w:eastAsia="Cambria Math" w:hAnsi="Cambria Math" w:cs="Arial"/>
                        </w:rPr>
                        <m:t>1</m:t>
                      </m:r>
                    </m:sub>
                  </m:sSub>
                  <m:r>
                    <w:rPr>
                      <w:rFonts w:ascii="Cambria Math" w:eastAsia="Cambria Math" w:hAnsi="Cambria Math" w:cs="Arial"/>
                    </w:rPr>
                    <m:t>))+ln⁡(</m:t>
                  </m:r>
                  <m:f>
                    <m:fPr>
                      <m:ctrlPr>
                        <w:rPr>
                          <w:rFonts w:ascii="Cambria Math" w:eastAsia="Cambria Math" w:hAnsi="Cambria Math" w:cs="Arial"/>
                        </w:rPr>
                      </m:ctrlPr>
                    </m:fPr>
                    <m:num>
                      <m:sSub>
                        <m:sSubPr>
                          <m:ctrlPr>
                            <w:rPr>
                              <w:rFonts w:ascii="Cambria Math" w:eastAsia="Cambria Math" w:hAnsi="Cambria Math" w:cs="Arial"/>
                            </w:rPr>
                          </m:ctrlPr>
                        </m:sSubPr>
                        <m:e>
                          <m:r>
                            <w:rPr>
                              <w:rFonts w:ascii="Cambria Math" w:eastAsia="Cambria Math" w:hAnsi="Cambria Math" w:cs="Arial"/>
                            </w:rPr>
                            <m:t>p</m:t>
                          </m:r>
                        </m:e>
                        <m:sub>
                          <m:r>
                            <w:rPr>
                              <w:rFonts w:ascii="Cambria Math" w:eastAsia="Cambria Math" w:hAnsi="Cambria Math" w:cs="Arial"/>
                            </w:rPr>
                            <m:t>1</m:t>
                          </m:r>
                        </m:sub>
                      </m:sSub>
                    </m:num>
                    <m:den>
                      <m:sSub>
                        <m:sSubPr>
                          <m:ctrlPr>
                            <w:rPr>
                              <w:rFonts w:ascii="Cambria Math" w:eastAsia="Cambria Math" w:hAnsi="Cambria Math" w:cs="Arial"/>
                            </w:rPr>
                          </m:ctrlPr>
                        </m:sSubPr>
                        <m:e>
                          <m:r>
                            <w:rPr>
                              <w:rFonts w:ascii="Cambria Math" w:eastAsia="Cambria Math" w:hAnsi="Cambria Math" w:cs="Arial"/>
                            </w:rPr>
                            <m:t>p</m:t>
                          </m:r>
                        </m:e>
                        <m:sub>
                          <m:r>
                            <w:rPr>
                              <w:rFonts w:ascii="Cambria Math" w:eastAsia="Cambria Math" w:hAnsi="Cambria Math" w:cs="Arial"/>
                            </w:rPr>
                            <m:t>0</m:t>
                          </m:r>
                        </m:sub>
                      </m:sSub>
                      <m:r>
                        <w:rPr>
                          <w:rFonts w:ascii="Cambria Math" w:eastAsia="Cambria Math" w:hAnsi="Cambria Math" w:cs="Arial"/>
                        </w:rPr>
                        <m:t>)</m:t>
                      </m:r>
                    </m:den>
                  </m:f>
                </m:den>
              </m:f>
              <m:r>
                <w:rPr>
                  <w:rFonts w:ascii="Cambria Math" w:eastAsia="Cambria Math" w:hAnsi="Cambria Math" w:cs="Arial"/>
                </w:rPr>
                <m:t xml:space="preserve"> </m:t>
              </m:r>
            </m:den>
          </m:f>
        </m:oMath>
      </m:oMathPara>
    </w:p>
    <w:p w14:paraId="60D8926C" w14:textId="77777777" w:rsidR="00C64A25" w:rsidRPr="007908CC" w:rsidRDefault="002A130E">
      <w:pPr>
        <w:jc w:val="center"/>
        <w:rPr>
          <w:rFonts w:ascii="Arial" w:eastAsia="Cambria Math" w:hAnsi="Arial" w:cs="Arial"/>
        </w:rPr>
      </w:pPr>
      <m:oMathPara>
        <m:oMath>
          <m:sSub>
            <m:sSubPr>
              <m:ctrlPr>
                <w:rPr>
                  <w:rFonts w:ascii="Cambria Math" w:eastAsia="Cambria Math" w:hAnsi="Cambria Math" w:cs="Arial"/>
                </w:rPr>
              </m:ctrlPr>
            </m:sSubPr>
            <m:e>
              <m:r>
                <w:rPr>
                  <w:rFonts w:ascii="Cambria Math" w:eastAsia="Cambria Math" w:hAnsi="Cambria Math" w:cs="Arial"/>
                </w:rPr>
                <m:t>h</m:t>
              </m:r>
            </m:e>
            <m:sub>
              <m:r>
                <w:rPr>
                  <w:rFonts w:ascii="Cambria Math" w:eastAsia="Cambria Math" w:hAnsi="Cambria Math" w:cs="Arial"/>
                </w:rPr>
                <m:t>0</m:t>
              </m:r>
            </m:sub>
          </m:sSub>
          <m:r>
            <w:rPr>
              <w:rFonts w:ascii="Cambria Math" w:eastAsia="Cambria Math" w:hAnsi="Cambria Math" w:cs="Arial"/>
            </w:rPr>
            <m:t>=</m:t>
          </m:r>
          <m:f>
            <m:fPr>
              <m:ctrlPr>
                <w:rPr>
                  <w:rFonts w:ascii="Cambria Math" w:eastAsia="Cambria Math" w:hAnsi="Cambria Math" w:cs="Arial"/>
                </w:rPr>
              </m:ctrlPr>
            </m:fPr>
            <m:num>
              <m:r>
                <w:rPr>
                  <w:rFonts w:ascii="Cambria Math" w:eastAsia="Cambria Math" w:hAnsi="Cambria Math" w:cs="Arial"/>
                </w:rPr>
                <m:t>-ln⁡(</m:t>
              </m:r>
              <m:f>
                <m:fPr>
                  <m:ctrlPr>
                    <w:rPr>
                      <w:rFonts w:ascii="Cambria Math" w:eastAsia="Cambria Math" w:hAnsi="Cambria Math" w:cs="Arial"/>
                    </w:rPr>
                  </m:ctrlPr>
                </m:fPr>
                <m:num>
                  <m:d>
                    <m:dPr>
                      <m:ctrlPr>
                        <w:rPr>
                          <w:rFonts w:ascii="Cambria Math" w:eastAsia="Cambria Math" w:hAnsi="Cambria Math" w:cs="Arial"/>
                        </w:rPr>
                      </m:ctrlPr>
                    </m:dPr>
                    <m:e>
                      <m:r>
                        <w:rPr>
                          <w:rFonts w:ascii="Cambria Math" w:eastAsia="Cambria Math" w:hAnsi="Cambria Math" w:cs="Arial"/>
                        </w:rPr>
                        <m:t>1-α</m:t>
                      </m:r>
                    </m:e>
                  </m:d>
                </m:num>
                <m:den>
                  <m:r>
                    <w:rPr>
                      <w:rFonts w:ascii="Cambria Math" w:eastAsia="Cambria Math" w:hAnsi="Cambria Math" w:cs="Arial"/>
                    </w:rPr>
                    <m:t>β</m:t>
                  </m:r>
                </m:den>
              </m:f>
              <m:r>
                <w:rPr>
                  <w:rFonts w:ascii="Cambria Math" w:eastAsia="Cambria Math" w:hAnsi="Cambria Math" w:cs="Arial"/>
                </w:rPr>
                <m:t>)</m:t>
              </m:r>
            </m:num>
            <m:den>
              <m:box>
                <m:boxPr>
                  <m:opEmu m:val="1"/>
                  <m:ctrlPr>
                    <w:rPr>
                      <w:rFonts w:ascii="Cambria Math" w:eastAsia="Cambria Math" w:hAnsi="Cambria Math" w:cs="Arial"/>
                    </w:rPr>
                  </m:ctrlPr>
                </m:boxPr>
                <m:e>
                  <m:r>
                    <w:rPr>
                      <w:rFonts w:ascii="Cambria Math" w:eastAsia="Cambria Math" w:hAnsi="Cambria Math" w:cs="Arial"/>
                    </w:rPr>
                    <m:t>ln</m:t>
                  </m:r>
                </m:e>
              </m:box>
              <m:r>
                <w:rPr>
                  <w:rFonts w:ascii="Cambria Math" w:eastAsia="Cambria Math" w:hAnsi="Cambria Math" w:cs="Arial"/>
                </w:rPr>
                <m:t>ln (</m:t>
              </m:r>
              <m:f>
                <m:fPr>
                  <m:ctrlPr>
                    <w:rPr>
                      <w:rFonts w:ascii="Cambria Math" w:eastAsia="Cambria Math" w:hAnsi="Cambria Math" w:cs="Arial"/>
                    </w:rPr>
                  </m:ctrlPr>
                </m:fPr>
                <m:num>
                  <m:r>
                    <w:rPr>
                      <w:rFonts w:ascii="Cambria Math" w:eastAsia="Cambria Math" w:hAnsi="Cambria Math" w:cs="Arial"/>
                    </w:rPr>
                    <m:t>(1-</m:t>
                  </m:r>
                  <m:sSub>
                    <m:sSubPr>
                      <m:ctrlPr>
                        <w:rPr>
                          <w:rFonts w:ascii="Cambria Math" w:eastAsia="Cambria Math" w:hAnsi="Cambria Math" w:cs="Arial"/>
                        </w:rPr>
                      </m:ctrlPr>
                    </m:sSubPr>
                    <m:e>
                      <m:r>
                        <w:rPr>
                          <w:rFonts w:ascii="Cambria Math" w:eastAsia="Cambria Math" w:hAnsi="Cambria Math" w:cs="Arial"/>
                        </w:rPr>
                        <m:t>p</m:t>
                      </m:r>
                    </m:e>
                    <m:sub>
                      <m:r>
                        <w:rPr>
                          <w:rFonts w:ascii="Cambria Math" w:eastAsia="Cambria Math" w:hAnsi="Cambria Math" w:cs="Arial"/>
                        </w:rPr>
                        <m:t>0</m:t>
                      </m:r>
                    </m:sub>
                  </m:sSub>
                  <m:r>
                    <w:rPr>
                      <w:rFonts w:ascii="Cambria Math" w:eastAsia="Cambria Math" w:hAnsi="Cambria Math" w:cs="Arial"/>
                    </w:rPr>
                    <m:t>)</m:t>
                  </m:r>
                </m:num>
                <m:den>
                  <m:r>
                    <w:rPr>
                      <w:rFonts w:ascii="Cambria Math" w:eastAsia="Cambria Math" w:hAnsi="Cambria Math" w:cs="Arial"/>
                    </w:rPr>
                    <m:t>(1-</m:t>
                  </m:r>
                  <m:sSub>
                    <m:sSubPr>
                      <m:ctrlPr>
                        <w:rPr>
                          <w:rFonts w:ascii="Cambria Math" w:eastAsia="Cambria Math" w:hAnsi="Cambria Math" w:cs="Arial"/>
                        </w:rPr>
                      </m:ctrlPr>
                    </m:sSubPr>
                    <m:e>
                      <m:r>
                        <w:rPr>
                          <w:rFonts w:ascii="Cambria Math" w:eastAsia="Cambria Math" w:hAnsi="Cambria Math" w:cs="Arial"/>
                        </w:rPr>
                        <m:t>p</m:t>
                      </m:r>
                    </m:e>
                    <m:sub>
                      <m:r>
                        <w:rPr>
                          <w:rFonts w:ascii="Cambria Math" w:eastAsia="Cambria Math" w:hAnsi="Cambria Math" w:cs="Arial"/>
                        </w:rPr>
                        <m:t>1</m:t>
                      </m:r>
                    </m:sub>
                  </m:sSub>
                  <m:r>
                    <w:rPr>
                      <w:rFonts w:ascii="Cambria Math" w:eastAsia="Cambria Math" w:hAnsi="Cambria Math" w:cs="Arial"/>
                    </w:rPr>
                    <m:t>))+ln⁡(</m:t>
                  </m:r>
                  <m:f>
                    <m:fPr>
                      <m:ctrlPr>
                        <w:rPr>
                          <w:rFonts w:ascii="Cambria Math" w:eastAsia="Cambria Math" w:hAnsi="Cambria Math" w:cs="Arial"/>
                        </w:rPr>
                      </m:ctrlPr>
                    </m:fPr>
                    <m:num>
                      <m:sSub>
                        <m:sSubPr>
                          <m:ctrlPr>
                            <w:rPr>
                              <w:rFonts w:ascii="Cambria Math" w:eastAsia="Cambria Math" w:hAnsi="Cambria Math" w:cs="Arial"/>
                            </w:rPr>
                          </m:ctrlPr>
                        </m:sSubPr>
                        <m:e>
                          <m:r>
                            <w:rPr>
                              <w:rFonts w:ascii="Cambria Math" w:eastAsia="Cambria Math" w:hAnsi="Cambria Math" w:cs="Arial"/>
                            </w:rPr>
                            <m:t>p</m:t>
                          </m:r>
                        </m:e>
                        <m:sub>
                          <m:r>
                            <w:rPr>
                              <w:rFonts w:ascii="Cambria Math" w:eastAsia="Cambria Math" w:hAnsi="Cambria Math" w:cs="Arial"/>
                            </w:rPr>
                            <m:t>1</m:t>
                          </m:r>
                        </m:sub>
                      </m:sSub>
                    </m:num>
                    <m:den>
                      <m:sSub>
                        <m:sSubPr>
                          <m:ctrlPr>
                            <w:rPr>
                              <w:rFonts w:ascii="Cambria Math" w:eastAsia="Cambria Math" w:hAnsi="Cambria Math" w:cs="Arial"/>
                            </w:rPr>
                          </m:ctrlPr>
                        </m:sSubPr>
                        <m:e>
                          <m:r>
                            <w:rPr>
                              <w:rFonts w:ascii="Cambria Math" w:eastAsia="Cambria Math" w:hAnsi="Cambria Math" w:cs="Arial"/>
                            </w:rPr>
                            <m:t>p</m:t>
                          </m:r>
                        </m:e>
                        <m:sub>
                          <m:r>
                            <w:rPr>
                              <w:rFonts w:ascii="Cambria Math" w:eastAsia="Cambria Math" w:hAnsi="Cambria Math" w:cs="Arial"/>
                            </w:rPr>
                            <m:t>0</m:t>
                          </m:r>
                        </m:sub>
                      </m:sSub>
                      <m:r>
                        <w:rPr>
                          <w:rFonts w:ascii="Cambria Math" w:eastAsia="Cambria Math" w:hAnsi="Cambria Math" w:cs="Arial"/>
                        </w:rPr>
                        <m:t>)</m:t>
                      </m:r>
                    </m:den>
                  </m:f>
                </m:den>
              </m:f>
              <m:r>
                <w:rPr>
                  <w:rFonts w:ascii="Cambria Math" w:eastAsia="Cambria Math" w:hAnsi="Cambria Math" w:cs="Arial"/>
                </w:rPr>
                <m:t xml:space="preserve"> </m:t>
              </m:r>
            </m:den>
          </m:f>
        </m:oMath>
      </m:oMathPara>
    </w:p>
    <w:p w14:paraId="6F761445" w14:textId="77777777" w:rsidR="00C64A25" w:rsidRPr="007908CC" w:rsidRDefault="007908CC">
      <w:pPr>
        <w:spacing w:after="0" w:line="480" w:lineRule="auto"/>
        <w:rPr>
          <w:rFonts w:ascii="Arial" w:eastAsia="Times New Roman" w:hAnsi="Arial" w:cs="Arial"/>
        </w:rPr>
      </w:pPr>
      <w:r w:rsidRPr="007908CC">
        <w:rPr>
          <w:rFonts w:ascii="Arial" w:eastAsia="Times New Roman" w:hAnsi="Arial" w:cs="Arial"/>
        </w:rPr>
        <w:t xml:space="preserve">Where </w:t>
      </w:r>
      <m:oMath>
        <m:r>
          <w:rPr>
            <w:rFonts w:ascii="Cambria Math" w:hAnsi="Cambria Math" w:cs="Arial"/>
          </w:rPr>
          <m:t>α</m:t>
        </m:r>
        <m:r>
          <w:rPr>
            <w:rFonts w:ascii="Cambria Math" w:eastAsia="Cambria Math" w:hAnsi="Cambria Math" w:cs="Arial"/>
          </w:rPr>
          <m:t>=β</m:t>
        </m:r>
      </m:oMath>
      <w:r w:rsidRPr="007908CC">
        <w:rPr>
          <w:rFonts w:ascii="Arial" w:eastAsia="Times New Roman" w:hAnsi="Arial" w:cs="Arial"/>
        </w:rPr>
        <w:t>,therefore h0 = h1 and the decision limits are multiples of h0. In our case, as</w:t>
      </w:r>
      <m:oMath>
        <m:r>
          <w:rPr>
            <w:rFonts w:ascii="Cambria Math" w:hAnsi="Cambria Math" w:cs="Arial"/>
          </w:rPr>
          <m:t>α</m:t>
        </m:r>
        <m:r>
          <w:rPr>
            <w:rFonts w:ascii="Cambria Math" w:eastAsia="Cambria Math" w:hAnsi="Cambria Math" w:cs="Arial"/>
          </w:rPr>
          <m:t>=β</m:t>
        </m:r>
      </m:oMath>
      <w:r w:rsidRPr="007908CC">
        <w:rPr>
          <w:rFonts w:ascii="Arial" w:eastAsia="Times New Roman" w:hAnsi="Arial" w:cs="Arial"/>
        </w:rPr>
        <w:t xml:space="preserve"> = 0,1;  </w:t>
      </w:r>
      <m:oMath>
        <m:sSub>
          <m:sSubPr>
            <m:ctrlPr>
              <w:rPr>
                <w:rFonts w:ascii="Cambria Math" w:eastAsia="Cambria Math" w:hAnsi="Cambria Math" w:cs="Arial"/>
              </w:rPr>
            </m:ctrlPr>
          </m:sSubPr>
          <m:e>
            <m:r>
              <w:rPr>
                <w:rFonts w:ascii="Cambria Math" w:eastAsia="Cambria Math" w:hAnsi="Cambria Math" w:cs="Arial"/>
              </w:rPr>
              <m:t>p</m:t>
            </m:r>
          </m:e>
          <m:sub>
            <m:r>
              <w:rPr>
                <w:rFonts w:ascii="Cambria Math" w:eastAsia="Cambria Math" w:hAnsi="Cambria Math" w:cs="Arial"/>
              </w:rPr>
              <m:t>0</m:t>
            </m:r>
          </m:sub>
        </m:sSub>
      </m:oMath>
      <w:r w:rsidRPr="007908CC">
        <w:rPr>
          <w:rFonts w:ascii="Arial" w:eastAsia="Times New Roman" w:hAnsi="Arial" w:cs="Arial"/>
        </w:rPr>
        <w:t>= 10% and = 20%; therefore h0 = h1 = 2.71. For this reason, we mark the decision limits of our CUSUM charts as horizontal lines starting from the axis and at intervals of 2.71.</w:t>
      </w:r>
      <m:oMath>
        <m:sSub>
          <m:sSubPr>
            <m:ctrlPr>
              <w:rPr>
                <w:rFonts w:ascii="Cambria Math" w:eastAsia="Cambria Math" w:hAnsi="Cambria Math" w:cs="Arial"/>
              </w:rPr>
            </m:ctrlPr>
          </m:sSubPr>
          <m:e>
            <m:r>
              <w:rPr>
                <w:rFonts w:ascii="Cambria Math" w:eastAsia="Cambria Math" w:hAnsi="Cambria Math" w:cs="Arial"/>
              </w:rPr>
              <m:t>p</m:t>
            </m:r>
          </m:e>
          <m:sub>
            <m:r>
              <w:rPr>
                <w:rFonts w:ascii="Cambria Math" w:eastAsia="Cambria Math" w:hAnsi="Cambria Math" w:cs="Arial"/>
              </w:rPr>
              <m:t>1</m:t>
            </m:r>
          </m:sub>
        </m:sSub>
      </m:oMath>
    </w:p>
    <w:p w14:paraId="1FF48F82" w14:textId="77777777" w:rsidR="00C64A25" w:rsidRPr="007908CC" w:rsidRDefault="007908CC">
      <w:pPr>
        <w:rPr>
          <w:rFonts w:ascii="Arial" w:eastAsia="Times New Roman" w:hAnsi="Arial" w:cs="Arial"/>
        </w:rPr>
      </w:pPr>
      <w:r w:rsidRPr="007908CC">
        <w:rPr>
          <w:rFonts w:ascii="Arial" w:hAnsi="Arial" w:cs="Arial"/>
        </w:rPr>
        <w:br w:type="page"/>
      </w:r>
    </w:p>
    <w:p w14:paraId="04322C32" w14:textId="77777777" w:rsidR="00C64A25" w:rsidRPr="007908CC" w:rsidRDefault="007908CC">
      <w:pPr>
        <w:spacing w:after="0" w:line="480" w:lineRule="auto"/>
        <w:rPr>
          <w:rFonts w:ascii="Arial" w:eastAsia="Times New Roman" w:hAnsi="Arial" w:cs="Arial"/>
          <w:b/>
        </w:rPr>
      </w:pPr>
      <w:r w:rsidRPr="007908CC">
        <w:rPr>
          <w:rFonts w:ascii="Arial" w:eastAsia="Times New Roman" w:hAnsi="Arial" w:cs="Arial"/>
          <w:b/>
        </w:rPr>
        <w:lastRenderedPageBreak/>
        <w:t>Figure S1. Indications for use of the bronchoscope</w:t>
      </w:r>
    </w:p>
    <w:p w14:paraId="13D635F6" w14:textId="77777777" w:rsidR="00C64A25" w:rsidRPr="007908CC" w:rsidRDefault="007908CC">
      <w:pPr>
        <w:spacing w:after="0" w:line="480" w:lineRule="auto"/>
        <w:rPr>
          <w:rFonts w:ascii="Arial" w:eastAsia="Times New Roman" w:hAnsi="Arial" w:cs="Arial"/>
        </w:rPr>
      </w:pPr>
      <w:r w:rsidRPr="007908CC">
        <w:rPr>
          <w:rFonts w:ascii="Arial" w:hAnsi="Arial" w:cs="Arial"/>
          <w:noProof/>
        </w:rPr>
        <mc:AlternateContent>
          <mc:Choice Requires="wpg">
            <w:drawing>
              <wp:anchor distT="0" distB="0" distL="114300" distR="114300" simplePos="0" relativeHeight="251658240" behindDoc="0" locked="0" layoutInCell="1" hidden="0" allowOverlap="1" wp14:anchorId="15E56BAE" wp14:editId="1D60A889">
                <wp:simplePos x="0" y="0"/>
                <wp:positionH relativeFrom="column">
                  <wp:posOffset>558800</wp:posOffset>
                </wp:positionH>
                <wp:positionV relativeFrom="paragraph">
                  <wp:posOffset>0</wp:posOffset>
                </wp:positionV>
                <wp:extent cx="5264150" cy="3178355"/>
                <wp:effectExtent l="0" t="0" r="0" b="0"/>
                <wp:wrapNone/>
                <wp:docPr id="1" name="Grupo 1"/>
                <wp:cNvGraphicFramePr/>
                <a:graphic xmlns:a="http://schemas.openxmlformats.org/drawingml/2006/main">
                  <a:graphicData uri="http://schemas.microsoft.com/office/word/2010/wordprocessingGroup">
                    <wpg:wgp>
                      <wpg:cNvGrpSpPr/>
                      <wpg:grpSpPr>
                        <a:xfrm>
                          <a:off x="0" y="0"/>
                          <a:ext cx="5264150" cy="3178355"/>
                          <a:chOff x="2713925" y="2190823"/>
                          <a:chExt cx="5264150" cy="3178355"/>
                        </a:xfrm>
                      </wpg:grpSpPr>
                      <wpg:grpSp>
                        <wpg:cNvPr id="2" name="Grupo 2"/>
                        <wpg:cNvGrpSpPr/>
                        <wpg:grpSpPr>
                          <a:xfrm>
                            <a:off x="2713925" y="2190823"/>
                            <a:ext cx="5264150" cy="3178355"/>
                            <a:chOff x="2713925" y="2190823"/>
                            <a:chExt cx="5264150" cy="3178355"/>
                          </a:xfrm>
                        </wpg:grpSpPr>
                        <wps:wsp>
                          <wps:cNvPr id="3" name="Rectángulo 3"/>
                          <wps:cNvSpPr/>
                          <wps:spPr>
                            <a:xfrm>
                              <a:off x="2713925" y="2190823"/>
                              <a:ext cx="5264150" cy="3178350"/>
                            </a:xfrm>
                            <a:prstGeom prst="rect">
                              <a:avLst/>
                            </a:prstGeom>
                            <a:noFill/>
                            <a:ln>
                              <a:noFill/>
                            </a:ln>
                          </wps:spPr>
                          <wps:txbx>
                            <w:txbxContent>
                              <w:p w14:paraId="37E5DFBE" w14:textId="77777777" w:rsidR="00C64A25" w:rsidRDefault="00C64A25">
                                <w:pPr>
                                  <w:spacing w:after="0" w:line="240" w:lineRule="auto"/>
                                  <w:textDirection w:val="btLr"/>
                                </w:pPr>
                              </w:p>
                            </w:txbxContent>
                          </wps:txbx>
                          <wps:bodyPr spcFirstLastPara="1" wrap="square" lIns="91425" tIns="91425" rIns="91425" bIns="91425" anchor="ctr" anchorCtr="0">
                            <a:noAutofit/>
                          </wps:bodyPr>
                        </wps:wsp>
                        <wpg:grpSp>
                          <wpg:cNvPr id="4" name="Grupo 4"/>
                          <wpg:cNvGrpSpPr/>
                          <wpg:grpSpPr>
                            <a:xfrm>
                              <a:off x="2713925" y="2190823"/>
                              <a:ext cx="5264150" cy="3178355"/>
                              <a:chOff x="2713925" y="2213138"/>
                              <a:chExt cx="5533625" cy="3299562"/>
                            </a:xfrm>
                          </wpg:grpSpPr>
                          <wps:wsp>
                            <wps:cNvPr id="5" name="Rectángulo 5"/>
                            <wps:cNvSpPr/>
                            <wps:spPr>
                              <a:xfrm>
                                <a:off x="2713925" y="2213138"/>
                                <a:ext cx="5533625" cy="3299550"/>
                              </a:xfrm>
                              <a:prstGeom prst="rect">
                                <a:avLst/>
                              </a:prstGeom>
                              <a:noFill/>
                              <a:ln>
                                <a:noFill/>
                              </a:ln>
                            </wps:spPr>
                            <wps:txbx>
                              <w:txbxContent>
                                <w:p w14:paraId="16508764" w14:textId="77777777" w:rsidR="00C64A25" w:rsidRDefault="00C64A25">
                                  <w:pPr>
                                    <w:spacing w:after="0" w:line="240" w:lineRule="auto"/>
                                    <w:textDirection w:val="btLr"/>
                                  </w:pPr>
                                </w:p>
                              </w:txbxContent>
                            </wps:txbx>
                            <wps:bodyPr spcFirstLastPara="1" wrap="square" lIns="91425" tIns="91425" rIns="91425" bIns="91425" anchor="ctr" anchorCtr="0">
                              <a:noAutofit/>
                            </wps:bodyPr>
                          </wps:wsp>
                          <wpg:grpSp>
                            <wpg:cNvPr id="6" name="Grupo 6"/>
                            <wpg:cNvGrpSpPr/>
                            <wpg:grpSpPr>
                              <a:xfrm>
                                <a:off x="2713925" y="2213138"/>
                                <a:ext cx="5264150" cy="3133725"/>
                                <a:chOff x="0" y="0"/>
                                <a:chExt cx="8160327" cy="6120245"/>
                              </a:xfrm>
                            </wpg:grpSpPr>
                            <wps:wsp>
                              <wps:cNvPr id="7" name="Rectángulo 7"/>
                              <wps:cNvSpPr/>
                              <wps:spPr>
                                <a:xfrm>
                                  <a:off x="0" y="0"/>
                                  <a:ext cx="8160325" cy="6120225"/>
                                </a:xfrm>
                                <a:prstGeom prst="rect">
                                  <a:avLst/>
                                </a:prstGeom>
                                <a:noFill/>
                                <a:ln>
                                  <a:noFill/>
                                </a:ln>
                              </wps:spPr>
                              <wps:txbx>
                                <w:txbxContent>
                                  <w:p w14:paraId="4252BFEC" w14:textId="77777777" w:rsidR="00C64A25" w:rsidRDefault="00C64A25">
                                    <w:pPr>
                                      <w:spacing w:after="0" w:line="240" w:lineRule="auto"/>
                                      <w:textDirection w:val="btLr"/>
                                    </w:pPr>
                                  </w:p>
                                </w:txbxContent>
                              </wps:txbx>
                              <wps:bodyPr spcFirstLastPara="1" wrap="square" lIns="91425" tIns="91425" rIns="91425" bIns="91425" anchor="ctr" anchorCtr="0">
                                <a:noAutofit/>
                              </wps:bodyPr>
                            </wps:wsp>
                            <pic:pic xmlns:pic="http://schemas.openxmlformats.org/drawingml/2006/picture">
                              <pic:nvPicPr>
                                <pic:cNvPr id="8" name="Shape 8"/>
                                <pic:cNvPicPr preferRelativeResize="0"/>
                              </pic:nvPicPr>
                              <pic:blipFill rotWithShape="1">
                                <a:blip r:embed="rId4">
                                  <a:alphaModFix/>
                                </a:blip>
                                <a:srcRect/>
                                <a:stretch/>
                              </pic:blipFill>
                              <pic:spPr>
                                <a:xfrm>
                                  <a:off x="0" y="0"/>
                                  <a:ext cx="8160327" cy="6120245"/>
                                </a:xfrm>
                                <a:prstGeom prst="rect">
                                  <a:avLst/>
                                </a:prstGeom>
                                <a:noFill/>
                                <a:ln>
                                  <a:noFill/>
                                </a:ln>
                              </pic:spPr>
                            </pic:pic>
                            <wps:wsp>
                              <wps:cNvPr id="9" name="Rectángulo 9"/>
                              <wps:cNvSpPr/>
                              <wps:spPr>
                                <a:xfrm>
                                  <a:off x="3156238" y="5749204"/>
                                  <a:ext cx="90488" cy="200025"/>
                                </a:xfrm>
                                <a:prstGeom prst="rect">
                                  <a:avLst/>
                                </a:prstGeom>
                                <a:solidFill>
                                  <a:schemeClr val="lt1"/>
                                </a:solidFill>
                                <a:ln w="12700" cap="flat" cmpd="sng">
                                  <a:solidFill>
                                    <a:schemeClr val="lt1"/>
                                  </a:solidFill>
                                  <a:prstDash val="solid"/>
                                  <a:miter lim="800000"/>
                                  <a:headEnd type="none" w="sm" len="sm"/>
                                  <a:tailEnd type="none" w="sm" len="sm"/>
                                </a:ln>
                              </wps:spPr>
                              <wps:txbx>
                                <w:txbxContent>
                                  <w:p w14:paraId="4DE015AE" w14:textId="77777777" w:rsidR="00C64A25" w:rsidRDefault="00C64A25">
                                    <w:pPr>
                                      <w:spacing w:after="0" w:line="240" w:lineRule="auto"/>
                                      <w:textDirection w:val="btLr"/>
                                    </w:pPr>
                                  </w:p>
                                </w:txbxContent>
                              </wps:txbx>
                              <wps:bodyPr spcFirstLastPara="1" wrap="square" lIns="91425" tIns="91425" rIns="91425" bIns="91425" anchor="ctr" anchorCtr="0">
                                <a:noAutofit/>
                              </wps:bodyPr>
                            </wps:wsp>
                            <wps:wsp>
                              <wps:cNvPr id="10" name="Rectángulo 10"/>
                              <wps:cNvSpPr/>
                              <wps:spPr>
                                <a:xfrm>
                                  <a:off x="5023148" y="5753963"/>
                                  <a:ext cx="90488" cy="200025"/>
                                </a:xfrm>
                                <a:prstGeom prst="rect">
                                  <a:avLst/>
                                </a:prstGeom>
                                <a:solidFill>
                                  <a:schemeClr val="lt1"/>
                                </a:solidFill>
                                <a:ln w="12700" cap="flat" cmpd="sng">
                                  <a:solidFill>
                                    <a:schemeClr val="lt1"/>
                                  </a:solidFill>
                                  <a:prstDash val="solid"/>
                                  <a:miter lim="800000"/>
                                  <a:headEnd type="none" w="sm" len="sm"/>
                                  <a:tailEnd type="none" w="sm" len="sm"/>
                                </a:ln>
                              </wps:spPr>
                              <wps:txbx>
                                <w:txbxContent>
                                  <w:p w14:paraId="7DA767D7" w14:textId="77777777" w:rsidR="00C64A25" w:rsidRDefault="00C64A25">
                                    <w:pPr>
                                      <w:spacing w:after="0" w:line="240" w:lineRule="auto"/>
                                      <w:textDirection w:val="btLr"/>
                                    </w:pPr>
                                  </w:p>
                                </w:txbxContent>
                              </wps:txbx>
                              <wps:bodyPr spcFirstLastPara="1" wrap="square" lIns="91425" tIns="91425" rIns="91425" bIns="91425" anchor="ctr" anchorCtr="0">
                                <a:noAutofit/>
                              </wps:bodyPr>
                            </wps:wsp>
                            <wps:wsp>
                              <wps:cNvPr id="11" name="Rectángulo 11"/>
                              <wps:cNvSpPr/>
                              <wps:spPr>
                                <a:xfrm>
                                  <a:off x="6780520" y="5777772"/>
                                  <a:ext cx="72000" cy="200025"/>
                                </a:xfrm>
                                <a:prstGeom prst="rect">
                                  <a:avLst/>
                                </a:prstGeom>
                                <a:solidFill>
                                  <a:schemeClr val="lt1"/>
                                </a:solidFill>
                                <a:ln w="12700" cap="flat" cmpd="sng">
                                  <a:solidFill>
                                    <a:schemeClr val="lt1"/>
                                  </a:solidFill>
                                  <a:prstDash val="solid"/>
                                  <a:miter lim="800000"/>
                                  <a:headEnd type="none" w="sm" len="sm"/>
                                  <a:tailEnd type="none" w="sm" len="sm"/>
                                </a:ln>
                              </wps:spPr>
                              <wps:txbx>
                                <w:txbxContent>
                                  <w:p w14:paraId="4A3C94D7" w14:textId="77777777" w:rsidR="00C64A25" w:rsidRDefault="00C64A25">
                                    <w:pPr>
                                      <w:spacing w:after="0" w:line="240" w:lineRule="auto"/>
                                      <w:textDirection w:val="btLr"/>
                                    </w:pPr>
                                  </w:p>
                                </w:txbxContent>
                              </wps:txbx>
                              <wps:bodyPr spcFirstLastPara="1" wrap="square" lIns="91425" tIns="91425" rIns="91425" bIns="91425" anchor="ctr" anchorCtr="0">
                                <a:noAutofit/>
                              </wps:bodyPr>
                            </wps:wsp>
                            <wps:wsp>
                              <wps:cNvPr id="12" name="Rectángulo 12"/>
                              <wps:cNvSpPr/>
                              <wps:spPr>
                                <a:xfrm>
                                  <a:off x="2599706" y="3359562"/>
                                  <a:ext cx="1404000" cy="2147620"/>
                                </a:xfrm>
                                <a:prstGeom prst="rect">
                                  <a:avLst/>
                                </a:prstGeom>
                                <a:solidFill>
                                  <a:srgbClr val="FFFF00">
                                    <a:alpha val="34901"/>
                                  </a:srgbClr>
                                </a:solidFill>
                                <a:ln>
                                  <a:noFill/>
                                </a:ln>
                              </wps:spPr>
                              <wps:txbx>
                                <w:txbxContent>
                                  <w:p w14:paraId="1BFE3EAA" w14:textId="77777777" w:rsidR="00C64A25" w:rsidRDefault="00C64A25">
                                    <w:pPr>
                                      <w:spacing w:after="0" w:line="240" w:lineRule="auto"/>
                                      <w:textDirection w:val="btLr"/>
                                    </w:pPr>
                                  </w:p>
                                </w:txbxContent>
                              </wps:txbx>
                              <wps:bodyPr spcFirstLastPara="1" wrap="square" lIns="91425" tIns="91425" rIns="91425" bIns="91425" anchor="ctr" anchorCtr="0">
                                <a:noAutofit/>
                              </wps:bodyPr>
                            </wps:wsp>
                            <wps:wsp>
                              <wps:cNvPr id="13" name="Rectángulo 13"/>
                              <wps:cNvSpPr/>
                              <wps:spPr>
                                <a:xfrm>
                                  <a:off x="4406734" y="4977908"/>
                                  <a:ext cx="1404000" cy="504000"/>
                                </a:xfrm>
                                <a:prstGeom prst="rect">
                                  <a:avLst/>
                                </a:prstGeom>
                                <a:solidFill>
                                  <a:srgbClr val="FF0000">
                                    <a:alpha val="32156"/>
                                  </a:srgbClr>
                                </a:solidFill>
                                <a:ln>
                                  <a:noFill/>
                                </a:ln>
                              </wps:spPr>
                              <wps:txbx>
                                <w:txbxContent>
                                  <w:p w14:paraId="13B06ED7" w14:textId="77777777" w:rsidR="00C64A25" w:rsidRDefault="00C64A25">
                                    <w:pPr>
                                      <w:spacing w:after="0" w:line="240" w:lineRule="auto"/>
                                      <w:textDirection w:val="btLr"/>
                                    </w:pPr>
                                  </w:p>
                                </w:txbxContent>
                              </wps:txbx>
                              <wps:bodyPr spcFirstLastPara="1" wrap="square" lIns="91425" tIns="91425" rIns="91425" bIns="91425" anchor="ctr" anchorCtr="0">
                                <a:noAutofit/>
                              </wps:bodyPr>
                            </wps:wsp>
                            <wps:wsp>
                              <wps:cNvPr id="14" name="Rectángulo 14"/>
                              <wps:cNvSpPr/>
                              <wps:spPr>
                                <a:xfrm>
                                  <a:off x="6184733" y="5217398"/>
                                  <a:ext cx="1404000" cy="252000"/>
                                </a:xfrm>
                                <a:prstGeom prst="rect">
                                  <a:avLst/>
                                </a:prstGeom>
                                <a:solidFill>
                                  <a:srgbClr val="548135">
                                    <a:alpha val="32156"/>
                                  </a:srgbClr>
                                </a:solidFill>
                                <a:ln>
                                  <a:noFill/>
                                </a:ln>
                              </wps:spPr>
                              <wps:txbx>
                                <w:txbxContent>
                                  <w:p w14:paraId="71D017BC" w14:textId="77777777" w:rsidR="00C64A25" w:rsidRDefault="00C64A25">
                                    <w:pPr>
                                      <w:spacing w:after="0" w:line="240" w:lineRule="auto"/>
                                      <w:textDirection w:val="btLr"/>
                                    </w:pPr>
                                  </w:p>
                                </w:txbxContent>
                              </wps:txbx>
                              <wps:bodyPr spcFirstLastPara="1" wrap="square" lIns="91425" tIns="91425" rIns="91425" bIns="91425" anchor="ctr" anchorCtr="0">
                                <a:noAutofit/>
                              </wps:bodyPr>
                            </wps:wsp>
                          </wpg:grpSp>
                          <wps:wsp>
                            <wps:cNvPr id="15" name="Rectángulo 15"/>
                            <wps:cNvSpPr/>
                            <wps:spPr>
                              <a:xfrm>
                                <a:off x="2983450" y="5149100"/>
                                <a:ext cx="5264100" cy="363600"/>
                              </a:xfrm>
                              <a:prstGeom prst="rect">
                                <a:avLst/>
                              </a:prstGeom>
                              <a:solidFill>
                                <a:srgbClr val="FFFFFF"/>
                              </a:solidFill>
                              <a:ln>
                                <a:noFill/>
                              </a:ln>
                            </wps:spPr>
                            <wps:txbx>
                              <w:txbxContent>
                                <w:p w14:paraId="377C3EFA" w14:textId="77777777" w:rsidR="00C64A25" w:rsidRDefault="007908CC">
                                  <w:pPr>
                                    <w:spacing w:after="0" w:line="240" w:lineRule="auto"/>
                                    <w:textDirection w:val="btLr"/>
                                  </w:pPr>
                                  <w:r>
                                    <w:rPr>
                                      <w:rFonts w:ascii="Times New Roman" w:eastAsia="Times New Roman" w:hAnsi="Times New Roman" w:cs="Times New Roman"/>
                                      <w:color w:val="000000"/>
                                      <w:sz w:val="20"/>
                                    </w:rPr>
                                    <w:t xml:space="preserve">           Aspirate                  Bronchoalveolar               Aspiration              Bronchial biopsy</w:t>
                                  </w:r>
                                </w:p>
                                <w:p w14:paraId="3488DBFB" w14:textId="77777777" w:rsidR="00C64A25" w:rsidRDefault="007908CC">
                                  <w:pPr>
                                    <w:spacing w:after="0" w:line="240" w:lineRule="auto"/>
                                    <w:textDirection w:val="btLr"/>
                                  </w:pPr>
                                  <w:r>
                                    <w:rPr>
                                      <w:rFonts w:ascii="Times New Roman" w:eastAsia="Times New Roman" w:hAnsi="Times New Roman" w:cs="Times New Roman"/>
                                      <w:color w:val="000000"/>
                                      <w:sz w:val="20"/>
                                    </w:rPr>
                                    <w:t xml:space="preserve">                                                 lavage                        of secretion </w:t>
                                  </w:r>
                                </w:p>
                              </w:txbxContent>
                            </wps:txbx>
                            <wps:bodyPr spcFirstLastPara="1" wrap="square" lIns="91425" tIns="91425" rIns="91425" bIns="91425" anchor="t" anchorCtr="0">
                              <a:noAutofit/>
                            </wps:bodyPr>
                          </wps:wsp>
                        </wpg:grpSp>
                      </wpg:grpSp>
                    </wpg:wg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rawing>
              <wp:anchor allowOverlap="1" behindDoc="0" distB="0" distT="0" distL="114300" distR="114300" hidden="0" layoutInCell="1" locked="0" relativeHeight="0" simplePos="0">
                <wp:simplePos x="0" y="0"/>
                <wp:positionH relativeFrom="column">
                  <wp:posOffset>558800</wp:posOffset>
                </wp:positionH>
                <wp:positionV relativeFrom="paragraph">
                  <wp:posOffset>0</wp:posOffset>
                </wp:positionV>
                <wp:extent cx="5264150" cy="3178355"/>
                <wp:effectExtent b="0" l="0" r="0" t="0"/>
                <wp:wrapNone/>
                <wp:docPr id="1" name="image2.png"/>
                <a:graphic>
                  <a:graphicData uri="http://schemas.openxmlformats.org/drawingml/2006/picture">
                    <pic:pic>
                      <pic:nvPicPr>
                        <pic:cNvPr id="0" name="image2.png"/>
                        <pic:cNvPicPr preferRelativeResize="0"/>
                      </pic:nvPicPr>
                      <pic:blipFill>
                        <a:blip r:embed="rId7"/>
                        <a:srcRect/>
                        <a:stretch>
                          <a:fillRect/>
                        </a:stretch>
                      </pic:blipFill>
                      <pic:spPr>
                        <a:xfrm>
                          <a:off x="0" y="0"/>
                          <a:ext cx="5264150" cy="3178355"/>
                        </a:xfrm>
                        <a:prstGeom prst="rect"/>
                        <a:ln/>
                      </pic:spPr>
                    </pic:pic>
                  </a:graphicData>
                </a:graphic>
              </wp:anchor>
            </w:drawing>
          </mc:Fallback>
        </mc:AlternateContent>
      </w:r>
    </w:p>
    <w:p w14:paraId="1BE0CFE6" w14:textId="77777777" w:rsidR="00C64A25" w:rsidRPr="007908CC" w:rsidRDefault="00C64A25">
      <w:pPr>
        <w:spacing w:after="0" w:line="480" w:lineRule="auto"/>
        <w:rPr>
          <w:rFonts w:ascii="Arial" w:eastAsia="Times New Roman" w:hAnsi="Arial" w:cs="Arial"/>
        </w:rPr>
      </w:pPr>
    </w:p>
    <w:p w14:paraId="1A946081" w14:textId="77777777" w:rsidR="00C64A25" w:rsidRPr="007908CC" w:rsidRDefault="00C64A25">
      <w:pPr>
        <w:spacing w:after="0" w:line="480" w:lineRule="auto"/>
        <w:rPr>
          <w:rFonts w:ascii="Arial" w:eastAsia="Times New Roman" w:hAnsi="Arial" w:cs="Arial"/>
        </w:rPr>
      </w:pPr>
    </w:p>
    <w:p w14:paraId="4947064F" w14:textId="77777777" w:rsidR="00C64A25" w:rsidRPr="007908CC" w:rsidRDefault="00C64A25">
      <w:pPr>
        <w:spacing w:after="0" w:line="480" w:lineRule="auto"/>
        <w:rPr>
          <w:rFonts w:ascii="Arial" w:eastAsia="Times New Roman" w:hAnsi="Arial" w:cs="Arial"/>
        </w:rPr>
      </w:pPr>
    </w:p>
    <w:p w14:paraId="44C9EF8C" w14:textId="77777777" w:rsidR="00C64A25" w:rsidRPr="007908CC" w:rsidRDefault="00C64A25">
      <w:pPr>
        <w:spacing w:after="0" w:line="480" w:lineRule="auto"/>
        <w:rPr>
          <w:rFonts w:ascii="Arial" w:eastAsia="Times New Roman" w:hAnsi="Arial" w:cs="Arial"/>
        </w:rPr>
      </w:pPr>
    </w:p>
    <w:p w14:paraId="11F7A873" w14:textId="77777777" w:rsidR="00C64A25" w:rsidRPr="007908CC" w:rsidRDefault="00C64A25">
      <w:pPr>
        <w:spacing w:after="0" w:line="480" w:lineRule="auto"/>
        <w:rPr>
          <w:rFonts w:ascii="Arial" w:eastAsia="Times New Roman" w:hAnsi="Arial" w:cs="Arial"/>
        </w:rPr>
      </w:pPr>
    </w:p>
    <w:p w14:paraId="65060E67" w14:textId="77777777" w:rsidR="00C64A25" w:rsidRPr="007908CC" w:rsidRDefault="00C64A25">
      <w:pPr>
        <w:spacing w:after="0" w:line="480" w:lineRule="auto"/>
        <w:rPr>
          <w:rFonts w:ascii="Arial" w:eastAsia="Times New Roman" w:hAnsi="Arial" w:cs="Arial"/>
        </w:rPr>
      </w:pPr>
    </w:p>
    <w:p w14:paraId="34638253" w14:textId="77777777" w:rsidR="00C64A25" w:rsidRPr="007908CC" w:rsidRDefault="00C64A25">
      <w:pPr>
        <w:spacing w:after="0" w:line="480" w:lineRule="auto"/>
        <w:rPr>
          <w:rFonts w:ascii="Arial" w:eastAsia="Times New Roman" w:hAnsi="Arial" w:cs="Arial"/>
        </w:rPr>
      </w:pPr>
    </w:p>
    <w:p w14:paraId="688B7C1F" w14:textId="77777777" w:rsidR="00C64A25" w:rsidRPr="007908CC" w:rsidRDefault="00C64A25">
      <w:pPr>
        <w:spacing w:after="0" w:line="480" w:lineRule="auto"/>
        <w:rPr>
          <w:rFonts w:ascii="Arial" w:eastAsia="Times New Roman" w:hAnsi="Arial" w:cs="Arial"/>
        </w:rPr>
      </w:pPr>
    </w:p>
    <w:p w14:paraId="4A25A686" w14:textId="77777777" w:rsidR="00C64A25" w:rsidRPr="007908CC" w:rsidRDefault="00C64A25">
      <w:pPr>
        <w:spacing w:after="0" w:line="480" w:lineRule="auto"/>
        <w:rPr>
          <w:rFonts w:ascii="Arial" w:eastAsia="Times New Roman" w:hAnsi="Arial" w:cs="Arial"/>
        </w:rPr>
      </w:pPr>
    </w:p>
    <w:p w14:paraId="217246C9" w14:textId="77777777" w:rsidR="00C64A25" w:rsidRPr="007908CC" w:rsidRDefault="00C64A25">
      <w:pPr>
        <w:spacing w:after="0" w:line="480" w:lineRule="auto"/>
        <w:rPr>
          <w:rFonts w:ascii="Arial" w:eastAsia="Times New Roman" w:hAnsi="Arial" w:cs="Arial"/>
          <w:b/>
        </w:rPr>
      </w:pPr>
    </w:p>
    <w:p w14:paraId="38125A45" w14:textId="77777777" w:rsidR="00C64A25" w:rsidRPr="007908CC" w:rsidRDefault="007908CC">
      <w:pPr>
        <w:spacing w:after="0" w:line="480" w:lineRule="auto"/>
        <w:rPr>
          <w:rFonts w:ascii="Arial" w:eastAsia="Times New Roman" w:hAnsi="Arial" w:cs="Arial"/>
        </w:rPr>
      </w:pPr>
      <w:r w:rsidRPr="007908CC">
        <w:rPr>
          <w:rFonts w:ascii="Arial" w:eastAsia="Times New Roman" w:hAnsi="Arial" w:cs="Arial"/>
          <w:noProof/>
        </w:rPr>
        <w:drawing>
          <wp:inline distT="114300" distB="114300" distL="114300" distR="114300" wp14:anchorId="202E5DB2" wp14:editId="2DCD4BE8">
            <wp:extent cx="6400800" cy="3962400"/>
            <wp:effectExtent l="0" t="0" r="0" b="0"/>
            <wp:docPr id="16" name="image1.png" descr="Points scored"/>
            <wp:cNvGraphicFramePr/>
            <a:graphic xmlns:a="http://schemas.openxmlformats.org/drawingml/2006/main">
              <a:graphicData uri="http://schemas.openxmlformats.org/drawingml/2006/picture">
                <pic:pic xmlns:pic="http://schemas.openxmlformats.org/drawingml/2006/picture">
                  <pic:nvPicPr>
                    <pic:cNvPr id="0" name="image1.png" descr="Points scored"/>
                    <pic:cNvPicPr preferRelativeResize="0"/>
                  </pic:nvPicPr>
                  <pic:blipFill>
                    <a:blip r:embed="rId8"/>
                    <a:srcRect/>
                    <a:stretch>
                      <a:fillRect/>
                    </a:stretch>
                  </pic:blipFill>
                  <pic:spPr>
                    <a:xfrm>
                      <a:off x="0" y="0"/>
                      <a:ext cx="6400800" cy="3962400"/>
                    </a:xfrm>
                    <a:prstGeom prst="rect">
                      <a:avLst/>
                    </a:prstGeom>
                    <a:ln/>
                  </pic:spPr>
                </pic:pic>
              </a:graphicData>
            </a:graphic>
          </wp:inline>
        </w:drawing>
      </w:r>
    </w:p>
    <w:p w14:paraId="331DED52" w14:textId="77777777" w:rsidR="00C64A25" w:rsidRPr="007908CC" w:rsidRDefault="007908CC">
      <w:pPr>
        <w:spacing w:after="0" w:line="480" w:lineRule="auto"/>
        <w:rPr>
          <w:rFonts w:ascii="Arial" w:eastAsia="Times New Roman" w:hAnsi="Arial" w:cs="Arial"/>
          <w:b/>
        </w:rPr>
      </w:pPr>
      <w:r w:rsidRPr="007908CC">
        <w:rPr>
          <w:rFonts w:ascii="Arial" w:eastAsia="Times New Roman" w:hAnsi="Arial" w:cs="Arial"/>
          <w:b/>
        </w:rPr>
        <w:lastRenderedPageBreak/>
        <w:t xml:space="preserve">Table S1 Average quality of the </w:t>
      </w:r>
      <w:proofErr w:type="spellStart"/>
      <w:r w:rsidRPr="007908CC">
        <w:rPr>
          <w:rFonts w:ascii="Arial" w:eastAsia="Times New Roman" w:hAnsi="Arial" w:cs="Arial"/>
          <w:b/>
        </w:rPr>
        <w:t>Ambú</w:t>
      </w:r>
      <w:proofErr w:type="spellEnd"/>
      <w:r w:rsidRPr="007908CC">
        <w:rPr>
          <w:rFonts w:ascii="Arial" w:eastAsia="Times New Roman" w:hAnsi="Arial" w:cs="Arial"/>
          <w:b/>
        </w:rPr>
        <w:t xml:space="preserve"> aScope4TM bronchoscope according to the number of fiberoptic bronchoscopes</w:t>
      </w:r>
    </w:p>
    <w:tbl>
      <w:tblPr>
        <w:tblStyle w:val="a"/>
        <w:tblW w:w="10939" w:type="dxa"/>
        <w:tblInd w:w="-152" w:type="dxa"/>
        <w:tblLayout w:type="fixed"/>
        <w:tblLook w:val="0400" w:firstRow="0" w:lastRow="0" w:firstColumn="0" w:lastColumn="0" w:noHBand="0" w:noVBand="1"/>
      </w:tblPr>
      <w:tblGrid>
        <w:gridCol w:w="500"/>
        <w:gridCol w:w="961"/>
        <w:gridCol w:w="1141"/>
        <w:gridCol w:w="961"/>
        <w:gridCol w:w="1141"/>
        <w:gridCol w:w="1150"/>
        <w:gridCol w:w="1141"/>
        <w:gridCol w:w="681"/>
        <w:gridCol w:w="1171"/>
        <w:gridCol w:w="921"/>
        <w:gridCol w:w="1171"/>
      </w:tblGrid>
      <w:tr w:rsidR="00C64A25" w:rsidRPr="007908CC" w14:paraId="25659881" w14:textId="77777777">
        <w:trPr>
          <w:trHeight w:val="735"/>
        </w:trPr>
        <w:tc>
          <w:tcPr>
            <w:tcW w:w="500" w:type="dxa"/>
            <w:tcBorders>
              <w:top w:val="single" w:sz="8" w:space="0" w:color="000000"/>
              <w:left w:val="single" w:sz="8" w:space="0" w:color="000000"/>
              <w:bottom w:val="single" w:sz="8" w:space="0" w:color="000000"/>
              <w:right w:val="single" w:sz="4" w:space="0" w:color="000000"/>
            </w:tcBorders>
            <w:shd w:val="clear" w:color="auto" w:fill="auto"/>
          </w:tcPr>
          <w:p w14:paraId="1E263DFB" w14:textId="77777777" w:rsidR="00C64A25" w:rsidRPr="007908CC" w:rsidRDefault="007908CC">
            <w:pPr>
              <w:spacing w:after="0" w:line="240" w:lineRule="auto"/>
              <w:jc w:val="center"/>
              <w:rPr>
                <w:rFonts w:ascii="Arial Narrow" w:eastAsia="Arial Narrow" w:hAnsi="Arial Narrow" w:cs="Arial"/>
                <w:color w:val="000000"/>
                <w:sz w:val="20"/>
                <w:szCs w:val="20"/>
              </w:rPr>
            </w:pPr>
            <w:r w:rsidRPr="007908CC">
              <w:rPr>
                <w:rFonts w:ascii="Arial Narrow" w:eastAsia="Arial Narrow" w:hAnsi="Arial Narrow" w:cs="Arial"/>
                <w:color w:val="000000"/>
                <w:sz w:val="20"/>
                <w:szCs w:val="20"/>
              </w:rPr>
              <w:t>FBC No.</w:t>
            </w:r>
          </w:p>
        </w:tc>
        <w:tc>
          <w:tcPr>
            <w:tcW w:w="961" w:type="dxa"/>
            <w:tcBorders>
              <w:top w:val="single" w:sz="8" w:space="0" w:color="000000"/>
              <w:left w:val="nil"/>
              <w:bottom w:val="single" w:sz="8" w:space="0" w:color="000000"/>
              <w:right w:val="single" w:sz="4" w:space="0" w:color="000000"/>
            </w:tcBorders>
            <w:shd w:val="clear" w:color="auto" w:fill="auto"/>
          </w:tcPr>
          <w:p w14:paraId="3C247BD5" w14:textId="77777777" w:rsidR="00C64A25" w:rsidRPr="007908CC" w:rsidRDefault="007908CC">
            <w:pPr>
              <w:spacing w:after="0" w:line="240" w:lineRule="auto"/>
              <w:jc w:val="center"/>
              <w:rPr>
                <w:rFonts w:ascii="Arial Narrow" w:eastAsia="Arial Narrow" w:hAnsi="Arial Narrow" w:cs="Arial"/>
                <w:color w:val="000000"/>
                <w:sz w:val="20"/>
                <w:szCs w:val="20"/>
              </w:rPr>
            </w:pPr>
            <w:r w:rsidRPr="007908CC">
              <w:rPr>
                <w:rFonts w:ascii="Arial Narrow" w:eastAsia="Arial Narrow" w:hAnsi="Arial Narrow" w:cs="Arial"/>
                <w:color w:val="000000"/>
                <w:sz w:val="20"/>
                <w:szCs w:val="20"/>
              </w:rPr>
              <w:t>Ease of mounting the equipment</w:t>
            </w:r>
          </w:p>
        </w:tc>
        <w:tc>
          <w:tcPr>
            <w:tcW w:w="1141" w:type="dxa"/>
            <w:tcBorders>
              <w:top w:val="single" w:sz="8" w:space="0" w:color="000000"/>
              <w:left w:val="nil"/>
              <w:bottom w:val="single" w:sz="8" w:space="0" w:color="000000"/>
              <w:right w:val="single" w:sz="4" w:space="0" w:color="000000"/>
            </w:tcBorders>
            <w:shd w:val="clear" w:color="auto" w:fill="auto"/>
          </w:tcPr>
          <w:p w14:paraId="5EAF7650" w14:textId="77777777" w:rsidR="00C64A25" w:rsidRPr="007908CC" w:rsidRDefault="007908CC">
            <w:pPr>
              <w:spacing w:after="0" w:line="240" w:lineRule="auto"/>
              <w:jc w:val="center"/>
              <w:rPr>
                <w:rFonts w:ascii="Arial Narrow" w:eastAsia="Arial Narrow" w:hAnsi="Arial Narrow" w:cs="Arial"/>
                <w:color w:val="000000"/>
                <w:sz w:val="20"/>
                <w:szCs w:val="20"/>
              </w:rPr>
            </w:pPr>
            <w:r w:rsidRPr="007908CC">
              <w:rPr>
                <w:rFonts w:ascii="Arial Narrow" w:eastAsia="Arial Narrow" w:hAnsi="Arial Narrow" w:cs="Arial"/>
                <w:color w:val="000000"/>
                <w:sz w:val="20"/>
                <w:szCs w:val="20"/>
              </w:rPr>
              <w:t>Ease of mounting standardized equipment</w:t>
            </w:r>
          </w:p>
        </w:tc>
        <w:tc>
          <w:tcPr>
            <w:tcW w:w="961" w:type="dxa"/>
            <w:tcBorders>
              <w:top w:val="single" w:sz="8" w:space="0" w:color="000000"/>
              <w:left w:val="nil"/>
              <w:bottom w:val="single" w:sz="8" w:space="0" w:color="000000"/>
              <w:right w:val="single" w:sz="4" w:space="0" w:color="000000"/>
            </w:tcBorders>
            <w:shd w:val="clear" w:color="auto" w:fill="auto"/>
          </w:tcPr>
          <w:p w14:paraId="0C5AD666" w14:textId="77777777" w:rsidR="00C64A25" w:rsidRPr="007908CC" w:rsidRDefault="007908CC">
            <w:pPr>
              <w:spacing w:after="0" w:line="240" w:lineRule="auto"/>
              <w:jc w:val="center"/>
              <w:rPr>
                <w:rFonts w:ascii="Arial Narrow" w:eastAsia="Arial Narrow" w:hAnsi="Arial Narrow" w:cs="Arial"/>
                <w:color w:val="000000"/>
                <w:sz w:val="20"/>
                <w:szCs w:val="20"/>
              </w:rPr>
            </w:pPr>
            <w:r w:rsidRPr="007908CC">
              <w:rPr>
                <w:rFonts w:ascii="Arial Narrow" w:eastAsia="Arial Narrow" w:hAnsi="Arial Narrow" w:cs="Arial"/>
                <w:color w:val="000000"/>
                <w:sz w:val="20"/>
                <w:szCs w:val="20"/>
              </w:rPr>
              <w:t>Intubation ease</w:t>
            </w:r>
          </w:p>
        </w:tc>
        <w:tc>
          <w:tcPr>
            <w:tcW w:w="1141" w:type="dxa"/>
            <w:tcBorders>
              <w:top w:val="single" w:sz="8" w:space="0" w:color="000000"/>
              <w:left w:val="nil"/>
              <w:bottom w:val="single" w:sz="8" w:space="0" w:color="000000"/>
              <w:right w:val="single" w:sz="4" w:space="0" w:color="000000"/>
            </w:tcBorders>
            <w:shd w:val="clear" w:color="auto" w:fill="auto"/>
          </w:tcPr>
          <w:p w14:paraId="13DFB9C9" w14:textId="77777777" w:rsidR="00C64A25" w:rsidRPr="007908CC" w:rsidRDefault="007908CC">
            <w:pPr>
              <w:spacing w:after="0" w:line="240" w:lineRule="auto"/>
              <w:jc w:val="center"/>
              <w:rPr>
                <w:rFonts w:ascii="Arial Narrow" w:eastAsia="Arial Narrow" w:hAnsi="Arial Narrow" w:cs="Arial"/>
                <w:color w:val="000000"/>
                <w:sz w:val="20"/>
                <w:szCs w:val="20"/>
              </w:rPr>
            </w:pPr>
            <w:r w:rsidRPr="007908CC">
              <w:rPr>
                <w:rFonts w:ascii="Arial Narrow" w:eastAsia="Arial Narrow" w:hAnsi="Arial Narrow" w:cs="Arial"/>
                <w:color w:val="000000"/>
                <w:sz w:val="20"/>
                <w:szCs w:val="20"/>
              </w:rPr>
              <w:t>Ease in standardized intubation</w:t>
            </w:r>
          </w:p>
        </w:tc>
        <w:tc>
          <w:tcPr>
            <w:tcW w:w="1150" w:type="dxa"/>
            <w:tcBorders>
              <w:top w:val="single" w:sz="8" w:space="0" w:color="000000"/>
              <w:left w:val="nil"/>
              <w:bottom w:val="single" w:sz="8" w:space="0" w:color="000000"/>
              <w:right w:val="single" w:sz="4" w:space="0" w:color="000000"/>
            </w:tcBorders>
            <w:shd w:val="clear" w:color="auto" w:fill="auto"/>
          </w:tcPr>
          <w:p w14:paraId="08E70660" w14:textId="77777777" w:rsidR="00C64A25" w:rsidRPr="007908CC" w:rsidRDefault="007908CC">
            <w:pPr>
              <w:spacing w:after="0" w:line="240" w:lineRule="auto"/>
              <w:jc w:val="center"/>
              <w:rPr>
                <w:rFonts w:ascii="Arial Narrow" w:eastAsia="Arial Narrow" w:hAnsi="Arial Narrow" w:cs="Arial"/>
                <w:color w:val="000000"/>
                <w:sz w:val="20"/>
                <w:szCs w:val="20"/>
              </w:rPr>
            </w:pPr>
            <w:r w:rsidRPr="007908CC">
              <w:rPr>
                <w:rFonts w:ascii="Arial Narrow" w:eastAsia="Arial Narrow" w:hAnsi="Arial Narrow" w:cs="Arial"/>
                <w:color w:val="000000"/>
                <w:sz w:val="20"/>
                <w:szCs w:val="20"/>
              </w:rPr>
              <w:t>Ease of maneuvering</w:t>
            </w:r>
          </w:p>
        </w:tc>
        <w:tc>
          <w:tcPr>
            <w:tcW w:w="1141" w:type="dxa"/>
            <w:tcBorders>
              <w:top w:val="single" w:sz="8" w:space="0" w:color="000000"/>
              <w:left w:val="nil"/>
              <w:bottom w:val="single" w:sz="8" w:space="0" w:color="000000"/>
              <w:right w:val="single" w:sz="4" w:space="0" w:color="000000"/>
            </w:tcBorders>
            <w:shd w:val="clear" w:color="auto" w:fill="auto"/>
          </w:tcPr>
          <w:p w14:paraId="21EC46C0" w14:textId="77777777" w:rsidR="00C64A25" w:rsidRPr="007908CC" w:rsidRDefault="007908CC">
            <w:pPr>
              <w:spacing w:after="0" w:line="240" w:lineRule="auto"/>
              <w:jc w:val="center"/>
              <w:rPr>
                <w:rFonts w:ascii="Arial Narrow" w:eastAsia="Arial Narrow" w:hAnsi="Arial Narrow" w:cs="Arial"/>
                <w:color w:val="000000"/>
                <w:sz w:val="20"/>
                <w:szCs w:val="20"/>
              </w:rPr>
            </w:pPr>
            <w:r w:rsidRPr="007908CC">
              <w:rPr>
                <w:rFonts w:ascii="Arial Narrow" w:eastAsia="Arial Narrow" w:hAnsi="Arial Narrow" w:cs="Arial"/>
                <w:color w:val="000000"/>
                <w:sz w:val="20"/>
                <w:szCs w:val="20"/>
              </w:rPr>
              <w:t>Ease of maneuver standardized</w:t>
            </w:r>
          </w:p>
        </w:tc>
        <w:tc>
          <w:tcPr>
            <w:tcW w:w="681" w:type="dxa"/>
            <w:tcBorders>
              <w:top w:val="single" w:sz="8" w:space="0" w:color="000000"/>
              <w:left w:val="nil"/>
              <w:bottom w:val="single" w:sz="8" w:space="0" w:color="000000"/>
              <w:right w:val="single" w:sz="4" w:space="0" w:color="000000"/>
            </w:tcBorders>
            <w:shd w:val="clear" w:color="auto" w:fill="auto"/>
          </w:tcPr>
          <w:p w14:paraId="0062FE3C" w14:textId="77777777" w:rsidR="00C64A25" w:rsidRPr="007908CC" w:rsidRDefault="007908CC">
            <w:pPr>
              <w:spacing w:after="0" w:line="240" w:lineRule="auto"/>
              <w:jc w:val="center"/>
              <w:rPr>
                <w:rFonts w:ascii="Arial Narrow" w:eastAsia="Arial Narrow" w:hAnsi="Arial Narrow" w:cs="Arial"/>
                <w:color w:val="000000"/>
                <w:sz w:val="20"/>
                <w:szCs w:val="20"/>
              </w:rPr>
            </w:pPr>
            <w:r w:rsidRPr="007908CC">
              <w:rPr>
                <w:rFonts w:ascii="Arial Narrow" w:eastAsia="Arial Narrow" w:hAnsi="Arial Narrow" w:cs="Arial"/>
                <w:color w:val="000000"/>
                <w:sz w:val="20"/>
                <w:szCs w:val="20"/>
              </w:rPr>
              <w:t>Global image quality</w:t>
            </w:r>
          </w:p>
        </w:tc>
        <w:tc>
          <w:tcPr>
            <w:tcW w:w="1171" w:type="dxa"/>
            <w:tcBorders>
              <w:top w:val="single" w:sz="8" w:space="0" w:color="000000"/>
              <w:left w:val="nil"/>
              <w:bottom w:val="single" w:sz="8" w:space="0" w:color="000000"/>
              <w:right w:val="single" w:sz="4" w:space="0" w:color="000000"/>
            </w:tcBorders>
            <w:shd w:val="clear" w:color="auto" w:fill="auto"/>
          </w:tcPr>
          <w:p w14:paraId="70BFE609" w14:textId="77777777" w:rsidR="00C64A25" w:rsidRPr="007908CC" w:rsidRDefault="007908CC">
            <w:pPr>
              <w:spacing w:after="0" w:line="240" w:lineRule="auto"/>
              <w:jc w:val="center"/>
              <w:rPr>
                <w:rFonts w:ascii="Arial Narrow" w:eastAsia="Arial Narrow" w:hAnsi="Arial Narrow" w:cs="Arial"/>
                <w:color w:val="000000"/>
                <w:sz w:val="20"/>
                <w:szCs w:val="20"/>
              </w:rPr>
            </w:pPr>
            <w:r w:rsidRPr="007908CC">
              <w:rPr>
                <w:rFonts w:ascii="Arial Narrow" w:eastAsia="Arial Narrow" w:hAnsi="Arial Narrow" w:cs="Arial"/>
                <w:color w:val="000000"/>
                <w:sz w:val="20"/>
                <w:szCs w:val="20"/>
              </w:rPr>
              <w:t>Standardized global image quality</w:t>
            </w:r>
          </w:p>
        </w:tc>
        <w:tc>
          <w:tcPr>
            <w:tcW w:w="921" w:type="dxa"/>
            <w:tcBorders>
              <w:top w:val="single" w:sz="8" w:space="0" w:color="000000"/>
              <w:left w:val="nil"/>
              <w:bottom w:val="single" w:sz="8" w:space="0" w:color="000000"/>
              <w:right w:val="single" w:sz="4" w:space="0" w:color="000000"/>
            </w:tcBorders>
            <w:shd w:val="clear" w:color="auto" w:fill="auto"/>
          </w:tcPr>
          <w:p w14:paraId="0CE8E7DA" w14:textId="77777777" w:rsidR="00C64A25" w:rsidRPr="007908CC" w:rsidRDefault="007908CC">
            <w:pPr>
              <w:spacing w:after="0" w:line="240" w:lineRule="auto"/>
              <w:jc w:val="center"/>
              <w:rPr>
                <w:rFonts w:ascii="Arial Narrow" w:eastAsia="Arial Narrow" w:hAnsi="Arial Narrow" w:cs="Arial"/>
                <w:color w:val="000000"/>
                <w:sz w:val="20"/>
                <w:szCs w:val="20"/>
              </w:rPr>
            </w:pPr>
            <w:r w:rsidRPr="007908CC">
              <w:rPr>
                <w:rFonts w:ascii="Arial Narrow" w:eastAsia="Arial Narrow" w:hAnsi="Arial Narrow" w:cs="Arial"/>
                <w:color w:val="000000"/>
                <w:sz w:val="20"/>
                <w:szCs w:val="20"/>
              </w:rPr>
              <w:t>Global aspiration quality</w:t>
            </w:r>
          </w:p>
        </w:tc>
        <w:tc>
          <w:tcPr>
            <w:tcW w:w="1171" w:type="dxa"/>
            <w:tcBorders>
              <w:top w:val="single" w:sz="8" w:space="0" w:color="000000"/>
              <w:left w:val="nil"/>
              <w:bottom w:val="single" w:sz="8" w:space="0" w:color="000000"/>
              <w:right w:val="single" w:sz="8" w:space="0" w:color="000000"/>
            </w:tcBorders>
            <w:shd w:val="clear" w:color="auto" w:fill="auto"/>
          </w:tcPr>
          <w:p w14:paraId="5E134C5E" w14:textId="77777777" w:rsidR="00C64A25" w:rsidRPr="007908CC" w:rsidRDefault="007908CC">
            <w:pPr>
              <w:spacing w:after="0" w:line="240" w:lineRule="auto"/>
              <w:jc w:val="center"/>
              <w:rPr>
                <w:rFonts w:ascii="Arial Narrow" w:eastAsia="Arial Narrow" w:hAnsi="Arial Narrow" w:cs="Arial"/>
                <w:color w:val="000000"/>
                <w:sz w:val="20"/>
                <w:szCs w:val="20"/>
              </w:rPr>
            </w:pPr>
            <w:r w:rsidRPr="007908CC">
              <w:rPr>
                <w:rFonts w:ascii="Arial Narrow" w:eastAsia="Arial Narrow" w:hAnsi="Arial Narrow" w:cs="Arial"/>
                <w:color w:val="000000"/>
                <w:sz w:val="20"/>
                <w:szCs w:val="20"/>
              </w:rPr>
              <w:t>Standardized global aspiration quality</w:t>
            </w:r>
          </w:p>
        </w:tc>
      </w:tr>
      <w:tr w:rsidR="00C64A25" w:rsidRPr="007908CC" w14:paraId="53C13C64" w14:textId="77777777">
        <w:trPr>
          <w:trHeight w:val="300"/>
        </w:trPr>
        <w:tc>
          <w:tcPr>
            <w:tcW w:w="500" w:type="dxa"/>
            <w:tcBorders>
              <w:top w:val="nil"/>
              <w:left w:val="single" w:sz="8" w:space="0" w:color="000000"/>
              <w:bottom w:val="single" w:sz="4" w:space="0" w:color="000000"/>
              <w:right w:val="single" w:sz="4" w:space="0" w:color="000000"/>
            </w:tcBorders>
            <w:shd w:val="clear" w:color="auto" w:fill="auto"/>
            <w:vAlign w:val="bottom"/>
          </w:tcPr>
          <w:p w14:paraId="459844FC" w14:textId="77777777" w:rsidR="00C64A25" w:rsidRPr="007908CC" w:rsidRDefault="007908CC">
            <w:pPr>
              <w:spacing w:after="0" w:line="240" w:lineRule="auto"/>
              <w:jc w:val="center"/>
              <w:rPr>
                <w:rFonts w:ascii="Arial" w:eastAsia="Times New Roman" w:hAnsi="Arial" w:cs="Arial"/>
                <w:color w:val="000000"/>
              </w:rPr>
            </w:pPr>
            <w:r w:rsidRPr="007908CC">
              <w:rPr>
                <w:rFonts w:ascii="Arial" w:eastAsia="Times New Roman" w:hAnsi="Arial" w:cs="Arial"/>
                <w:color w:val="000000"/>
              </w:rPr>
              <w:t>1.0</w:t>
            </w:r>
          </w:p>
        </w:tc>
        <w:tc>
          <w:tcPr>
            <w:tcW w:w="961" w:type="dxa"/>
            <w:tcBorders>
              <w:top w:val="nil"/>
              <w:left w:val="nil"/>
              <w:bottom w:val="single" w:sz="4" w:space="0" w:color="000000"/>
              <w:right w:val="single" w:sz="4" w:space="0" w:color="000000"/>
            </w:tcBorders>
            <w:shd w:val="clear" w:color="auto" w:fill="auto"/>
            <w:vAlign w:val="center"/>
          </w:tcPr>
          <w:p w14:paraId="7D9B5341"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4.4</w:t>
            </w:r>
          </w:p>
        </w:tc>
        <w:tc>
          <w:tcPr>
            <w:tcW w:w="1141" w:type="dxa"/>
            <w:tcBorders>
              <w:top w:val="nil"/>
              <w:left w:val="nil"/>
              <w:bottom w:val="single" w:sz="4" w:space="0" w:color="000000"/>
              <w:right w:val="single" w:sz="4" w:space="0" w:color="000000"/>
            </w:tcBorders>
            <w:shd w:val="clear" w:color="auto" w:fill="auto"/>
            <w:vAlign w:val="center"/>
          </w:tcPr>
          <w:p w14:paraId="4AD5F167"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87.5</w:t>
            </w:r>
          </w:p>
        </w:tc>
        <w:tc>
          <w:tcPr>
            <w:tcW w:w="961" w:type="dxa"/>
            <w:tcBorders>
              <w:top w:val="nil"/>
              <w:left w:val="nil"/>
              <w:bottom w:val="single" w:sz="4" w:space="0" w:color="000000"/>
              <w:right w:val="single" w:sz="4" w:space="0" w:color="000000"/>
            </w:tcBorders>
            <w:shd w:val="clear" w:color="auto" w:fill="auto"/>
            <w:vAlign w:val="center"/>
          </w:tcPr>
          <w:p w14:paraId="0C9AE1F3"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7.8</w:t>
            </w:r>
          </w:p>
        </w:tc>
        <w:tc>
          <w:tcPr>
            <w:tcW w:w="1141" w:type="dxa"/>
            <w:tcBorders>
              <w:top w:val="nil"/>
              <w:left w:val="nil"/>
              <w:bottom w:val="single" w:sz="4" w:space="0" w:color="000000"/>
              <w:right w:val="single" w:sz="4" w:space="0" w:color="000000"/>
            </w:tcBorders>
            <w:shd w:val="clear" w:color="auto" w:fill="auto"/>
            <w:vAlign w:val="center"/>
          </w:tcPr>
          <w:p w14:paraId="2CDADF7A"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78.3</w:t>
            </w:r>
          </w:p>
        </w:tc>
        <w:tc>
          <w:tcPr>
            <w:tcW w:w="1150" w:type="dxa"/>
            <w:tcBorders>
              <w:top w:val="nil"/>
              <w:left w:val="nil"/>
              <w:bottom w:val="single" w:sz="4" w:space="0" w:color="000000"/>
              <w:right w:val="single" w:sz="4" w:space="0" w:color="000000"/>
            </w:tcBorders>
            <w:shd w:val="clear" w:color="auto" w:fill="auto"/>
            <w:vAlign w:val="center"/>
          </w:tcPr>
          <w:p w14:paraId="63BC07A3"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7.7</w:t>
            </w:r>
          </w:p>
        </w:tc>
        <w:tc>
          <w:tcPr>
            <w:tcW w:w="1141" w:type="dxa"/>
            <w:tcBorders>
              <w:top w:val="nil"/>
              <w:left w:val="nil"/>
              <w:bottom w:val="single" w:sz="4" w:space="0" w:color="000000"/>
              <w:right w:val="single" w:sz="4" w:space="0" w:color="000000"/>
            </w:tcBorders>
            <w:shd w:val="clear" w:color="auto" w:fill="auto"/>
            <w:vAlign w:val="center"/>
          </w:tcPr>
          <w:p w14:paraId="3F7DDA85"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77.3</w:t>
            </w:r>
          </w:p>
        </w:tc>
        <w:tc>
          <w:tcPr>
            <w:tcW w:w="681" w:type="dxa"/>
            <w:tcBorders>
              <w:top w:val="nil"/>
              <w:left w:val="nil"/>
              <w:bottom w:val="single" w:sz="4" w:space="0" w:color="000000"/>
              <w:right w:val="single" w:sz="4" w:space="0" w:color="000000"/>
            </w:tcBorders>
            <w:shd w:val="clear" w:color="auto" w:fill="auto"/>
            <w:vAlign w:val="center"/>
          </w:tcPr>
          <w:p w14:paraId="5A350625"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7.2</w:t>
            </w:r>
          </w:p>
        </w:tc>
        <w:tc>
          <w:tcPr>
            <w:tcW w:w="1171" w:type="dxa"/>
            <w:tcBorders>
              <w:top w:val="nil"/>
              <w:left w:val="nil"/>
              <w:bottom w:val="single" w:sz="4" w:space="0" w:color="000000"/>
              <w:right w:val="single" w:sz="4" w:space="0" w:color="000000"/>
            </w:tcBorders>
            <w:shd w:val="clear" w:color="auto" w:fill="auto"/>
            <w:vAlign w:val="center"/>
          </w:tcPr>
          <w:p w14:paraId="3F398D83"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72.4</w:t>
            </w:r>
          </w:p>
        </w:tc>
        <w:tc>
          <w:tcPr>
            <w:tcW w:w="921" w:type="dxa"/>
            <w:tcBorders>
              <w:top w:val="nil"/>
              <w:left w:val="nil"/>
              <w:bottom w:val="single" w:sz="4" w:space="0" w:color="000000"/>
              <w:right w:val="single" w:sz="4" w:space="0" w:color="000000"/>
            </w:tcBorders>
            <w:shd w:val="clear" w:color="auto" w:fill="auto"/>
            <w:vAlign w:val="center"/>
          </w:tcPr>
          <w:p w14:paraId="1DF6ACCA"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8.0</w:t>
            </w:r>
          </w:p>
        </w:tc>
        <w:tc>
          <w:tcPr>
            <w:tcW w:w="1171" w:type="dxa"/>
            <w:tcBorders>
              <w:top w:val="nil"/>
              <w:left w:val="nil"/>
              <w:bottom w:val="single" w:sz="4" w:space="0" w:color="000000"/>
              <w:right w:val="single" w:sz="8" w:space="0" w:color="000000"/>
            </w:tcBorders>
            <w:shd w:val="clear" w:color="auto" w:fill="auto"/>
            <w:vAlign w:val="center"/>
          </w:tcPr>
          <w:p w14:paraId="1B4F7ED4"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80.0</w:t>
            </w:r>
          </w:p>
        </w:tc>
      </w:tr>
      <w:tr w:rsidR="00C64A25" w:rsidRPr="007908CC" w14:paraId="4C955771" w14:textId="77777777">
        <w:trPr>
          <w:trHeight w:val="300"/>
        </w:trPr>
        <w:tc>
          <w:tcPr>
            <w:tcW w:w="500" w:type="dxa"/>
            <w:tcBorders>
              <w:top w:val="nil"/>
              <w:left w:val="single" w:sz="8" w:space="0" w:color="000000"/>
              <w:bottom w:val="single" w:sz="4" w:space="0" w:color="000000"/>
              <w:right w:val="single" w:sz="4" w:space="0" w:color="000000"/>
            </w:tcBorders>
            <w:shd w:val="clear" w:color="auto" w:fill="auto"/>
            <w:vAlign w:val="bottom"/>
          </w:tcPr>
          <w:p w14:paraId="3736BD11" w14:textId="77777777" w:rsidR="00C64A25" w:rsidRPr="007908CC" w:rsidRDefault="007908CC">
            <w:pPr>
              <w:spacing w:after="0" w:line="240" w:lineRule="auto"/>
              <w:jc w:val="center"/>
              <w:rPr>
                <w:rFonts w:ascii="Arial" w:eastAsia="Times New Roman" w:hAnsi="Arial" w:cs="Arial"/>
                <w:color w:val="000000"/>
              </w:rPr>
            </w:pPr>
            <w:r w:rsidRPr="007908CC">
              <w:rPr>
                <w:rFonts w:ascii="Arial" w:eastAsia="Times New Roman" w:hAnsi="Arial" w:cs="Arial"/>
                <w:color w:val="000000"/>
              </w:rPr>
              <w:t>2.0</w:t>
            </w:r>
          </w:p>
        </w:tc>
        <w:tc>
          <w:tcPr>
            <w:tcW w:w="961" w:type="dxa"/>
            <w:tcBorders>
              <w:top w:val="nil"/>
              <w:left w:val="nil"/>
              <w:bottom w:val="single" w:sz="4" w:space="0" w:color="000000"/>
              <w:right w:val="single" w:sz="4" w:space="0" w:color="000000"/>
            </w:tcBorders>
            <w:shd w:val="clear" w:color="auto" w:fill="auto"/>
            <w:vAlign w:val="center"/>
          </w:tcPr>
          <w:p w14:paraId="4A000EDD"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4.5</w:t>
            </w:r>
          </w:p>
        </w:tc>
        <w:tc>
          <w:tcPr>
            <w:tcW w:w="1141" w:type="dxa"/>
            <w:tcBorders>
              <w:top w:val="nil"/>
              <w:left w:val="nil"/>
              <w:bottom w:val="single" w:sz="4" w:space="0" w:color="000000"/>
              <w:right w:val="single" w:sz="4" w:space="0" w:color="000000"/>
            </w:tcBorders>
            <w:shd w:val="clear" w:color="auto" w:fill="auto"/>
            <w:vAlign w:val="center"/>
          </w:tcPr>
          <w:p w14:paraId="7F471E61"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90.0</w:t>
            </w:r>
          </w:p>
        </w:tc>
        <w:tc>
          <w:tcPr>
            <w:tcW w:w="961" w:type="dxa"/>
            <w:tcBorders>
              <w:top w:val="nil"/>
              <w:left w:val="nil"/>
              <w:bottom w:val="single" w:sz="4" w:space="0" w:color="000000"/>
              <w:right w:val="single" w:sz="4" w:space="0" w:color="000000"/>
            </w:tcBorders>
            <w:shd w:val="clear" w:color="auto" w:fill="auto"/>
            <w:vAlign w:val="center"/>
          </w:tcPr>
          <w:p w14:paraId="6665773B"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7.9</w:t>
            </w:r>
          </w:p>
        </w:tc>
        <w:tc>
          <w:tcPr>
            <w:tcW w:w="1141" w:type="dxa"/>
            <w:tcBorders>
              <w:top w:val="nil"/>
              <w:left w:val="nil"/>
              <w:bottom w:val="single" w:sz="4" w:space="0" w:color="000000"/>
              <w:right w:val="single" w:sz="4" w:space="0" w:color="000000"/>
            </w:tcBorders>
            <w:shd w:val="clear" w:color="auto" w:fill="auto"/>
            <w:vAlign w:val="center"/>
          </w:tcPr>
          <w:p w14:paraId="5D9C0659"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79.4</w:t>
            </w:r>
          </w:p>
        </w:tc>
        <w:tc>
          <w:tcPr>
            <w:tcW w:w="1150" w:type="dxa"/>
            <w:tcBorders>
              <w:top w:val="nil"/>
              <w:left w:val="nil"/>
              <w:bottom w:val="single" w:sz="4" w:space="0" w:color="000000"/>
              <w:right w:val="single" w:sz="4" w:space="0" w:color="000000"/>
            </w:tcBorders>
            <w:shd w:val="clear" w:color="auto" w:fill="auto"/>
            <w:vAlign w:val="center"/>
          </w:tcPr>
          <w:p w14:paraId="45AC5E19"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7.9</w:t>
            </w:r>
          </w:p>
        </w:tc>
        <w:tc>
          <w:tcPr>
            <w:tcW w:w="1141" w:type="dxa"/>
            <w:tcBorders>
              <w:top w:val="nil"/>
              <w:left w:val="nil"/>
              <w:bottom w:val="single" w:sz="4" w:space="0" w:color="000000"/>
              <w:right w:val="single" w:sz="4" w:space="0" w:color="000000"/>
            </w:tcBorders>
            <w:shd w:val="clear" w:color="auto" w:fill="auto"/>
            <w:vAlign w:val="center"/>
          </w:tcPr>
          <w:p w14:paraId="00A2AFCA"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78.9</w:t>
            </w:r>
          </w:p>
        </w:tc>
        <w:tc>
          <w:tcPr>
            <w:tcW w:w="681" w:type="dxa"/>
            <w:tcBorders>
              <w:top w:val="nil"/>
              <w:left w:val="nil"/>
              <w:bottom w:val="single" w:sz="4" w:space="0" w:color="000000"/>
              <w:right w:val="single" w:sz="4" w:space="0" w:color="000000"/>
            </w:tcBorders>
            <w:shd w:val="clear" w:color="auto" w:fill="auto"/>
            <w:vAlign w:val="center"/>
          </w:tcPr>
          <w:p w14:paraId="7C3E8F87"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7.5</w:t>
            </w:r>
          </w:p>
        </w:tc>
        <w:tc>
          <w:tcPr>
            <w:tcW w:w="1171" w:type="dxa"/>
            <w:tcBorders>
              <w:top w:val="nil"/>
              <w:left w:val="nil"/>
              <w:bottom w:val="single" w:sz="4" w:space="0" w:color="000000"/>
              <w:right w:val="single" w:sz="4" w:space="0" w:color="000000"/>
            </w:tcBorders>
            <w:shd w:val="clear" w:color="auto" w:fill="auto"/>
            <w:vAlign w:val="center"/>
          </w:tcPr>
          <w:p w14:paraId="07152243"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75.0</w:t>
            </w:r>
          </w:p>
        </w:tc>
        <w:tc>
          <w:tcPr>
            <w:tcW w:w="921" w:type="dxa"/>
            <w:tcBorders>
              <w:top w:val="nil"/>
              <w:left w:val="nil"/>
              <w:bottom w:val="single" w:sz="4" w:space="0" w:color="000000"/>
              <w:right w:val="single" w:sz="4" w:space="0" w:color="000000"/>
            </w:tcBorders>
            <w:shd w:val="clear" w:color="auto" w:fill="auto"/>
            <w:vAlign w:val="center"/>
          </w:tcPr>
          <w:p w14:paraId="50D018DD"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8.1</w:t>
            </w:r>
          </w:p>
        </w:tc>
        <w:tc>
          <w:tcPr>
            <w:tcW w:w="1171" w:type="dxa"/>
            <w:tcBorders>
              <w:top w:val="nil"/>
              <w:left w:val="nil"/>
              <w:bottom w:val="single" w:sz="4" w:space="0" w:color="000000"/>
              <w:right w:val="single" w:sz="8" w:space="0" w:color="000000"/>
            </w:tcBorders>
            <w:shd w:val="clear" w:color="auto" w:fill="auto"/>
            <w:vAlign w:val="center"/>
          </w:tcPr>
          <w:p w14:paraId="5A56BCC9"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81.1</w:t>
            </w:r>
          </w:p>
        </w:tc>
      </w:tr>
      <w:tr w:rsidR="00C64A25" w:rsidRPr="007908CC" w14:paraId="5213AF56" w14:textId="77777777">
        <w:trPr>
          <w:trHeight w:val="300"/>
        </w:trPr>
        <w:tc>
          <w:tcPr>
            <w:tcW w:w="500" w:type="dxa"/>
            <w:tcBorders>
              <w:top w:val="nil"/>
              <w:left w:val="single" w:sz="8" w:space="0" w:color="000000"/>
              <w:bottom w:val="single" w:sz="4" w:space="0" w:color="000000"/>
              <w:right w:val="single" w:sz="4" w:space="0" w:color="000000"/>
            </w:tcBorders>
            <w:shd w:val="clear" w:color="auto" w:fill="auto"/>
            <w:vAlign w:val="bottom"/>
          </w:tcPr>
          <w:p w14:paraId="18485D86" w14:textId="77777777" w:rsidR="00C64A25" w:rsidRPr="007908CC" w:rsidRDefault="007908CC">
            <w:pPr>
              <w:spacing w:after="0" w:line="240" w:lineRule="auto"/>
              <w:jc w:val="center"/>
              <w:rPr>
                <w:rFonts w:ascii="Arial" w:eastAsia="Times New Roman" w:hAnsi="Arial" w:cs="Arial"/>
                <w:color w:val="000000"/>
              </w:rPr>
            </w:pPr>
            <w:r w:rsidRPr="007908CC">
              <w:rPr>
                <w:rFonts w:ascii="Arial" w:eastAsia="Times New Roman" w:hAnsi="Arial" w:cs="Arial"/>
                <w:color w:val="000000"/>
              </w:rPr>
              <w:t>3.0</w:t>
            </w:r>
          </w:p>
        </w:tc>
        <w:tc>
          <w:tcPr>
            <w:tcW w:w="961" w:type="dxa"/>
            <w:tcBorders>
              <w:top w:val="nil"/>
              <w:left w:val="nil"/>
              <w:bottom w:val="single" w:sz="4" w:space="0" w:color="000000"/>
              <w:right w:val="single" w:sz="4" w:space="0" w:color="000000"/>
            </w:tcBorders>
            <w:shd w:val="clear" w:color="auto" w:fill="auto"/>
            <w:vAlign w:val="center"/>
          </w:tcPr>
          <w:p w14:paraId="2B389E7F"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4.5</w:t>
            </w:r>
          </w:p>
        </w:tc>
        <w:tc>
          <w:tcPr>
            <w:tcW w:w="1141" w:type="dxa"/>
            <w:tcBorders>
              <w:top w:val="nil"/>
              <w:left w:val="nil"/>
              <w:bottom w:val="single" w:sz="4" w:space="0" w:color="000000"/>
              <w:right w:val="single" w:sz="4" w:space="0" w:color="000000"/>
            </w:tcBorders>
            <w:shd w:val="clear" w:color="auto" w:fill="auto"/>
            <w:vAlign w:val="center"/>
          </w:tcPr>
          <w:p w14:paraId="3625262F"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90.0</w:t>
            </w:r>
          </w:p>
        </w:tc>
        <w:tc>
          <w:tcPr>
            <w:tcW w:w="961" w:type="dxa"/>
            <w:tcBorders>
              <w:top w:val="nil"/>
              <w:left w:val="nil"/>
              <w:bottom w:val="single" w:sz="4" w:space="0" w:color="000000"/>
              <w:right w:val="single" w:sz="4" w:space="0" w:color="000000"/>
            </w:tcBorders>
            <w:shd w:val="clear" w:color="auto" w:fill="auto"/>
            <w:vAlign w:val="center"/>
          </w:tcPr>
          <w:p w14:paraId="4A36ADD1"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7.9</w:t>
            </w:r>
          </w:p>
        </w:tc>
        <w:tc>
          <w:tcPr>
            <w:tcW w:w="1141" w:type="dxa"/>
            <w:tcBorders>
              <w:top w:val="nil"/>
              <w:left w:val="nil"/>
              <w:bottom w:val="single" w:sz="4" w:space="0" w:color="000000"/>
              <w:right w:val="single" w:sz="4" w:space="0" w:color="000000"/>
            </w:tcBorders>
            <w:shd w:val="clear" w:color="auto" w:fill="auto"/>
            <w:vAlign w:val="center"/>
          </w:tcPr>
          <w:p w14:paraId="2EB7157A"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79.3</w:t>
            </w:r>
          </w:p>
        </w:tc>
        <w:tc>
          <w:tcPr>
            <w:tcW w:w="1150" w:type="dxa"/>
            <w:tcBorders>
              <w:top w:val="nil"/>
              <w:left w:val="nil"/>
              <w:bottom w:val="single" w:sz="4" w:space="0" w:color="000000"/>
              <w:right w:val="single" w:sz="4" w:space="0" w:color="000000"/>
            </w:tcBorders>
            <w:shd w:val="clear" w:color="auto" w:fill="auto"/>
            <w:vAlign w:val="center"/>
          </w:tcPr>
          <w:p w14:paraId="40BFA809"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7.9</w:t>
            </w:r>
          </w:p>
        </w:tc>
        <w:tc>
          <w:tcPr>
            <w:tcW w:w="1141" w:type="dxa"/>
            <w:tcBorders>
              <w:top w:val="nil"/>
              <w:left w:val="nil"/>
              <w:bottom w:val="single" w:sz="4" w:space="0" w:color="000000"/>
              <w:right w:val="single" w:sz="4" w:space="0" w:color="000000"/>
            </w:tcBorders>
            <w:shd w:val="clear" w:color="auto" w:fill="auto"/>
            <w:vAlign w:val="center"/>
          </w:tcPr>
          <w:p w14:paraId="139E3C63"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79.4</w:t>
            </w:r>
          </w:p>
        </w:tc>
        <w:tc>
          <w:tcPr>
            <w:tcW w:w="681" w:type="dxa"/>
            <w:tcBorders>
              <w:top w:val="nil"/>
              <w:left w:val="nil"/>
              <w:bottom w:val="single" w:sz="4" w:space="0" w:color="000000"/>
              <w:right w:val="single" w:sz="4" w:space="0" w:color="000000"/>
            </w:tcBorders>
            <w:shd w:val="clear" w:color="auto" w:fill="auto"/>
            <w:vAlign w:val="center"/>
          </w:tcPr>
          <w:p w14:paraId="387F50A5"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7.5</w:t>
            </w:r>
          </w:p>
        </w:tc>
        <w:tc>
          <w:tcPr>
            <w:tcW w:w="1171" w:type="dxa"/>
            <w:tcBorders>
              <w:top w:val="nil"/>
              <w:left w:val="nil"/>
              <w:bottom w:val="single" w:sz="4" w:space="0" w:color="000000"/>
              <w:right w:val="single" w:sz="4" w:space="0" w:color="000000"/>
            </w:tcBorders>
            <w:shd w:val="clear" w:color="auto" w:fill="auto"/>
            <w:vAlign w:val="center"/>
          </w:tcPr>
          <w:p w14:paraId="0745AA01"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74.7</w:t>
            </w:r>
          </w:p>
        </w:tc>
        <w:tc>
          <w:tcPr>
            <w:tcW w:w="921" w:type="dxa"/>
            <w:tcBorders>
              <w:top w:val="nil"/>
              <w:left w:val="nil"/>
              <w:bottom w:val="single" w:sz="4" w:space="0" w:color="000000"/>
              <w:right w:val="single" w:sz="4" w:space="0" w:color="000000"/>
            </w:tcBorders>
            <w:shd w:val="clear" w:color="auto" w:fill="auto"/>
            <w:vAlign w:val="center"/>
          </w:tcPr>
          <w:p w14:paraId="16979699"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8.2</w:t>
            </w:r>
          </w:p>
        </w:tc>
        <w:tc>
          <w:tcPr>
            <w:tcW w:w="1171" w:type="dxa"/>
            <w:tcBorders>
              <w:top w:val="nil"/>
              <w:left w:val="nil"/>
              <w:bottom w:val="single" w:sz="4" w:space="0" w:color="000000"/>
              <w:right w:val="single" w:sz="8" w:space="0" w:color="000000"/>
            </w:tcBorders>
            <w:shd w:val="clear" w:color="auto" w:fill="auto"/>
            <w:vAlign w:val="center"/>
          </w:tcPr>
          <w:p w14:paraId="507921D4"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81.9</w:t>
            </w:r>
          </w:p>
        </w:tc>
      </w:tr>
      <w:tr w:rsidR="00C64A25" w:rsidRPr="007908CC" w14:paraId="05819E9C" w14:textId="77777777">
        <w:trPr>
          <w:trHeight w:val="300"/>
        </w:trPr>
        <w:tc>
          <w:tcPr>
            <w:tcW w:w="500" w:type="dxa"/>
            <w:tcBorders>
              <w:top w:val="nil"/>
              <w:left w:val="single" w:sz="8" w:space="0" w:color="000000"/>
              <w:bottom w:val="single" w:sz="4" w:space="0" w:color="000000"/>
              <w:right w:val="single" w:sz="4" w:space="0" w:color="000000"/>
            </w:tcBorders>
            <w:shd w:val="clear" w:color="auto" w:fill="auto"/>
            <w:vAlign w:val="bottom"/>
          </w:tcPr>
          <w:p w14:paraId="583A509B" w14:textId="77777777" w:rsidR="00C64A25" w:rsidRPr="007908CC" w:rsidRDefault="007908CC">
            <w:pPr>
              <w:spacing w:after="0" w:line="240" w:lineRule="auto"/>
              <w:jc w:val="center"/>
              <w:rPr>
                <w:rFonts w:ascii="Arial" w:eastAsia="Times New Roman" w:hAnsi="Arial" w:cs="Arial"/>
                <w:color w:val="000000"/>
              </w:rPr>
            </w:pPr>
            <w:r w:rsidRPr="007908CC">
              <w:rPr>
                <w:rFonts w:ascii="Arial" w:eastAsia="Times New Roman" w:hAnsi="Arial" w:cs="Arial"/>
                <w:color w:val="000000"/>
              </w:rPr>
              <w:t>4.0</w:t>
            </w:r>
          </w:p>
        </w:tc>
        <w:tc>
          <w:tcPr>
            <w:tcW w:w="961" w:type="dxa"/>
            <w:tcBorders>
              <w:top w:val="nil"/>
              <w:left w:val="nil"/>
              <w:bottom w:val="single" w:sz="4" w:space="0" w:color="000000"/>
              <w:right w:val="single" w:sz="4" w:space="0" w:color="000000"/>
            </w:tcBorders>
            <w:shd w:val="clear" w:color="auto" w:fill="auto"/>
            <w:vAlign w:val="center"/>
          </w:tcPr>
          <w:p w14:paraId="50332665"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4.5</w:t>
            </w:r>
          </w:p>
        </w:tc>
        <w:tc>
          <w:tcPr>
            <w:tcW w:w="1141" w:type="dxa"/>
            <w:tcBorders>
              <w:top w:val="nil"/>
              <w:left w:val="nil"/>
              <w:bottom w:val="single" w:sz="4" w:space="0" w:color="000000"/>
              <w:right w:val="single" w:sz="4" w:space="0" w:color="000000"/>
            </w:tcBorders>
            <w:shd w:val="clear" w:color="auto" w:fill="auto"/>
            <w:vAlign w:val="center"/>
          </w:tcPr>
          <w:p w14:paraId="5554D399"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90.0</w:t>
            </w:r>
          </w:p>
        </w:tc>
        <w:tc>
          <w:tcPr>
            <w:tcW w:w="961" w:type="dxa"/>
            <w:tcBorders>
              <w:top w:val="nil"/>
              <w:left w:val="nil"/>
              <w:bottom w:val="single" w:sz="4" w:space="0" w:color="000000"/>
              <w:right w:val="single" w:sz="4" w:space="0" w:color="000000"/>
            </w:tcBorders>
            <w:shd w:val="clear" w:color="auto" w:fill="auto"/>
            <w:vAlign w:val="center"/>
          </w:tcPr>
          <w:p w14:paraId="3246656E"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8.3</w:t>
            </w:r>
          </w:p>
        </w:tc>
        <w:tc>
          <w:tcPr>
            <w:tcW w:w="1141" w:type="dxa"/>
            <w:tcBorders>
              <w:top w:val="nil"/>
              <w:left w:val="nil"/>
              <w:bottom w:val="single" w:sz="4" w:space="0" w:color="000000"/>
              <w:right w:val="single" w:sz="4" w:space="0" w:color="000000"/>
            </w:tcBorders>
            <w:shd w:val="clear" w:color="auto" w:fill="auto"/>
            <w:vAlign w:val="center"/>
          </w:tcPr>
          <w:p w14:paraId="51AE066D"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82.7</w:t>
            </w:r>
          </w:p>
        </w:tc>
        <w:tc>
          <w:tcPr>
            <w:tcW w:w="1150" w:type="dxa"/>
            <w:tcBorders>
              <w:top w:val="nil"/>
              <w:left w:val="nil"/>
              <w:bottom w:val="single" w:sz="4" w:space="0" w:color="000000"/>
              <w:right w:val="single" w:sz="4" w:space="0" w:color="000000"/>
            </w:tcBorders>
            <w:shd w:val="clear" w:color="auto" w:fill="auto"/>
            <w:vAlign w:val="center"/>
          </w:tcPr>
          <w:p w14:paraId="1C3958CB"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7.8</w:t>
            </w:r>
          </w:p>
        </w:tc>
        <w:tc>
          <w:tcPr>
            <w:tcW w:w="1141" w:type="dxa"/>
            <w:tcBorders>
              <w:top w:val="nil"/>
              <w:left w:val="nil"/>
              <w:bottom w:val="single" w:sz="4" w:space="0" w:color="000000"/>
              <w:right w:val="single" w:sz="4" w:space="0" w:color="000000"/>
            </w:tcBorders>
            <w:shd w:val="clear" w:color="auto" w:fill="auto"/>
            <w:vAlign w:val="center"/>
          </w:tcPr>
          <w:p w14:paraId="5F102B60"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78.5</w:t>
            </w:r>
          </w:p>
        </w:tc>
        <w:tc>
          <w:tcPr>
            <w:tcW w:w="681" w:type="dxa"/>
            <w:tcBorders>
              <w:top w:val="nil"/>
              <w:left w:val="nil"/>
              <w:bottom w:val="single" w:sz="4" w:space="0" w:color="000000"/>
              <w:right w:val="single" w:sz="4" w:space="0" w:color="000000"/>
            </w:tcBorders>
            <w:shd w:val="clear" w:color="auto" w:fill="auto"/>
            <w:vAlign w:val="center"/>
          </w:tcPr>
          <w:p w14:paraId="0A5CF498"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7.4</w:t>
            </w:r>
          </w:p>
        </w:tc>
        <w:tc>
          <w:tcPr>
            <w:tcW w:w="1171" w:type="dxa"/>
            <w:tcBorders>
              <w:top w:val="nil"/>
              <w:left w:val="nil"/>
              <w:bottom w:val="single" w:sz="4" w:space="0" w:color="000000"/>
              <w:right w:val="single" w:sz="4" w:space="0" w:color="000000"/>
            </w:tcBorders>
            <w:shd w:val="clear" w:color="auto" w:fill="auto"/>
            <w:vAlign w:val="center"/>
          </w:tcPr>
          <w:p w14:paraId="2B202238"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74.2</w:t>
            </w:r>
          </w:p>
        </w:tc>
        <w:tc>
          <w:tcPr>
            <w:tcW w:w="921" w:type="dxa"/>
            <w:tcBorders>
              <w:top w:val="nil"/>
              <w:left w:val="nil"/>
              <w:bottom w:val="single" w:sz="4" w:space="0" w:color="000000"/>
              <w:right w:val="single" w:sz="4" w:space="0" w:color="000000"/>
            </w:tcBorders>
            <w:shd w:val="clear" w:color="auto" w:fill="auto"/>
            <w:vAlign w:val="center"/>
          </w:tcPr>
          <w:p w14:paraId="0ACD7E43"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8.1</w:t>
            </w:r>
          </w:p>
        </w:tc>
        <w:tc>
          <w:tcPr>
            <w:tcW w:w="1171" w:type="dxa"/>
            <w:tcBorders>
              <w:top w:val="nil"/>
              <w:left w:val="nil"/>
              <w:bottom w:val="single" w:sz="4" w:space="0" w:color="000000"/>
              <w:right w:val="single" w:sz="8" w:space="0" w:color="000000"/>
            </w:tcBorders>
            <w:shd w:val="clear" w:color="auto" w:fill="auto"/>
            <w:vAlign w:val="center"/>
          </w:tcPr>
          <w:p w14:paraId="0871817F"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81.2</w:t>
            </w:r>
          </w:p>
        </w:tc>
      </w:tr>
      <w:tr w:rsidR="00C64A25" w:rsidRPr="007908CC" w14:paraId="05C9F3DF" w14:textId="77777777">
        <w:trPr>
          <w:trHeight w:val="300"/>
        </w:trPr>
        <w:tc>
          <w:tcPr>
            <w:tcW w:w="500" w:type="dxa"/>
            <w:tcBorders>
              <w:top w:val="nil"/>
              <w:left w:val="single" w:sz="8" w:space="0" w:color="000000"/>
              <w:bottom w:val="single" w:sz="4" w:space="0" w:color="000000"/>
              <w:right w:val="single" w:sz="4" w:space="0" w:color="000000"/>
            </w:tcBorders>
            <w:shd w:val="clear" w:color="auto" w:fill="auto"/>
            <w:vAlign w:val="bottom"/>
          </w:tcPr>
          <w:p w14:paraId="58AE865C" w14:textId="77777777" w:rsidR="00C64A25" w:rsidRPr="007908CC" w:rsidRDefault="007908CC">
            <w:pPr>
              <w:spacing w:after="0" w:line="240" w:lineRule="auto"/>
              <w:jc w:val="center"/>
              <w:rPr>
                <w:rFonts w:ascii="Arial" w:eastAsia="Times New Roman" w:hAnsi="Arial" w:cs="Arial"/>
                <w:color w:val="000000"/>
              </w:rPr>
            </w:pPr>
            <w:r w:rsidRPr="007908CC">
              <w:rPr>
                <w:rFonts w:ascii="Arial" w:eastAsia="Times New Roman" w:hAnsi="Arial" w:cs="Arial"/>
                <w:color w:val="000000"/>
              </w:rPr>
              <w:t>5.0</w:t>
            </w:r>
          </w:p>
        </w:tc>
        <w:tc>
          <w:tcPr>
            <w:tcW w:w="961" w:type="dxa"/>
            <w:tcBorders>
              <w:top w:val="nil"/>
              <w:left w:val="nil"/>
              <w:bottom w:val="single" w:sz="4" w:space="0" w:color="000000"/>
              <w:right w:val="single" w:sz="4" w:space="0" w:color="000000"/>
            </w:tcBorders>
            <w:shd w:val="clear" w:color="auto" w:fill="auto"/>
            <w:vAlign w:val="center"/>
          </w:tcPr>
          <w:p w14:paraId="3A656066"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4.5</w:t>
            </w:r>
          </w:p>
        </w:tc>
        <w:tc>
          <w:tcPr>
            <w:tcW w:w="1141" w:type="dxa"/>
            <w:tcBorders>
              <w:top w:val="nil"/>
              <w:left w:val="nil"/>
              <w:bottom w:val="single" w:sz="4" w:space="0" w:color="000000"/>
              <w:right w:val="single" w:sz="4" w:space="0" w:color="000000"/>
            </w:tcBorders>
            <w:shd w:val="clear" w:color="auto" w:fill="auto"/>
            <w:vAlign w:val="center"/>
          </w:tcPr>
          <w:p w14:paraId="5E2FEEE3"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89.6</w:t>
            </w:r>
          </w:p>
        </w:tc>
        <w:tc>
          <w:tcPr>
            <w:tcW w:w="961" w:type="dxa"/>
            <w:tcBorders>
              <w:top w:val="nil"/>
              <w:left w:val="nil"/>
              <w:bottom w:val="single" w:sz="4" w:space="0" w:color="000000"/>
              <w:right w:val="single" w:sz="4" w:space="0" w:color="000000"/>
            </w:tcBorders>
            <w:shd w:val="clear" w:color="auto" w:fill="auto"/>
            <w:vAlign w:val="center"/>
          </w:tcPr>
          <w:p w14:paraId="6FEC5F64"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8.4</w:t>
            </w:r>
          </w:p>
        </w:tc>
        <w:tc>
          <w:tcPr>
            <w:tcW w:w="1141" w:type="dxa"/>
            <w:tcBorders>
              <w:top w:val="nil"/>
              <w:left w:val="nil"/>
              <w:bottom w:val="single" w:sz="4" w:space="0" w:color="000000"/>
              <w:right w:val="single" w:sz="4" w:space="0" w:color="000000"/>
            </w:tcBorders>
            <w:shd w:val="clear" w:color="auto" w:fill="auto"/>
            <w:vAlign w:val="center"/>
          </w:tcPr>
          <w:p w14:paraId="5A1472DE"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83.9</w:t>
            </w:r>
          </w:p>
        </w:tc>
        <w:tc>
          <w:tcPr>
            <w:tcW w:w="1150" w:type="dxa"/>
            <w:tcBorders>
              <w:top w:val="nil"/>
              <w:left w:val="nil"/>
              <w:bottom w:val="single" w:sz="4" w:space="0" w:color="000000"/>
              <w:right w:val="single" w:sz="4" w:space="0" w:color="000000"/>
            </w:tcBorders>
            <w:shd w:val="clear" w:color="auto" w:fill="auto"/>
            <w:vAlign w:val="center"/>
          </w:tcPr>
          <w:p w14:paraId="5D878C15"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8.2</w:t>
            </w:r>
          </w:p>
        </w:tc>
        <w:tc>
          <w:tcPr>
            <w:tcW w:w="1141" w:type="dxa"/>
            <w:tcBorders>
              <w:top w:val="nil"/>
              <w:left w:val="nil"/>
              <w:bottom w:val="single" w:sz="4" w:space="0" w:color="000000"/>
              <w:right w:val="single" w:sz="4" w:space="0" w:color="000000"/>
            </w:tcBorders>
            <w:shd w:val="clear" w:color="auto" w:fill="auto"/>
            <w:vAlign w:val="center"/>
          </w:tcPr>
          <w:p w14:paraId="3415EEE0"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82.0</w:t>
            </w:r>
          </w:p>
        </w:tc>
        <w:tc>
          <w:tcPr>
            <w:tcW w:w="681" w:type="dxa"/>
            <w:tcBorders>
              <w:top w:val="nil"/>
              <w:left w:val="nil"/>
              <w:bottom w:val="single" w:sz="4" w:space="0" w:color="000000"/>
              <w:right w:val="single" w:sz="4" w:space="0" w:color="000000"/>
            </w:tcBorders>
            <w:shd w:val="clear" w:color="auto" w:fill="auto"/>
            <w:vAlign w:val="center"/>
          </w:tcPr>
          <w:p w14:paraId="4879DAC5"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7.5</w:t>
            </w:r>
          </w:p>
        </w:tc>
        <w:tc>
          <w:tcPr>
            <w:tcW w:w="1171" w:type="dxa"/>
            <w:tcBorders>
              <w:top w:val="nil"/>
              <w:left w:val="nil"/>
              <w:bottom w:val="single" w:sz="4" w:space="0" w:color="000000"/>
              <w:right w:val="single" w:sz="4" w:space="0" w:color="000000"/>
            </w:tcBorders>
            <w:shd w:val="clear" w:color="auto" w:fill="auto"/>
            <w:vAlign w:val="center"/>
          </w:tcPr>
          <w:p w14:paraId="05CA97C7"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75.2</w:t>
            </w:r>
          </w:p>
        </w:tc>
        <w:tc>
          <w:tcPr>
            <w:tcW w:w="921" w:type="dxa"/>
            <w:tcBorders>
              <w:top w:val="nil"/>
              <w:left w:val="nil"/>
              <w:bottom w:val="single" w:sz="4" w:space="0" w:color="000000"/>
              <w:right w:val="single" w:sz="4" w:space="0" w:color="000000"/>
            </w:tcBorders>
            <w:shd w:val="clear" w:color="auto" w:fill="auto"/>
            <w:vAlign w:val="center"/>
          </w:tcPr>
          <w:p w14:paraId="482D6976"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8.1</w:t>
            </w:r>
          </w:p>
        </w:tc>
        <w:tc>
          <w:tcPr>
            <w:tcW w:w="1171" w:type="dxa"/>
            <w:tcBorders>
              <w:top w:val="nil"/>
              <w:left w:val="nil"/>
              <w:bottom w:val="single" w:sz="4" w:space="0" w:color="000000"/>
              <w:right w:val="single" w:sz="8" w:space="0" w:color="000000"/>
            </w:tcBorders>
            <w:shd w:val="clear" w:color="auto" w:fill="auto"/>
            <w:vAlign w:val="center"/>
          </w:tcPr>
          <w:p w14:paraId="1133A83D"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81.2</w:t>
            </w:r>
          </w:p>
        </w:tc>
      </w:tr>
      <w:tr w:rsidR="00C64A25" w:rsidRPr="007908CC" w14:paraId="090892D2" w14:textId="77777777">
        <w:trPr>
          <w:trHeight w:val="300"/>
        </w:trPr>
        <w:tc>
          <w:tcPr>
            <w:tcW w:w="500" w:type="dxa"/>
            <w:tcBorders>
              <w:top w:val="nil"/>
              <w:left w:val="single" w:sz="8" w:space="0" w:color="000000"/>
              <w:bottom w:val="single" w:sz="4" w:space="0" w:color="000000"/>
              <w:right w:val="single" w:sz="4" w:space="0" w:color="000000"/>
            </w:tcBorders>
            <w:shd w:val="clear" w:color="auto" w:fill="auto"/>
            <w:vAlign w:val="bottom"/>
          </w:tcPr>
          <w:p w14:paraId="2F9D5EF8" w14:textId="77777777" w:rsidR="00C64A25" w:rsidRPr="007908CC" w:rsidRDefault="007908CC">
            <w:pPr>
              <w:spacing w:after="0" w:line="240" w:lineRule="auto"/>
              <w:jc w:val="center"/>
              <w:rPr>
                <w:rFonts w:ascii="Arial" w:eastAsia="Times New Roman" w:hAnsi="Arial" w:cs="Arial"/>
                <w:color w:val="000000"/>
              </w:rPr>
            </w:pPr>
            <w:r w:rsidRPr="007908CC">
              <w:rPr>
                <w:rFonts w:ascii="Arial" w:eastAsia="Times New Roman" w:hAnsi="Arial" w:cs="Arial"/>
                <w:color w:val="000000"/>
              </w:rPr>
              <w:t>6.0</w:t>
            </w:r>
          </w:p>
        </w:tc>
        <w:tc>
          <w:tcPr>
            <w:tcW w:w="961" w:type="dxa"/>
            <w:tcBorders>
              <w:top w:val="nil"/>
              <w:left w:val="nil"/>
              <w:bottom w:val="single" w:sz="4" w:space="0" w:color="000000"/>
              <w:right w:val="single" w:sz="4" w:space="0" w:color="000000"/>
            </w:tcBorders>
            <w:shd w:val="clear" w:color="auto" w:fill="auto"/>
            <w:vAlign w:val="center"/>
          </w:tcPr>
          <w:p w14:paraId="43512955"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4.6</w:t>
            </w:r>
          </w:p>
        </w:tc>
        <w:tc>
          <w:tcPr>
            <w:tcW w:w="1141" w:type="dxa"/>
            <w:tcBorders>
              <w:top w:val="nil"/>
              <w:left w:val="nil"/>
              <w:bottom w:val="single" w:sz="4" w:space="0" w:color="000000"/>
              <w:right w:val="single" w:sz="4" w:space="0" w:color="000000"/>
            </w:tcBorders>
            <w:shd w:val="clear" w:color="auto" w:fill="auto"/>
            <w:vAlign w:val="center"/>
          </w:tcPr>
          <w:p w14:paraId="1BAB8889"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91.2</w:t>
            </w:r>
          </w:p>
        </w:tc>
        <w:tc>
          <w:tcPr>
            <w:tcW w:w="961" w:type="dxa"/>
            <w:tcBorders>
              <w:top w:val="nil"/>
              <w:left w:val="nil"/>
              <w:bottom w:val="single" w:sz="4" w:space="0" w:color="000000"/>
              <w:right w:val="single" w:sz="4" w:space="0" w:color="000000"/>
            </w:tcBorders>
            <w:shd w:val="clear" w:color="auto" w:fill="auto"/>
            <w:vAlign w:val="center"/>
          </w:tcPr>
          <w:p w14:paraId="1EA19D67"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8.4</w:t>
            </w:r>
          </w:p>
        </w:tc>
        <w:tc>
          <w:tcPr>
            <w:tcW w:w="1141" w:type="dxa"/>
            <w:tcBorders>
              <w:top w:val="nil"/>
              <w:left w:val="nil"/>
              <w:bottom w:val="single" w:sz="4" w:space="0" w:color="000000"/>
              <w:right w:val="single" w:sz="4" w:space="0" w:color="000000"/>
            </w:tcBorders>
            <w:shd w:val="clear" w:color="auto" w:fill="auto"/>
            <w:vAlign w:val="center"/>
          </w:tcPr>
          <w:p w14:paraId="392043A6"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84.1</w:t>
            </w:r>
          </w:p>
        </w:tc>
        <w:tc>
          <w:tcPr>
            <w:tcW w:w="1150" w:type="dxa"/>
            <w:tcBorders>
              <w:top w:val="nil"/>
              <w:left w:val="nil"/>
              <w:bottom w:val="single" w:sz="4" w:space="0" w:color="000000"/>
              <w:right w:val="single" w:sz="4" w:space="0" w:color="000000"/>
            </w:tcBorders>
            <w:shd w:val="clear" w:color="auto" w:fill="auto"/>
            <w:vAlign w:val="center"/>
          </w:tcPr>
          <w:p w14:paraId="25CFF8DE"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8.1</w:t>
            </w:r>
          </w:p>
        </w:tc>
        <w:tc>
          <w:tcPr>
            <w:tcW w:w="1141" w:type="dxa"/>
            <w:tcBorders>
              <w:top w:val="nil"/>
              <w:left w:val="nil"/>
              <w:bottom w:val="single" w:sz="4" w:space="0" w:color="000000"/>
              <w:right w:val="single" w:sz="4" w:space="0" w:color="000000"/>
            </w:tcBorders>
            <w:shd w:val="clear" w:color="auto" w:fill="auto"/>
            <w:vAlign w:val="center"/>
          </w:tcPr>
          <w:p w14:paraId="368B3404"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81.2</w:t>
            </w:r>
          </w:p>
        </w:tc>
        <w:tc>
          <w:tcPr>
            <w:tcW w:w="681" w:type="dxa"/>
            <w:tcBorders>
              <w:top w:val="nil"/>
              <w:left w:val="nil"/>
              <w:bottom w:val="single" w:sz="4" w:space="0" w:color="000000"/>
              <w:right w:val="single" w:sz="4" w:space="0" w:color="000000"/>
            </w:tcBorders>
            <w:shd w:val="clear" w:color="auto" w:fill="auto"/>
            <w:vAlign w:val="center"/>
          </w:tcPr>
          <w:p w14:paraId="15574F5A"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7.4</w:t>
            </w:r>
          </w:p>
        </w:tc>
        <w:tc>
          <w:tcPr>
            <w:tcW w:w="1171" w:type="dxa"/>
            <w:tcBorders>
              <w:top w:val="nil"/>
              <w:left w:val="nil"/>
              <w:bottom w:val="single" w:sz="4" w:space="0" w:color="000000"/>
              <w:right w:val="single" w:sz="4" w:space="0" w:color="000000"/>
            </w:tcBorders>
            <w:shd w:val="clear" w:color="auto" w:fill="auto"/>
            <w:vAlign w:val="center"/>
          </w:tcPr>
          <w:p w14:paraId="518BF7A0"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74.0</w:t>
            </w:r>
          </w:p>
        </w:tc>
        <w:tc>
          <w:tcPr>
            <w:tcW w:w="921" w:type="dxa"/>
            <w:tcBorders>
              <w:top w:val="nil"/>
              <w:left w:val="nil"/>
              <w:bottom w:val="single" w:sz="4" w:space="0" w:color="000000"/>
              <w:right w:val="single" w:sz="4" w:space="0" w:color="000000"/>
            </w:tcBorders>
            <w:shd w:val="clear" w:color="auto" w:fill="auto"/>
            <w:vAlign w:val="center"/>
          </w:tcPr>
          <w:p w14:paraId="01A79D5B"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8.2</w:t>
            </w:r>
          </w:p>
        </w:tc>
        <w:tc>
          <w:tcPr>
            <w:tcW w:w="1171" w:type="dxa"/>
            <w:tcBorders>
              <w:top w:val="nil"/>
              <w:left w:val="nil"/>
              <w:bottom w:val="single" w:sz="4" w:space="0" w:color="000000"/>
              <w:right w:val="single" w:sz="8" w:space="0" w:color="000000"/>
            </w:tcBorders>
            <w:shd w:val="clear" w:color="auto" w:fill="auto"/>
            <w:vAlign w:val="center"/>
          </w:tcPr>
          <w:p w14:paraId="164C5293"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82.0</w:t>
            </w:r>
          </w:p>
        </w:tc>
      </w:tr>
      <w:tr w:rsidR="00C64A25" w:rsidRPr="007908CC" w14:paraId="395829B2" w14:textId="77777777">
        <w:trPr>
          <w:trHeight w:val="300"/>
        </w:trPr>
        <w:tc>
          <w:tcPr>
            <w:tcW w:w="500" w:type="dxa"/>
            <w:tcBorders>
              <w:top w:val="nil"/>
              <w:left w:val="single" w:sz="8" w:space="0" w:color="000000"/>
              <w:bottom w:val="single" w:sz="4" w:space="0" w:color="000000"/>
              <w:right w:val="single" w:sz="4" w:space="0" w:color="000000"/>
            </w:tcBorders>
            <w:shd w:val="clear" w:color="auto" w:fill="auto"/>
            <w:vAlign w:val="bottom"/>
          </w:tcPr>
          <w:p w14:paraId="28F530DC" w14:textId="77777777" w:rsidR="00C64A25" w:rsidRPr="007908CC" w:rsidRDefault="007908CC">
            <w:pPr>
              <w:spacing w:after="0" w:line="240" w:lineRule="auto"/>
              <w:jc w:val="center"/>
              <w:rPr>
                <w:rFonts w:ascii="Arial" w:eastAsia="Times New Roman" w:hAnsi="Arial" w:cs="Arial"/>
                <w:color w:val="000000"/>
              </w:rPr>
            </w:pPr>
            <w:r w:rsidRPr="007908CC">
              <w:rPr>
                <w:rFonts w:ascii="Arial" w:eastAsia="Times New Roman" w:hAnsi="Arial" w:cs="Arial"/>
                <w:color w:val="000000"/>
              </w:rPr>
              <w:t>7.0</w:t>
            </w:r>
          </w:p>
        </w:tc>
        <w:tc>
          <w:tcPr>
            <w:tcW w:w="961" w:type="dxa"/>
            <w:tcBorders>
              <w:top w:val="nil"/>
              <w:left w:val="nil"/>
              <w:bottom w:val="single" w:sz="4" w:space="0" w:color="000000"/>
              <w:right w:val="single" w:sz="4" w:space="0" w:color="000000"/>
            </w:tcBorders>
            <w:shd w:val="clear" w:color="auto" w:fill="auto"/>
            <w:vAlign w:val="center"/>
          </w:tcPr>
          <w:p w14:paraId="61602A58"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4.5</w:t>
            </w:r>
          </w:p>
        </w:tc>
        <w:tc>
          <w:tcPr>
            <w:tcW w:w="1141" w:type="dxa"/>
            <w:tcBorders>
              <w:top w:val="nil"/>
              <w:left w:val="nil"/>
              <w:bottom w:val="single" w:sz="4" w:space="0" w:color="000000"/>
              <w:right w:val="single" w:sz="4" w:space="0" w:color="000000"/>
            </w:tcBorders>
            <w:shd w:val="clear" w:color="auto" w:fill="auto"/>
            <w:vAlign w:val="center"/>
          </w:tcPr>
          <w:p w14:paraId="41455FED"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90.9</w:t>
            </w:r>
          </w:p>
        </w:tc>
        <w:tc>
          <w:tcPr>
            <w:tcW w:w="961" w:type="dxa"/>
            <w:tcBorders>
              <w:top w:val="nil"/>
              <w:left w:val="nil"/>
              <w:bottom w:val="single" w:sz="4" w:space="0" w:color="000000"/>
              <w:right w:val="single" w:sz="4" w:space="0" w:color="000000"/>
            </w:tcBorders>
            <w:shd w:val="clear" w:color="auto" w:fill="auto"/>
            <w:vAlign w:val="center"/>
          </w:tcPr>
          <w:p w14:paraId="1D7DE31D"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8.2</w:t>
            </w:r>
          </w:p>
        </w:tc>
        <w:tc>
          <w:tcPr>
            <w:tcW w:w="1141" w:type="dxa"/>
            <w:tcBorders>
              <w:top w:val="nil"/>
              <w:left w:val="nil"/>
              <w:bottom w:val="single" w:sz="4" w:space="0" w:color="000000"/>
              <w:right w:val="single" w:sz="4" w:space="0" w:color="000000"/>
            </w:tcBorders>
            <w:shd w:val="clear" w:color="auto" w:fill="auto"/>
            <w:vAlign w:val="center"/>
          </w:tcPr>
          <w:p w14:paraId="017E851D"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82.4</w:t>
            </w:r>
          </w:p>
        </w:tc>
        <w:tc>
          <w:tcPr>
            <w:tcW w:w="1150" w:type="dxa"/>
            <w:tcBorders>
              <w:top w:val="nil"/>
              <w:left w:val="nil"/>
              <w:bottom w:val="single" w:sz="4" w:space="0" w:color="000000"/>
              <w:right w:val="single" w:sz="4" w:space="0" w:color="000000"/>
            </w:tcBorders>
            <w:shd w:val="clear" w:color="auto" w:fill="auto"/>
            <w:vAlign w:val="center"/>
          </w:tcPr>
          <w:p w14:paraId="6DC55823"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8.1</w:t>
            </w:r>
          </w:p>
        </w:tc>
        <w:tc>
          <w:tcPr>
            <w:tcW w:w="1141" w:type="dxa"/>
            <w:tcBorders>
              <w:top w:val="nil"/>
              <w:left w:val="nil"/>
              <w:bottom w:val="single" w:sz="4" w:space="0" w:color="000000"/>
              <w:right w:val="single" w:sz="4" w:space="0" w:color="000000"/>
            </w:tcBorders>
            <w:shd w:val="clear" w:color="auto" w:fill="auto"/>
            <w:vAlign w:val="center"/>
          </w:tcPr>
          <w:p w14:paraId="46D3362B"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80.9</w:t>
            </w:r>
          </w:p>
        </w:tc>
        <w:tc>
          <w:tcPr>
            <w:tcW w:w="681" w:type="dxa"/>
            <w:tcBorders>
              <w:top w:val="nil"/>
              <w:left w:val="nil"/>
              <w:bottom w:val="single" w:sz="4" w:space="0" w:color="000000"/>
              <w:right w:val="single" w:sz="4" w:space="0" w:color="000000"/>
            </w:tcBorders>
            <w:shd w:val="clear" w:color="auto" w:fill="auto"/>
            <w:vAlign w:val="center"/>
          </w:tcPr>
          <w:p w14:paraId="2FD1F3F4"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7.4</w:t>
            </w:r>
          </w:p>
        </w:tc>
        <w:tc>
          <w:tcPr>
            <w:tcW w:w="1171" w:type="dxa"/>
            <w:tcBorders>
              <w:top w:val="nil"/>
              <w:left w:val="nil"/>
              <w:bottom w:val="single" w:sz="4" w:space="0" w:color="000000"/>
              <w:right w:val="single" w:sz="4" w:space="0" w:color="000000"/>
            </w:tcBorders>
            <w:shd w:val="clear" w:color="auto" w:fill="auto"/>
            <w:vAlign w:val="center"/>
          </w:tcPr>
          <w:p w14:paraId="2488936F"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73.5</w:t>
            </w:r>
          </w:p>
        </w:tc>
        <w:tc>
          <w:tcPr>
            <w:tcW w:w="921" w:type="dxa"/>
            <w:tcBorders>
              <w:top w:val="nil"/>
              <w:left w:val="nil"/>
              <w:bottom w:val="single" w:sz="4" w:space="0" w:color="000000"/>
              <w:right w:val="single" w:sz="4" w:space="0" w:color="000000"/>
            </w:tcBorders>
            <w:shd w:val="clear" w:color="auto" w:fill="auto"/>
            <w:vAlign w:val="center"/>
          </w:tcPr>
          <w:p w14:paraId="268CE138"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8.1</w:t>
            </w:r>
          </w:p>
        </w:tc>
        <w:tc>
          <w:tcPr>
            <w:tcW w:w="1171" w:type="dxa"/>
            <w:tcBorders>
              <w:top w:val="nil"/>
              <w:left w:val="nil"/>
              <w:bottom w:val="single" w:sz="4" w:space="0" w:color="000000"/>
              <w:right w:val="single" w:sz="8" w:space="0" w:color="000000"/>
            </w:tcBorders>
            <w:shd w:val="clear" w:color="auto" w:fill="auto"/>
            <w:vAlign w:val="center"/>
          </w:tcPr>
          <w:p w14:paraId="05A8D74C"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81.0</w:t>
            </w:r>
          </w:p>
        </w:tc>
      </w:tr>
      <w:tr w:rsidR="00C64A25" w:rsidRPr="007908CC" w14:paraId="7AFA2884" w14:textId="77777777">
        <w:trPr>
          <w:trHeight w:val="300"/>
        </w:trPr>
        <w:tc>
          <w:tcPr>
            <w:tcW w:w="500" w:type="dxa"/>
            <w:tcBorders>
              <w:top w:val="nil"/>
              <w:left w:val="single" w:sz="8" w:space="0" w:color="000000"/>
              <w:bottom w:val="single" w:sz="4" w:space="0" w:color="000000"/>
              <w:right w:val="single" w:sz="4" w:space="0" w:color="000000"/>
            </w:tcBorders>
            <w:shd w:val="clear" w:color="auto" w:fill="auto"/>
            <w:vAlign w:val="bottom"/>
          </w:tcPr>
          <w:p w14:paraId="06445627" w14:textId="77777777" w:rsidR="00C64A25" w:rsidRPr="007908CC" w:rsidRDefault="007908CC">
            <w:pPr>
              <w:spacing w:after="0" w:line="240" w:lineRule="auto"/>
              <w:jc w:val="center"/>
              <w:rPr>
                <w:rFonts w:ascii="Arial" w:eastAsia="Times New Roman" w:hAnsi="Arial" w:cs="Arial"/>
                <w:color w:val="000000"/>
              </w:rPr>
            </w:pPr>
            <w:r w:rsidRPr="007908CC">
              <w:rPr>
                <w:rFonts w:ascii="Arial" w:eastAsia="Times New Roman" w:hAnsi="Arial" w:cs="Arial"/>
                <w:color w:val="000000"/>
              </w:rPr>
              <w:t>8.0</w:t>
            </w:r>
          </w:p>
        </w:tc>
        <w:tc>
          <w:tcPr>
            <w:tcW w:w="961" w:type="dxa"/>
            <w:tcBorders>
              <w:top w:val="nil"/>
              <w:left w:val="nil"/>
              <w:bottom w:val="single" w:sz="4" w:space="0" w:color="000000"/>
              <w:right w:val="single" w:sz="4" w:space="0" w:color="000000"/>
            </w:tcBorders>
            <w:shd w:val="clear" w:color="auto" w:fill="auto"/>
            <w:vAlign w:val="center"/>
          </w:tcPr>
          <w:p w14:paraId="06A9CA66"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4.6</w:t>
            </w:r>
          </w:p>
        </w:tc>
        <w:tc>
          <w:tcPr>
            <w:tcW w:w="1141" w:type="dxa"/>
            <w:tcBorders>
              <w:top w:val="nil"/>
              <w:left w:val="nil"/>
              <w:bottom w:val="single" w:sz="4" w:space="0" w:color="000000"/>
              <w:right w:val="single" w:sz="4" w:space="0" w:color="000000"/>
            </w:tcBorders>
            <w:shd w:val="clear" w:color="auto" w:fill="auto"/>
            <w:vAlign w:val="center"/>
          </w:tcPr>
          <w:p w14:paraId="3AC64F52"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91.8</w:t>
            </w:r>
          </w:p>
        </w:tc>
        <w:tc>
          <w:tcPr>
            <w:tcW w:w="961" w:type="dxa"/>
            <w:tcBorders>
              <w:top w:val="nil"/>
              <w:left w:val="nil"/>
              <w:bottom w:val="single" w:sz="4" w:space="0" w:color="000000"/>
              <w:right w:val="single" w:sz="4" w:space="0" w:color="000000"/>
            </w:tcBorders>
            <w:shd w:val="clear" w:color="auto" w:fill="auto"/>
            <w:vAlign w:val="center"/>
          </w:tcPr>
          <w:p w14:paraId="64DDD354"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7.8</w:t>
            </w:r>
          </w:p>
        </w:tc>
        <w:tc>
          <w:tcPr>
            <w:tcW w:w="1141" w:type="dxa"/>
            <w:tcBorders>
              <w:top w:val="nil"/>
              <w:left w:val="nil"/>
              <w:bottom w:val="single" w:sz="4" w:space="0" w:color="000000"/>
              <w:right w:val="single" w:sz="4" w:space="0" w:color="000000"/>
            </w:tcBorders>
            <w:shd w:val="clear" w:color="auto" w:fill="auto"/>
            <w:vAlign w:val="center"/>
          </w:tcPr>
          <w:p w14:paraId="2D0135DA"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77.6</w:t>
            </w:r>
          </w:p>
        </w:tc>
        <w:tc>
          <w:tcPr>
            <w:tcW w:w="1150" w:type="dxa"/>
            <w:tcBorders>
              <w:top w:val="nil"/>
              <w:left w:val="nil"/>
              <w:bottom w:val="single" w:sz="4" w:space="0" w:color="000000"/>
              <w:right w:val="single" w:sz="4" w:space="0" w:color="000000"/>
            </w:tcBorders>
            <w:shd w:val="clear" w:color="auto" w:fill="auto"/>
            <w:vAlign w:val="center"/>
          </w:tcPr>
          <w:p w14:paraId="227BBB19"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7.5</w:t>
            </w:r>
          </w:p>
        </w:tc>
        <w:tc>
          <w:tcPr>
            <w:tcW w:w="1141" w:type="dxa"/>
            <w:tcBorders>
              <w:top w:val="nil"/>
              <w:left w:val="nil"/>
              <w:bottom w:val="single" w:sz="4" w:space="0" w:color="000000"/>
              <w:right w:val="single" w:sz="4" w:space="0" w:color="000000"/>
            </w:tcBorders>
            <w:shd w:val="clear" w:color="auto" w:fill="auto"/>
            <w:vAlign w:val="center"/>
          </w:tcPr>
          <w:p w14:paraId="7FC56BD2"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75.3</w:t>
            </w:r>
          </w:p>
        </w:tc>
        <w:tc>
          <w:tcPr>
            <w:tcW w:w="681" w:type="dxa"/>
            <w:tcBorders>
              <w:top w:val="nil"/>
              <w:left w:val="nil"/>
              <w:bottom w:val="single" w:sz="4" w:space="0" w:color="000000"/>
              <w:right w:val="single" w:sz="4" w:space="0" w:color="000000"/>
            </w:tcBorders>
            <w:shd w:val="clear" w:color="auto" w:fill="auto"/>
            <w:vAlign w:val="center"/>
          </w:tcPr>
          <w:p w14:paraId="53C64AE7"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7.1</w:t>
            </w:r>
          </w:p>
        </w:tc>
        <w:tc>
          <w:tcPr>
            <w:tcW w:w="1171" w:type="dxa"/>
            <w:tcBorders>
              <w:top w:val="nil"/>
              <w:left w:val="nil"/>
              <w:bottom w:val="single" w:sz="4" w:space="0" w:color="000000"/>
              <w:right w:val="single" w:sz="4" w:space="0" w:color="000000"/>
            </w:tcBorders>
            <w:shd w:val="clear" w:color="auto" w:fill="auto"/>
            <w:vAlign w:val="center"/>
          </w:tcPr>
          <w:p w14:paraId="7934643E"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71.3</w:t>
            </w:r>
          </w:p>
        </w:tc>
        <w:tc>
          <w:tcPr>
            <w:tcW w:w="921" w:type="dxa"/>
            <w:tcBorders>
              <w:top w:val="nil"/>
              <w:left w:val="nil"/>
              <w:bottom w:val="single" w:sz="4" w:space="0" w:color="000000"/>
              <w:right w:val="single" w:sz="4" w:space="0" w:color="000000"/>
            </w:tcBorders>
            <w:shd w:val="clear" w:color="auto" w:fill="auto"/>
            <w:vAlign w:val="center"/>
          </w:tcPr>
          <w:p w14:paraId="69F6A70A"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8.5</w:t>
            </w:r>
          </w:p>
        </w:tc>
        <w:tc>
          <w:tcPr>
            <w:tcW w:w="1171" w:type="dxa"/>
            <w:tcBorders>
              <w:top w:val="nil"/>
              <w:left w:val="nil"/>
              <w:bottom w:val="single" w:sz="4" w:space="0" w:color="000000"/>
              <w:right w:val="single" w:sz="8" w:space="0" w:color="000000"/>
            </w:tcBorders>
            <w:shd w:val="clear" w:color="auto" w:fill="auto"/>
            <w:vAlign w:val="center"/>
          </w:tcPr>
          <w:p w14:paraId="3673290A"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84.7</w:t>
            </w:r>
          </w:p>
        </w:tc>
      </w:tr>
      <w:tr w:rsidR="00C64A25" w:rsidRPr="007908CC" w14:paraId="6454B603" w14:textId="77777777">
        <w:trPr>
          <w:trHeight w:val="300"/>
        </w:trPr>
        <w:tc>
          <w:tcPr>
            <w:tcW w:w="500" w:type="dxa"/>
            <w:tcBorders>
              <w:top w:val="nil"/>
              <w:left w:val="single" w:sz="8" w:space="0" w:color="000000"/>
              <w:bottom w:val="single" w:sz="4" w:space="0" w:color="000000"/>
              <w:right w:val="single" w:sz="4" w:space="0" w:color="000000"/>
            </w:tcBorders>
            <w:shd w:val="clear" w:color="auto" w:fill="auto"/>
            <w:vAlign w:val="bottom"/>
          </w:tcPr>
          <w:p w14:paraId="69F13F85" w14:textId="77777777" w:rsidR="00C64A25" w:rsidRPr="007908CC" w:rsidRDefault="007908CC">
            <w:pPr>
              <w:spacing w:after="0" w:line="240" w:lineRule="auto"/>
              <w:jc w:val="center"/>
              <w:rPr>
                <w:rFonts w:ascii="Arial" w:eastAsia="Times New Roman" w:hAnsi="Arial" w:cs="Arial"/>
                <w:color w:val="000000"/>
              </w:rPr>
            </w:pPr>
            <w:r w:rsidRPr="007908CC">
              <w:rPr>
                <w:rFonts w:ascii="Arial" w:eastAsia="Times New Roman" w:hAnsi="Arial" w:cs="Arial"/>
                <w:color w:val="000000"/>
              </w:rPr>
              <w:t>9.0</w:t>
            </w:r>
          </w:p>
        </w:tc>
        <w:tc>
          <w:tcPr>
            <w:tcW w:w="961" w:type="dxa"/>
            <w:tcBorders>
              <w:top w:val="nil"/>
              <w:left w:val="nil"/>
              <w:bottom w:val="single" w:sz="4" w:space="0" w:color="000000"/>
              <w:right w:val="single" w:sz="4" w:space="0" w:color="000000"/>
            </w:tcBorders>
            <w:shd w:val="clear" w:color="auto" w:fill="auto"/>
            <w:vAlign w:val="center"/>
          </w:tcPr>
          <w:p w14:paraId="671EBCFC"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4.5</w:t>
            </w:r>
          </w:p>
        </w:tc>
        <w:tc>
          <w:tcPr>
            <w:tcW w:w="1141" w:type="dxa"/>
            <w:tcBorders>
              <w:top w:val="nil"/>
              <w:left w:val="nil"/>
              <w:bottom w:val="single" w:sz="4" w:space="0" w:color="000000"/>
              <w:right w:val="single" w:sz="4" w:space="0" w:color="000000"/>
            </w:tcBorders>
            <w:shd w:val="clear" w:color="auto" w:fill="auto"/>
            <w:vAlign w:val="center"/>
          </w:tcPr>
          <w:p w14:paraId="2145106D"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90.0</w:t>
            </w:r>
          </w:p>
        </w:tc>
        <w:tc>
          <w:tcPr>
            <w:tcW w:w="961" w:type="dxa"/>
            <w:tcBorders>
              <w:top w:val="nil"/>
              <w:left w:val="nil"/>
              <w:bottom w:val="single" w:sz="4" w:space="0" w:color="000000"/>
              <w:right w:val="single" w:sz="4" w:space="0" w:color="000000"/>
            </w:tcBorders>
            <w:shd w:val="clear" w:color="auto" w:fill="auto"/>
            <w:vAlign w:val="center"/>
          </w:tcPr>
          <w:p w14:paraId="7193E941"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7.9</w:t>
            </w:r>
          </w:p>
        </w:tc>
        <w:tc>
          <w:tcPr>
            <w:tcW w:w="1141" w:type="dxa"/>
            <w:tcBorders>
              <w:top w:val="nil"/>
              <w:left w:val="nil"/>
              <w:bottom w:val="single" w:sz="4" w:space="0" w:color="000000"/>
              <w:right w:val="single" w:sz="4" w:space="0" w:color="000000"/>
            </w:tcBorders>
            <w:shd w:val="clear" w:color="auto" w:fill="auto"/>
            <w:vAlign w:val="center"/>
          </w:tcPr>
          <w:p w14:paraId="526863A4"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79.3</w:t>
            </w:r>
          </w:p>
        </w:tc>
        <w:tc>
          <w:tcPr>
            <w:tcW w:w="1150" w:type="dxa"/>
            <w:tcBorders>
              <w:top w:val="nil"/>
              <w:left w:val="nil"/>
              <w:bottom w:val="single" w:sz="4" w:space="0" w:color="000000"/>
              <w:right w:val="single" w:sz="4" w:space="0" w:color="000000"/>
            </w:tcBorders>
            <w:shd w:val="clear" w:color="auto" w:fill="auto"/>
            <w:vAlign w:val="center"/>
          </w:tcPr>
          <w:p w14:paraId="09C35C54"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8.1</w:t>
            </w:r>
          </w:p>
        </w:tc>
        <w:tc>
          <w:tcPr>
            <w:tcW w:w="1141" w:type="dxa"/>
            <w:tcBorders>
              <w:top w:val="nil"/>
              <w:left w:val="nil"/>
              <w:bottom w:val="single" w:sz="4" w:space="0" w:color="000000"/>
              <w:right w:val="single" w:sz="4" w:space="0" w:color="000000"/>
            </w:tcBorders>
            <w:shd w:val="clear" w:color="auto" w:fill="auto"/>
            <w:vAlign w:val="center"/>
          </w:tcPr>
          <w:p w14:paraId="26B9BC83"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80.7</w:t>
            </w:r>
          </w:p>
        </w:tc>
        <w:tc>
          <w:tcPr>
            <w:tcW w:w="681" w:type="dxa"/>
            <w:tcBorders>
              <w:top w:val="nil"/>
              <w:left w:val="nil"/>
              <w:bottom w:val="single" w:sz="4" w:space="0" w:color="000000"/>
              <w:right w:val="single" w:sz="4" w:space="0" w:color="000000"/>
            </w:tcBorders>
            <w:shd w:val="clear" w:color="auto" w:fill="auto"/>
            <w:vAlign w:val="center"/>
          </w:tcPr>
          <w:p w14:paraId="3E81B7B2"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7.5</w:t>
            </w:r>
          </w:p>
        </w:tc>
        <w:tc>
          <w:tcPr>
            <w:tcW w:w="1171" w:type="dxa"/>
            <w:tcBorders>
              <w:top w:val="nil"/>
              <w:left w:val="nil"/>
              <w:bottom w:val="single" w:sz="4" w:space="0" w:color="000000"/>
              <w:right w:val="single" w:sz="4" w:space="0" w:color="000000"/>
            </w:tcBorders>
            <w:shd w:val="clear" w:color="auto" w:fill="auto"/>
            <w:vAlign w:val="center"/>
          </w:tcPr>
          <w:p w14:paraId="1170F3CB"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74.6</w:t>
            </w:r>
          </w:p>
        </w:tc>
        <w:tc>
          <w:tcPr>
            <w:tcW w:w="921" w:type="dxa"/>
            <w:tcBorders>
              <w:top w:val="nil"/>
              <w:left w:val="nil"/>
              <w:bottom w:val="single" w:sz="4" w:space="0" w:color="000000"/>
              <w:right w:val="single" w:sz="4" w:space="0" w:color="000000"/>
            </w:tcBorders>
            <w:shd w:val="clear" w:color="auto" w:fill="auto"/>
            <w:vAlign w:val="center"/>
          </w:tcPr>
          <w:p w14:paraId="35457B34"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8.3</w:t>
            </w:r>
          </w:p>
        </w:tc>
        <w:tc>
          <w:tcPr>
            <w:tcW w:w="1171" w:type="dxa"/>
            <w:tcBorders>
              <w:top w:val="nil"/>
              <w:left w:val="nil"/>
              <w:bottom w:val="single" w:sz="4" w:space="0" w:color="000000"/>
              <w:right w:val="single" w:sz="8" w:space="0" w:color="000000"/>
            </w:tcBorders>
            <w:shd w:val="clear" w:color="auto" w:fill="auto"/>
            <w:vAlign w:val="center"/>
          </w:tcPr>
          <w:p w14:paraId="4594462B"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82.9</w:t>
            </w:r>
          </w:p>
        </w:tc>
      </w:tr>
      <w:tr w:rsidR="00C64A25" w:rsidRPr="007908CC" w14:paraId="6606C7C5" w14:textId="77777777">
        <w:trPr>
          <w:trHeight w:val="300"/>
        </w:trPr>
        <w:tc>
          <w:tcPr>
            <w:tcW w:w="500" w:type="dxa"/>
            <w:tcBorders>
              <w:top w:val="nil"/>
              <w:left w:val="single" w:sz="8" w:space="0" w:color="000000"/>
              <w:bottom w:val="single" w:sz="4" w:space="0" w:color="000000"/>
              <w:right w:val="single" w:sz="4" w:space="0" w:color="000000"/>
            </w:tcBorders>
            <w:shd w:val="clear" w:color="auto" w:fill="auto"/>
            <w:vAlign w:val="bottom"/>
          </w:tcPr>
          <w:p w14:paraId="20D77B7E" w14:textId="77777777" w:rsidR="00C64A25" w:rsidRPr="007908CC" w:rsidRDefault="007908CC">
            <w:pPr>
              <w:spacing w:after="0" w:line="240" w:lineRule="auto"/>
              <w:jc w:val="center"/>
              <w:rPr>
                <w:rFonts w:ascii="Arial" w:eastAsia="Times New Roman" w:hAnsi="Arial" w:cs="Arial"/>
                <w:color w:val="000000"/>
              </w:rPr>
            </w:pPr>
            <w:r w:rsidRPr="007908CC">
              <w:rPr>
                <w:rFonts w:ascii="Arial" w:eastAsia="Times New Roman" w:hAnsi="Arial" w:cs="Arial"/>
                <w:color w:val="000000"/>
              </w:rPr>
              <w:t>10.0</w:t>
            </w:r>
          </w:p>
        </w:tc>
        <w:tc>
          <w:tcPr>
            <w:tcW w:w="961" w:type="dxa"/>
            <w:tcBorders>
              <w:top w:val="nil"/>
              <w:left w:val="nil"/>
              <w:bottom w:val="single" w:sz="4" w:space="0" w:color="000000"/>
              <w:right w:val="single" w:sz="4" w:space="0" w:color="000000"/>
            </w:tcBorders>
            <w:shd w:val="clear" w:color="auto" w:fill="auto"/>
            <w:vAlign w:val="center"/>
          </w:tcPr>
          <w:p w14:paraId="05A9418E"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4.5</w:t>
            </w:r>
          </w:p>
        </w:tc>
        <w:tc>
          <w:tcPr>
            <w:tcW w:w="1141" w:type="dxa"/>
            <w:tcBorders>
              <w:top w:val="nil"/>
              <w:left w:val="nil"/>
              <w:bottom w:val="single" w:sz="4" w:space="0" w:color="000000"/>
              <w:right w:val="single" w:sz="4" w:space="0" w:color="000000"/>
            </w:tcBorders>
            <w:shd w:val="clear" w:color="auto" w:fill="auto"/>
            <w:vAlign w:val="center"/>
          </w:tcPr>
          <w:p w14:paraId="4944A194"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90.0</w:t>
            </w:r>
          </w:p>
        </w:tc>
        <w:tc>
          <w:tcPr>
            <w:tcW w:w="961" w:type="dxa"/>
            <w:tcBorders>
              <w:top w:val="nil"/>
              <w:left w:val="nil"/>
              <w:bottom w:val="single" w:sz="4" w:space="0" w:color="000000"/>
              <w:right w:val="single" w:sz="4" w:space="0" w:color="000000"/>
            </w:tcBorders>
            <w:shd w:val="clear" w:color="auto" w:fill="auto"/>
            <w:vAlign w:val="center"/>
          </w:tcPr>
          <w:p w14:paraId="68F77F0F"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8.8</w:t>
            </w:r>
          </w:p>
        </w:tc>
        <w:tc>
          <w:tcPr>
            <w:tcW w:w="1141" w:type="dxa"/>
            <w:tcBorders>
              <w:top w:val="nil"/>
              <w:left w:val="nil"/>
              <w:bottom w:val="single" w:sz="4" w:space="0" w:color="000000"/>
              <w:right w:val="single" w:sz="4" w:space="0" w:color="000000"/>
            </w:tcBorders>
            <w:shd w:val="clear" w:color="auto" w:fill="auto"/>
            <w:vAlign w:val="center"/>
          </w:tcPr>
          <w:p w14:paraId="79D2498C"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87.5</w:t>
            </w:r>
          </w:p>
        </w:tc>
        <w:tc>
          <w:tcPr>
            <w:tcW w:w="1150" w:type="dxa"/>
            <w:tcBorders>
              <w:top w:val="nil"/>
              <w:left w:val="nil"/>
              <w:bottom w:val="single" w:sz="4" w:space="0" w:color="000000"/>
              <w:right w:val="single" w:sz="4" w:space="0" w:color="000000"/>
            </w:tcBorders>
            <w:shd w:val="clear" w:color="auto" w:fill="auto"/>
            <w:vAlign w:val="center"/>
          </w:tcPr>
          <w:p w14:paraId="135C7DAB"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8.4</w:t>
            </w:r>
          </w:p>
        </w:tc>
        <w:tc>
          <w:tcPr>
            <w:tcW w:w="1141" w:type="dxa"/>
            <w:tcBorders>
              <w:top w:val="nil"/>
              <w:left w:val="nil"/>
              <w:bottom w:val="single" w:sz="4" w:space="0" w:color="000000"/>
              <w:right w:val="single" w:sz="4" w:space="0" w:color="000000"/>
            </w:tcBorders>
            <w:shd w:val="clear" w:color="auto" w:fill="auto"/>
            <w:vAlign w:val="center"/>
          </w:tcPr>
          <w:p w14:paraId="5E4DBBB2"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84.2</w:t>
            </w:r>
          </w:p>
        </w:tc>
        <w:tc>
          <w:tcPr>
            <w:tcW w:w="681" w:type="dxa"/>
            <w:tcBorders>
              <w:top w:val="nil"/>
              <w:left w:val="nil"/>
              <w:bottom w:val="single" w:sz="4" w:space="0" w:color="000000"/>
              <w:right w:val="single" w:sz="4" w:space="0" w:color="000000"/>
            </w:tcBorders>
            <w:shd w:val="clear" w:color="auto" w:fill="auto"/>
            <w:vAlign w:val="center"/>
          </w:tcPr>
          <w:p w14:paraId="67268CCE"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8.0</w:t>
            </w:r>
          </w:p>
        </w:tc>
        <w:tc>
          <w:tcPr>
            <w:tcW w:w="1171" w:type="dxa"/>
            <w:tcBorders>
              <w:top w:val="nil"/>
              <w:left w:val="nil"/>
              <w:bottom w:val="single" w:sz="4" w:space="0" w:color="000000"/>
              <w:right w:val="single" w:sz="4" w:space="0" w:color="000000"/>
            </w:tcBorders>
            <w:shd w:val="clear" w:color="auto" w:fill="auto"/>
            <w:vAlign w:val="center"/>
          </w:tcPr>
          <w:p w14:paraId="4CF49F50"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80.0</w:t>
            </w:r>
          </w:p>
        </w:tc>
        <w:tc>
          <w:tcPr>
            <w:tcW w:w="921" w:type="dxa"/>
            <w:tcBorders>
              <w:top w:val="nil"/>
              <w:left w:val="nil"/>
              <w:bottom w:val="single" w:sz="4" w:space="0" w:color="000000"/>
              <w:right w:val="single" w:sz="4" w:space="0" w:color="000000"/>
            </w:tcBorders>
            <w:shd w:val="clear" w:color="auto" w:fill="auto"/>
            <w:vAlign w:val="center"/>
          </w:tcPr>
          <w:p w14:paraId="5F90B027"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8.7</w:t>
            </w:r>
          </w:p>
        </w:tc>
        <w:tc>
          <w:tcPr>
            <w:tcW w:w="1171" w:type="dxa"/>
            <w:tcBorders>
              <w:top w:val="nil"/>
              <w:left w:val="nil"/>
              <w:bottom w:val="single" w:sz="4" w:space="0" w:color="000000"/>
              <w:right w:val="single" w:sz="8" w:space="0" w:color="000000"/>
            </w:tcBorders>
            <w:shd w:val="clear" w:color="auto" w:fill="auto"/>
            <w:vAlign w:val="center"/>
          </w:tcPr>
          <w:p w14:paraId="4CC2BE2E"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86.7</w:t>
            </w:r>
          </w:p>
        </w:tc>
      </w:tr>
      <w:tr w:rsidR="00C64A25" w:rsidRPr="007908CC" w14:paraId="73CC5F77" w14:textId="77777777">
        <w:trPr>
          <w:trHeight w:val="300"/>
        </w:trPr>
        <w:tc>
          <w:tcPr>
            <w:tcW w:w="500" w:type="dxa"/>
            <w:tcBorders>
              <w:top w:val="nil"/>
              <w:left w:val="single" w:sz="8" w:space="0" w:color="000000"/>
              <w:bottom w:val="single" w:sz="4" w:space="0" w:color="000000"/>
              <w:right w:val="single" w:sz="4" w:space="0" w:color="000000"/>
            </w:tcBorders>
            <w:shd w:val="clear" w:color="auto" w:fill="auto"/>
            <w:vAlign w:val="bottom"/>
          </w:tcPr>
          <w:p w14:paraId="2D2AC156" w14:textId="77777777" w:rsidR="00C64A25" w:rsidRPr="007908CC" w:rsidRDefault="007908CC">
            <w:pPr>
              <w:spacing w:after="0" w:line="240" w:lineRule="auto"/>
              <w:jc w:val="center"/>
              <w:rPr>
                <w:rFonts w:ascii="Arial" w:eastAsia="Times New Roman" w:hAnsi="Arial" w:cs="Arial"/>
                <w:color w:val="000000"/>
              </w:rPr>
            </w:pPr>
            <w:r w:rsidRPr="007908CC">
              <w:rPr>
                <w:rFonts w:ascii="Arial" w:eastAsia="Times New Roman" w:hAnsi="Arial" w:cs="Arial"/>
                <w:color w:val="000000"/>
              </w:rPr>
              <w:t>11.0</w:t>
            </w:r>
          </w:p>
        </w:tc>
        <w:tc>
          <w:tcPr>
            <w:tcW w:w="961" w:type="dxa"/>
            <w:tcBorders>
              <w:top w:val="nil"/>
              <w:left w:val="nil"/>
              <w:bottom w:val="single" w:sz="4" w:space="0" w:color="000000"/>
              <w:right w:val="single" w:sz="4" w:space="0" w:color="000000"/>
            </w:tcBorders>
            <w:shd w:val="clear" w:color="auto" w:fill="auto"/>
            <w:vAlign w:val="center"/>
          </w:tcPr>
          <w:p w14:paraId="5C47C1E1"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4.3</w:t>
            </w:r>
          </w:p>
        </w:tc>
        <w:tc>
          <w:tcPr>
            <w:tcW w:w="1141" w:type="dxa"/>
            <w:tcBorders>
              <w:top w:val="nil"/>
              <w:left w:val="nil"/>
              <w:bottom w:val="single" w:sz="4" w:space="0" w:color="000000"/>
              <w:right w:val="single" w:sz="4" w:space="0" w:color="000000"/>
            </w:tcBorders>
            <w:shd w:val="clear" w:color="auto" w:fill="auto"/>
            <w:vAlign w:val="center"/>
          </w:tcPr>
          <w:p w14:paraId="47E5B313"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86.0</w:t>
            </w:r>
          </w:p>
        </w:tc>
        <w:tc>
          <w:tcPr>
            <w:tcW w:w="961" w:type="dxa"/>
            <w:tcBorders>
              <w:top w:val="nil"/>
              <w:left w:val="nil"/>
              <w:bottom w:val="single" w:sz="4" w:space="0" w:color="000000"/>
              <w:right w:val="single" w:sz="4" w:space="0" w:color="000000"/>
            </w:tcBorders>
            <w:shd w:val="clear" w:color="auto" w:fill="auto"/>
            <w:vAlign w:val="center"/>
          </w:tcPr>
          <w:p w14:paraId="5213ADAD"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9.0</w:t>
            </w:r>
          </w:p>
        </w:tc>
        <w:tc>
          <w:tcPr>
            <w:tcW w:w="1141" w:type="dxa"/>
            <w:tcBorders>
              <w:top w:val="nil"/>
              <w:left w:val="nil"/>
              <w:bottom w:val="single" w:sz="4" w:space="0" w:color="000000"/>
              <w:right w:val="single" w:sz="4" w:space="0" w:color="000000"/>
            </w:tcBorders>
            <w:shd w:val="clear" w:color="auto" w:fill="auto"/>
            <w:vAlign w:val="center"/>
          </w:tcPr>
          <w:p w14:paraId="57FAB484"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90.0</w:t>
            </w:r>
          </w:p>
        </w:tc>
        <w:tc>
          <w:tcPr>
            <w:tcW w:w="1150" w:type="dxa"/>
            <w:tcBorders>
              <w:top w:val="nil"/>
              <w:left w:val="nil"/>
              <w:bottom w:val="single" w:sz="4" w:space="0" w:color="000000"/>
              <w:right w:val="single" w:sz="4" w:space="0" w:color="000000"/>
            </w:tcBorders>
            <w:shd w:val="clear" w:color="auto" w:fill="auto"/>
            <w:vAlign w:val="center"/>
          </w:tcPr>
          <w:p w14:paraId="47EC10A8"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8.7</w:t>
            </w:r>
          </w:p>
        </w:tc>
        <w:tc>
          <w:tcPr>
            <w:tcW w:w="1141" w:type="dxa"/>
            <w:tcBorders>
              <w:top w:val="nil"/>
              <w:left w:val="nil"/>
              <w:bottom w:val="single" w:sz="4" w:space="0" w:color="000000"/>
              <w:right w:val="single" w:sz="4" w:space="0" w:color="000000"/>
            </w:tcBorders>
            <w:shd w:val="clear" w:color="auto" w:fill="auto"/>
            <w:vAlign w:val="center"/>
          </w:tcPr>
          <w:p w14:paraId="4647DBAA"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87.0</w:t>
            </w:r>
          </w:p>
        </w:tc>
        <w:tc>
          <w:tcPr>
            <w:tcW w:w="681" w:type="dxa"/>
            <w:tcBorders>
              <w:top w:val="nil"/>
              <w:left w:val="nil"/>
              <w:bottom w:val="single" w:sz="4" w:space="0" w:color="000000"/>
              <w:right w:val="single" w:sz="4" w:space="0" w:color="000000"/>
            </w:tcBorders>
            <w:shd w:val="clear" w:color="auto" w:fill="auto"/>
            <w:vAlign w:val="center"/>
          </w:tcPr>
          <w:p w14:paraId="4DC2F268"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8.3</w:t>
            </w:r>
          </w:p>
        </w:tc>
        <w:tc>
          <w:tcPr>
            <w:tcW w:w="1171" w:type="dxa"/>
            <w:tcBorders>
              <w:top w:val="nil"/>
              <w:left w:val="nil"/>
              <w:bottom w:val="single" w:sz="4" w:space="0" w:color="000000"/>
              <w:right w:val="single" w:sz="4" w:space="0" w:color="000000"/>
            </w:tcBorders>
            <w:shd w:val="clear" w:color="auto" w:fill="auto"/>
            <w:vAlign w:val="center"/>
          </w:tcPr>
          <w:p w14:paraId="4ADA5DF7"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83.0</w:t>
            </w:r>
          </w:p>
        </w:tc>
        <w:tc>
          <w:tcPr>
            <w:tcW w:w="921" w:type="dxa"/>
            <w:tcBorders>
              <w:top w:val="nil"/>
              <w:left w:val="nil"/>
              <w:bottom w:val="single" w:sz="4" w:space="0" w:color="000000"/>
              <w:right w:val="single" w:sz="4" w:space="0" w:color="000000"/>
            </w:tcBorders>
            <w:shd w:val="clear" w:color="auto" w:fill="auto"/>
            <w:vAlign w:val="center"/>
          </w:tcPr>
          <w:p w14:paraId="3653B2EF"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8.8</w:t>
            </w:r>
          </w:p>
        </w:tc>
        <w:tc>
          <w:tcPr>
            <w:tcW w:w="1171" w:type="dxa"/>
            <w:tcBorders>
              <w:top w:val="nil"/>
              <w:left w:val="nil"/>
              <w:bottom w:val="single" w:sz="4" w:space="0" w:color="000000"/>
              <w:right w:val="single" w:sz="8" w:space="0" w:color="000000"/>
            </w:tcBorders>
            <w:shd w:val="clear" w:color="auto" w:fill="auto"/>
            <w:vAlign w:val="center"/>
          </w:tcPr>
          <w:p w14:paraId="44044B5F"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88.0</w:t>
            </w:r>
          </w:p>
        </w:tc>
      </w:tr>
      <w:tr w:rsidR="00C64A25" w:rsidRPr="007908CC" w14:paraId="6F9C5B51" w14:textId="77777777">
        <w:trPr>
          <w:trHeight w:val="300"/>
        </w:trPr>
        <w:tc>
          <w:tcPr>
            <w:tcW w:w="500" w:type="dxa"/>
            <w:tcBorders>
              <w:top w:val="nil"/>
              <w:left w:val="single" w:sz="8" w:space="0" w:color="000000"/>
              <w:bottom w:val="single" w:sz="4" w:space="0" w:color="000000"/>
              <w:right w:val="single" w:sz="4" w:space="0" w:color="000000"/>
            </w:tcBorders>
            <w:shd w:val="clear" w:color="auto" w:fill="auto"/>
            <w:vAlign w:val="bottom"/>
          </w:tcPr>
          <w:p w14:paraId="02773DEA" w14:textId="77777777" w:rsidR="00C64A25" w:rsidRPr="007908CC" w:rsidRDefault="007908CC">
            <w:pPr>
              <w:spacing w:after="0" w:line="240" w:lineRule="auto"/>
              <w:jc w:val="center"/>
              <w:rPr>
                <w:rFonts w:ascii="Arial" w:eastAsia="Times New Roman" w:hAnsi="Arial" w:cs="Arial"/>
                <w:color w:val="000000"/>
              </w:rPr>
            </w:pPr>
            <w:r w:rsidRPr="007908CC">
              <w:rPr>
                <w:rFonts w:ascii="Arial" w:eastAsia="Times New Roman" w:hAnsi="Arial" w:cs="Arial"/>
                <w:color w:val="000000"/>
              </w:rPr>
              <w:t>12.0</w:t>
            </w:r>
          </w:p>
        </w:tc>
        <w:tc>
          <w:tcPr>
            <w:tcW w:w="961" w:type="dxa"/>
            <w:tcBorders>
              <w:top w:val="nil"/>
              <w:left w:val="nil"/>
              <w:bottom w:val="single" w:sz="4" w:space="0" w:color="000000"/>
              <w:right w:val="single" w:sz="4" w:space="0" w:color="000000"/>
            </w:tcBorders>
            <w:shd w:val="clear" w:color="auto" w:fill="auto"/>
            <w:vAlign w:val="center"/>
          </w:tcPr>
          <w:p w14:paraId="338ED9DA"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4.7</w:t>
            </w:r>
          </w:p>
        </w:tc>
        <w:tc>
          <w:tcPr>
            <w:tcW w:w="1141" w:type="dxa"/>
            <w:tcBorders>
              <w:top w:val="nil"/>
              <w:left w:val="nil"/>
              <w:bottom w:val="single" w:sz="4" w:space="0" w:color="000000"/>
              <w:right w:val="single" w:sz="4" w:space="0" w:color="000000"/>
            </w:tcBorders>
            <w:shd w:val="clear" w:color="auto" w:fill="auto"/>
            <w:vAlign w:val="center"/>
          </w:tcPr>
          <w:p w14:paraId="0A48619C"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93.3</w:t>
            </w:r>
          </w:p>
        </w:tc>
        <w:tc>
          <w:tcPr>
            <w:tcW w:w="961" w:type="dxa"/>
            <w:tcBorders>
              <w:top w:val="nil"/>
              <w:left w:val="nil"/>
              <w:bottom w:val="single" w:sz="4" w:space="0" w:color="000000"/>
              <w:right w:val="single" w:sz="4" w:space="0" w:color="000000"/>
            </w:tcBorders>
            <w:shd w:val="clear" w:color="auto" w:fill="auto"/>
            <w:vAlign w:val="center"/>
          </w:tcPr>
          <w:p w14:paraId="15D546E3"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8.8</w:t>
            </w:r>
          </w:p>
        </w:tc>
        <w:tc>
          <w:tcPr>
            <w:tcW w:w="1141" w:type="dxa"/>
            <w:tcBorders>
              <w:top w:val="nil"/>
              <w:left w:val="nil"/>
              <w:bottom w:val="single" w:sz="4" w:space="0" w:color="000000"/>
              <w:right w:val="single" w:sz="4" w:space="0" w:color="000000"/>
            </w:tcBorders>
            <w:shd w:val="clear" w:color="auto" w:fill="auto"/>
            <w:vAlign w:val="center"/>
          </w:tcPr>
          <w:p w14:paraId="320D2232"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87.8</w:t>
            </w:r>
          </w:p>
        </w:tc>
        <w:tc>
          <w:tcPr>
            <w:tcW w:w="1150" w:type="dxa"/>
            <w:tcBorders>
              <w:top w:val="nil"/>
              <w:left w:val="nil"/>
              <w:bottom w:val="single" w:sz="4" w:space="0" w:color="000000"/>
              <w:right w:val="single" w:sz="4" w:space="0" w:color="000000"/>
            </w:tcBorders>
            <w:shd w:val="clear" w:color="auto" w:fill="auto"/>
            <w:vAlign w:val="center"/>
          </w:tcPr>
          <w:p w14:paraId="3CE5A6B0"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8.7</w:t>
            </w:r>
          </w:p>
        </w:tc>
        <w:tc>
          <w:tcPr>
            <w:tcW w:w="1141" w:type="dxa"/>
            <w:tcBorders>
              <w:top w:val="nil"/>
              <w:left w:val="nil"/>
              <w:bottom w:val="single" w:sz="4" w:space="0" w:color="000000"/>
              <w:right w:val="single" w:sz="4" w:space="0" w:color="000000"/>
            </w:tcBorders>
            <w:shd w:val="clear" w:color="auto" w:fill="auto"/>
            <w:vAlign w:val="center"/>
          </w:tcPr>
          <w:p w14:paraId="51389590"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86.7</w:t>
            </w:r>
          </w:p>
        </w:tc>
        <w:tc>
          <w:tcPr>
            <w:tcW w:w="681" w:type="dxa"/>
            <w:tcBorders>
              <w:top w:val="nil"/>
              <w:left w:val="nil"/>
              <w:bottom w:val="single" w:sz="4" w:space="0" w:color="000000"/>
              <w:right w:val="single" w:sz="4" w:space="0" w:color="000000"/>
            </w:tcBorders>
            <w:shd w:val="clear" w:color="auto" w:fill="auto"/>
            <w:vAlign w:val="center"/>
          </w:tcPr>
          <w:p w14:paraId="02CE972C"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8.1</w:t>
            </w:r>
          </w:p>
        </w:tc>
        <w:tc>
          <w:tcPr>
            <w:tcW w:w="1171" w:type="dxa"/>
            <w:tcBorders>
              <w:top w:val="nil"/>
              <w:left w:val="nil"/>
              <w:bottom w:val="single" w:sz="4" w:space="0" w:color="000000"/>
              <w:right w:val="single" w:sz="4" w:space="0" w:color="000000"/>
            </w:tcBorders>
            <w:shd w:val="clear" w:color="auto" w:fill="auto"/>
            <w:vAlign w:val="center"/>
          </w:tcPr>
          <w:p w14:paraId="4A8A2F00"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81.1</w:t>
            </w:r>
          </w:p>
        </w:tc>
        <w:tc>
          <w:tcPr>
            <w:tcW w:w="921" w:type="dxa"/>
            <w:tcBorders>
              <w:top w:val="nil"/>
              <w:left w:val="nil"/>
              <w:bottom w:val="single" w:sz="4" w:space="0" w:color="000000"/>
              <w:right w:val="single" w:sz="4" w:space="0" w:color="000000"/>
            </w:tcBorders>
            <w:shd w:val="clear" w:color="auto" w:fill="auto"/>
            <w:vAlign w:val="center"/>
          </w:tcPr>
          <w:p w14:paraId="3239FFCD"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8.8</w:t>
            </w:r>
          </w:p>
        </w:tc>
        <w:tc>
          <w:tcPr>
            <w:tcW w:w="1171" w:type="dxa"/>
            <w:tcBorders>
              <w:top w:val="nil"/>
              <w:left w:val="nil"/>
              <w:bottom w:val="single" w:sz="4" w:space="0" w:color="000000"/>
              <w:right w:val="single" w:sz="8" w:space="0" w:color="000000"/>
            </w:tcBorders>
            <w:shd w:val="clear" w:color="auto" w:fill="auto"/>
            <w:vAlign w:val="center"/>
          </w:tcPr>
          <w:p w14:paraId="76171C0F"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87.8</w:t>
            </w:r>
          </w:p>
        </w:tc>
      </w:tr>
      <w:tr w:rsidR="00C64A25" w:rsidRPr="007908CC" w14:paraId="5C22BF75" w14:textId="77777777">
        <w:trPr>
          <w:trHeight w:val="300"/>
        </w:trPr>
        <w:tc>
          <w:tcPr>
            <w:tcW w:w="500" w:type="dxa"/>
            <w:tcBorders>
              <w:top w:val="nil"/>
              <w:left w:val="single" w:sz="8" w:space="0" w:color="000000"/>
              <w:bottom w:val="single" w:sz="4" w:space="0" w:color="000000"/>
              <w:right w:val="single" w:sz="4" w:space="0" w:color="000000"/>
            </w:tcBorders>
            <w:shd w:val="clear" w:color="auto" w:fill="auto"/>
            <w:vAlign w:val="bottom"/>
          </w:tcPr>
          <w:p w14:paraId="5C68139B" w14:textId="77777777" w:rsidR="00C64A25" w:rsidRPr="007908CC" w:rsidRDefault="007908CC">
            <w:pPr>
              <w:spacing w:after="0" w:line="240" w:lineRule="auto"/>
              <w:jc w:val="center"/>
              <w:rPr>
                <w:rFonts w:ascii="Arial" w:eastAsia="Times New Roman" w:hAnsi="Arial" w:cs="Arial"/>
                <w:color w:val="000000"/>
              </w:rPr>
            </w:pPr>
            <w:r w:rsidRPr="007908CC">
              <w:rPr>
                <w:rFonts w:ascii="Arial" w:eastAsia="Times New Roman" w:hAnsi="Arial" w:cs="Arial"/>
                <w:color w:val="000000"/>
              </w:rPr>
              <w:t>13.0</w:t>
            </w:r>
          </w:p>
        </w:tc>
        <w:tc>
          <w:tcPr>
            <w:tcW w:w="961" w:type="dxa"/>
            <w:tcBorders>
              <w:top w:val="nil"/>
              <w:left w:val="nil"/>
              <w:bottom w:val="single" w:sz="4" w:space="0" w:color="000000"/>
              <w:right w:val="single" w:sz="4" w:space="0" w:color="000000"/>
            </w:tcBorders>
            <w:shd w:val="clear" w:color="auto" w:fill="auto"/>
            <w:vAlign w:val="center"/>
          </w:tcPr>
          <w:p w14:paraId="1FC511C7"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4.4</w:t>
            </w:r>
          </w:p>
        </w:tc>
        <w:tc>
          <w:tcPr>
            <w:tcW w:w="1141" w:type="dxa"/>
            <w:tcBorders>
              <w:top w:val="nil"/>
              <w:left w:val="nil"/>
              <w:bottom w:val="single" w:sz="4" w:space="0" w:color="000000"/>
              <w:right w:val="single" w:sz="4" w:space="0" w:color="000000"/>
            </w:tcBorders>
            <w:shd w:val="clear" w:color="auto" w:fill="auto"/>
            <w:vAlign w:val="center"/>
          </w:tcPr>
          <w:p w14:paraId="6647CB6B"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88.0</w:t>
            </w:r>
          </w:p>
        </w:tc>
        <w:tc>
          <w:tcPr>
            <w:tcW w:w="961" w:type="dxa"/>
            <w:tcBorders>
              <w:top w:val="nil"/>
              <w:left w:val="nil"/>
              <w:bottom w:val="single" w:sz="4" w:space="0" w:color="000000"/>
              <w:right w:val="single" w:sz="4" w:space="0" w:color="000000"/>
            </w:tcBorders>
            <w:shd w:val="clear" w:color="auto" w:fill="auto"/>
            <w:vAlign w:val="center"/>
          </w:tcPr>
          <w:p w14:paraId="6B53B6B0"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9.0</w:t>
            </w:r>
          </w:p>
        </w:tc>
        <w:tc>
          <w:tcPr>
            <w:tcW w:w="1141" w:type="dxa"/>
            <w:tcBorders>
              <w:top w:val="nil"/>
              <w:left w:val="nil"/>
              <w:bottom w:val="single" w:sz="4" w:space="0" w:color="000000"/>
              <w:right w:val="single" w:sz="4" w:space="0" w:color="000000"/>
            </w:tcBorders>
            <w:shd w:val="clear" w:color="auto" w:fill="auto"/>
            <w:vAlign w:val="center"/>
          </w:tcPr>
          <w:p w14:paraId="05947095"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90.0</w:t>
            </w:r>
          </w:p>
        </w:tc>
        <w:tc>
          <w:tcPr>
            <w:tcW w:w="1150" w:type="dxa"/>
            <w:tcBorders>
              <w:top w:val="nil"/>
              <w:left w:val="nil"/>
              <w:bottom w:val="single" w:sz="4" w:space="0" w:color="000000"/>
              <w:right w:val="single" w:sz="4" w:space="0" w:color="000000"/>
            </w:tcBorders>
            <w:shd w:val="clear" w:color="auto" w:fill="auto"/>
            <w:vAlign w:val="center"/>
          </w:tcPr>
          <w:p w14:paraId="2AAFB44F"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8.8</w:t>
            </w:r>
          </w:p>
        </w:tc>
        <w:tc>
          <w:tcPr>
            <w:tcW w:w="1141" w:type="dxa"/>
            <w:tcBorders>
              <w:top w:val="nil"/>
              <w:left w:val="nil"/>
              <w:bottom w:val="single" w:sz="4" w:space="0" w:color="000000"/>
              <w:right w:val="single" w:sz="4" w:space="0" w:color="000000"/>
            </w:tcBorders>
            <w:shd w:val="clear" w:color="auto" w:fill="auto"/>
            <w:vAlign w:val="center"/>
          </w:tcPr>
          <w:p w14:paraId="31A50CAC"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88.0</w:t>
            </w:r>
          </w:p>
        </w:tc>
        <w:tc>
          <w:tcPr>
            <w:tcW w:w="681" w:type="dxa"/>
            <w:tcBorders>
              <w:top w:val="nil"/>
              <w:left w:val="nil"/>
              <w:bottom w:val="single" w:sz="4" w:space="0" w:color="000000"/>
              <w:right w:val="single" w:sz="4" w:space="0" w:color="000000"/>
            </w:tcBorders>
            <w:shd w:val="clear" w:color="auto" w:fill="auto"/>
            <w:vAlign w:val="center"/>
          </w:tcPr>
          <w:p w14:paraId="23E3F163"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8.5</w:t>
            </w:r>
          </w:p>
        </w:tc>
        <w:tc>
          <w:tcPr>
            <w:tcW w:w="1171" w:type="dxa"/>
            <w:tcBorders>
              <w:top w:val="nil"/>
              <w:left w:val="nil"/>
              <w:bottom w:val="single" w:sz="4" w:space="0" w:color="000000"/>
              <w:right w:val="single" w:sz="4" w:space="0" w:color="000000"/>
            </w:tcBorders>
            <w:shd w:val="clear" w:color="auto" w:fill="auto"/>
            <w:vAlign w:val="center"/>
          </w:tcPr>
          <w:p w14:paraId="7AB020B4"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85.0</w:t>
            </w:r>
          </w:p>
        </w:tc>
        <w:tc>
          <w:tcPr>
            <w:tcW w:w="921" w:type="dxa"/>
            <w:tcBorders>
              <w:top w:val="nil"/>
              <w:left w:val="nil"/>
              <w:bottom w:val="single" w:sz="4" w:space="0" w:color="000000"/>
              <w:right w:val="single" w:sz="4" w:space="0" w:color="000000"/>
            </w:tcBorders>
            <w:shd w:val="clear" w:color="auto" w:fill="auto"/>
            <w:vAlign w:val="center"/>
          </w:tcPr>
          <w:p w14:paraId="51E38D01"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9.0</w:t>
            </w:r>
          </w:p>
        </w:tc>
        <w:tc>
          <w:tcPr>
            <w:tcW w:w="1171" w:type="dxa"/>
            <w:tcBorders>
              <w:top w:val="nil"/>
              <w:left w:val="nil"/>
              <w:bottom w:val="single" w:sz="4" w:space="0" w:color="000000"/>
              <w:right w:val="single" w:sz="8" w:space="0" w:color="000000"/>
            </w:tcBorders>
            <w:shd w:val="clear" w:color="auto" w:fill="auto"/>
            <w:vAlign w:val="center"/>
          </w:tcPr>
          <w:p w14:paraId="21A543B2"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90.0</w:t>
            </w:r>
          </w:p>
        </w:tc>
      </w:tr>
      <w:tr w:rsidR="00C64A25" w:rsidRPr="007908CC" w14:paraId="6206C122" w14:textId="77777777">
        <w:trPr>
          <w:trHeight w:val="300"/>
        </w:trPr>
        <w:tc>
          <w:tcPr>
            <w:tcW w:w="500" w:type="dxa"/>
            <w:tcBorders>
              <w:top w:val="nil"/>
              <w:left w:val="single" w:sz="8" w:space="0" w:color="000000"/>
              <w:bottom w:val="single" w:sz="4" w:space="0" w:color="000000"/>
              <w:right w:val="single" w:sz="4" w:space="0" w:color="000000"/>
            </w:tcBorders>
            <w:shd w:val="clear" w:color="auto" w:fill="auto"/>
            <w:vAlign w:val="bottom"/>
          </w:tcPr>
          <w:p w14:paraId="3C17C365" w14:textId="77777777" w:rsidR="00C64A25" w:rsidRPr="007908CC" w:rsidRDefault="007908CC">
            <w:pPr>
              <w:spacing w:after="0" w:line="240" w:lineRule="auto"/>
              <w:jc w:val="center"/>
              <w:rPr>
                <w:rFonts w:ascii="Arial" w:eastAsia="Times New Roman" w:hAnsi="Arial" w:cs="Arial"/>
                <w:color w:val="000000"/>
              </w:rPr>
            </w:pPr>
            <w:r w:rsidRPr="007908CC">
              <w:rPr>
                <w:rFonts w:ascii="Arial" w:eastAsia="Times New Roman" w:hAnsi="Arial" w:cs="Arial"/>
                <w:color w:val="000000"/>
              </w:rPr>
              <w:t>14.0</w:t>
            </w:r>
          </w:p>
        </w:tc>
        <w:tc>
          <w:tcPr>
            <w:tcW w:w="961" w:type="dxa"/>
            <w:tcBorders>
              <w:top w:val="nil"/>
              <w:left w:val="nil"/>
              <w:bottom w:val="single" w:sz="4" w:space="0" w:color="000000"/>
              <w:right w:val="single" w:sz="4" w:space="0" w:color="000000"/>
            </w:tcBorders>
            <w:shd w:val="clear" w:color="auto" w:fill="auto"/>
            <w:vAlign w:val="center"/>
          </w:tcPr>
          <w:p w14:paraId="76AFD600"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4.2</w:t>
            </w:r>
          </w:p>
        </w:tc>
        <w:tc>
          <w:tcPr>
            <w:tcW w:w="1141" w:type="dxa"/>
            <w:tcBorders>
              <w:top w:val="nil"/>
              <w:left w:val="nil"/>
              <w:bottom w:val="single" w:sz="4" w:space="0" w:color="000000"/>
              <w:right w:val="single" w:sz="4" w:space="0" w:color="000000"/>
            </w:tcBorders>
            <w:shd w:val="clear" w:color="auto" w:fill="auto"/>
            <w:vAlign w:val="center"/>
          </w:tcPr>
          <w:p w14:paraId="52B1B5CF"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84.0</w:t>
            </w:r>
          </w:p>
        </w:tc>
        <w:tc>
          <w:tcPr>
            <w:tcW w:w="961" w:type="dxa"/>
            <w:tcBorders>
              <w:top w:val="nil"/>
              <w:left w:val="nil"/>
              <w:bottom w:val="single" w:sz="4" w:space="0" w:color="000000"/>
              <w:right w:val="single" w:sz="4" w:space="0" w:color="000000"/>
            </w:tcBorders>
            <w:shd w:val="clear" w:color="auto" w:fill="auto"/>
            <w:vAlign w:val="center"/>
          </w:tcPr>
          <w:p w14:paraId="0698B120"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8.8</w:t>
            </w:r>
          </w:p>
        </w:tc>
        <w:tc>
          <w:tcPr>
            <w:tcW w:w="1141" w:type="dxa"/>
            <w:tcBorders>
              <w:top w:val="nil"/>
              <w:left w:val="nil"/>
              <w:bottom w:val="single" w:sz="4" w:space="0" w:color="000000"/>
              <w:right w:val="single" w:sz="4" w:space="0" w:color="000000"/>
            </w:tcBorders>
            <w:shd w:val="clear" w:color="auto" w:fill="auto"/>
            <w:vAlign w:val="center"/>
          </w:tcPr>
          <w:p w14:paraId="2ACFD3D2"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88.0</w:t>
            </w:r>
          </w:p>
        </w:tc>
        <w:tc>
          <w:tcPr>
            <w:tcW w:w="1150" w:type="dxa"/>
            <w:tcBorders>
              <w:top w:val="nil"/>
              <w:left w:val="nil"/>
              <w:bottom w:val="single" w:sz="4" w:space="0" w:color="000000"/>
              <w:right w:val="single" w:sz="4" w:space="0" w:color="000000"/>
            </w:tcBorders>
            <w:shd w:val="clear" w:color="auto" w:fill="auto"/>
            <w:vAlign w:val="center"/>
          </w:tcPr>
          <w:p w14:paraId="01FDE5CD"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8.6</w:t>
            </w:r>
          </w:p>
        </w:tc>
        <w:tc>
          <w:tcPr>
            <w:tcW w:w="1141" w:type="dxa"/>
            <w:tcBorders>
              <w:top w:val="nil"/>
              <w:left w:val="nil"/>
              <w:bottom w:val="single" w:sz="4" w:space="0" w:color="000000"/>
              <w:right w:val="single" w:sz="4" w:space="0" w:color="000000"/>
            </w:tcBorders>
            <w:shd w:val="clear" w:color="auto" w:fill="auto"/>
            <w:vAlign w:val="center"/>
          </w:tcPr>
          <w:p w14:paraId="04659A08"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86.0</w:t>
            </w:r>
          </w:p>
        </w:tc>
        <w:tc>
          <w:tcPr>
            <w:tcW w:w="681" w:type="dxa"/>
            <w:tcBorders>
              <w:top w:val="nil"/>
              <w:left w:val="nil"/>
              <w:bottom w:val="single" w:sz="4" w:space="0" w:color="000000"/>
              <w:right w:val="single" w:sz="4" w:space="0" w:color="000000"/>
            </w:tcBorders>
            <w:shd w:val="clear" w:color="auto" w:fill="auto"/>
            <w:vAlign w:val="center"/>
          </w:tcPr>
          <w:p w14:paraId="48D2CCFF"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8.2</w:t>
            </w:r>
          </w:p>
        </w:tc>
        <w:tc>
          <w:tcPr>
            <w:tcW w:w="1171" w:type="dxa"/>
            <w:tcBorders>
              <w:top w:val="nil"/>
              <w:left w:val="nil"/>
              <w:bottom w:val="single" w:sz="4" w:space="0" w:color="000000"/>
              <w:right w:val="single" w:sz="4" w:space="0" w:color="000000"/>
            </w:tcBorders>
            <w:shd w:val="clear" w:color="auto" w:fill="auto"/>
            <w:vAlign w:val="center"/>
          </w:tcPr>
          <w:p w14:paraId="5A0F23EC"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82.0</w:t>
            </w:r>
          </w:p>
        </w:tc>
        <w:tc>
          <w:tcPr>
            <w:tcW w:w="921" w:type="dxa"/>
            <w:tcBorders>
              <w:top w:val="nil"/>
              <w:left w:val="nil"/>
              <w:bottom w:val="single" w:sz="4" w:space="0" w:color="000000"/>
              <w:right w:val="single" w:sz="4" w:space="0" w:color="000000"/>
            </w:tcBorders>
            <w:shd w:val="clear" w:color="auto" w:fill="auto"/>
            <w:vAlign w:val="center"/>
          </w:tcPr>
          <w:p w14:paraId="11E208BA"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8.6</w:t>
            </w:r>
          </w:p>
        </w:tc>
        <w:tc>
          <w:tcPr>
            <w:tcW w:w="1171" w:type="dxa"/>
            <w:tcBorders>
              <w:top w:val="nil"/>
              <w:left w:val="nil"/>
              <w:bottom w:val="single" w:sz="4" w:space="0" w:color="000000"/>
              <w:right w:val="single" w:sz="8" w:space="0" w:color="000000"/>
            </w:tcBorders>
            <w:shd w:val="clear" w:color="auto" w:fill="auto"/>
            <w:vAlign w:val="center"/>
          </w:tcPr>
          <w:p w14:paraId="277581F1"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86.0</w:t>
            </w:r>
          </w:p>
        </w:tc>
      </w:tr>
      <w:tr w:rsidR="00C64A25" w:rsidRPr="007908CC" w14:paraId="4ED53F91" w14:textId="77777777">
        <w:trPr>
          <w:trHeight w:val="315"/>
        </w:trPr>
        <w:tc>
          <w:tcPr>
            <w:tcW w:w="500" w:type="dxa"/>
            <w:tcBorders>
              <w:top w:val="nil"/>
              <w:left w:val="single" w:sz="8" w:space="0" w:color="000000"/>
              <w:bottom w:val="single" w:sz="8" w:space="0" w:color="000000"/>
              <w:right w:val="single" w:sz="4" w:space="0" w:color="000000"/>
            </w:tcBorders>
            <w:shd w:val="clear" w:color="auto" w:fill="auto"/>
            <w:vAlign w:val="bottom"/>
          </w:tcPr>
          <w:p w14:paraId="382C133D" w14:textId="77777777" w:rsidR="00C64A25" w:rsidRPr="007908CC" w:rsidRDefault="007908CC">
            <w:pPr>
              <w:spacing w:after="0" w:line="240" w:lineRule="auto"/>
              <w:jc w:val="center"/>
              <w:rPr>
                <w:rFonts w:ascii="Arial" w:eastAsia="Times New Roman" w:hAnsi="Arial" w:cs="Arial"/>
                <w:color w:val="000000"/>
              </w:rPr>
            </w:pPr>
            <w:r w:rsidRPr="007908CC">
              <w:rPr>
                <w:rFonts w:ascii="Arial" w:eastAsia="Times New Roman" w:hAnsi="Arial" w:cs="Arial"/>
                <w:color w:val="000000"/>
              </w:rPr>
              <w:t>15.0</w:t>
            </w:r>
          </w:p>
        </w:tc>
        <w:tc>
          <w:tcPr>
            <w:tcW w:w="961" w:type="dxa"/>
            <w:tcBorders>
              <w:top w:val="nil"/>
              <w:left w:val="nil"/>
              <w:bottom w:val="single" w:sz="8" w:space="0" w:color="000000"/>
              <w:right w:val="single" w:sz="4" w:space="0" w:color="000000"/>
            </w:tcBorders>
            <w:shd w:val="clear" w:color="auto" w:fill="auto"/>
            <w:vAlign w:val="center"/>
          </w:tcPr>
          <w:p w14:paraId="0DEAD57E"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4.0</w:t>
            </w:r>
          </w:p>
        </w:tc>
        <w:tc>
          <w:tcPr>
            <w:tcW w:w="1141" w:type="dxa"/>
            <w:tcBorders>
              <w:top w:val="nil"/>
              <w:left w:val="nil"/>
              <w:bottom w:val="single" w:sz="8" w:space="0" w:color="000000"/>
              <w:right w:val="single" w:sz="4" w:space="0" w:color="000000"/>
            </w:tcBorders>
            <w:shd w:val="clear" w:color="auto" w:fill="auto"/>
            <w:vAlign w:val="center"/>
          </w:tcPr>
          <w:p w14:paraId="050CFD72"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80.0</w:t>
            </w:r>
          </w:p>
        </w:tc>
        <w:tc>
          <w:tcPr>
            <w:tcW w:w="961" w:type="dxa"/>
            <w:tcBorders>
              <w:top w:val="nil"/>
              <w:left w:val="nil"/>
              <w:bottom w:val="single" w:sz="8" w:space="0" w:color="000000"/>
              <w:right w:val="single" w:sz="4" w:space="0" w:color="000000"/>
            </w:tcBorders>
            <w:shd w:val="clear" w:color="auto" w:fill="auto"/>
            <w:vAlign w:val="center"/>
          </w:tcPr>
          <w:p w14:paraId="5E63BA81"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8.0</w:t>
            </w:r>
          </w:p>
        </w:tc>
        <w:tc>
          <w:tcPr>
            <w:tcW w:w="1141" w:type="dxa"/>
            <w:tcBorders>
              <w:top w:val="nil"/>
              <w:left w:val="nil"/>
              <w:bottom w:val="single" w:sz="8" w:space="0" w:color="000000"/>
              <w:right w:val="single" w:sz="4" w:space="0" w:color="000000"/>
            </w:tcBorders>
            <w:shd w:val="clear" w:color="auto" w:fill="auto"/>
            <w:vAlign w:val="center"/>
          </w:tcPr>
          <w:p w14:paraId="32F6DAA1"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80.0</w:t>
            </w:r>
          </w:p>
        </w:tc>
        <w:tc>
          <w:tcPr>
            <w:tcW w:w="1150" w:type="dxa"/>
            <w:tcBorders>
              <w:top w:val="nil"/>
              <w:left w:val="nil"/>
              <w:bottom w:val="single" w:sz="8" w:space="0" w:color="000000"/>
              <w:right w:val="single" w:sz="4" w:space="0" w:color="000000"/>
            </w:tcBorders>
            <w:shd w:val="clear" w:color="auto" w:fill="auto"/>
            <w:vAlign w:val="center"/>
          </w:tcPr>
          <w:p w14:paraId="432E1E51"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8.0</w:t>
            </w:r>
          </w:p>
        </w:tc>
        <w:tc>
          <w:tcPr>
            <w:tcW w:w="1141" w:type="dxa"/>
            <w:tcBorders>
              <w:top w:val="nil"/>
              <w:left w:val="nil"/>
              <w:bottom w:val="single" w:sz="8" w:space="0" w:color="000000"/>
              <w:right w:val="single" w:sz="4" w:space="0" w:color="000000"/>
            </w:tcBorders>
            <w:shd w:val="clear" w:color="auto" w:fill="auto"/>
            <w:vAlign w:val="center"/>
          </w:tcPr>
          <w:p w14:paraId="5B4DDC5F"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80.0</w:t>
            </w:r>
          </w:p>
        </w:tc>
        <w:tc>
          <w:tcPr>
            <w:tcW w:w="681" w:type="dxa"/>
            <w:tcBorders>
              <w:top w:val="nil"/>
              <w:left w:val="nil"/>
              <w:bottom w:val="single" w:sz="8" w:space="0" w:color="000000"/>
              <w:right w:val="single" w:sz="4" w:space="0" w:color="000000"/>
            </w:tcBorders>
            <w:shd w:val="clear" w:color="auto" w:fill="auto"/>
            <w:vAlign w:val="center"/>
          </w:tcPr>
          <w:p w14:paraId="550C0546"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8.0</w:t>
            </w:r>
          </w:p>
        </w:tc>
        <w:tc>
          <w:tcPr>
            <w:tcW w:w="1171" w:type="dxa"/>
            <w:tcBorders>
              <w:top w:val="nil"/>
              <w:left w:val="nil"/>
              <w:bottom w:val="single" w:sz="8" w:space="0" w:color="000000"/>
              <w:right w:val="single" w:sz="4" w:space="0" w:color="000000"/>
            </w:tcBorders>
            <w:shd w:val="clear" w:color="auto" w:fill="auto"/>
            <w:vAlign w:val="center"/>
          </w:tcPr>
          <w:p w14:paraId="49332353"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80.0</w:t>
            </w:r>
          </w:p>
        </w:tc>
        <w:tc>
          <w:tcPr>
            <w:tcW w:w="921" w:type="dxa"/>
            <w:tcBorders>
              <w:top w:val="nil"/>
              <w:left w:val="nil"/>
              <w:bottom w:val="single" w:sz="8" w:space="0" w:color="000000"/>
              <w:right w:val="single" w:sz="4" w:space="0" w:color="000000"/>
            </w:tcBorders>
            <w:shd w:val="clear" w:color="auto" w:fill="auto"/>
            <w:vAlign w:val="center"/>
          </w:tcPr>
          <w:p w14:paraId="49DEF946"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8.0</w:t>
            </w:r>
          </w:p>
        </w:tc>
        <w:tc>
          <w:tcPr>
            <w:tcW w:w="1171" w:type="dxa"/>
            <w:tcBorders>
              <w:top w:val="nil"/>
              <w:left w:val="nil"/>
              <w:bottom w:val="single" w:sz="8" w:space="0" w:color="000000"/>
              <w:right w:val="single" w:sz="8" w:space="0" w:color="000000"/>
            </w:tcBorders>
            <w:shd w:val="clear" w:color="auto" w:fill="auto"/>
            <w:vAlign w:val="center"/>
          </w:tcPr>
          <w:p w14:paraId="0A0DCF45" w14:textId="77777777" w:rsidR="00C64A25" w:rsidRPr="007908CC" w:rsidRDefault="007908CC">
            <w:pPr>
              <w:spacing w:after="0" w:line="240" w:lineRule="auto"/>
              <w:jc w:val="right"/>
              <w:rPr>
                <w:rFonts w:ascii="Arial" w:eastAsia="Times New Roman" w:hAnsi="Arial" w:cs="Arial"/>
                <w:color w:val="000000"/>
              </w:rPr>
            </w:pPr>
            <w:r w:rsidRPr="007908CC">
              <w:rPr>
                <w:rFonts w:ascii="Arial" w:eastAsia="Times New Roman" w:hAnsi="Arial" w:cs="Arial"/>
                <w:color w:val="000000"/>
              </w:rPr>
              <w:t>80.0</w:t>
            </w:r>
          </w:p>
        </w:tc>
      </w:tr>
    </w:tbl>
    <w:p w14:paraId="65F46BAD" w14:textId="77777777" w:rsidR="00C64A25" w:rsidRPr="007908CC" w:rsidRDefault="007908CC">
      <w:pPr>
        <w:spacing w:after="0" w:line="480" w:lineRule="auto"/>
        <w:rPr>
          <w:rFonts w:ascii="Arial" w:eastAsia="Times New Roman" w:hAnsi="Arial" w:cs="Arial"/>
        </w:rPr>
      </w:pPr>
      <w:r w:rsidRPr="007908CC">
        <w:rPr>
          <w:rFonts w:ascii="Arial" w:eastAsia="Times New Roman" w:hAnsi="Arial" w:cs="Arial"/>
        </w:rPr>
        <w:t>Notes: BCF: fiberoptic bronchoscopy</w:t>
      </w:r>
    </w:p>
    <w:p w14:paraId="6CD3A90E" w14:textId="77777777" w:rsidR="00C64A25" w:rsidRPr="007908CC" w:rsidRDefault="007908CC">
      <w:pPr>
        <w:pBdr>
          <w:top w:val="nil"/>
          <w:left w:val="nil"/>
          <w:bottom w:val="nil"/>
          <w:right w:val="nil"/>
          <w:between w:val="nil"/>
        </w:pBdr>
        <w:spacing w:after="0"/>
        <w:jc w:val="center"/>
        <w:rPr>
          <w:rFonts w:ascii="Arial" w:eastAsia="Times New Roman" w:hAnsi="Arial" w:cs="Arial"/>
          <w:b/>
          <w:color w:val="000000"/>
        </w:rPr>
      </w:pPr>
      <w:r w:rsidRPr="007908CC">
        <w:rPr>
          <w:rFonts w:ascii="Arial" w:eastAsia="Times New Roman" w:hAnsi="Arial" w:cs="Arial"/>
          <w:b/>
          <w:color w:val="000000"/>
        </w:rPr>
        <w:t>REFERENCES</w:t>
      </w:r>
    </w:p>
    <w:p w14:paraId="0F097CCB" w14:textId="77777777" w:rsidR="00C64A25" w:rsidRPr="007908CC" w:rsidRDefault="00C64A25">
      <w:pPr>
        <w:pBdr>
          <w:top w:val="nil"/>
          <w:left w:val="nil"/>
          <w:bottom w:val="nil"/>
          <w:right w:val="nil"/>
          <w:between w:val="nil"/>
        </w:pBdr>
        <w:spacing w:after="0"/>
        <w:jc w:val="center"/>
        <w:rPr>
          <w:rFonts w:ascii="Arial" w:eastAsia="Times New Roman" w:hAnsi="Arial" w:cs="Arial"/>
          <w:b/>
          <w:color w:val="000000"/>
        </w:rPr>
      </w:pPr>
    </w:p>
    <w:p w14:paraId="7A053136" w14:textId="77777777" w:rsidR="00C64A25" w:rsidRPr="007908CC" w:rsidRDefault="007908CC">
      <w:pPr>
        <w:pBdr>
          <w:top w:val="nil"/>
          <w:left w:val="nil"/>
          <w:bottom w:val="nil"/>
          <w:right w:val="nil"/>
          <w:between w:val="nil"/>
        </w:pBdr>
        <w:spacing w:after="0" w:line="240" w:lineRule="auto"/>
        <w:rPr>
          <w:rFonts w:ascii="Arial" w:eastAsia="Times New Roman" w:hAnsi="Arial" w:cs="Arial"/>
          <w:color w:val="000000"/>
        </w:rPr>
      </w:pPr>
      <w:r w:rsidRPr="007908CC">
        <w:rPr>
          <w:rFonts w:ascii="Arial" w:eastAsia="Times New Roman" w:hAnsi="Arial" w:cs="Arial"/>
          <w:color w:val="000000"/>
        </w:rPr>
        <w:t xml:space="preserve">1. </w:t>
      </w:r>
      <w:proofErr w:type="spellStart"/>
      <w:r w:rsidRPr="007908CC">
        <w:rPr>
          <w:rFonts w:ascii="Arial" w:eastAsia="Times New Roman" w:hAnsi="Arial" w:cs="Arial"/>
          <w:color w:val="000000"/>
        </w:rPr>
        <w:t>Bolsin</w:t>
      </w:r>
      <w:proofErr w:type="spellEnd"/>
      <w:r w:rsidRPr="007908CC">
        <w:rPr>
          <w:rFonts w:ascii="Arial" w:eastAsia="Times New Roman" w:hAnsi="Arial" w:cs="Arial"/>
          <w:color w:val="000000"/>
        </w:rPr>
        <w:t xml:space="preserve"> S, Colson M. The use of the </w:t>
      </w:r>
      <w:proofErr w:type="spellStart"/>
      <w:r w:rsidRPr="007908CC">
        <w:rPr>
          <w:rFonts w:ascii="Arial" w:eastAsia="Times New Roman" w:hAnsi="Arial" w:cs="Arial"/>
          <w:color w:val="000000"/>
        </w:rPr>
        <w:t>Cusum</w:t>
      </w:r>
      <w:proofErr w:type="spellEnd"/>
      <w:r w:rsidRPr="007908CC">
        <w:rPr>
          <w:rFonts w:ascii="Arial" w:eastAsia="Times New Roman" w:hAnsi="Arial" w:cs="Arial"/>
          <w:color w:val="000000"/>
        </w:rPr>
        <w:t xml:space="preserve"> technique in the assessment of trainee competence in new procedures. International journal for quality in health care: journal of the International Society for Quality in Health Care. 2000; 12: 433-8. </w:t>
      </w:r>
      <w:proofErr w:type="spellStart"/>
      <w:r w:rsidRPr="007908CC">
        <w:rPr>
          <w:rFonts w:ascii="Arial" w:eastAsia="Times New Roman" w:hAnsi="Arial" w:cs="Arial"/>
          <w:color w:val="000000"/>
        </w:rPr>
        <w:t>doi</w:t>
      </w:r>
      <w:proofErr w:type="spellEnd"/>
      <w:r w:rsidRPr="007908CC">
        <w:rPr>
          <w:rFonts w:ascii="Arial" w:eastAsia="Times New Roman" w:hAnsi="Arial" w:cs="Arial"/>
          <w:color w:val="000000"/>
        </w:rPr>
        <w:t>:</w:t>
      </w:r>
    </w:p>
    <w:p w14:paraId="343DF109" w14:textId="77777777" w:rsidR="00C64A25" w:rsidRPr="007908CC" w:rsidRDefault="007908CC">
      <w:pPr>
        <w:pBdr>
          <w:top w:val="nil"/>
          <w:left w:val="nil"/>
          <w:bottom w:val="nil"/>
          <w:right w:val="nil"/>
          <w:between w:val="nil"/>
        </w:pBdr>
        <w:spacing w:after="0" w:line="240" w:lineRule="auto"/>
        <w:rPr>
          <w:rFonts w:ascii="Arial" w:eastAsia="Times New Roman" w:hAnsi="Arial" w:cs="Arial"/>
          <w:color w:val="000000"/>
        </w:rPr>
      </w:pPr>
      <w:r w:rsidRPr="007908CC">
        <w:rPr>
          <w:rFonts w:ascii="Arial" w:eastAsia="Times New Roman" w:hAnsi="Arial" w:cs="Arial"/>
          <w:color w:val="000000"/>
        </w:rPr>
        <w:t xml:space="preserve">2. Kemp SV, El </w:t>
      </w:r>
      <w:proofErr w:type="spellStart"/>
      <w:r w:rsidRPr="007908CC">
        <w:rPr>
          <w:rFonts w:ascii="Arial" w:eastAsia="Times New Roman" w:hAnsi="Arial" w:cs="Arial"/>
          <w:color w:val="000000"/>
        </w:rPr>
        <w:t>Batrawy</w:t>
      </w:r>
      <w:proofErr w:type="spellEnd"/>
      <w:r w:rsidRPr="007908CC">
        <w:rPr>
          <w:rFonts w:ascii="Arial" w:eastAsia="Times New Roman" w:hAnsi="Arial" w:cs="Arial"/>
          <w:color w:val="000000"/>
        </w:rPr>
        <w:t xml:space="preserve"> SH, Harrison RN, </w:t>
      </w:r>
      <w:proofErr w:type="spellStart"/>
      <w:r w:rsidRPr="007908CC">
        <w:rPr>
          <w:rFonts w:ascii="Arial" w:eastAsia="Times New Roman" w:hAnsi="Arial" w:cs="Arial"/>
          <w:color w:val="000000"/>
        </w:rPr>
        <w:t>Skwarski</w:t>
      </w:r>
      <w:proofErr w:type="spellEnd"/>
      <w:r w:rsidRPr="007908CC">
        <w:rPr>
          <w:rFonts w:ascii="Arial" w:eastAsia="Times New Roman" w:hAnsi="Arial" w:cs="Arial"/>
          <w:color w:val="000000"/>
        </w:rPr>
        <w:t xml:space="preserve"> K, </w:t>
      </w:r>
      <w:proofErr w:type="spellStart"/>
      <w:r w:rsidRPr="007908CC">
        <w:rPr>
          <w:rFonts w:ascii="Arial" w:eastAsia="Times New Roman" w:hAnsi="Arial" w:cs="Arial"/>
          <w:color w:val="000000"/>
        </w:rPr>
        <w:t>Munavvar</w:t>
      </w:r>
      <w:proofErr w:type="spellEnd"/>
      <w:r w:rsidRPr="007908CC">
        <w:rPr>
          <w:rFonts w:ascii="Arial" w:eastAsia="Times New Roman" w:hAnsi="Arial" w:cs="Arial"/>
          <w:color w:val="000000"/>
        </w:rPr>
        <w:t xml:space="preserve"> M, </w:t>
      </w:r>
      <w:proofErr w:type="spellStart"/>
      <w:r w:rsidRPr="007908CC">
        <w:rPr>
          <w:rFonts w:ascii="Arial" w:eastAsia="Times New Roman" w:hAnsi="Arial" w:cs="Arial"/>
          <w:color w:val="000000"/>
        </w:rPr>
        <w:t>Rosell</w:t>
      </w:r>
      <w:proofErr w:type="spellEnd"/>
      <w:r w:rsidRPr="007908CC">
        <w:rPr>
          <w:rFonts w:ascii="Arial" w:eastAsia="Times New Roman" w:hAnsi="Arial" w:cs="Arial"/>
          <w:color w:val="000000"/>
        </w:rPr>
        <w:t xml:space="preserve"> A, et al. Learning curves for endobronchial ultrasound using </w:t>
      </w:r>
      <w:proofErr w:type="spellStart"/>
      <w:r w:rsidRPr="007908CC">
        <w:rPr>
          <w:rFonts w:ascii="Arial" w:eastAsia="Times New Roman" w:hAnsi="Arial" w:cs="Arial"/>
          <w:color w:val="000000"/>
        </w:rPr>
        <w:t>cusum</w:t>
      </w:r>
      <w:proofErr w:type="spellEnd"/>
      <w:r w:rsidRPr="007908CC">
        <w:rPr>
          <w:rFonts w:ascii="Arial" w:eastAsia="Times New Roman" w:hAnsi="Arial" w:cs="Arial"/>
          <w:color w:val="000000"/>
        </w:rPr>
        <w:t xml:space="preserve"> analysis. Thorax. 2010; 65: 534-8. </w:t>
      </w:r>
      <w:proofErr w:type="spellStart"/>
      <w:r w:rsidRPr="007908CC">
        <w:rPr>
          <w:rFonts w:ascii="Arial" w:eastAsia="Times New Roman" w:hAnsi="Arial" w:cs="Arial"/>
          <w:color w:val="000000"/>
        </w:rPr>
        <w:t>doi</w:t>
      </w:r>
      <w:proofErr w:type="spellEnd"/>
      <w:r w:rsidRPr="007908CC">
        <w:rPr>
          <w:rFonts w:ascii="Arial" w:eastAsia="Times New Roman" w:hAnsi="Arial" w:cs="Arial"/>
          <w:color w:val="000000"/>
        </w:rPr>
        <w:t>: 10.1136 / thx.2009.127274</w:t>
      </w:r>
    </w:p>
    <w:p w14:paraId="4754A908" w14:textId="77777777" w:rsidR="00C64A25" w:rsidRPr="007908CC" w:rsidRDefault="007908CC">
      <w:pPr>
        <w:pBdr>
          <w:top w:val="nil"/>
          <w:left w:val="nil"/>
          <w:bottom w:val="nil"/>
          <w:right w:val="nil"/>
          <w:between w:val="nil"/>
        </w:pBdr>
        <w:spacing w:line="240" w:lineRule="auto"/>
        <w:rPr>
          <w:rFonts w:ascii="Arial" w:eastAsia="Times New Roman" w:hAnsi="Arial" w:cs="Arial"/>
        </w:rPr>
      </w:pPr>
      <w:r w:rsidRPr="007908CC">
        <w:rPr>
          <w:rFonts w:ascii="Arial" w:eastAsia="Times New Roman" w:hAnsi="Arial" w:cs="Arial"/>
          <w:color w:val="000000"/>
        </w:rPr>
        <w:t xml:space="preserve">3. </w:t>
      </w:r>
      <w:proofErr w:type="spellStart"/>
      <w:r w:rsidRPr="007908CC">
        <w:rPr>
          <w:rFonts w:ascii="Arial" w:eastAsia="Times New Roman" w:hAnsi="Arial" w:cs="Arial"/>
          <w:color w:val="000000"/>
        </w:rPr>
        <w:t>Eltoum</w:t>
      </w:r>
      <w:proofErr w:type="spellEnd"/>
      <w:r w:rsidRPr="007908CC">
        <w:rPr>
          <w:rFonts w:ascii="Arial" w:eastAsia="Times New Roman" w:hAnsi="Arial" w:cs="Arial"/>
          <w:color w:val="000000"/>
        </w:rPr>
        <w:t xml:space="preserve"> IA, </w:t>
      </w:r>
      <w:proofErr w:type="spellStart"/>
      <w:r w:rsidRPr="007908CC">
        <w:rPr>
          <w:rFonts w:ascii="Arial" w:eastAsia="Times New Roman" w:hAnsi="Arial" w:cs="Arial"/>
          <w:color w:val="000000"/>
        </w:rPr>
        <w:t>Chhieng</w:t>
      </w:r>
      <w:proofErr w:type="spellEnd"/>
      <w:r w:rsidRPr="007908CC">
        <w:rPr>
          <w:rFonts w:ascii="Arial" w:eastAsia="Times New Roman" w:hAnsi="Arial" w:cs="Arial"/>
          <w:color w:val="000000"/>
        </w:rPr>
        <w:t xml:space="preserve"> DC, </w:t>
      </w:r>
      <w:proofErr w:type="spellStart"/>
      <w:r w:rsidRPr="007908CC">
        <w:rPr>
          <w:rFonts w:ascii="Arial" w:eastAsia="Times New Roman" w:hAnsi="Arial" w:cs="Arial"/>
          <w:color w:val="000000"/>
        </w:rPr>
        <w:t>Jhala</w:t>
      </w:r>
      <w:proofErr w:type="spellEnd"/>
      <w:r w:rsidRPr="007908CC">
        <w:rPr>
          <w:rFonts w:ascii="Arial" w:eastAsia="Times New Roman" w:hAnsi="Arial" w:cs="Arial"/>
          <w:color w:val="000000"/>
        </w:rPr>
        <w:t xml:space="preserve"> D, </w:t>
      </w:r>
      <w:proofErr w:type="spellStart"/>
      <w:r w:rsidRPr="007908CC">
        <w:rPr>
          <w:rFonts w:ascii="Arial" w:eastAsia="Times New Roman" w:hAnsi="Arial" w:cs="Arial"/>
          <w:color w:val="000000"/>
        </w:rPr>
        <w:t>Jhala</w:t>
      </w:r>
      <w:proofErr w:type="spellEnd"/>
      <w:r w:rsidRPr="007908CC">
        <w:rPr>
          <w:rFonts w:ascii="Arial" w:eastAsia="Times New Roman" w:hAnsi="Arial" w:cs="Arial"/>
          <w:color w:val="000000"/>
        </w:rPr>
        <w:t xml:space="preserve"> NC, Crowe DR, </w:t>
      </w:r>
      <w:proofErr w:type="spellStart"/>
      <w:r w:rsidRPr="007908CC">
        <w:rPr>
          <w:rFonts w:ascii="Arial" w:eastAsia="Times New Roman" w:hAnsi="Arial" w:cs="Arial"/>
          <w:color w:val="000000"/>
        </w:rPr>
        <w:t>Varadarajulu</w:t>
      </w:r>
      <w:proofErr w:type="spellEnd"/>
      <w:r w:rsidRPr="007908CC">
        <w:rPr>
          <w:rFonts w:ascii="Arial" w:eastAsia="Times New Roman" w:hAnsi="Arial" w:cs="Arial"/>
          <w:color w:val="000000"/>
        </w:rPr>
        <w:t xml:space="preserve"> S, et al. Cumulative sum procedure in evaluation of EUS-guided FNA cytology: the learning curve and diagnostic performance beyond sensitivity and specificity. Cytopathology: official journal of the British Society for Clinical Cytology. 2007; 18: 143-50. </w:t>
      </w:r>
      <w:proofErr w:type="spellStart"/>
      <w:r w:rsidRPr="007908CC">
        <w:rPr>
          <w:rFonts w:ascii="Arial" w:eastAsia="Times New Roman" w:hAnsi="Arial" w:cs="Arial"/>
          <w:color w:val="000000"/>
        </w:rPr>
        <w:t>doi</w:t>
      </w:r>
      <w:proofErr w:type="spellEnd"/>
      <w:r w:rsidRPr="007908CC">
        <w:rPr>
          <w:rFonts w:ascii="Arial" w:eastAsia="Times New Roman" w:hAnsi="Arial" w:cs="Arial"/>
          <w:color w:val="000000"/>
        </w:rPr>
        <w:t>: 10.1111 / j.1365-2303.</w:t>
      </w:r>
      <w:proofErr w:type="gramStart"/>
      <w:r w:rsidRPr="007908CC">
        <w:rPr>
          <w:rFonts w:ascii="Arial" w:eastAsia="Times New Roman" w:hAnsi="Arial" w:cs="Arial"/>
          <w:color w:val="000000"/>
        </w:rPr>
        <w:t>2007.00433.x</w:t>
      </w:r>
      <w:proofErr w:type="gramEnd"/>
    </w:p>
    <w:sectPr w:rsidR="00C64A25" w:rsidRPr="007908CC">
      <w:pgSz w:w="12240" w:h="15840"/>
      <w:pgMar w:top="1440" w:right="1080" w:bottom="1440" w:left="108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Gungsuh">
    <w:panose1 w:val="02030600000101010101"/>
    <w:charset w:val="81"/>
    <w:family w:val="roman"/>
    <w:pitch w:val="variable"/>
    <w:sig w:usb0="B00002AF" w:usb1="69D77CFB" w:usb2="00000030" w:usb3="00000000" w:csb0="0008009F" w:csb1="00000000"/>
  </w:font>
  <w:font w:name="Cambria Math">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4A25"/>
    <w:rsid w:val="002A130E"/>
    <w:rsid w:val="007908CC"/>
    <w:rsid w:val="00C64A2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A5545E"/>
  <w15:docId w15:val="{16274E51-2D94-47C8-BA55-764260D1DE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Calibri"/>
        <w:sz w:val="22"/>
        <w:szCs w:val="22"/>
        <w:lang w:val="en-US" w:eastAsia="es-CO"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70" w:type="dxa"/>
        <w:right w:w="7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893</Words>
  <Characters>4916</Characters>
  <Application>Microsoft Office Word</Application>
  <DocSecurity>0</DocSecurity>
  <Lines>40</Lines>
  <Paragraphs>11</Paragraphs>
  <ScaleCrop>false</ScaleCrop>
  <Company/>
  <LinksUpToDate>false</LinksUpToDate>
  <CharactersWithSpaces>5798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Arya Stark</dc:creator>
  <cp:lastModifiedBy>Leonardo Yussepy Eljach Santiago</cp:lastModifiedBy>
  <cp:revision>2</cp:revision>
  <dcterms:created xsi:type="dcterms:W3CDTF">2020-07-18T00:43:00Z</dcterms:created>
  <dcterms:modified xsi:type="dcterms:W3CDTF">2020-07-18T00:43:00Z</dcterms:modified>
</cp:coreProperties>
</file>