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Regular" w:hAnsi="Times New Roman Regular" w:cs="Times New Roman Regular"/>
          <w:b/>
          <w:bCs w:val="0"/>
          <w:sz w:val="24"/>
          <w:szCs w:val="24"/>
        </w:rPr>
      </w:pPr>
      <w:r>
        <w:rPr>
          <w:rFonts w:hint="default" w:ascii="Times New Roman Regular" w:hAnsi="Times New Roman Regular" w:cs="Times New Roman Regular"/>
          <w:b/>
          <w:bCs w:val="0"/>
          <w:sz w:val="24"/>
          <w:szCs w:val="24"/>
        </w:rPr>
        <w:t>Table</w:t>
      </w:r>
      <w:r>
        <w:rPr>
          <w:rFonts w:hint="default" w:ascii="Times New Roman Regular" w:hAnsi="Times New Roman Regular" w:cs="Times New Roman Regular"/>
          <w:b/>
          <w:bCs w:val="0"/>
          <w:sz w:val="24"/>
          <w:szCs w:val="24"/>
        </w:rPr>
        <w:t>.</w:t>
      </w:r>
      <w:bookmarkStart w:id="0" w:name="_GoBack"/>
      <w:bookmarkEnd w:id="0"/>
      <w:r>
        <w:rPr>
          <w:rFonts w:hint="default" w:ascii="Times New Roman Regular" w:hAnsi="Times New Roman Regular" w:cs="Times New Roman Regular"/>
          <w:b/>
          <w:bCs w:val="0"/>
          <w:sz w:val="24"/>
          <w:szCs w:val="24"/>
        </w:rPr>
        <w:t>S</w:t>
      </w:r>
      <w:r>
        <w:rPr>
          <w:rFonts w:hint="default" w:ascii="Times New Roman Regular" w:hAnsi="Times New Roman Regular" w:cs="Times New Roman Regular"/>
          <w:b/>
          <w:bCs w:val="0"/>
          <w:sz w:val="24"/>
          <w:szCs w:val="24"/>
        </w:rPr>
        <w:t>1</w:t>
      </w:r>
      <w:r>
        <w:rPr>
          <w:rFonts w:hint="default" w:ascii="Times New Roman Regular" w:hAnsi="Times New Roman Regular" w:cs="Times New Roman Regular"/>
          <w:b/>
          <w:bCs w:val="0"/>
          <w:sz w:val="24"/>
          <w:szCs w:val="24"/>
        </w:rPr>
        <w:t>. Nucleotide sequence of primers.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4"/>
        <w:gridCol w:w="4888"/>
      </w:tblGrid>
      <w:tr>
        <w:tc>
          <w:tcPr>
            <w:tcW w:w="3634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</w:rPr>
              <w:t>Gene name</w:t>
            </w:r>
          </w:p>
        </w:tc>
        <w:tc>
          <w:tcPr>
            <w:tcW w:w="4888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</w:rPr>
              <w:t>Oligonucleotide sequence (5’ to 3’)</w:t>
            </w:r>
          </w:p>
        </w:tc>
      </w:tr>
      <w:tr>
        <w:tc>
          <w:tcPr>
            <w:tcW w:w="8522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vertAlign w:val="baseline"/>
              </w:rPr>
              <w:t>Primers used for RT-qPCR analysis</w:t>
            </w:r>
          </w:p>
        </w:tc>
      </w:tr>
      <w:tr>
        <w:tc>
          <w:tcPr>
            <w:tcW w:w="3634" w:type="dxa"/>
            <w:vMerge w:val="restart"/>
          </w:tcPr>
          <w:p>
            <w:pPr>
              <w:pStyle w:val="7"/>
              <w:keepNext w:val="0"/>
              <w:keepLines w:val="0"/>
              <w:widowControl/>
              <w:suppressLineNumbers w:val="0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SZT2-AS1</w:t>
            </w:r>
          </w:p>
        </w:tc>
        <w:tc>
          <w:tcPr>
            <w:tcW w:w="4888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Forward:ATTTGGCATGGACTGCTTCT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 GAGGCCTCAGGGCTTATTCT</w:t>
            </w:r>
          </w:p>
        </w:tc>
      </w:tr>
      <w:tr>
        <w:tc>
          <w:tcPr>
            <w:tcW w:w="3634" w:type="dxa"/>
            <w:vMerge w:val="restart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eastAsia="helvetica" w:cs="Times New Roman Regular"/>
                <w:kern w:val="0"/>
                <w:sz w:val="24"/>
                <w:szCs w:val="24"/>
                <w:lang w:val="en-US" w:eastAsia="zh-CN" w:bidi="ar"/>
              </w:rPr>
              <w:t>RP11-157L3.3</w:t>
            </w:r>
          </w:p>
        </w:tc>
        <w:tc>
          <w:tcPr>
            <w:tcW w:w="4888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TCATCCATACCAAGCTGCAA</w:t>
            </w:r>
          </w:p>
        </w:tc>
      </w:tr>
      <w:tr>
        <w:tc>
          <w:tcPr>
            <w:tcW w:w="3634" w:type="dxa"/>
            <w:vMerge w:val="continue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helvetica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888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TGTTTCTCAGCCACCAAGTCT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eastAsia="helvetica" w:cs="Times New Roman Regular"/>
                <w:kern w:val="0"/>
                <w:sz w:val="24"/>
                <w:szCs w:val="24"/>
                <w:lang w:val="en-US" w:eastAsia="zh-CN" w:bidi="ar"/>
              </w:rPr>
              <w:t>LOC643837</w:t>
            </w:r>
          </w:p>
        </w:tc>
        <w:tc>
          <w:tcPr>
            <w:tcW w:w="4888" w:type="dxa"/>
            <w:vAlign w:val="top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Forward:CCTCCCCAGCAACAATAAGA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 AGGAAGGTGAGCAGACTCCA</w:t>
            </w:r>
          </w:p>
        </w:tc>
      </w:tr>
      <w:tr>
        <w:tc>
          <w:tcPr>
            <w:tcW w:w="3634" w:type="dxa"/>
            <w:vMerge w:val="restart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eastAsia="helvetica" w:cs="Times New Roman Regular"/>
                <w:kern w:val="0"/>
                <w:sz w:val="24"/>
                <w:szCs w:val="24"/>
                <w:lang w:val="en-US" w:eastAsia="zh-CN" w:bidi="ar"/>
              </w:rPr>
              <w:t>CTC-366B18.2</w:t>
            </w:r>
          </w:p>
        </w:tc>
        <w:tc>
          <w:tcPr>
            <w:tcW w:w="488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TATGAAACGCAAGGGGAGAG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TTGAACCTGGGAGGTCAAAG</w:t>
            </w:r>
          </w:p>
        </w:tc>
      </w:tr>
      <w:tr>
        <w:tc>
          <w:tcPr>
            <w:tcW w:w="3634" w:type="dxa"/>
            <w:vMerge w:val="restart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eastAsia="helvetica" w:cs="Times New Roman Regular"/>
                <w:kern w:val="0"/>
                <w:sz w:val="24"/>
                <w:szCs w:val="24"/>
                <w:lang w:val="en-US" w:eastAsia="zh-CN" w:bidi="ar"/>
              </w:rPr>
              <w:t>RP11-423</w:t>
            </w:r>
            <w:r>
              <w:rPr>
                <w:rFonts w:hint="default" w:ascii="Times New Roman Regular" w:hAnsi="Times New Roman Regular" w:eastAsia="helvetica" w:cs="Times New Roman Regular"/>
                <w:kern w:val="0"/>
                <w:sz w:val="24"/>
                <w:szCs w:val="24"/>
                <w:lang w:eastAsia="zh-CN" w:bidi="ar"/>
              </w:rPr>
              <w:t>O</w:t>
            </w:r>
            <w:r>
              <w:rPr>
                <w:rFonts w:hint="default" w:ascii="Times New Roman Regular" w:hAnsi="Times New Roman Regular" w:eastAsia="helvetica" w:cs="Times New Roman Regular"/>
                <w:kern w:val="0"/>
                <w:sz w:val="24"/>
                <w:szCs w:val="24"/>
                <w:lang w:val="en-US" w:eastAsia="zh-CN" w:bidi="ar"/>
              </w:rPr>
              <w:t>2.2</w:t>
            </w:r>
          </w:p>
        </w:tc>
        <w:tc>
          <w:tcPr>
            <w:tcW w:w="488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ATGCAAGCCAAGCACTACCT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GGCTTCAAAGGCAAAGTGAC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18s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CGGCGACGACCCATTCGAAC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GAATCGAACCCTGATTCCCCGTC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VEGFA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GGGCAGAATCATCACGAAGT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TGGTGATGTTGGACTCCTCA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ANGPTL4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GGACACGGCCTATAGCCTG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CTCTTGGCGCAGTTCTTGTC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PGF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GAACGGCTCGTCAGAGGTG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ACAGTGCAGATTCTCATCGCC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RPL13A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GCCATCGTGGCTAAACAGGTA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GTTGGTGTTCATCCGCTTGC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HIF-1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α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CCACAGGACAGTACAGGATG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TCAAGTCGTGCTGAATAATACC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HIF-2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α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TTGCTCTGAAAACGAGTCCGA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GGTCACCACGGCAATGAAAC</w:t>
            </w:r>
          </w:p>
        </w:tc>
      </w:tr>
      <w:tr>
        <w:tc>
          <w:tcPr>
            <w:tcW w:w="8522" w:type="dxa"/>
            <w:gridSpan w:val="2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Primers used for ChIP-qPCR assays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  <w:vertAlign w:val="baseline"/>
              </w:rPr>
              <w:t>SZT2-AS1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 HRE-1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Forward: </w:t>
            </w:r>
            <w:r>
              <w:rPr>
                <w:rFonts w:hint="default" w:ascii="Times New Roman Regular" w:hAnsi="Times New Roman Regular" w:eastAsia="menlo" w:cs="Times New Roman Regular"/>
                <w:color w:val="000000"/>
                <w:kern w:val="0"/>
                <w:sz w:val="24"/>
                <w:szCs w:val="24"/>
                <w:lang w:eastAsia="zh-CN" w:bidi="ar"/>
              </w:rPr>
              <w:t>GGGAGCTGATCGAATAGCAG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Reverse: </w:t>
            </w:r>
            <w:r>
              <w:rPr>
                <w:rFonts w:hint="default" w:ascii="Times New Roman Regular" w:hAnsi="Times New Roman Regular" w:eastAsia="menlo" w:cs="Times New Roman Regular"/>
                <w:color w:val="000000"/>
                <w:kern w:val="0"/>
                <w:sz w:val="24"/>
                <w:szCs w:val="24"/>
                <w:lang w:eastAsia="zh-CN" w:bidi="ar"/>
              </w:rPr>
              <w:t>CAAGTTTGTCCCCCATCAGT</w:t>
            </w:r>
          </w:p>
        </w:tc>
      </w:tr>
      <w:tr>
        <w:tc>
          <w:tcPr>
            <w:tcW w:w="3634" w:type="dxa"/>
            <w:vMerge w:val="restart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  <w:vertAlign w:val="baseline"/>
              </w:rPr>
              <w:t>SZT2-AS1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 xml:space="preserve"> HRE-2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eastAsia="menlo" w:cs="Times New Roman Regular"/>
                <w:color w:val="000000"/>
                <w:kern w:val="0"/>
                <w:sz w:val="24"/>
                <w:szCs w:val="24"/>
                <w:lang w:eastAsia="zh-CN" w:bidi="ar"/>
              </w:rPr>
              <w:t>CTCCTTAATGCCCTGTGCTC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eastAsia="menlo" w:cs="Times New Roman Regular"/>
                <w:color w:val="000000"/>
                <w:kern w:val="0"/>
                <w:sz w:val="24"/>
                <w:szCs w:val="24"/>
                <w:lang w:eastAsia="zh-CN" w:bidi="ar"/>
              </w:rPr>
              <w:t>CCTTGGACTTTGAAGCCTTG</w:t>
            </w:r>
          </w:p>
        </w:tc>
      </w:tr>
      <w:tr>
        <w:tc>
          <w:tcPr>
            <w:tcW w:w="3634" w:type="dxa"/>
            <w:vMerge w:val="restart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ANGPTL4 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HRE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ATTTGCTGTCCTGGCATC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CCAGCTCATTCTCTGGAATC</w:t>
            </w:r>
          </w:p>
        </w:tc>
      </w:tr>
      <w:tr>
        <w:tc>
          <w:tcPr>
            <w:tcW w:w="3634" w:type="dxa"/>
            <w:vMerge w:val="restart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VEGFA 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HRE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CAGACTCCACAGTGCATAC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AGTTTGTGGAGCTGAGAAC</w:t>
            </w:r>
          </w:p>
        </w:tc>
      </w:tr>
      <w:tr>
        <w:tc>
          <w:tcPr>
            <w:tcW w:w="3634" w:type="dxa"/>
            <w:vMerge w:val="restart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PGF 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HRE</w:t>
            </w: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Forward: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TCCCGAACACTCTGTCTTCC</w:t>
            </w:r>
          </w:p>
        </w:tc>
      </w:tr>
      <w:tr>
        <w:tc>
          <w:tcPr>
            <w:tcW w:w="3634" w:type="dxa"/>
            <w:vMerge w:val="continue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888" w:type="dxa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Reverse: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CTCTCGAGCAGCTTCCAGTC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menlo">
    <w:panose1 w:val="020B060903080402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7E8FE"/>
    <w:rsid w:val="7B7BF14F"/>
    <w:rsid w:val="FFF7E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kern w:val="0"/>
      <w:sz w:val="20"/>
      <w:szCs w:val="20"/>
      <w:lang w:val="en-US" w:eastAsia="zh-CN" w:bidi="ar"/>
    </w:rPr>
  </w:style>
  <w:style w:type="paragraph" w:styleId="3">
    <w:name w:val="Normal (Web)"/>
    <w:basedOn w:val="1"/>
    <w:uiPriority w:val="0"/>
    <w:rPr>
      <w:sz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1"/>
    <w:basedOn w:val="1"/>
    <w:uiPriority w:val="0"/>
    <w:pPr>
      <w:spacing w:before="0" w:beforeAutospacing="0" w:after="0" w:afterAutospacing="0"/>
      <w:ind w:left="0" w:right="0"/>
      <w:jc w:val="left"/>
    </w:pPr>
    <w:rPr>
      <w:rFonts w:ascii="helvetica" w:hAnsi="helvetica" w:eastAsia="helvetica" w:cs="helvetica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Office_5.4.0.7910_F1E327BC-269C-435d-A152-05C5408002CA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2024-06-19T08:20:00Z</dcterms:created>
  <dc:creator>王宇锋</dc:creator>
  <cp:lastModifiedBy>王宇锋</cp:lastModifiedBy>
  <dcterms:modified xsi:type="dcterms:W3CDTF">2024-06-19T00:26:33Z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2052-5.4.0.7910</vt:lpwstr>
  </property>
  <property fmtid="{D5CDD505-2E9C-101B-9397-08002B2CF9AE}" pid="3" name="ICV">
    <vt:lpwstr>8A05CE8CA12EB500BEB37166CEAC9184_41</vt:lpwstr>
  </property>
</Properties>
</file>