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0CFB84" w14:textId="4922E1B0" w:rsidR="006C59E5" w:rsidRPr="006C59E5" w:rsidRDefault="006C59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Figure S1: miRNA abundance by isoform</w:t>
      </w:r>
    </w:p>
    <w:p w14:paraId="370B95A9" w14:textId="622E94BD" w:rsidR="001311D2" w:rsidRDefault="006C59E5">
      <w:r>
        <w:rPr>
          <w:noProof/>
        </w:rPr>
        <w:drawing>
          <wp:inline distT="0" distB="0" distL="0" distR="0" wp14:anchorId="041A5A85" wp14:editId="31B75B19">
            <wp:extent cx="5975498" cy="4805680"/>
            <wp:effectExtent l="0" t="0" r="6350" b="13970"/>
            <wp:docPr id="37484895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8CCDBAD-8DEE-4036-9036-F92F7A6A7C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AC6F037" w14:textId="77777777" w:rsidR="006C59E5" w:rsidRDefault="006C59E5" w:rsidP="006C59E5">
      <w:pPr>
        <w:rPr>
          <w:sz w:val="24"/>
          <w:szCs w:val="24"/>
        </w:rPr>
      </w:pPr>
      <w:r w:rsidRPr="006C59E5">
        <w:rPr>
          <w:sz w:val="24"/>
          <w:szCs w:val="24"/>
        </w:rPr>
        <w:t xml:space="preserve">Abundance of individual miRNAs detected across small RNA libraries (RPTM). Only includes miRNAs with over 100 total RPTM across all libraries. Reads for miR3634-3p made up most mapped reads. Reads mapping to miR159, miR162, miR166, miR395, miR3623 families were also highly abundant relative to other families. </w:t>
      </w:r>
    </w:p>
    <w:p w14:paraId="567CC0AC" w14:textId="77777777" w:rsidR="006C59E5" w:rsidRDefault="006C59E5" w:rsidP="006C59E5">
      <w:pPr>
        <w:rPr>
          <w:sz w:val="24"/>
          <w:szCs w:val="24"/>
        </w:rPr>
      </w:pPr>
    </w:p>
    <w:p w14:paraId="7515A783" w14:textId="77777777" w:rsidR="006C59E5" w:rsidRDefault="006C59E5" w:rsidP="006C59E5">
      <w:pPr>
        <w:rPr>
          <w:sz w:val="24"/>
          <w:szCs w:val="24"/>
        </w:rPr>
      </w:pPr>
    </w:p>
    <w:p w14:paraId="4F932C60" w14:textId="77777777" w:rsidR="006C59E5" w:rsidRDefault="006C59E5" w:rsidP="006C59E5">
      <w:pPr>
        <w:rPr>
          <w:sz w:val="24"/>
          <w:szCs w:val="24"/>
        </w:rPr>
      </w:pPr>
    </w:p>
    <w:p w14:paraId="7426FFD9" w14:textId="77777777" w:rsidR="006C59E5" w:rsidRDefault="006C59E5" w:rsidP="006C59E5">
      <w:pPr>
        <w:rPr>
          <w:sz w:val="24"/>
          <w:szCs w:val="24"/>
        </w:rPr>
      </w:pPr>
    </w:p>
    <w:p w14:paraId="7A78D01D" w14:textId="77777777" w:rsidR="006C59E5" w:rsidRDefault="006C59E5" w:rsidP="006C59E5">
      <w:pPr>
        <w:rPr>
          <w:sz w:val="24"/>
          <w:szCs w:val="24"/>
        </w:rPr>
      </w:pPr>
    </w:p>
    <w:p w14:paraId="0D421460" w14:textId="77777777" w:rsidR="006C59E5" w:rsidRDefault="006C59E5" w:rsidP="006C59E5">
      <w:pPr>
        <w:rPr>
          <w:sz w:val="24"/>
          <w:szCs w:val="24"/>
        </w:rPr>
      </w:pPr>
    </w:p>
    <w:p w14:paraId="164E26B5" w14:textId="77777777" w:rsidR="006C59E5" w:rsidRDefault="006C59E5" w:rsidP="006C59E5">
      <w:pPr>
        <w:rPr>
          <w:sz w:val="24"/>
          <w:szCs w:val="24"/>
        </w:rPr>
      </w:pPr>
    </w:p>
    <w:p w14:paraId="72BBF56B" w14:textId="09D05AF0" w:rsidR="006C59E5" w:rsidRPr="00E57646" w:rsidRDefault="00407527" w:rsidP="006C59E5">
      <w:pPr>
        <w:rPr>
          <w:b/>
          <w:bCs/>
          <w:sz w:val="24"/>
          <w:szCs w:val="24"/>
        </w:rPr>
      </w:pPr>
      <w:r w:rsidRPr="00E57646">
        <w:rPr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7BC75413" wp14:editId="32EEDF2D">
            <wp:simplePos x="0" y="0"/>
            <wp:positionH relativeFrom="margin">
              <wp:align>right</wp:align>
            </wp:positionH>
            <wp:positionV relativeFrom="paragraph">
              <wp:posOffset>297712</wp:posOffset>
            </wp:positionV>
            <wp:extent cx="3017991" cy="1981362"/>
            <wp:effectExtent l="0" t="0" r="0" b="0"/>
            <wp:wrapNone/>
            <wp:docPr id="10736753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991" cy="19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7646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7F6F75E" wp14:editId="6D25171A">
            <wp:simplePos x="0" y="0"/>
            <wp:positionH relativeFrom="margin">
              <wp:align>left</wp:align>
            </wp:positionH>
            <wp:positionV relativeFrom="paragraph">
              <wp:posOffset>297713</wp:posOffset>
            </wp:positionV>
            <wp:extent cx="3019647" cy="1982450"/>
            <wp:effectExtent l="0" t="0" r="0" b="0"/>
            <wp:wrapNone/>
            <wp:docPr id="128156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647" cy="198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7646">
        <w:rPr>
          <w:b/>
          <w:bCs/>
          <w:sz w:val="24"/>
          <w:szCs w:val="24"/>
        </w:rPr>
        <w:t>Figure S2:</w:t>
      </w:r>
      <w:r w:rsidR="00E57646">
        <w:rPr>
          <w:b/>
          <w:bCs/>
          <w:sz w:val="24"/>
          <w:szCs w:val="24"/>
        </w:rPr>
        <w:t xml:space="preserve"> Relative abundances of viroidal RNAs between phenological stages</w:t>
      </w:r>
    </w:p>
    <w:p w14:paraId="7C1F4AD8" w14:textId="3D745C97" w:rsidR="00407527" w:rsidRPr="006C59E5" w:rsidRDefault="00407527" w:rsidP="006C59E5">
      <w:pPr>
        <w:rPr>
          <w:sz w:val="24"/>
          <w:szCs w:val="24"/>
        </w:rPr>
      </w:pPr>
    </w:p>
    <w:p w14:paraId="22F10FF4" w14:textId="25E16EAE" w:rsidR="006C59E5" w:rsidRDefault="0040752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C1C488B" wp14:editId="03350E91">
            <wp:simplePos x="0" y="0"/>
            <wp:positionH relativeFrom="margin">
              <wp:align>right</wp:align>
            </wp:positionH>
            <wp:positionV relativeFrom="paragraph">
              <wp:posOffset>1647361</wp:posOffset>
            </wp:positionV>
            <wp:extent cx="2976167" cy="1951042"/>
            <wp:effectExtent l="0" t="0" r="0" b="0"/>
            <wp:wrapNone/>
            <wp:docPr id="20543948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167" cy="1951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E7DC349" wp14:editId="35845DC3">
            <wp:simplePos x="0" y="0"/>
            <wp:positionH relativeFrom="margin">
              <wp:align>left</wp:align>
            </wp:positionH>
            <wp:positionV relativeFrom="paragraph">
              <wp:posOffset>1633713</wp:posOffset>
            </wp:positionV>
            <wp:extent cx="2997425" cy="1964979"/>
            <wp:effectExtent l="0" t="0" r="0" b="0"/>
            <wp:wrapNone/>
            <wp:docPr id="5675071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425" cy="1964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D389C0" w14:textId="77777777" w:rsidR="00E57646" w:rsidRPr="00E57646" w:rsidRDefault="00E57646" w:rsidP="00E57646">
      <w:pPr>
        <w:rPr>
          <w:sz w:val="24"/>
          <w:szCs w:val="24"/>
        </w:rPr>
      </w:pPr>
    </w:p>
    <w:p w14:paraId="0006B2D1" w14:textId="77777777" w:rsidR="00E57646" w:rsidRPr="00E57646" w:rsidRDefault="00E57646" w:rsidP="00E57646">
      <w:pPr>
        <w:rPr>
          <w:sz w:val="24"/>
          <w:szCs w:val="24"/>
        </w:rPr>
      </w:pPr>
    </w:p>
    <w:p w14:paraId="48A0674A" w14:textId="77777777" w:rsidR="00E57646" w:rsidRPr="00E57646" w:rsidRDefault="00E57646" w:rsidP="00E57646">
      <w:pPr>
        <w:rPr>
          <w:sz w:val="24"/>
          <w:szCs w:val="24"/>
        </w:rPr>
      </w:pPr>
    </w:p>
    <w:p w14:paraId="49CA4D26" w14:textId="77777777" w:rsidR="00E57646" w:rsidRPr="00E57646" w:rsidRDefault="00E57646" w:rsidP="00E57646">
      <w:pPr>
        <w:rPr>
          <w:sz w:val="24"/>
          <w:szCs w:val="24"/>
        </w:rPr>
      </w:pPr>
    </w:p>
    <w:p w14:paraId="6F2AE000" w14:textId="77777777" w:rsidR="00E57646" w:rsidRPr="00E57646" w:rsidRDefault="00E57646" w:rsidP="00E57646">
      <w:pPr>
        <w:rPr>
          <w:sz w:val="24"/>
          <w:szCs w:val="24"/>
        </w:rPr>
      </w:pPr>
    </w:p>
    <w:p w14:paraId="68E3AA28" w14:textId="77777777" w:rsidR="00E57646" w:rsidRPr="00E57646" w:rsidRDefault="00E57646" w:rsidP="00E57646">
      <w:pPr>
        <w:rPr>
          <w:sz w:val="24"/>
          <w:szCs w:val="24"/>
        </w:rPr>
      </w:pPr>
    </w:p>
    <w:p w14:paraId="07EBDF23" w14:textId="77777777" w:rsidR="00E57646" w:rsidRPr="00E57646" w:rsidRDefault="00E57646" w:rsidP="00E57646">
      <w:pPr>
        <w:rPr>
          <w:sz w:val="24"/>
          <w:szCs w:val="24"/>
        </w:rPr>
      </w:pPr>
    </w:p>
    <w:p w14:paraId="571818F3" w14:textId="77777777" w:rsidR="00E57646" w:rsidRPr="00E57646" w:rsidRDefault="00E57646" w:rsidP="00E57646">
      <w:pPr>
        <w:rPr>
          <w:sz w:val="24"/>
          <w:szCs w:val="24"/>
        </w:rPr>
      </w:pPr>
    </w:p>
    <w:p w14:paraId="5ECBE6EA" w14:textId="77777777" w:rsidR="00E57646" w:rsidRPr="00E57646" w:rsidRDefault="00E57646" w:rsidP="00E57646">
      <w:pPr>
        <w:rPr>
          <w:sz w:val="24"/>
          <w:szCs w:val="24"/>
        </w:rPr>
      </w:pPr>
    </w:p>
    <w:p w14:paraId="2C8F87F7" w14:textId="77777777" w:rsidR="00E57646" w:rsidRPr="00E57646" w:rsidRDefault="00E57646" w:rsidP="00E57646">
      <w:pPr>
        <w:rPr>
          <w:sz w:val="24"/>
          <w:szCs w:val="24"/>
        </w:rPr>
      </w:pPr>
    </w:p>
    <w:p w14:paraId="0F477C44" w14:textId="77777777" w:rsidR="00E57646" w:rsidRDefault="00E57646" w:rsidP="00E57646">
      <w:pPr>
        <w:rPr>
          <w:sz w:val="24"/>
          <w:szCs w:val="24"/>
        </w:rPr>
      </w:pPr>
    </w:p>
    <w:p w14:paraId="23811405" w14:textId="77487178" w:rsidR="00E57646" w:rsidRDefault="00E57646" w:rsidP="00E57646">
      <w:pPr>
        <w:rPr>
          <w:sz w:val="24"/>
          <w:szCs w:val="24"/>
        </w:rPr>
      </w:pPr>
      <w:r>
        <w:rPr>
          <w:sz w:val="24"/>
          <w:szCs w:val="24"/>
        </w:rPr>
        <w:t>Interaction plots showing the direction of the change in viroidal RNA read abundance</w:t>
      </w:r>
      <w:r w:rsidR="007B5256">
        <w:rPr>
          <w:sz w:val="24"/>
          <w:szCs w:val="24"/>
        </w:rPr>
        <w:t xml:space="preserve"> (CPM)</w:t>
      </w:r>
      <w:r>
        <w:rPr>
          <w:sz w:val="24"/>
          <w:szCs w:val="24"/>
        </w:rPr>
        <w:t xml:space="preserve"> from pre- to post-</w:t>
      </w:r>
      <w:proofErr w:type="spellStart"/>
      <w:r>
        <w:rPr>
          <w:sz w:val="24"/>
          <w:szCs w:val="24"/>
        </w:rPr>
        <w:t>veraison</w:t>
      </w:r>
      <w:proofErr w:type="spellEnd"/>
      <w:r>
        <w:rPr>
          <w:sz w:val="24"/>
          <w:szCs w:val="24"/>
        </w:rPr>
        <w:t xml:space="preserve"> in both GRBV-negative (green) and GRBV-positive (red) vines. Made in R.</w:t>
      </w:r>
    </w:p>
    <w:p w14:paraId="2BC0F309" w14:textId="77777777" w:rsidR="004F0C06" w:rsidRDefault="004F0C06" w:rsidP="00E57646">
      <w:pPr>
        <w:rPr>
          <w:sz w:val="24"/>
          <w:szCs w:val="24"/>
        </w:rPr>
      </w:pPr>
    </w:p>
    <w:p w14:paraId="22643BDE" w14:textId="77777777" w:rsidR="004F0C06" w:rsidRDefault="004F0C06" w:rsidP="00E57646">
      <w:pPr>
        <w:rPr>
          <w:sz w:val="24"/>
          <w:szCs w:val="24"/>
        </w:rPr>
      </w:pPr>
    </w:p>
    <w:p w14:paraId="561D6288" w14:textId="77777777" w:rsidR="004F0C06" w:rsidRDefault="004F0C06" w:rsidP="00E57646">
      <w:pPr>
        <w:rPr>
          <w:sz w:val="24"/>
          <w:szCs w:val="24"/>
        </w:rPr>
      </w:pPr>
    </w:p>
    <w:p w14:paraId="54EE7A2C" w14:textId="77777777" w:rsidR="004F0C06" w:rsidRDefault="004F0C06" w:rsidP="00E57646">
      <w:pPr>
        <w:rPr>
          <w:sz w:val="24"/>
          <w:szCs w:val="24"/>
        </w:rPr>
      </w:pPr>
    </w:p>
    <w:p w14:paraId="1CD8DEB8" w14:textId="77777777" w:rsidR="004F0C06" w:rsidRDefault="004F0C06" w:rsidP="00E57646">
      <w:pPr>
        <w:rPr>
          <w:sz w:val="24"/>
          <w:szCs w:val="24"/>
        </w:rPr>
      </w:pPr>
    </w:p>
    <w:p w14:paraId="58C64664" w14:textId="77777777" w:rsidR="004F0C06" w:rsidRDefault="004F0C06" w:rsidP="00E57646">
      <w:pPr>
        <w:rPr>
          <w:sz w:val="24"/>
          <w:szCs w:val="24"/>
        </w:rPr>
      </w:pPr>
    </w:p>
    <w:p w14:paraId="643543F7" w14:textId="77777777" w:rsidR="004F0C06" w:rsidRDefault="004F0C06" w:rsidP="00E57646">
      <w:pPr>
        <w:rPr>
          <w:sz w:val="24"/>
          <w:szCs w:val="24"/>
        </w:rPr>
      </w:pPr>
    </w:p>
    <w:p w14:paraId="634D7491" w14:textId="77777777" w:rsidR="004F0C06" w:rsidRDefault="004F0C06" w:rsidP="00E57646">
      <w:pPr>
        <w:rPr>
          <w:sz w:val="24"/>
          <w:szCs w:val="24"/>
        </w:rPr>
      </w:pPr>
    </w:p>
    <w:p w14:paraId="4EBA07FB" w14:textId="77777777" w:rsidR="004F0C06" w:rsidRDefault="004F0C06" w:rsidP="00E57646">
      <w:pPr>
        <w:rPr>
          <w:sz w:val="24"/>
          <w:szCs w:val="24"/>
        </w:rPr>
      </w:pPr>
    </w:p>
    <w:p w14:paraId="5C91D778" w14:textId="77777777" w:rsidR="004F0C06" w:rsidRDefault="004F0C06" w:rsidP="00E57646">
      <w:pPr>
        <w:rPr>
          <w:sz w:val="24"/>
          <w:szCs w:val="24"/>
        </w:rPr>
      </w:pPr>
    </w:p>
    <w:p w14:paraId="4C98DF15" w14:textId="77777777" w:rsidR="004F0C06" w:rsidRDefault="004F0C06" w:rsidP="00E57646">
      <w:pPr>
        <w:rPr>
          <w:sz w:val="24"/>
          <w:szCs w:val="24"/>
        </w:rPr>
      </w:pPr>
    </w:p>
    <w:p w14:paraId="2384688E" w14:textId="6F477BD4" w:rsidR="008B69BB" w:rsidRPr="008B69BB" w:rsidRDefault="008B69BB" w:rsidP="00E57646">
      <w:pPr>
        <w:rPr>
          <w:b/>
          <w:bCs/>
          <w:sz w:val="24"/>
          <w:szCs w:val="24"/>
        </w:rPr>
      </w:pPr>
      <w:r w:rsidRPr="008B69BB">
        <w:rPr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08CD24" wp14:editId="103B12E5">
                <wp:simplePos x="0" y="0"/>
                <wp:positionH relativeFrom="column">
                  <wp:posOffset>448178</wp:posOffset>
                </wp:positionH>
                <wp:positionV relativeFrom="paragraph">
                  <wp:posOffset>231775</wp:posOffset>
                </wp:positionV>
                <wp:extent cx="267418" cy="353683"/>
                <wp:effectExtent l="0" t="0" r="0" b="0"/>
                <wp:wrapNone/>
                <wp:docPr id="1781545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18" cy="353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E82F36" w14:textId="37FECE41" w:rsidR="008B69BB" w:rsidRPr="008B69BB" w:rsidRDefault="008B69B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B69B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08CD2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5.3pt;margin-top:18.25pt;width:21.05pt;height:27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5UfFgIAACsEAAAOAAAAZHJzL2Uyb0RvYy54bWysU8lu2zAQvRfoPxC81/KeRLAcuAlcFAiS&#10;AE6RM02RlgCSw5K0JffrO6TkBWlPRS/UDGc0y3uPi/tWK3IQztdgCjoaDCkRhkNZm11Bf7ytv9xS&#10;4gMzJVNgREGPwtP75edPi8bmYgwVqFI4gkWMzxtb0CoEm2eZ55XQzA/ACoNBCU6zgK7bZaVjDVbX&#10;KhsPh/OsAVdaB1x4j7ePXZAuU30pBQ8vUnoRiCoozhbS6dK5jWe2XLB855itat6Pwf5hCs1qg03P&#10;pR5ZYGTv6j9K6Zo78CDDgIPOQMqai7QDbjMafthmUzEr0i4IjrdnmPz/K8ufDxv76khov0KLBEZA&#10;Gutzj5dxn1Y6Hb84KcE4Qng8wybaQDhejuc30xHyzDE0mU3mt5NYJbv8bJ0P3wRoEo2COmQlgcUO&#10;Tz50qaeU2MvAulYqMaMMaQo6n8yG6YdzBIsrgz0uo0YrtNu2n38L5RHXctAx7i1f19j8ifnwyhxS&#10;jJugbMMLHlIBNoHeoqQC9+tv9zEfkccoJQ1KpqD+5545QYn6bpCTu9F0GjWWnOnsZoyOu45sryNm&#10;rx8AVTnCB2J5MmN+UCdTOtDvqO5V7IohZjj2Lmg4mQ+hEzK+Di5Wq5SEqrIsPJmN5bF0hDNC+9a+&#10;M2d7/AMS9wwncbH8Aw1dbkfEah9A1omjCHCHao87KjKx3L+eKPlrP2Vd3vjyNwAAAP//AwBQSwME&#10;FAAGAAgAAAAhAOOyxUXgAAAACAEAAA8AAABkcnMvZG93bnJldi54bWxMj09PwkAUxO8mfofNM/Em&#10;W9ZQsHRLSBNiYvQAcvH22n20DfundheofnqXEx4nM5n5Tb4ajWZnGnznrITpJAFGtnaqs42E/efm&#10;aQHMB7QKtbMk4Yc8rIr7uxwz5S52S+ddaFgssT5DCW0Ifca5r1sy6CeuJxu9gxsMhiiHhqsBL7Hc&#10;aC6SJOUGOxsXWuypbKk+7k5Gwlu5+cBtJcziV5ev74d1/73/mkn5+DCul8ACjeEWhit+RIciMlXu&#10;ZJVnWsI8SWNSwnM6A3b1p2IOrJLwIgTwIuf/DxR/AAAA//8DAFBLAQItABQABgAIAAAAIQC2gziS&#10;/gAAAOEBAAATAAAAAAAAAAAAAAAAAAAAAABbQ29udGVudF9UeXBlc10ueG1sUEsBAi0AFAAGAAgA&#10;AAAhADj9If/WAAAAlAEAAAsAAAAAAAAAAAAAAAAALwEAAF9yZWxzLy5yZWxzUEsBAi0AFAAGAAgA&#10;AAAhAH2jlR8WAgAAKwQAAA4AAAAAAAAAAAAAAAAALgIAAGRycy9lMm9Eb2MueG1sUEsBAi0AFAAG&#10;AAgAAAAhAOOyxUXgAAAACAEAAA8AAAAAAAAAAAAAAAAAcAQAAGRycy9kb3ducmV2LnhtbFBLBQYA&#10;AAAABAAEAPMAAAB9BQAAAAA=&#10;" filled="f" stroked="f" strokeweight=".5pt">
                <v:textbox>
                  <w:txbxContent>
                    <w:p w14:paraId="2DE82F36" w14:textId="37FECE41" w:rsidR="008B69BB" w:rsidRPr="008B69BB" w:rsidRDefault="008B69B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B69BB">
                        <w:rPr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8B69BB">
        <w:rPr>
          <w:b/>
          <w:bCs/>
          <w:sz w:val="24"/>
          <w:szCs w:val="24"/>
        </w:rPr>
        <w:t>Figure S3:</w:t>
      </w:r>
      <w:r>
        <w:rPr>
          <w:b/>
          <w:bCs/>
          <w:sz w:val="24"/>
          <w:szCs w:val="24"/>
        </w:rPr>
        <w:t xml:space="preserve"> miRNA target prediction T-plots</w:t>
      </w:r>
    </w:p>
    <w:p w14:paraId="49032A7B" w14:textId="643EE661" w:rsidR="008B69BB" w:rsidRDefault="008B69BB" w:rsidP="008B69BB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047776" wp14:editId="29D84386">
                <wp:simplePos x="0" y="0"/>
                <wp:positionH relativeFrom="column">
                  <wp:posOffset>445518</wp:posOffset>
                </wp:positionH>
                <wp:positionV relativeFrom="paragraph">
                  <wp:posOffset>3628486</wp:posOffset>
                </wp:positionV>
                <wp:extent cx="267418" cy="353683"/>
                <wp:effectExtent l="0" t="0" r="0" b="0"/>
                <wp:wrapNone/>
                <wp:docPr id="9398285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18" cy="353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0EC2A8" w14:textId="46945F07" w:rsidR="008B69BB" w:rsidRPr="008B69BB" w:rsidRDefault="008B69BB" w:rsidP="008B69B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47776" id="_x0000_s1027" type="#_x0000_t202" style="position:absolute;left:0;text-align:left;margin-left:35.1pt;margin-top:285.7pt;width:21.05pt;height:27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Ru1GAIAADIEAAAOAAAAZHJzL2Uyb0RvYy54bWysU8lu2zAQvRfoPxC81/KeRLAcuAlcFDCS&#10;AE6RM02RlgCSw5K0JffrO6S8Ie0pyIWa4Yxmee9xdt9qRfbC+RpMQQe9PiXCcChrsy3or9flt1tK&#10;fGCmZAqMKOhBeHo///pl1thcDKECVQpHsIjxeWMLWoVg8yzzvBKa+R5YYTAowWkW0HXbrHSswepa&#10;ZcN+f5o14ErrgAvv8faxC9J5qi+l4OFZSi8CUQXF2UI6XTo38czmM5ZvHbNVzY9jsA9MoVltsOm5&#10;1CMLjOxc/U8pXXMHHmTocdAZSFlzkXbAbQb9d9usK2ZF2gXB8fYMk/+8svxpv7YvjoT2O7RIYASk&#10;sT73eBn3aaXT8YuTEowjhIczbKINhOPlcHozHiDPHEOjyWh6O4pVssvP1vnwQ4Am0SioQ1YSWGy/&#10;8qFLPaXEXgaWtVKJGWVIU9DpaNJPP5wjWFwZ7HEZNVqh3bSkLq/W2EB5wO0cdMR7y5c1zrBiPrww&#10;h0zjQqje8IyHVIC94GhRUoH787/7mI8EYJSSBpVTUP97x5ygRP00SM3dYDyOUkvOeHIzRMddRzbX&#10;EbPTD4DiHOA7sTyZMT+okykd6DcU+SJ2xRAzHHsXNJzMh9DpGR8JF4tFSkJxWRZWZm15LB1RjQi/&#10;tm/M2SMNAfl7gpPGWP6OjS6342OxCyDrRFXEuUP1CD8KM5F9fERR+dd+yro89flfAAAA//8DAFBL&#10;AwQUAAYACAAAACEAPX6GduIAAAAKAQAADwAAAGRycy9kb3ducmV2LnhtbEyPwU7DMBBE70j8g7VI&#10;3KgTQ5sqxKmqSBUSgkNLL9yceJtE2OsQu23g63FP5biap5m3xWqyhp1w9L0jCeksAYbUON1TK2H/&#10;sXlYAvNBkVbGEUr4QQ+r8vamULl2Z9riaRdaFkvI50pCF8KQc+6bDq3yMzcgxezgRqtCPMeW61Gd&#10;Y7k1XCTJglvVU1zo1IBVh83X7mglvFabd7WthV3+murl7bAevvefcynv76b1M7CAU7jCcNGP6lBG&#10;p9odSXtmJGSJiKSEeZY+AbsAqXgEVktYiCwFXhb8/wvlHwAAAP//AwBQSwECLQAUAAYACAAAACEA&#10;toM4kv4AAADhAQAAEwAAAAAAAAAAAAAAAAAAAAAAW0NvbnRlbnRfVHlwZXNdLnhtbFBLAQItABQA&#10;BgAIAAAAIQA4/SH/1gAAAJQBAAALAAAAAAAAAAAAAAAAAC8BAABfcmVscy8ucmVsc1BLAQItABQA&#10;BgAIAAAAIQD8YRu1GAIAADIEAAAOAAAAAAAAAAAAAAAAAC4CAABkcnMvZTJvRG9jLnhtbFBLAQIt&#10;ABQABgAIAAAAIQA9foZ24gAAAAoBAAAPAAAAAAAAAAAAAAAAAHIEAABkcnMvZG93bnJldi54bWxQ&#10;SwUGAAAAAAQABADzAAAAgQUAAAAA&#10;" filled="f" stroked="f" strokeweight=".5pt">
                <v:textbox>
                  <w:txbxContent>
                    <w:p w14:paraId="410EC2A8" w14:textId="46945F07" w:rsidR="008B69BB" w:rsidRPr="008B69BB" w:rsidRDefault="008B69BB" w:rsidP="008B69B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A610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24976A" wp14:editId="7F761C21">
            <wp:extent cx="4835792" cy="3899002"/>
            <wp:effectExtent l="0" t="0" r="3175" b="6350"/>
            <wp:docPr id="1026" name="Picture 1026" descr="Image preview">
              <a:extLst xmlns:a="http://schemas.openxmlformats.org/drawingml/2006/main">
                <a:ext uri="{FF2B5EF4-FFF2-40B4-BE49-F238E27FC236}">
                  <a16:creationId xmlns:a16="http://schemas.microsoft.com/office/drawing/2014/main" id="{3450F2B7-75EE-FA9C-A787-6A075470917C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mage preview">
                      <a:extLst>
                        <a:ext uri="{FF2B5EF4-FFF2-40B4-BE49-F238E27FC236}">
                          <a16:creationId xmlns:a16="http://schemas.microsoft.com/office/drawing/2014/main" id="{3450F2B7-75EE-FA9C-A787-6A075470917C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536" cy="3931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5D0CB7" wp14:editId="6FADF3FD">
            <wp:extent cx="4893327" cy="2794407"/>
            <wp:effectExtent l="0" t="0" r="2540" b="6350"/>
            <wp:docPr id="22" name="Picture 22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613" cy="283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EFFEF" w14:textId="75AEFBA0" w:rsidR="008B69BB" w:rsidRPr="008C5A13" w:rsidRDefault="008B69BB" w:rsidP="00E57646">
      <w:pPr>
        <w:rPr>
          <w:rFonts w:cstheme="minorHAnsi"/>
          <w:sz w:val="24"/>
          <w:szCs w:val="24"/>
        </w:rPr>
      </w:pPr>
      <w:r w:rsidRPr="008B69BB">
        <w:rPr>
          <w:rFonts w:cstheme="minorHAnsi"/>
          <w:sz w:val="24"/>
          <w:szCs w:val="24"/>
        </w:rPr>
        <w:t>T-plots, transcript alignments, and cleavage site locations for select, conserved</w:t>
      </w:r>
      <w:r>
        <w:rPr>
          <w:rFonts w:cstheme="minorHAnsi"/>
          <w:sz w:val="24"/>
          <w:szCs w:val="24"/>
        </w:rPr>
        <w:t xml:space="preserve"> (A) and novel (B)</w:t>
      </w:r>
      <w:r w:rsidRPr="008B69BB">
        <w:rPr>
          <w:rFonts w:cstheme="minorHAnsi"/>
          <w:sz w:val="24"/>
          <w:szCs w:val="24"/>
        </w:rPr>
        <w:t xml:space="preserve"> sRNA targets in the grapevine transcriptome. The red dots indicate the abundance of 5’ends lining up in the correct location within the predicted transcript. Other peaks indicate other locations 5’-ends from the degradome data mapped to in the transcript. The red arrows indicate the predicted cleavage location in the alignment of the transcript and the miRNA.</w:t>
      </w:r>
    </w:p>
    <w:p w14:paraId="30E88D79" w14:textId="16649CD6" w:rsidR="004F0C06" w:rsidRPr="000B71BD" w:rsidRDefault="004F0C06" w:rsidP="00E57646">
      <w:pPr>
        <w:rPr>
          <w:b/>
          <w:bCs/>
          <w:sz w:val="24"/>
          <w:szCs w:val="24"/>
        </w:rPr>
      </w:pPr>
      <w:r w:rsidRPr="000B71BD">
        <w:rPr>
          <w:b/>
          <w:bCs/>
          <w:sz w:val="24"/>
          <w:szCs w:val="24"/>
        </w:rPr>
        <w:lastRenderedPageBreak/>
        <w:t>Figure S</w:t>
      </w:r>
      <w:r w:rsidR="008B69BB" w:rsidRPr="000B71BD">
        <w:rPr>
          <w:b/>
          <w:bCs/>
          <w:sz w:val="24"/>
          <w:szCs w:val="24"/>
        </w:rPr>
        <w:t>4</w:t>
      </w:r>
      <w:r w:rsidRPr="000B71BD">
        <w:rPr>
          <w:b/>
          <w:bCs/>
          <w:sz w:val="24"/>
          <w:szCs w:val="24"/>
        </w:rPr>
        <w:t>: GRBV-derived sRNA target prediction T-plots</w:t>
      </w:r>
    </w:p>
    <w:p w14:paraId="7457E40B" w14:textId="0633E975" w:rsidR="004F0C06" w:rsidRDefault="004F0C06" w:rsidP="00E57646">
      <w:pPr>
        <w:rPr>
          <w:sz w:val="24"/>
          <w:szCs w:val="24"/>
        </w:rPr>
      </w:pPr>
      <w:r w:rsidRPr="004E19E0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70F6EF96" wp14:editId="080AA2C1">
            <wp:extent cx="5943600" cy="3334034"/>
            <wp:effectExtent l="0" t="0" r="0" b="0"/>
            <wp:docPr id="12" name="Picture 1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4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803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108FDB97" wp14:editId="50F645EB">
            <wp:extent cx="5943600" cy="3335937"/>
            <wp:effectExtent l="0" t="0" r="0" b="0"/>
            <wp:docPr id="13" name="Picture 1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Diagram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5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332E6" w14:textId="77777777" w:rsidR="004F0C06" w:rsidRPr="004F0C06" w:rsidRDefault="004F0C06" w:rsidP="004F0C06">
      <w:pPr>
        <w:rPr>
          <w:bCs/>
          <w:sz w:val="24"/>
          <w:szCs w:val="24"/>
        </w:rPr>
      </w:pPr>
      <w:r w:rsidRPr="004F0C06">
        <w:rPr>
          <w:bCs/>
          <w:sz w:val="24"/>
          <w:szCs w:val="24"/>
        </w:rPr>
        <w:t xml:space="preserve">T-plots and transcript alignments for </w:t>
      </w:r>
      <w:proofErr w:type="spellStart"/>
      <w:r w:rsidRPr="004F0C06">
        <w:rPr>
          <w:bCs/>
          <w:sz w:val="24"/>
          <w:szCs w:val="24"/>
        </w:rPr>
        <w:t>grbvasRNA</w:t>
      </w:r>
      <w:proofErr w:type="spellEnd"/>
      <w:r w:rsidRPr="004F0C06">
        <w:rPr>
          <w:bCs/>
          <w:sz w:val="24"/>
          <w:szCs w:val="24"/>
        </w:rPr>
        <w:t xml:space="preserve"> targets in the grapevine transcriptome. Individual peaks represent the occurrence of degradome reads with 5’ ends aligning to a specific location within the grapevine transcript. Red dots are placed at the tip of the peak located at the predicted 10nt slice site.</w:t>
      </w:r>
    </w:p>
    <w:p w14:paraId="264E3CD4" w14:textId="77777777" w:rsidR="007771BC" w:rsidRDefault="007771BC" w:rsidP="00E57646">
      <w:pPr>
        <w:rPr>
          <w:sz w:val="24"/>
          <w:szCs w:val="24"/>
        </w:rPr>
      </w:pPr>
    </w:p>
    <w:p w14:paraId="10A3D804" w14:textId="5D1D0401" w:rsidR="007771BC" w:rsidRPr="000B71BD" w:rsidRDefault="00A80E3C" w:rsidP="00E57646">
      <w:pPr>
        <w:rPr>
          <w:b/>
          <w:bCs/>
          <w:sz w:val="24"/>
          <w:szCs w:val="24"/>
        </w:rPr>
      </w:pPr>
      <w:r w:rsidRPr="000B71BD">
        <w:rPr>
          <w:b/>
          <w:bCs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4C468986" wp14:editId="5F0B20D2">
            <wp:simplePos x="0" y="0"/>
            <wp:positionH relativeFrom="page">
              <wp:posOffset>4134485</wp:posOffset>
            </wp:positionH>
            <wp:positionV relativeFrom="paragraph">
              <wp:posOffset>214354</wp:posOffset>
            </wp:positionV>
            <wp:extent cx="3125210" cy="7084612"/>
            <wp:effectExtent l="0" t="0" r="0" b="2540"/>
            <wp:wrapNone/>
            <wp:docPr id="1412342475" name="Picture 1" descr="A screenshot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342475" name="Picture 1" descr="A screenshot of a char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5210" cy="7084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1E1" w:rsidRPr="000B71BD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33221173" wp14:editId="7FB00427">
            <wp:simplePos x="0" y="0"/>
            <wp:positionH relativeFrom="margin">
              <wp:align>left</wp:align>
            </wp:positionH>
            <wp:positionV relativeFrom="paragraph">
              <wp:posOffset>190472</wp:posOffset>
            </wp:positionV>
            <wp:extent cx="3140339" cy="7116417"/>
            <wp:effectExtent l="0" t="0" r="3175" b="8890"/>
            <wp:wrapNone/>
            <wp:docPr id="533931171" name="Picture 1" descr="A chart with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931171" name="Picture 1" descr="A chart with different colored lines&#10;&#10;Description automatically generated with medium confidenc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0339" cy="71164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71BC" w:rsidRPr="000B71BD">
        <w:rPr>
          <w:b/>
          <w:bCs/>
          <w:sz w:val="24"/>
          <w:szCs w:val="24"/>
        </w:rPr>
        <w:t>Figure S5: miRNA abundance heatmaps</w:t>
      </w:r>
    </w:p>
    <w:p w14:paraId="7C2F4BA0" w14:textId="5929B901" w:rsidR="007771BC" w:rsidRPr="007771BC" w:rsidRDefault="007771BC" w:rsidP="007771BC">
      <w:pPr>
        <w:rPr>
          <w:sz w:val="24"/>
          <w:szCs w:val="24"/>
        </w:rPr>
      </w:pPr>
    </w:p>
    <w:p w14:paraId="561F3216" w14:textId="5793272D" w:rsidR="007771BC" w:rsidRPr="007771BC" w:rsidRDefault="007771BC" w:rsidP="007771BC">
      <w:pPr>
        <w:rPr>
          <w:sz w:val="24"/>
          <w:szCs w:val="24"/>
        </w:rPr>
      </w:pPr>
    </w:p>
    <w:p w14:paraId="49F90FAA" w14:textId="724410BF" w:rsidR="007771BC" w:rsidRPr="007771BC" w:rsidRDefault="007771BC" w:rsidP="007771BC">
      <w:pPr>
        <w:rPr>
          <w:sz w:val="24"/>
          <w:szCs w:val="24"/>
        </w:rPr>
      </w:pPr>
    </w:p>
    <w:p w14:paraId="4C16235E" w14:textId="77777777" w:rsidR="007771BC" w:rsidRPr="007771BC" w:rsidRDefault="007771BC" w:rsidP="007771BC">
      <w:pPr>
        <w:rPr>
          <w:sz w:val="24"/>
          <w:szCs w:val="24"/>
        </w:rPr>
      </w:pPr>
    </w:p>
    <w:p w14:paraId="27BEF1CA" w14:textId="77777777" w:rsidR="007771BC" w:rsidRPr="007771BC" w:rsidRDefault="007771BC" w:rsidP="007771BC">
      <w:pPr>
        <w:rPr>
          <w:sz w:val="24"/>
          <w:szCs w:val="24"/>
        </w:rPr>
      </w:pPr>
    </w:p>
    <w:p w14:paraId="57B9CBD9" w14:textId="77777777" w:rsidR="007771BC" w:rsidRPr="007771BC" w:rsidRDefault="007771BC" w:rsidP="007771BC">
      <w:pPr>
        <w:rPr>
          <w:sz w:val="24"/>
          <w:szCs w:val="24"/>
        </w:rPr>
      </w:pPr>
    </w:p>
    <w:p w14:paraId="3B997003" w14:textId="77777777" w:rsidR="007771BC" w:rsidRPr="007771BC" w:rsidRDefault="007771BC" w:rsidP="007771BC">
      <w:pPr>
        <w:rPr>
          <w:sz w:val="24"/>
          <w:szCs w:val="24"/>
        </w:rPr>
      </w:pPr>
    </w:p>
    <w:p w14:paraId="0C6D3D04" w14:textId="77777777" w:rsidR="007771BC" w:rsidRPr="007771BC" w:rsidRDefault="007771BC" w:rsidP="007771BC">
      <w:pPr>
        <w:rPr>
          <w:sz w:val="24"/>
          <w:szCs w:val="24"/>
        </w:rPr>
      </w:pPr>
    </w:p>
    <w:p w14:paraId="51AB0DB0" w14:textId="77777777" w:rsidR="007771BC" w:rsidRPr="007771BC" w:rsidRDefault="007771BC" w:rsidP="007771BC">
      <w:pPr>
        <w:rPr>
          <w:sz w:val="24"/>
          <w:szCs w:val="24"/>
        </w:rPr>
      </w:pPr>
    </w:p>
    <w:p w14:paraId="64455F4B" w14:textId="7F92DE0E" w:rsidR="007771BC" w:rsidRPr="007771BC" w:rsidRDefault="007771BC" w:rsidP="007771BC">
      <w:pPr>
        <w:rPr>
          <w:sz w:val="24"/>
          <w:szCs w:val="24"/>
        </w:rPr>
      </w:pPr>
    </w:p>
    <w:p w14:paraId="5B087651" w14:textId="77777777" w:rsidR="007771BC" w:rsidRPr="007771BC" w:rsidRDefault="007771BC" w:rsidP="007771BC">
      <w:pPr>
        <w:rPr>
          <w:sz w:val="24"/>
          <w:szCs w:val="24"/>
        </w:rPr>
      </w:pPr>
    </w:p>
    <w:p w14:paraId="6B19D5C5" w14:textId="77777777" w:rsidR="007771BC" w:rsidRPr="000051E1" w:rsidRDefault="007771BC" w:rsidP="007771BC">
      <w:pPr>
        <w:rPr>
          <w:sz w:val="18"/>
          <w:szCs w:val="18"/>
        </w:rPr>
      </w:pPr>
    </w:p>
    <w:p w14:paraId="63138486" w14:textId="77777777" w:rsidR="000051E1" w:rsidRPr="000051E1" w:rsidRDefault="000051E1" w:rsidP="007771BC">
      <w:pPr>
        <w:rPr>
          <w:sz w:val="18"/>
          <w:szCs w:val="18"/>
        </w:rPr>
      </w:pPr>
    </w:p>
    <w:p w14:paraId="5BD2FD1C" w14:textId="77777777" w:rsidR="007771BC" w:rsidRPr="000051E1" w:rsidRDefault="007771BC" w:rsidP="007771BC">
      <w:pPr>
        <w:rPr>
          <w:sz w:val="18"/>
          <w:szCs w:val="18"/>
        </w:rPr>
      </w:pPr>
    </w:p>
    <w:p w14:paraId="18196A08" w14:textId="77777777" w:rsidR="007771BC" w:rsidRPr="007771BC" w:rsidRDefault="007771BC" w:rsidP="007771BC">
      <w:pPr>
        <w:rPr>
          <w:sz w:val="24"/>
          <w:szCs w:val="24"/>
        </w:rPr>
      </w:pPr>
    </w:p>
    <w:p w14:paraId="12F7B5FF" w14:textId="5D10D632" w:rsidR="000051E1" w:rsidRDefault="000051E1" w:rsidP="007771BC">
      <w:pPr>
        <w:rPr>
          <w:sz w:val="24"/>
          <w:szCs w:val="24"/>
        </w:rPr>
      </w:pPr>
    </w:p>
    <w:p w14:paraId="21D948FA" w14:textId="77777777" w:rsidR="000051E1" w:rsidRPr="000051E1" w:rsidRDefault="000051E1" w:rsidP="007771BC"/>
    <w:p w14:paraId="44EFE3D0" w14:textId="40ECF26D" w:rsidR="000051E1" w:rsidRPr="000051E1" w:rsidRDefault="000051E1" w:rsidP="007771BC"/>
    <w:p w14:paraId="17F10DD0" w14:textId="77777777" w:rsidR="000051E1" w:rsidRPr="000051E1" w:rsidRDefault="000051E1" w:rsidP="007771BC"/>
    <w:p w14:paraId="73E8DE4F" w14:textId="77777777" w:rsidR="000051E1" w:rsidRDefault="000051E1" w:rsidP="007771BC">
      <w:pPr>
        <w:rPr>
          <w:sz w:val="24"/>
          <w:szCs w:val="24"/>
        </w:rPr>
      </w:pPr>
    </w:p>
    <w:p w14:paraId="31E3A52E" w14:textId="77777777" w:rsidR="000051E1" w:rsidRDefault="000051E1" w:rsidP="007771BC">
      <w:pPr>
        <w:rPr>
          <w:sz w:val="24"/>
          <w:szCs w:val="24"/>
        </w:rPr>
      </w:pPr>
    </w:p>
    <w:p w14:paraId="382C1918" w14:textId="77777777" w:rsidR="000051E1" w:rsidRPr="007771BC" w:rsidRDefault="000051E1" w:rsidP="007771BC">
      <w:pPr>
        <w:rPr>
          <w:sz w:val="24"/>
          <w:szCs w:val="24"/>
        </w:rPr>
      </w:pPr>
    </w:p>
    <w:p w14:paraId="5EFC5CDE" w14:textId="77777777" w:rsidR="007771BC" w:rsidRPr="007771BC" w:rsidRDefault="007771BC" w:rsidP="007771BC">
      <w:pPr>
        <w:rPr>
          <w:sz w:val="24"/>
          <w:szCs w:val="24"/>
        </w:rPr>
      </w:pPr>
    </w:p>
    <w:p w14:paraId="5EB1C90F" w14:textId="77777777" w:rsidR="007771BC" w:rsidRPr="007771BC" w:rsidRDefault="007771BC" w:rsidP="007771BC">
      <w:pPr>
        <w:rPr>
          <w:sz w:val="24"/>
          <w:szCs w:val="24"/>
        </w:rPr>
      </w:pPr>
    </w:p>
    <w:p w14:paraId="1B43B67E" w14:textId="19A07918" w:rsidR="00C9766E" w:rsidRPr="007771BC" w:rsidRDefault="007771BC" w:rsidP="007771BC">
      <w:pPr>
        <w:rPr>
          <w:sz w:val="24"/>
          <w:szCs w:val="24"/>
        </w:rPr>
      </w:pPr>
      <w:r w:rsidRPr="007771BC">
        <w:rPr>
          <w:sz w:val="24"/>
          <w:szCs w:val="24"/>
        </w:rPr>
        <w:t>Heatmap</w:t>
      </w:r>
      <w:r>
        <w:rPr>
          <w:sz w:val="24"/>
          <w:szCs w:val="24"/>
        </w:rPr>
        <w:t>s</w:t>
      </w:r>
      <w:r w:rsidRPr="007771BC">
        <w:rPr>
          <w:sz w:val="24"/>
          <w:szCs w:val="24"/>
        </w:rPr>
        <w:t xml:space="preserve"> showing normalized abundances of miRNAs which passed initial cutoffs (at least one count in a minimum of six different samples) in leaves</w:t>
      </w:r>
      <w:r w:rsidR="00714797">
        <w:rPr>
          <w:sz w:val="24"/>
          <w:szCs w:val="24"/>
        </w:rPr>
        <w:t xml:space="preserve"> (left) and berries (right)</w:t>
      </w:r>
      <w:r w:rsidRPr="007771BC">
        <w:rPr>
          <w:sz w:val="24"/>
          <w:szCs w:val="24"/>
        </w:rPr>
        <w:t>. The numeric scale is derived from the normalization coefficients generated in ‘</w:t>
      </w:r>
      <w:proofErr w:type="spellStart"/>
      <w:r w:rsidRPr="007771BC">
        <w:rPr>
          <w:sz w:val="24"/>
          <w:szCs w:val="24"/>
        </w:rPr>
        <w:t>edgeR</w:t>
      </w:r>
      <w:proofErr w:type="spellEnd"/>
      <w:r w:rsidRPr="007771BC">
        <w:rPr>
          <w:sz w:val="24"/>
          <w:szCs w:val="24"/>
        </w:rPr>
        <w:t>,’ such that the further a number is from zero, the lower the relative expression.</w:t>
      </w:r>
    </w:p>
    <w:sectPr w:rsidR="00C9766E" w:rsidRPr="007771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3AF"/>
    <w:rsid w:val="000051E1"/>
    <w:rsid w:val="000B71BD"/>
    <w:rsid w:val="001311D2"/>
    <w:rsid w:val="00187FF8"/>
    <w:rsid w:val="002A05C2"/>
    <w:rsid w:val="00407527"/>
    <w:rsid w:val="004F0C06"/>
    <w:rsid w:val="006C59E5"/>
    <w:rsid w:val="00714797"/>
    <w:rsid w:val="007771BC"/>
    <w:rsid w:val="007813AF"/>
    <w:rsid w:val="007B5256"/>
    <w:rsid w:val="008B69BB"/>
    <w:rsid w:val="008C5A13"/>
    <w:rsid w:val="00A80E3C"/>
    <w:rsid w:val="00AC3D66"/>
    <w:rsid w:val="00C72779"/>
    <w:rsid w:val="00C9766E"/>
    <w:rsid w:val="00E5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6A52"/>
  <w15:chartTrackingRefBased/>
  <w15:docId w15:val="{75971829-2821-43AF-AFD8-535169F98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chart" Target="charts/chart1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iRNA%20Project\Re-Analysis%202022\Manuscript\miRNA\Figures1-2-nice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'Figure 3'!$B$3</c:f>
              <c:strCache>
                <c:ptCount val="1"/>
                <c:pt idx="0">
                  <c:v>RPTM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tx1"/>
              </a:solidFill>
            </a:ln>
            <a:effectLst/>
            <a:sp3d>
              <a:contourClr>
                <a:schemeClr val="tx1"/>
              </a:contourClr>
            </a:sp3d>
          </c:spPr>
          <c:invertIfNegative val="0"/>
          <c:cat>
            <c:strRef>
              <c:f>'Figure 3'!$A$4:$A$25</c:f>
              <c:strCache>
                <c:ptCount val="22"/>
                <c:pt idx="0">
                  <c:v>miR3634a-3p</c:v>
                </c:pt>
                <c:pt idx="1">
                  <c:v>miR3623a-3p</c:v>
                </c:pt>
                <c:pt idx="2">
                  <c:v>miR166am</c:v>
                </c:pt>
                <c:pt idx="3">
                  <c:v>miR162d</c:v>
                </c:pt>
                <c:pt idx="4">
                  <c:v>miR159ai</c:v>
                </c:pt>
                <c:pt idx="5">
                  <c:v>miR395bk</c:v>
                </c:pt>
                <c:pt idx="6">
                  <c:v>miR166ay</c:v>
                </c:pt>
                <c:pt idx="7">
                  <c:v>miR396d</c:v>
                </c:pt>
                <c:pt idx="8">
                  <c:v>miR166ap</c:v>
                </c:pt>
                <c:pt idx="9">
                  <c:v>miR2950c-3p</c:v>
                </c:pt>
                <c:pt idx="10">
                  <c:v>miR396f</c:v>
                </c:pt>
                <c:pt idx="11">
                  <c:v>miR3633a</c:v>
                </c:pt>
                <c:pt idx="12">
                  <c:v>miR166ai</c:v>
                </c:pt>
                <c:pt idx="13">
                  <c:v>miR166aj</c:v>
                </c:pt>
                <c:pt idx="14">
                  <c:v>miR395bp</c:v>
                </c:pt>
                <c:pt idx="15">
                  <c:v>miR3624a-3p</c:v>
                </c:pt>
                <c:pt idx="16">
                  <c:v>miR396l</c:v>
                </c:pt>
                <c:pt idx="17">
                  <c:v>miR3633b</c:v>
                </c:pt>
                <c:pt idx="18">
                  <c:v>miR166aw</c:v>
                </c:pt>
                <c:pt idx="19">
                  <c:v>miR159ak</c:v>
                </c:pt>
                <c:pt idx="20">
                  <c:v>miR408ab</c:v>
                </c:pt>
                <c:pt idx="21">
                  <c:v>miR894a</c:v>
                </c:pt>
              </c:strCache>
            </c:strRef>
          </c:cat>
          <c:val>
            <c:numRef>
              <c:f>'Figure 3'!$B$4:$B$25</c:f>
              <c:numCache>
                <c:formatCode>General</c:formatCode>
                <c:ptCount val="22"/>
                <c:pt idx="0">
                  <c:v>45335</c:v>
                </c:pt>
                <c:pt idx="1">
                  <c:v>10406</c:v>
                </c:pt>
                <c:pt idx="2">
                  <c:v>8440</c:v>
                </c:pt>
                <c:pt idx="3">
                  <c:v>6836</c:v>
                </c:pt>
                <c:pt idx="4">
                  <c:v>6695</c:v>
                </c:pt>
                <c:pt idx="5">
                  <c:v>4682</c:v>
                </c:pt>
                <c:pt idx="6">
                  <c:v>4368</c:v>
                </c:pt>
                <c:pt idx="7">
                  <c:v>1493</c:v>
                </c:pt>
                <c:pt idx="8">
                  <c:v>971</c:v>
                </c:pt>
                <c:pt idx="9">
                  <c:v>798</c:v>
                </c:pt>
                <c:pt idx="10">
                  <c:v>723</c:v>
                </c:pt>
                <c:pt idx="11">
                  <c:v>544</c:v>
                </c:pt>
                <c:pt idx="12">
                  <c:v>412</c:v>
                </c:pt>
                <c:pt idx="13">
                  <c:v>405</c:v>
                </c:pt>
                <c:pt idx="14">
                  <c:v>369</c:v>
                </c:pt>
                <c:pt idx="15">
                  <c:v>257</c:v>
                </c:pt>
                <c:pt idx="16">
                  <c:v>205</c:v>
                </c:pt>
                <c:pt idx="17">
                  <c:v>176</c:v>
                </c:pt>
                <c:pt idx="18">
                  <c:v>172</c:v>
                </c:pt>
                <c:pt idx="19">
                  <c:v>120</c:v>
                </c:pt>
                <c:pt idx="20">
                  <c:v>110</c:v>
                </c:pt>
                <c:pt idx="21">
                  <c:v>106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8F-4033-9F7D-C5BC7F8C17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33397552"/>
        <c:axId val="533396472"/>
      </c:barChart>
      <c:catAx>
        <c:axId val="5333975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33396472"/>
        <c:crosses val="autoZero"/>
        <c:auto val="1"/>
        <c:lblAlgn val="ctr"/>
        <c:lblOffset val="100"/>
        <c:noMultiLvlLbl val="0"/>
      </c:catAx>
      <c:valAx>
        <c:axId val="5333964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RPTM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33397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 b="1">
          <a:solidFill>
            <a:sysClr val="windowText" lastClr="000000"/>
          </a:solidFill>
          <a:latin typeface="+mn-lt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Ault</dc:creator>
  <cp:keywords/>
  <dc:description/>
  <cp:lastModifiedBy>Ault, Noah Patrick</cp:lastModifiedBy>
  <cp:revision>11</cp:revision>
  <dcterms:created xsi:type="dcterms:W3CDTF">2023-12-01T23:32:00Z</dcterms:created>
  <dcterms:modified xsi:type="dcterms:W3CDTF">2024-07-19T18:12:00Z</dcterms:modified>
</cp:coreProperties>
</file>