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3D49F3" w14:textId="77777777" w:rsidR="003A619E" w:rsidRPr="00782EB9" w:rsidRDefault="003A619E" w:rsidP="003A619E">
      <w:pPr>
        <w:rPr>
          <w:rFonts w:ascii="Arial" w:hAnsi="Arial" w:cs="Arial"/>
          <w:b/>
          <w:bCs/>
          <w:sz w:val="48"/>
          <w:szCs w:val="48"/>
          <w:lang w:val="en-US"/>
        </w:rPr>
      </w:pPr>
      <w:r w:rsidRPr="00782EB9">
        <w:rPr>
          <w:rFonts w:ascii="Arial" w:hAnsi="Arial" w:cs="Arial"/>
          <w:b/>
          <w:bCs/>
          <w:sz w:val="48"/>
          <w:szCs w:val="48"/>
          <w:lang w:val="en-US"/>
        </w:rPr>
        <w:t>Supplementary Figures</w:t>
      </w:r>
    </w:p>
    <w:p w14:paraId="504ABE2D" w14:textId="77777777" w:rsidR="003A619E" w:rsidRDefault="003A619E" w:rsidP="003A619E">
      <w:pPr>
        <w:rPr>
          <w:rFonts w:ascii="Arial" w:hAnsi="Arial" w:cs="Arial"/>
          <w:noProof/>
        </w:rPr>
      </w:pPr>
    </w:p>
    <w:p w14:paraId="5E6EA873" w14:textId="77777777" w:rsidR="003A619E" w:rsidRDefault="003A619E" w:rsidP="003A619E">
      <w:pPr>
        <w:rPr>
          <w:rFonts w:ascii="Arial" w:hAnsi="Arial" w:cs="Arial"/>
          <w:noProof/>
        </w:rPr>
      </w:pPr>
    </w:p>
    <w:p w14:paraId="56413764" w14:textId="77777777" w:rsidR="003A619E" w:rsidRDefault="003A619E" w:rsidP="003A619E">
      <w:pPr>
        <w:rPr>
          <w:rFonts w:ascii="Arial" w:hAnsi="Arial" w:cs="Arial"/>
          <w:noProof/>
        </w:rPr>
      </w:pPr>
    </w:p>
    <w:p w14:paraId="1EF6DB96" w14:textId="77777777" w:rsidR="003A619E" w:rsidRPr="00867D1F" w:rsidRDefault="003A619E" w:rsidP="003A619E">
      <w:pPr>
        <w:rPr>
          <w:rFonts w:ascii="Arial" w:hAnsi="Arial" w:cs="Arial"/>
          <w:noProof/>
        </w:rPr>
      </w:pPr>
    </w:p>
    <w:p w14:paraId="7F52BE50" w14:textId="77777777" w:rsidR="003A619E" w:rsidRPr="00867D1F" w:rsidRDefault="003A619E" w:rsidP="003A619E">
      <w:pPr>
        <w:rPr>
          <w:rFonts w:ascii="Arial" w:hAnsi="Arial" w:cs="Arial"/>
          <w:noProof/>
        </w:rPr>
      </w:pPr>
    </w:p>
    <w:p w14:paraId="245C0571" w14:textId="77777777" w:rsidR="003A619E" w:rsidRPr="00867D1F" w:rsidRDefault="003A619E" w:rsidP="003A619E">
      <w:pPr>
        <w:rPr>
          <w:rFonts w:ascii="Arial" w:hAnsi="Arial" w:cs="Arial"/>
          <w:noProof/>
        </w:rPr>
      </w:pPr>
      <w:r w:rsidRPr="00867D1F">
        <w:rPr>
          <w:rFonts w:ascii="Arial" w:hAnsi="Arial" w:cs="Arial"/>
          <w:noProof/>
        </w:rPr>
        <w:drawing>
          <wp:inline distT="0" distB="0" distL="0" distR="0" wp14:anchorId="3DC79F6F" wp14:editId="2E3C466F">
            <wp:extent cx="5760000" cy="3205543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42"/>
                    <a:stretch/>
                  </pic:blipFill>
                  <pic:spPr bwMode="auto">
                    <a:xfrm>
                      <a:off x="0" y="0"/>
                      <a:ext cx="5760000" cy="320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49759F" w14:textId="77777777" w:rsidR="003A619E" w:rsidRPr="00867D1F" w:rsidRDefault="003A619E" w:rsidP="003A619E">
      <w:pPr>
        <w:rPr>
          <w:rFonts w:ascii="Arial" w:hAnsi="Arial" w:cs="Arial"/>
          <w:noProof/>
          <w:lang w:val="en-US"/>
        </w:rPr>
      </w:pPr>
    </w:p>
    <w:p w14:paraId="12325019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1: Phylogenetic analysis, multiple sequence alignment and folding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NBS</w:t>
      </w:r>
    </w:p>
    <w:p w14:paraId="2F3781F6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</w:rPr>
        <w:t>a</w:t>
      </w:r>
      <w:r w:rsidRPr="00867D1F">
        <w:rPr>
          <w:rFonts w:ascii="Arial" w:hAnsi="Arial" w:cs="Arial"/>
        </w:rPr>
        <w:t xml:space="preserve"> Clustal omega tool was used to align amino acid sequences. Numbers above the branch are ultrafast bootstrap support (%) and green dot is the protein sequence used in the experiment. </w:t>
      </w:r>
      <w:r w:rsidRPr="00867D1F">
        <w:rPr>
          <w:rFonts w:ascii="Arial" w:hAnsi="Arial" w:cs="Arial"/>
          <w:b/>
          <w:bCs/>
        </w:rPr>
        <w:t>b</w:t>
      </w:r>
      <w:r w:rsidRPr="00867D1F">
        <w:rPr>
          <w:rFonts w:ascii="Arial" w:hAnsi="Arial" w:cs="Arial"/>
        </w:rPr>
        <w:t xml:space="preserve"> Multiple sequence alignment was performed with 8 sequences. </w:t>
      </w:r>
      <w:r w:rsidRPr="00867D1F">
        <w:rPr>
          <w:rFonts w:ascii="Arial" w:hAnsi="Arial" w:cs="Arial"/>
          <w:szCs w:val="24"/>
        </w:rPr>
        <w:t xml:space="preserve">Highlighted are the conserved along with major residues of the catalytic site from different species. </w:t>
      </w:r>
      <w:r w:rsidRPr="00867D1F">
        <w:rPr>
          <w:rFonts w:ascii="Arial" w:hAnsi="Arial" w:cs="Arial"/>
        </w:rPr>
        <w:t xml:space="preserve">Identical amino acids marked with an asterisk (*), amino acids with high similarity marked with colon (:) and less similar with period (.). </w:t>
      </w:r>
      <w:r w:rsidRPr="00867D1F">
        <w:rPr>
          <w:rFonts w:ascii="Arial" w:hAnsi="Arial" w:cs="Arial"/>
          <w:b/>
          <w:bCs/>
        </w:rPr>
        <w:t>c</w:t>
      </w:r>
      <w:r w:rsidRPr="00867D1F">
        <w:rPr>
          <w:rFonts w:ascii="Arial" w:hAnsi="Arial" w:cs="Arial"/>
        </w:rPr>
        <w:t xml:space="preserve"> </w:t>
      </w:r>
      <w:r w:rsidRPr="00867D1F">
        <w:rPr>
          <w:rFonts w:ascii="Arial" w:hAnsi="Arial" w:cs="Arial"/>
          <w:i/>
          <w:iCs/>
        </w:rPr>
        <w:t>La</w:t>
      </w:r>
      <w:r w:rsidRPr="00867D1F">
        <w:rPr>
          <w:rFonts w:ascii="Arial" w:hAnsi="Arial" w:cs="Arial"/>
        </w:rPr>
        <w:t>NBS candidate folding was predicted with Collabfold2 and is shown as cartoon.</w:t>
      </w:r>
    </w:p>
    <w:p w14:paraId="7F817AA7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254B5307" w14:textId="77777777" w:rsidR="003A619E" w:rsidRPr="00867D1F" w:rsidRDefault="003A619E" w:rsidP="003A619E">
      <w:pPr>
        <w:jc w:val="both"/>
        <w:rPr>
          <w:rFonts w:ascii="Arial" w:hAnsi="Arial" w:cs="Arial"/>
        </w:rPr>
      </w:pPr>
    </w:p>
    <w:p w14:paraId="55BCFED8" w14:textId="77777777" w:rsidR="003A619E" w:rsidRPr="00867D1F" w:rsidRDefault="003A619E" w:rsidP="003A619E">
      <w:pPr>
        <w:jc w:val="both"/>
        <w:rPr>
          <w:rFonts w:ascii="Arial" w:hAnsi="Arial" w:cs="Arial"/>
        </w:rPr>
      </w:pPr>
      <w:r w:rsidRPr="00867D1F">
        <w:rPr>
          <w:rFonts w:ascii="Arial" w:hAnsi="Arial" w:cs="Arial"/>
          <w:noProof/>
        </w:rPr>
        <w:lastRenderedPageBreak/>
        <w:drawing>
          <wp:inline distT="0" distB="0" distL="0" distR="0" wp14:anchorId="5966D362" wp14:editId="58C8463E">
            <wp:extent cx="5760000" cy="2958769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5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9935D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2: Phylogenetic analysis, multiple sequence alignment and folding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NRII</w:t>
      </w:r>
    </w:p>
    <w:p w14:paraId="0EE72A09" w14:textId="77777777" w:rsidR="003A619E" w:rsidRPr="00867D1F" w:rsidRDefault="003A619E" w:rsidP="003A619E">
      <w:pPr>
        <w:jc w:val="both"/>
        <w:rPr>
          <w:rFonts w:ascii="Arial" w:hAnsi="Arial" w:cs="Arial"/>
        </w:rPr>
      </w:pPr>
      <w:r w:rsidRPr="00867D1F">
        <w:rPr>
          <w:rFonts w:ascii="Arial" w:hAnsi="Arial" w:cs="Arial"/>
          <w:b/>
          <w:bCs/>
        </w:rPr>
        <w:t>a</w:t>
      </w:r>
      <w:r w:rsidRPr="00867D1F">
        <w:rPr>
          <w:rFonts w:ascii="Arial" w:hAnsi="Arial" w:cs="Arial"/>
        </w:rPr>
        <w:t xml:space="preserve"> Clustal omega tool was used to align amino acid sequences. Numbers above the branch are ultrafast bootstrap support (%) and green dot is the protein sequence used in the experiment. </w:t>
      </w:r>
      <w:r w:rsidRPr="00867D1F">
        <w:rPr>
          <w:rFonts w:ascii="Arial" w:hAnsi="Arial" w:cs="Arial"/>
          <w:b/>
          <w:bCs/>
        </w:rPr>
        <w:t>b</w:t>
      </w:r>
      <w:r w:rsidRPr="00867D1F">
        <w:rPr>
          <w:rFonts w:ascii="Arial" w:hAnsi="Arial" w:cs="Arial"/>
        </w:rPr>
        <w:t xml:space="preserve"> Multiple sequence alignment was performed with 7 sequences. </w:t>
      </w:r>
      <w:r w:rsidRPr="00867D1F">
        <w:rPr>
          <w:rFonts w:ascii="Arial" w:hAnsi="Arial" w:cs="Arial"/>
          <w:szCs w:val="24"/>
        </w:rPr>
        <w:t xml:space="preserve">Highlighted are the conserved along with major residues of the catalytic site from different species. </w:t>
      </w:r>
      <w:r w:rsidRPr="00867D1F">
        <w:rPr>
          <w:rFonts w:ascii="Arial" w:hAnsi="Arial" w:cs="Arial"/>
        </w:rPr>
        <w:t xml:space="preserve">Identical amino acids marked with an asterisk (*), amino acids with high similarity marked with colon (:) and less similar with period (.). </w:t>
      </w:r>
      <w:r w:rsidRPr="00867D1F">
        <w:rPr>
          <w:rFonts w:ascii="Arial" w:hAnsi="Arial" w:cs="Arial"/>
          <w:b/>
          <w:bCs/>
        </w:rPr>
        <w:t>c</w:t>
      </w:r>
      <w:r w:rsidRPr="00867D1F">
        <w:rPr>
          <w:rFonts w:ascii="Arial" w:hAnsi="Arial" w:cs="Arial"/>
        </w:rPr>
        <w:t xml:space="preserve"> </w:t>
      </w:r>
      <w:r w:rsidRPr="00867D1F">
        <w:rPr>
          <w:rFonts w:ascii="Arial" w:hAnsi="Arial" w:cs="Arial"/>
          <w:i/>
          <w:iCs/>
        </w:rPr>
        <w:t>La</w:t>
      </w:r>
      <w:r w:rsidRPr="00867D1F">
        <w:rPr>
          <w:rFonts w:ascii="Arial" w:hAnsi="Arial" w:cs="Arial"/>
        </w:rPr>
        <w:t>NRII candidate folding was predicted with Collabfold2 and is shown as cartoon.</w:t>
      </w:r>
    </w:p>
    <w:p w14:paraId="5544472D" w14:textId="77777777" w:rsidR="003A619E" w:rsidRDefault="003A619E" w:rsidP="003A619E">
      <w:pPr>
        <w:jc w:val="both"/>
        <w:rPr>
          <w:rFonts w:ascii="Arial" w:hAnsi="Arial" w:cs="Arial"/>
          <w:lang w:val="en-US"/>
        </w:rPr>
      </w:pPr>
    </w:p>
    <w:p w14:paraId="376B741F" w14:textId="77777777" w:rsidR="003A619E" w:rsidRDefault="003A619E" w:rsidP="003A619E">
      <w:pPr>
        <w:jc w:val="both"/>
        <w:rPr>
          <w:rFonts w:ascii="Arial" w:hAnsi="Arial" w:cs="Arial"/>
          <w:lang w:val="en-US"/>
        </w:rPr>
      </w:pPr>
    </w:p>
    <w:p w14:paraId="30529CE2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6C5958D9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</w:p>
    <w:p w14:paraId="3AB2795D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noProof/>
        </w:rPr>
        <w:lastRenderedPageBreak/>
        <w:drawing>
          <wp:inline distT="0" distB="0" distL="0" distR="0" wp14:anchorId="163BAB17" wp14:editId="0A1F60C8">
            <wp:extent cx="5760000" cy="250461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5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6BA6D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</w:p>
    <w:p w14:paraId="0D8AD90B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3: Phylogenetic analysis, multiple sequence alignment and folding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N4´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>MT</w:t>
      </w:r>
    </w:p>
    <w:p w14:paraId="22B52EC6" w14:textId="77777777" w:rsidR="003A619E" w:rsidRPr="00867D1F" w:rsidRDefault="003A619E" w:rsidP="003A619E">
      <w:pPr>
        <w:jc w:val="both"/>
        <w:rPr>
          <w:rFonts w:ascii="Arial" w:hAnsi="Arial" w:cs="Arial"/>
        </w:rPr>
      </w:pPr>
      <w:r w:rsidRPr="00867D1F">
        <w:rPr>
          <w:rFonts w:ascii="Arial" w:hAnsi="Arial" w:cs="Arial"/>
          <w:b/>
          <w:bCs/>
        </w:rPr>
        <w:t>a</w:t>
      </w:r>
      <w:r w:rsidRPr="00867D1F">
        <w:rPr>
          <w:rFonts w:ascii="Arial" w:hAnsi="Arial" w:cs="Arial"/>
        </w:rPr>
        <w:t xml:space="preserve"> Clustal omega tool was used to align amino acid sequences. Numbers above the branch are ultrafast bootstrap support (%) and green dot is the protein sequence used in the experiment. </w:t>
      </w:r>
      <w:r w:rsidRPr="00867D1F">
        <w:rPr>
          <w:rFonts w:ascii="Arial" w:hAnsi="Arial" w:cs="Arial"/>
          <w:b/>
          <w:bCs/>
        </w:rPr>
        <w:t>b</w:t>
      </w:r>
      <w:r w:rsidRPr="00867D1F">
        <w:rPr>
          <w:rFonts w:ascii="Arial" w:hAnsi="Arial" w:cs="Arial"/>
        </w:rPr>
        <w:t xml:space="preserve"> Multiple sequence alignment was performed with 7 sequences. </w:t>
      </w:r>
      <w:r w:rsidRPr="00867D1F">
        <w:rPr>
          <w:rFonts w:ascii="Arial" w:hAnsi="Arial" w:cs="Arial"/>
          <w:szCs w:val="24"/>
        </w:rPr>
        <w:t xml:space="preserve">Highlighted are the conserved along with major residues of the catalytic site from different species. </w:t>
      </w:r>
      <w:r w:rsidRPr="00867D1F">
        <w:rPr>
          <w:rFonts w:ascii="Arial" w:hAnsi="Arial" w:cs="Arial"/>
        </w:rPr>
        <w:t xml:space="preserve">Identical amino acids marked with an asterisk (*), amino acids with high similarity marked with colon (:) and less similar with period (.). </w:t>
      </w:r>
      <w:r w:rsidRPr="00867D1F">
        <w:rPr>
          <w:rFonts w:ascii="Arial" w:hAnsi="Arial" w:cs="Arial"/>
          <w:b/>
          <w:bCs/>
        </w:rPr>
        <w:t>c</w:t>
      </w:r>
      <w:r w:rsidRPr="00867D1F">
        <w:rPr>
          <w:rFonts w:ascii="Arial" w:hAnsi="Arial" w:cs="Arial"/>
        </w:rPr>
        <w:t xml:space="preserve"> </w:t>
      </w:r>
      <w:r w:rsidRPr="00867D1F">
        <w:rPr>
          <w:rFonts w:ascii="Arial" w:hAnsi="Arial" w:cs="Arial"/>
          <w:i/>
          <w:iCs/>
        </w:rPr>
        <w:t>La</w:t>
      </w:r>
      <w:r w:rsidRPr="00867D1F">
        <w:rPr>
          <w:rFonts w:ascii="Arial" w:hAnsi="Arial" w:cs="Arial"/>
        </w:rPr>
        <w:t>N4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i/>
          <w:iCs/>
        </w:rPr>
        <w:t>O</w:t>
      </w:r>
      <w:r w:rsidRPr="00867D1F">
        <w:rPr>
          <w:rFonts w:ascii="Arial" w:hAnsi="Arial" w:cs="Arial"/>
        </w:rPr>
        <w:t>MT candidate folding was predicted with Collabfold2 and is shown as cartoon.</w:t>
      </w:r>
    </w:p>
    <w:p w14:paraId="1BD0291D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1BC60671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</w:rPr>
        <w:lastRenderedPageBreak/>
        <w:drawing>
          <wp:inline distT="0" distB="0" distL="0" distR="0" wp14:anchorId="70D0A0CF" wp14:editId="0197D9CC">
            <wp:extent cx="5760000" cy="542953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42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1ECC7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</w:rPr>
        <w:t xml:space="preserve"> </w:t>
      </w:r>
    </w:p>
    <w:p w14:paraId="5A154BF5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4: Phylogenetic analysis, multiple sequence alignment and folding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CYP96T1 and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CYP96T2.</w:t>
      </w:r>
    </w:p>
    <w:p w14:paraId="7E0FE2A5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</w:rPr>
        <w:t>a</w:t>
      </w:r>
      <w:r w:rsidRPr="00867D1F">
        <w:rPr>
          <w:rFonts w:ascii="Arial" w:hAnsi="Arial" w:cs="Arial"/>
        </w:rPr>
        <w:t xml:space="preserve"> Clustal omega tool was used to align amino acid sequences. Numbers above the branch are ultrafast bootstrap support (%) and green dots are the protein sequence used in the experiment. </w:t>
      </w:r>
      <w:r w:rsidRPr="00867D1F">
        <w:rPr>
          <w:rFonts w:ascii="Arial" w:hAnsi="Arial" w:cs="Arial"/>
          <w:b/>
          <w:bCs/>
        </w:rPr>
        <w:t>b</w:t>
      </w:r>
      <w:r w:rsidRPr="00867D1F">
        <w:rPr>
          <w:rFonts w:ascii="Arial" w:hAnsi="Arial" w:cs="Arial"/>
        </w:rPr>
        <w:t xml:space="preserve"> Multiple sequence alignment was performed with 8 sequences. </w:t>
      </w:r>
      <w:r w:rsidRPr="00867D1F">
        <w:rPr>
          <w:rFonts w:ascii="Arial" w:hAnsi="Arial" w:cs="Arial"/>
          <w:szCs w:val="24"/>
        </w:rPr>
        <w:t xml:space="preserve">Highlighted are the conserved along with major residues of the catalytic site from different species. </w:t>
      </w:r>
      <w:r w:rsidRPr="00867D1F">
        <w:rPr>
          <w:rFonts w:ascii="Arial" w:hAnsi="Arial" w:cs="Arial"/>
        </w:rPr>
        <w:t xml:space="preserve">Identical amino acids marked with an asterisk (*), amino acids with high similarity marked with colon (:) and less similar with period (.). </w:t>
      </w:r>
      <w:r w:rsidRPr="00867D1F">
        <w:rPr>
          <w:rFonts w:ascii="Arial" w:hAnsi="Arial" w:cs="Arial"/>
          <w:b/>
          <w:bCs/>
        </w:rPr>
        <w:t>c</w:t>
      </w:r>
      <w:r w:rsidRPr="00867D1F">
        <w:rPr>
          <w:rFonts w:ascii="Arial" w:hAnsi="Arial" w:cs="Arial"/>
        </w:rPr>
        <w:t xml:space="preserve"> </w:t>
      </w:r>
      <w:r w:rsidRPr="00867D1F">
        <w:rPr>
          <w:rFonts w:ascii="Arial" w:hAnsi="Arial" w:cs="Arial"/>
          <w:i/>
          <w:iCs/>
        </w:rPr>
        <w:t>La</w:t>
      </w:r>
      <w:r w:rsidRPr="00867D1F">
        <w:rPr>
          <w:rFonts w:ascii="Arial" w:hAnsi="Arial" w:cs="Arial"/>
        </w:rPr>
        <w:t xml:space="preserve">CYP96T1 candidate folding was predicted with Collabfold2 and is shown as cartoon. </w:t>
      </w:r>
      <w:r w:rsidRPr="00867D1F">
        <w:rPr>
          <w:rFonts w:ascii="Arial" w:hAnsi="Arial" w:cs="Arial"/>
          <w:b/>
          <w:bCs/>
        </w:rPr>
        <w:t xml:space="preserve">d </w:t>
      </w:r>
      <w:r w:rsidRPr="00867D1F">
        <w:rPr>
          <w:rFonts w:ascii="Arial" w:hAnsi="Arial" w:cs="Arial"/>
          <w:i/>
          <w:iCs/>
        </w:rPr>
        <w:t>La</w:t>
      </w:r>
      <w:r w:rsidRPr="00867D1F">
        <w:rPr>
          <w:rFonts w:ascii="Arial" w:hAnsi="Arial" w:cs="Arial"/>
        </w:rPr>
        <w:t>CYP96T2 candidate folding was predicted with Collabfold2 and is shown as cartoon.</w:t>
      </w:r>
    </w:p>
    <w:p w14:paraId="4276E2AE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</w:rPr>
        <w:lastRenderedPageBreak/>
        <w:t xml:space="preserve"> </w:t>
      </w:r>
      <w:r w:rsidRPr="00867D1F">
        <w:rPr>
          <w:rFonts w:ascii="Arial" w:hAnsi="Arial" w:cs="Arial"/>
          <w:noProof/>
        </w:rPr>
        <w:drawing>
          <wp:inline distT="0" distB="0" distL="0" distR="0" wp14:anchorId="7C4FD78A" wp14:editId="1E0CBFF9">
            <wp:extent cx="2880000" cy="4576970"/>
            <wp:effectExtent l="0" t="0" r="0" b="0"/>
            <wp:docPr id="1564" name="Picture 1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7" t="10416" r="42213" b="34954"/>
                    <a:stretch/>
                  </pic:blipFill>
                  <pic:spPr bwMode="auto">
                    <a:xfrm>
                      <a:off x="0" y="0"/>
                      <a:ext cx="2880000" cy="457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E30819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51BA8D95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CD6798C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5: Localization study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N4’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 xml:space="preserve">MT and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CYP96T2</w:t>
      </w:r>
      <w:r w:rsidRPr="00867D1F">
        <w:rPr>
          <w:rFonts w:ascii="Arial" w:hAnsi="Arial" w:cs="Arial"/>
          <w:lang w:val="en-US"/>
        </w:rPr>
        <w:t xml:space="preserve">. </w:t>
      </w:r>
    </w:p>
    <w:p w14:paraId="4B01E9B1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lang w:val="en-US"/>
        </w:rPr>
        <w:t xml:space="preserve">The indicated fusion proteins were co-expressed with the red fluorescent protein (RFP) or ER-mCherry in </w:t>
      </w:r>
      <w:r w:rsidRPr="00867D1F">
        <w:rPr>
          <w:rFonts w:ascii="Arial" w:hAnsi="Arial" w:cs="Arial"/>
          <w:i/>
          <w:iCs/>
          <w:lang w:val="en-US"/>
        </w:rPr>
        <w:t>N. benthamiana</w:t>
      </w:r>
      <w:r w:rsidRPr="00867D1F">
        <w:rPr>
          <w:rFonts w:ascii="Arial" w:hAnsi="Arial" w:cs="Arial"/>
          <w:lang w:val="en-US"/>
        </w:rPr>
        <w:t xml:space="preserve"> leaves via </w:t>
      </w:r>
      <w:r w:rsidRPr="00867D1F">
        <w:rPr>
          <w:rFonts w:ascii="Arial" w:hAnsi="Arial" w:cs="Arial"/>
          <w:i/>
          <w:iCs/>
          <w:lang w:val="en-US"/>
        </w:rPr>
        <w:t>Agrobacterium tumefaciens</w:t>
      </w:r>
      <w:r w:rsidRPr="00867D1F">
        <w:rPr>
          <w:rFonts w:ascii="Arial" w:hAnsi="Arial" w:cs="Arial"/>
          <w:lang w:val="en-US"/>
        </w:rPr>
        <w:t xml:space="preserve">. Green fluorescent protein (fusion protein), Red florescence protein (RFP) or cherry red florescence protein (ER-mcherry), chlorophyll (blue), merged fluorescence images (Merge). Scale bar in the image is 100µM. </w:t>
      </w:r>
    </w:p>
    <w:p w14:paraId="236F12A1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72A7078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32299E76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A2D6A3A" wp14:editId="6B512ACE">
            <wp:extent cx="5760000" cy="1770437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770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B0D9E1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8A34B60" w14:textId="77777777" w:rsidR="003A619E" w:rsidRPr="00867D1F" w:rsidRDefault="003A619E" w:rsidP="003A619E">
      <w:pPr>
        <w:jc w:val="both"/>
        <w:rPr>
          <w:rFonts w:ascii="Arial" w:hAnsi="Arial" w:cs="Arial"/>
        </w:rPr>
      </w:pPr>
    </w:p>
    <w:p w14:paraId="2B8F9C63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6: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b/>
          <w:bCs/>
          <w:lang w:val="en-US"/>
        </w:rPr>
        <w:t xml:space="preserve">Western blot analysis illustrating the expression of fusion proteins of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CYP96T1 and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 xml:space="preserve">MT with EGFP along with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NBS,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NRII,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>N4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 xml:space="preserve">MT,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CYP96T1, </w:t>
      </w:r>
      <w:r w:rsidRPr="00867D1F">
        <w:rPr>
          <w:rFonts w:ascii="Arial" w:hAnsi="Arial" w:cs="Arial"/>
          <w:b/>
          <w:bCs/>
          <w:i/>
          <w:iCs/>
          <w:lang w:val="en-US"/>
        </w:rPr>
        <w:t>La</w:t>
      </w:r>
      <w:r w:rsidRPr="00867D1F">
        <w:rPr>
          <w:rFonts w:ascii="Arial" w:hAnsi="Arial" w:cs="Arial"/>
          <w:b/>
          <w:bCs/>
          <w:lang w:val="en-US"/>
        </w:rPr>
        <w:t xml:space="preserve">CYP96T2 in </w:t>
      </w:r>
      <w:r w:rsidRPr="00867D1F">
        <w:rPr>
          <w:rFonts w:ascii="Arial" w:hAnsi="Arial" w:cs="Arial"/>
          <w:b/>
          <w:bCs/>
          <w:i/>
          <w:iCs/>
          <w:lang w:val="en-US"/>
        </w:rPr>
        <w:t>N. benthamiana</w:t>
      </w:r>
      <w:r w:rsidRPr="00867D1F">
        <w:rPr>
          <w:rFonts w:ascii="Arial" w:hAnsi="Arial" w:cs="Arial"/>
          <w:b/>
          <w:bCs/>
          <w:lang w:val="en-US"/>
        </w:rPr>
        <w:t xml:space="preserve"> leaf lysate.</w:t>
      </w:r>
    </w:p>
    <w:p w14:paraId="3F6F4BC5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a</w:t>
      </w:r>
      <w:r w:rsidRPr="00867D1F">
        <w:rPr>
          <w:rFonts w:ascii="Arial" w:hAnsi="Arial" w:cs="Arial"/>
          <w:lang w:val="en-US"/>
        </w:rPr>
        <w:t xml:space="preserve"> N-terminal EGFP_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>N4</w:t>
      </w:r>
      <w:r w:rsidRPr="00867D1F">
        <w:rPr>
          <w:rFonts w:ascii="Arial" w:hAnsi="Arial" w:cs="Arial"/>
          <w:sz w:val="24"/>
          <w:szCs w:val="24"/>
          <w:lang w:val="en-US"/>
        </w:rPr>
        <w:t>´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>MT, C-terminal EGFP_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>N4</w:t>
      </w:r>
      <w:r w:rsidRPr="00867D1F">
        <w:rPr>
          <w:rFonts w:ascii="Arial" w:hAnsi="Arial" w:cs="Arial"/>
          <w:sz w:val="24"/>
          <w:szCs w:val="24"/>
          <w:lang w:val="en-US"/>
        </w:rPr>
        <w:t>´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MT.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C-terminal EGFP_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CYP96T1.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NBS. </w:t>
      </w:r>
      <w:r w:rsidRPr="00867D1F">
        <w:rPr>
          <w:rFonts w:ascii="Arial" w:hAnsi="Arial" w:cs="Arial"/>
          <w:b/>
          <w:bCs/>
          <w:lang w:val="en-US"/>
        </w:rPr>
        <w:t>d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NRII. </w:t>
      </w:r>
      <w:r w:rsidRPr="00867D1F">
        <w:rPr>
          <w:rFonts w:ascii="Arial" w:hAnsi="Arial" w:cs="Arial"/>
          <w:b/>
          <w:bCs/>
          <w:lang w:val="en-US"/>
        </w:rPr>
        <w:t>e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>N4</w:t>
      </w:r>
      <w:r w:rsidRPr="00867D1F">
        <w:rPr>
          <w:rFonts w:ascii="Arial" w:hAnsi="Arial" w:cs="Arial"/>
          <w:sz w:val="24"/>
          <w:szCs w:val="24"/>
          <w:lang w:val="en-US"/>
        </w:rPr>
        <w:t>´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MT. </w:t>
      </w:r>
      <w:r w:rsidRPr="00867D1F">
        <w:rPr>
          <w:rFonts w:ascii="Arial" w:hAnsi="Arial" w:cs="Arial"/>
          <w:b/>
          <w:bCs/>
          <w:lang w:val="en-US"/>
        </w:rPr>
        <w:t>f</w:t>
      </w:r>
      <w:r w:rsidRPr="00867D1F">
        <w:rPr>
          <w:rFonts w:ascii="Arial" w:hAnsi="Arial" w:cs="Arial"/>
          <w:lang w:val="en-US"/>
        </w:rPr>
        <w:t xml:space="preserve"> LaCYP96T1 and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CYP96T2. </w:t>
      </w:r>
    </w:p>
    <w:p w14:paraId="2BBA9B2F" w14:textId="77777777" w:rsidR="003A619E" w:rsidRPr="00867D1F" w:rsidRDefault="003A619E" w:rsidP="003A619E">
      <w:pPr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lang w:val="en-US"/>
        </w:rPr>
        <w:br w:type="page"/>
      </w:r>
    </w:p>
    <w:p w14:paraId="30E03304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3E404B8" wp14:editId="0A7D3CF3">
            <wp:extent cx="5760000" cy="387388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87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11EB3C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</w:p>
    <w:p w14:paraId="5E7A1AE9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</w:p>
    <w:p w14:paraId="0D674CBE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noProof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</w:t>
      </w:r>
      <w:r w:rsidRPr="00867D1F">
        <w:rPr>
          <w:rFonts w:ascii="Arial" w:hAnsi="Arial" w:cs="Arial"/>
          <w:b/>
          <w:bCs/>
          <w:noProof/>
          <w:lang w:val="en-US"/>
        </w:rPr>
        <w:t>7:</w:t>
      </w:r>
      <w:r w:rsidRPr="00867D1F">
        <w:rPr>
          <w:rFonts w:ascii="Arial" w:hAnsi="Arial" w:cs="Arial"/>
          <w:noProof/>
          <w:lang w:val="en-US"/>
        </w:rPr>
        <w:t xml:space="preserve"> </w:t>
      </w:r>
      <w:r w:rsidRPr="00867D1F">
        <w:rPr>
          <w:rFonts w:ascii="Arial" w:hAnsi="Arial" w:cs="Arial"/>
          <w:b/>
          <w:bCs/>
          <w:noProof/>
          <w:lang w:val="en-US"/>
        </w:rPr>
        <w:t>HPLC-MS/MS chromatograms of norbelladine and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noProof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O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-methylnorbelladine. </w:t>
      </w:r>
    </w:p>
    <w:p w14:paraId="4EF7BE4F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  <w:r w:rsidRPr="00867D1F">
        <w:rPr>
          <w:rFonts w:ascii="Arial" w:hAnsi="Arial" w:cs="Arial"/>
          <w:b/>
          <w:bCs/>
          <w:noProof/>
          <w:lang w:val="en-US"/>
        </w:rPr>
        <w:t>a</w:t>
      </w:r>
      <w:r w:rsidRPr="00867D1F">
        <w:rPr>
          <w:rFonts w:ascii="Arial" w:hAnsi="Arial" w:cs="Arial"/>
          <w:noProof/>
          <w:lang w:val="en-US"/>
        </w:rPr>
        <w:t xml:space="preserve"> HPLC-MS/MS chromatograms of norbelladine produced upon transient co-expression of </w:t>
      </w:r>
      <w:r w:rsidRPr="00867D1F">
        <w:rPr>
          <w:rFonts w:ascii="Arial" w:hAnsi="Arial" w:cs="Arial"/>
          <w:i/>
          <w:iCs/>
          <w:noProof/>
          <w:lang w:val="en-US"/>
        </w:rPr>
        <w:t>LaNBS</w:t>
      </w:r>
      <w:r w:rsidRPr="00867D1F">
        <w:rPr>
          <w:rFonts w:ascii="Arial" w:hAnsi="Arial" w:cs="Arial"/>
          <w:noProof/>
          <w:lang w:val="en-US"/>
        </w:rPr>
        <w:t xml:space="preserve"> and </w:t>
      </w:r>
      <w:r w:rsidRPr="00867D1F">
        <w:rPr>
          <w:rFonts w:ascii="Arial" w:hAnsi="Arial" w:cs="Arial"/>
          <w:i/>
          <w:iCs/>
          <w:noProof/>
          <w:lang w:val="en-US"/>
        </w:rPr>
        <w:t>LaNRII</w:t>
      </w:r>
      <w:r w:rsidRPr="00867D1F">
        <w:rPr>
          <w:rFonts w:ascii="Arial" w:hAnsi="Arial" w:cs="Arial"/>
          <w:noProof/>
          <w:lang w:val="en-US"/>
        </w:rPr>
        <w:t xml:space="preserve"> with tyramine and 3,4-DHBA as substrates. The color of each chromatogram indicates either authentic reference standard of norbelladine (black), the </w:t>
      </w:r>
      <w:r w:rsidRPr="00867D1F">
        <w:rPr>
          <w:rFonts w:ascii="Arial" w:hAnsi="Arial" w:cs="Arial"/>
          <w:i/>
          <w:iCs/>
          <w:noProof/>
          <w:lang w:val="en-US"/>
        </w:rPr>
        <w:t>in vivo</w:t>
      </w:r>
      <w:r w:rsidRPr="00867D1F">
        <w:rPr>
          <w:rFonts w:ascii="Arial" w:hAnsi="Arial" w:cs="Arial"/>
          <w:noProof/>
          <w:lang w:val="en-US"/>
        </w:rPr>
        <w:t xml:space="preserve"> assay (brown), or different negative controls (purple, green, red). </w:t>
      </w:r>
      <w:r w:rsidRPr="00867D1F">
        <w:rPr>
          <w:rFonts w:ascii="Arial" w:hAnsi="Arial" w:cs="Arial"/>
          <w:b/>
          <w:bCs/>
          <w:noProof/>
          <w:lang w:val="en-US"/>
        </w:rPr>
        <w:t>b</w:t>
      </w:r>
      <w:r w:rsidRPr="00867D1F">
        <w:rPr>
          <w:rFonts w:ascii="Arial" w:hAnsi="Arial" w:cs="Arial"/>
          <w:noProof/>
          <w:lang w:val="en-US"/>
        </w:rPr>
        <w:t xml:space="preserve"> HPLC-MS/MS chromatograms of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noProof/>
          <w:lang w:val="en-US"/>
        </w:rPr>
        <w:t>-</w:t>
      </w:r>
      <w:r w:rsidRPr="00867D1F">
        <w:rPr>
          <w:rFonts w:ascii="Arial" w:hAnsi="Arial" w:cs="Arial"/>
          <w:i/>
          <w:iCs/>
          <w:noProof/>
          <w:lang w:val="en-US"/>
        </w:rPr>
        <w:t>O</w:t>
      </w:r>
      <w:r w:rsidRPr="00867D1F">
        <w:rPr>
          <w:rFonts w:ascii="Arial" w:hAnsi="Arial" w:cs="Arial"/>
          <w:noProof/>
          <w:lang w:val="en-US"/>
        </w:rPr>
        <w:t xml:space="preserve">-methylnorbelladine, produced upon transient expression of </w:t>
      </w:r>
      <w:r w:rsidRPr="00867D1F">
        <w:rPr>
          <w:rFonts w:ascii="Arial" w:hAnsi="Arial" w:cs="Arial"/>
          <w:i/>
          <w:iCs/>
          <w:noProof/>
          <w:lang w:val="en-US"/>
        </w:rPr>
        <w:t>LaN4</w:t>
      </w:r>
      <w:r w:rsidRPr="00867D1F">
        <w:rPr>
          <w:rFonts w:ascii="Arial" w:hAnsi="Arial" w:cs="Arial"/>
          <w:i/>
          <w:iCs/>
          <w:sz w:val="24"/>
          <w:szCs w:val="24"/>
        </w:rPr>
        <w:t>´</w:t>
      </w:r>
      <w:r w:rsidRPr="00867D1F">
        <w:rPr>
          <w:rFonts w:ascii="Arial" w:hAnsi="Arial" w:cs="Arial"/>
          <w:i/>
          <w:iCs/>
          <w:noProof/>
          <w:lang w:val="en-US"/>
        </w:rPr>
        <w:t>OMT</w:t>
      </w:r>
      <w:r w:rsidRPr="00867D1F">
        <w:rPr>
          <w:rFonts w:ascii="Arial" w:hAnsi="Arial" w:cs="Arial"/>
          <w:noProof/>
          <w:lang w:val="en-US"/>
        </w:rPr>
        <w:t xml:space="preserve"> with norbelladine as substrate. The color of each chromatogram indicates either authentic reference standard of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noProof/>
          <w:lang w:val="en-US"/>
        </w:rPr>
        <w:t>-</w:t>
      </w:r>
      <w:r w:rsidRPr="00867D1F">
        <w:rPr>
          <w:rFonts w:ascii="Arial" w:hAnsi="Arial" w:cs="Arial"/>
          <w:i/>
          <w:iCs/>
          <w:noProof/>
          <w:lang w:val="en-US"/>
        </w:rPr>
        <w:t>O</w:t>
      </w:r>
      <w:r w:rsidRPr="00867D1F">
        <w:rPr>
          <w:rFonts w:ascii="Arial" w:hAnsi="Arial" w:cs="Arial"/>
          <w:noProof/>
          <w:lang w:val="en-US"/>
        </w:rPr>
        <w:t xml:space="preserve">-methylnorbelladine (black), the </w:t>
      </w:r>
      <w:r w:rsidRPr="00867D1F">
        <w:rPr>
          <w:rFonts w:ascii="Arial" w:hAnsi="Arial" w:cs="Arial"/>
          <w:i/>
          <w:iCs/>
          <w:noProof/>
          <w:lang w:val="en-US"/>
        </w:rPr>
        <w:t>in vivo</w:t>
      </w:r>
      <w:r w:rsidRPr="00867D1F">
        <w:rPr>
          <w:rFonts w:ascii="Arial" w:hAnsi="Arial" w:cs="Arial"/>
          <w:noProof/>
          <w:lang w:val="en-US"/>
        </w:rPr>
        <w:t xml:space="preserve"> assay (brown), or different negative controls (purple, green, red). The identity of those products were confirmed by comparing this compound’s retention time and other analytical parameters (</w:t>
      </w:r>
      <w:r>
        <w:rPr>
          <w:rFonts w:ascii="Arial" w:hAnsi="Arial" w:cs="Arial"/>
          <w:noProof/>
          <w:lang w:val="en-US"/>
        </w:rPr>
        <w:t>Supplementary Table S4</w:t>
      </w:r>
      <w:r w:rsidRPr="00867D1F">
        <w:rPr>
          <w:rFonts w:ascii="Arial" w:hAnsi="Arial" w:cs="Arial"/>
          <w:noProof/>
          <w:lang w:val="en-US"/>
        </w:rPr>
        <w:t>) to the ones of norbelladine and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noProof/>
          <w:lang w:val="en-US"/>
        </w:rPr>
        <w:t>-</w:t>
      </w:r>
      <w:r w:rsidRPr="00867D1F">
        <w:rPr>
          <w:rFonts w:ascii="Arial" w:hAnsi="Arial" w:cs="Arial"/>
          <w:i/>
          <w:iCs/>
          <w:noProof/>
          <w:lang w:val="en-US"/>
        </w:rPr>
        <w:t>O</w:t>
      </w:r>
      <w:r w:rsidRPr="00867D1F">
        <w:rPr>
          <w:rFonts w:ascii="Arial" w:hAnsi="Arial" w:cs="Arial"/>
          <w:noProof/>
          <w:lang w:val="en-US"/>
        </w:rPr>
        <w:t xml:space="preserve">-methylnorbelladine standard which were acquired in MRM analysis mode on the HPLC-MS/MS. </w:t>
      </w:r>
    </w:p>
    <w:p w14:paraId="114CB9C3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477F383E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69D8A85" w14:textId="77777777" w:rsidR="003A619E" w:rsidRPr="00867D1F" w:rsidRDefault="003A619E" w:rsidP="003A619E">
      <w:pPr>
        <w:spacing w:line="240" w:lineRule="auto"/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</w:rPr>
        <w:lastRenderedPageBreak/>
        <w:drawing>
          <wp:inline distT="0" distB="0" distL="0" distR="0" wp14:anchorId="74D764EC" wp14:editId="0647AE0B">
            <wp:extent cx="5760000" cy="621029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621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81504" w14:textId="77777777" w:rsidR="003A619E" w:rsidRPr="00867D1F" w:rsidRDefault="003A619E" w:rsidP="003A619E">
      <w:pPr>
        <w:spacing w:line="240" w:lineRule="auto"/>
        <w:jc w:val="both"/>
        <w:rPr>
          <w:rFonts w:ascii="Arial" w:hAnsi="Arial" w:cs="Arial"/>
          <w:lang w:val="en-US"/>
        </w:rPr>
      </w:pPr>
    </w:p>
    <w:p w14:paraId="40AB084E" w14:textId="77777777" w:rsidR="003A619E" w:rsidRPr="00867D1F" w:rsidRDefault="003A619E" w:rsidP="003A619E">
      <w:pPr>
        <w:spacing w:line="240" w:lineRule="auto"/>
        <w:jc w:val="both"/>
        <w:rPr>
          <w:rFonts w:ascii="Arial" w:hAnsi="Arial" w:cs="Arial"/>
          <w:lang w:val="en-US"/>
        </w:rPr>
      </w:pPr>
    </w:p>
    <w:p w14:paraId="7C6A679B" w14:textId="77777777" w:rsidR="003A619E" w:rsidRPr="00867D1F" w:rsidRDefault="003A619E" w:rsidP="003A619E">
      <w:pPr>
        <w:spacing w:line="240" w:lineRule="auto"/>
        <w:jc w:val="both"/>
        <w:rPr>
          <w:rFonts w:ascii="Arial" w:hAnsi="Arial" w:cs="Arial"/>
          <w:lang w:val="en-US"/>
        </w:rPr>
      </w:pPr>
    </w:p>
    <w:p w14:paraId="1915AC42" w14:textId="77777777" w:rsidR="003A619E" w:rsidRPr="00867D1F" w:rsidRDefault="003A619E" w:rsidP="003A619E">
      <w:pPr>
        <w:spacing w:after="0" w:line="240" w:lineRule="auto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8. Docked structures of candidates CYP96T and NRII.</w:t>
      </w:r>
      <w:r w:rsidRPr="00867D1F">
        <w:rPr>
          <w:rFonts w:ascii="Arial" w:hAnsi="Arial" w:cs="Arial"/>
          <w:lang w:val="en-US"/>
        </w:rPr>
        <w:t xml:space="preserve"> </w:t>
      </w:r>
    </w:p>
    <w:p w14:paraId="6F7E18B2" w14:textId="77777777" w:rsidR="003A619E" w:rsidRPr="00867D1F" w:rsidRDefault="003A619E" w:rsidP="003A619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67D1F">
        <w:rPr>
          <w:rFonts w:ascii="Arial" w:hAnsi="Arial" w:cs="Arial"/>
          <w:b/>
          <w:bCs/>
          <w:lang w:val="en-US"/>
        </w:rPr>
        <w:t>a</w:t>
      </w:r>
      <w:r w:rsidRPr="00867D1F">
        <w:rPr>
          <w:rFonts w:ascii="Arial" w:hAnsi="Arial" w:cs="Arial"/>
          <w:lang w:val="en-US"/>
        </w:rPr>
        <w:t xml:space="preserve"> Position of docked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in the active site of CYP96T1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Position of docked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in the active site of CYP96T2.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lang w:val="en-US"/>
        </w:rPr>
        <w:t xml:space="preserve"> Position of </w:t>
      </w:r>
      <w:r w:rsidRPr="00867D1F">
        <w:rPr>
          <w:rFonts w:ascii="Arial" w:hAnsi="Arial" w:cs="Arial"/>
          <w:i/>
          <w:iCs/>
          <w:lang w:val="en-US"/>
        </w:rPr>
        <w:t>N</w:t>
      </w:r>
      <w:r w:rsidRPr="00867D1F">
        <w:rPr>
          <w:rFonts w:ascii="Arial" w:hAnsi="Arial" w:cs="Arial"/>
          <w:lang w:val="en-US"/>
        </w:rPr>
        <w:t xml:space="preserve">-demethylnarwedine in the active site of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NRII. </w:t>
      </w:r>
      <w:r w:rsidRPr="00867D1F">
        <w:rPr>
          <w:rFonts w:ascii="Arial" w:hAnsi="Arial" w:cs="Arial"/>
          <w:b/>
          <w:bCs/>
          <w:lang w:val="en-US"/>
        </w:rPr>
        <w:t>d</w:t>
      </w:r>
      <w:r w:rsidRPr="00867D1F">
        <w:rPr>
          <w:rFonts w:ascii="Arial" w:hAnsi="Arial" w:cs="Arial"/>
          <w:lang w:val="en-US"/>
        </w:rPr>
        <w:t xml:space="preserve"> Position of noroxopluviine in the active site of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NRII. </w:t>
      </w:r>
      <w:r w:rsidRPr="00867D1F">
        <w:rPr>
          <w:rFonts w:ascii="Arial" w:hAnsi="Arial" w:cs="Arial"/>
          <w:b/>
          <w:bCs/>
          <w:lang w:val="en-US"/>
        </w:rPr>
        <w:t>e</w:t>
      </w:r>
      <w:r w:rsidRPr="00867D1F">
        <w:rPr>
          <w:rFonts w:ascii="Arial" w:hAnsi="Arial" w:cs="Arial"/>
          <w:lang w:val="en-US"/>
        </w:rPr>
        <w:t xml:space="preserve"> Position of noroxomaritidine to yield normaritidine in the active site of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 xml:space="preserve">NRII. </w:t>
      </w:r>
      <w:r w:rsidRPr="00867D1F">
        <w:rPr>
          <w:rFonts w:ascii="Arial" w:hAnsi="Arial" w:cs="Arial"/>
          <w:b/>
          <w:bCs/>
          <w:lang w:val="en-US"/>
        </w:rPr>
        <w:t>f</w:t>
      </w:r>
      <w:r w:rsidRPr="00867D1F">
        <w:rPr>
          <w:rFonts w:ascii="Arial" w:hAnsi="Arial" w:cs="Arial"/>
          <w:lang w:val="en-US"/>
        </w:rPr>
        <w:t xml:space="preserve"> Position of noroxomaritidine to yield oxomaritinamine in the active site of </w:t>
      </w:r>
      <w:r w:rsidRPr="00867D1F">
        <w:rPr>
          <w:rFonts w:ascii="Arial" w:hAnsi="Arial" w:cs="Arial"/>
          <w:i/>
          <w:iCs/>
          <w:lang w:val="en-US"/>
        </w:rPr>
        <w:t>La</w:t>
      </w:r>
      <w:r w:rsidRPr="00867D1F">
        <w:rPr>
          <w:rFonts w:ascii="Arial" w:hAnsi="Arial" w:cs="Arial"/>
          <w:lang w:val="en-US"/>
        </w:rPr>
        <w:t>NRII.</w:t>
      </w:r>
      <w:r w:rsidRPr="00867D1F" w:rsidDel="005326DE">
        <w:rPr>
          <w:rFonts w:ascii="Arial" w:hAnsi="Arial" w:cs="Arial"/>
          <w:noProof/>
          <w:lang w:val="en-US"/>
        </w:rPr>
        <w:t xml:space="preserve"> </w:t>
      </w:r>
    </w:p>
    <w:p w14:paraId="538651C2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62FB6B4C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  <w:r w:rsidRPr="00867D1F">
        <w:rPr>
          <w:rFonts w:ascii="Arial" w:hAnsi="Arial" w:cs="Arial"/>
          <w:noProof/>
          <w:lang w:val="en-US"/>
        </w:rPr>
        <w:drawing>
          <wp:inline distT="0" distB="0" distL="0" distR="0" wp14:anchorId="06EC9CAA" wp14:editId="3E42CFDE">
            <wp:extent cx="5760000" cy="371888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718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02B0F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3890C03B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noProof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9: HP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LC-MS/MS analysis of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N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-demethylnarwedine, produced upon transient expression of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LaCYP96T1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 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noProof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O</w:t>
      </w:r>
      <w:r w:rsidRPr="00867D1F">
        <w:rPr>
          <w:rFonts w:ascii="Arial" w:hAnsi="Arial" w:cs="Arial"/>
          <w:b/>
          <w:bCs/>
          <w:noProof/>
          <w:lang w:val="en-US"/>
        </w:rPr>
        <w:t>-methylnorbelladine as substrate.</w:t>
      </w:r>
    </w:p>
    <w:p w14:paraId="242B72D9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t xml:space="preserve"> </w:t>
      </w:r>
      <w:r w:rsidRPr="00867D1F">
        <w:rPr>
          <w:rFonts w:ascii="Arial" w:hAnsi="Arial" w:cs="Arial"/>
          <w:b/>
          <w:bCs/>
          <w:noProof/>
          <w:lang w:val="en-US"/>
        </w:rPr>
        <w:t>a</w:t>
      </w:r>
      <w:r w:rsidRPr="00867D1F">
        <w:rPr>
          <w:rFonts w:ascii="Arial" w:hAnsi="Arial" w:cs="Arial"/>
          <w:noProof/>
          <w:lang w:val="en-US"/>
        </w:rPr>
        <w:t xml:space="preserve"> HP</w:t>
      </w:r>
      <w:r w:rsidRPr="00867D1F">
        <w:rPr>
          <w:rFonts w:ascii="Arial" w:hAnsi="Arial" w:cs="Arial"/>
          <w:lang w:val="en-US"/>
        </w:rPr>
        <w:t>LC-MS/MS chromatograms and t</w:t>
      </w:r>
      <w:r w:rsidRPr="00867D1F">
        <w:rPr>
          <w:rFonts w:ascii="Arial" w:hAnsi="Arial" w:cs="Arial"/>
          <w:noProof/>
          <w:lang w:val="en-US"/>
        </w:rPr>
        <w:t xml:space="preserve">he color of each chromatogram indicates the </w:t>
      </w:r>
      <w:r w:rsidRPr="00867D1F">
        <w:rPr>
          <w:rFonts w:ascii="Arial" w:hAnsi="Arial" w:cs="Arial"/>
          <w:i/>
          <w:iCs/>
          <w:noProof/>
          <w:lang w:val="en-US"/>
        </w:rPr>
        <w:t>in vivo</w:t>
      </w:r>
      <w:r w:rsidRPr="00867D1F">
        <w:rPr>
          <w:rFonts w:ascii="Arial" w:hAnsi="Arial" w:cs="Arial"/>
          <w:noProof/>
          <w:lang w:val="en-US"/>
        </w:rPr>
        <w:t xml:space="preserve"> assay (brown), along with  different negative controls (purple, blue, green, red). 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MS/MS fragmentation pattern of the </w:t>
      </w:r>
      <w:r w:rsidRPr="00867D1F">
        <w:rPr>
          <w:rFonts w:ascii="Arial" w:hAnsi="Arial" w:cs="Arial"/>
          <w:i/>
          <w:iCs/>
          <w:lang w:val="en-US"/>
        </w:rPr>
        <w:t>para- ortho’</w:t>
      </w:r>
      <w:r w:rsidRPr="00867D1F">
        <w:rPr>
          <w:rFonts w:ascii="Arial" w:hAnsi="Arial" w:cs="Arial"/>
          <w:lang w:val="en-US"/>
        </w:rPr>
        <w:t xml:space="preserve"> product </w:t>
      </w:r>
      <w:r w:rsidRPr="00867D1F">
        <w:rPr>
          <w:rFonts w:ascii="Arial" w:hAnsi="Arial" w:cs="Arial"/>
          <w:i/>
          <w:iCs/>
          <w:lang w:val="en-US"/>
        </w:rPr>
        <w:t>N</w:t>
      </w:r>
      <w:r w:rsidRPr="00867D1F">
        <w:rPr>
          <w:rFonts w:ascii="Arial" w:hAnsi="Arial" w:cs="Arial"/>
          <w:lang w:val="en-US"/>
        </w:rPr>
        <w:t xml:space="preserve">-demethylnarwedine, that was produced upon transient expression of </w:t>
      </w:r>
      <w:r w:rsidRPr="00867D1F">
        <w:rPr>
          <w:rFonts w:ascii="Arial" w:hAnsi="Arial" w:cs="Arial"/>
          <w:i/>
          <w:iCs/>
          <w:lang w:val="en-US"/>
        </w:rPr>
        <w:t>LaCYP96T1</w:t>
      </w:r>
      <w:r w:rsidRPr="00867D1F">
        <w:rPr>
          <w:rFonts w:ascii="Arial" w:hAnsi="Arial" w:cs="Arial"/>
          <w:lang w:val="en-US"/>
        </w:rPr>
        <w:t xml:space="preserve"> with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as substrate in </w:t>
      </w:r>
      <w:r w:rsidRPr="00867D1F">
        <w:rPr>
          <w:rFonts w:ascii="Arial" w:hAnsi="Arial" w:cs="Arial"/>
          <w:i/>
          <w:iCs/>
          <w:lang w:val="en-US"/>
        </w:rPr>
        <w:t>N. benthamiana</w:t>
      </w:r>
      <w:r w:rsidRPr="00867D1F">
        <w:rPr>
          <w:rFonts w:ascii="Arial" w:hAnsi="Arial" w:cs="Arial"/>
          <w:lang w:val="en-US"/>
        </w:rPr>
        <w:t xml:space="preserve">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lang w:val="en-US"/>
        </w:rPr>
        <w:t xml:space="preserve"> Published fragmentation pattern of </w:t>
      </w:r>
      <w:r w:rsidRPr="00867D1F">
        <w:rPr>
          <w:rFonts w:ascii="Arial" w:hAnsi="Arial" w:cs="Arial"/>
          <w:i/>
          <w:iCs/>
          <w:lang w:val="en-US"/>
        </w:rPr>
        <w:t>N</w:t>
      </w:r>
      <w:r w:rsidRPr="00867D1F">
        <w:rPr>
          <w:rFonts w:ascii="Arial" w:hAnsi="Arial" w:cs="Arial"/>
          <w:lang w:val="en-US"/>
        </w:rPr>
        <w:t xml:space="preserve">-demethylnarwedine </w:t>
      </w:r>
      <w:r w:rsidRPr="00867D1F">
        <w:rPr>
          <w:rFonts w:ascii="Arial" w:hAnsi="Arial" w:cs="Arial"/>
          <w:lang w:val="en-US"/>
        </w:rPr>
        <w:fldChar w:fldCharType="begin"/>
      </w:r>
      <w:r w:rsidRPr="00867D1F">
        <w:rPr>
          <w:rFonts w:ascii="Arial" w:hAnsi="Arial" w:cs="Arial"/>
          <w:lang w:val="en-US"/>
        </w:rPr>
        <w:instrText xml:space="preserve"> ADDIN EN.CITE &lt;EndNote&gt;&lt;Cite&gt;&lt;Author&gt;Mehta&lt;/Author&gt;&lt;Year&gt;2023, Preprint&lt;/Year&gt;&lt;RecNum&gt;57&lt;/RecNum&gt;&lt;DisplayText&gt;(Mehta et al., 2023, Preprint)&lt;/DisplayText&gt;&lt;record&gt;&lt;rec-number&gt;57&lt;/rec-number&gt;&lt;foreign-keys&gt;&lt;key app="EN" db-id="rp0x92awv9xrsnerrsp59z0bsz0rvdztaa02" timestamp="1708029735"&gt;57&lt;/key&gt;&lt;/foreign-keys&gt;&lt;ref-type name="Journal Article"&gt;17&lt;/ref-type&gt;&lt;contributors&gt;&lt;authors&gt;&lt;author&gt;Mehta, N.&lt;/author&gt;&lt;author&gt;Meng, Y.&lt;/author&gt;&lt;author&gt;Zare, R.&lt;/author&gt;&lt;author&gt;Kamenetsky-Goldstein, R.&lt;/author&gt;&lt;author&gt;Sattely, E.&lt;/author&gt;&lt;/authors&gt;&lt;/contributors&gt;&lt;auth-address&gt;Department of Chemistry, Stanford University, Stanford, CA, 94305, USA.&amp;#xD;Institute of Plant Sciences, ARO, The Volcani Center, Rishon LeZion, Israel.&amp;#xD;Department of Chemical Engineering, Stanford University, Stanford, CA, 94305, USA.&amp;#xD;HHMI, Stanford University, Stanford, CA 94305.&lt;/auth-address&gt;&lt;titles&gt;&lt;title&gt;A developmental gradient reveals biosynthetic pathways to eukaryotic toxins in monocot geophytes&lt;/title&gt;&lt;secondary-title&gt;bioRxiv&lt;/secondary-title&gt;&lt;/titles&gt;&lt;periodical&gt;&lt;full-title&gt;bioRxiv&lt;/full-title&gt;&lt;/periodical&gt;&lt;edition&gt;2023/05/22&lt;/edition&gt;&lt;dates&gt;&lt;year&gt;2023, Preprint&lt;/year&gt;&lt;pub-dates&gt;&lt;date&gt;May 12&lt;/date&gt;&lt;/pub-dates&gt;&lt;/dates&gt;&lt;accession-num&gt;37214939&lt;/accession-num&gt;&lt;urls&gt;&lt;/urls&gt;&lt;custom2&gt;10197729&lt;/custom2&gt;&lt;electronic-resource-num&gt;10.1101/2023.05.12.540595&lt;/electronic-resource-num&gt;&lt;remote-database-provider&gt;NLM&lt;/remote-database-provider&gt;&lt;language&gt;eng&lt;/language&gt;&lt;/record&gt;&lt;/Cite&gt;&lt;/EndNote&gt;</w:instrText>
      </w:r>
      <w:r w:rsidRPr="00867D1F">
        <w:rPr>
          <w:rFonts w:ascii="Arial" w:hAnsi="Arial" w:cs="Arial"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(Mehta et al., 2023, Preprint)</w:t>
      </w:r>
      <w:r w:rsidRPr="00867D1F">
        <w:rPr>
          <w:rFonts w:ascii="Arial" w:hAnsi="Arial" w:cs="Arial"/>
          <w:lang w:val="en-US"/>
        </w:rPr>
        <w:fldChar w:fldCharType="end"/>
      </w:r>
      <w:r w:rsidRPr="00867D1F">
        <w:rPr>
          <w:rFonts w:ascii="Arial" w:hAnsi="Arial" w:cs="Arial"/>
          <w:lang w:val="en-US"/>
        </w:rPr>
        <w:t xml:space="preserve">. The identity of </w:t>
      </w:r>
      <w:r w:rsidRPr="00867D1F">
        <w:rPr>
          <w:rFonts w:ascii="Arial" w:hAnsi="Arial" w:cs="Arial"/>
          <w:i/>
          <w:iCs/>
          <w:noProof/>
          <w:lang w:val="en-US"/>
        </w:rPr>
        <w:t>N</w:t>
      </w:r>
      <w:r w:rsidRPr="00867D1F">
        <w:rPr>
          <w:rFonts w:ascii="Arial" w:hAnsi="Arial" w:cs="Arial"/>
          <w:noProof/>
          <w:lang w:val="en-US"/>
        </w:rPr>
        <w:t>-demethylnarwedine</w:t>
      </w:r>
      <w:r w:rsidRPr="00867D1F">
        <w:rPr>
          <w:rFonts w:ascii="Arial" w:hAnsi="Arial" w:cs="Arial"/>
          <w:lang w:val="en-US"/>
        </w:rPr>
        <w:t xml:space="preserve"> was confirmed by injecting these samples in MRM mode first (a), then in Product Ion mode to obtain the full collision-induced dissociation (CID) mass spectrum of this signal (b) and finally comparing it with previously published fragmentation pattern (c).</w:t>
      </w:r>
    </w:p>
    <w:p w14:paraId="31E1B963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3B91DA8A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6579B639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42D54A3" wp14:editId="7A14B4A6">
            <wp:extent cx="5760000" cy="354573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545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509D99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4BAB7D7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noProof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10: HP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LC-MS/MS analysis of noroxomaritidine, produced upon transient expression of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LaCYP96T1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 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noProof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O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-methylnorbelladine. </w:t>
      </w:r>
    </w:p>
    <w:p w14:paraId="3A2BBB53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t xml:space="preserve"> </w:t>
      </w:r>
      <w:r w:rsidRPr="00867D1F">
        <w:rPr>
          <w:rFonts w:ascii="Arial" w:hAnsi="Arial" w:cs="Arial"/>
          <w:b/>
          <w:bCs/>
          <w:noProof/>
          <w:lang w:val="en-US"/>
        </w:rPr>
        <w:t>a</w:t>
      </w:r>
      <w:r w:rsidRPr="00867D1F">
        <w:rPr>
          <w:rFonts w:ascii="Arial" w:hAnsi="Arial" w:cs="Arial"/>
          <w:noProof/>
          <w:lang w:val="en-US"/>
        </w:rPr>
        <w:t xml:space="preserve"> HP</w:t>
      </w:r>
      <w:r w:rsidRPr="00867D1F">
        <w:rPr>
          <w:rFonts w:ascii="Arial" w:hAnsi="Arial" w:cs="Arial"/>
          <w:lang w:val="en-US"/>
        </w:rPr>
        <w:t xml:space="preserve">LC-MS/MS chromatograms </w:t>
      </w:r>
      <w:bookmarkStart w:id="0" w:name="_Hlk161314040"/>
      <w:r w:rsidRPr="00867D1F">
        <w:rPr>
          <w:rFonts w:ascii="Arial" w:hAnsi="Arial" w:cs="Arial"/>
          <w:lang w:val="en-US"/>
        </w:rPr>
        <w:t>and t</w:t>
      </w:r>
      <w:r w:rsidRPr="00867D1F">
        <w:rPr>
          <w:rFonts w:ascii="Arial" w:hAnsi="Arial" w:cs="Arial"/>
          <w:noProof/>
          <w:lang w:val="en-US"/>
        </w:rPr>
        <w:t xml:space="preserve">he color of each chromatogram indicates the </w:t>
      </w:r>
      <w:r w:rsidRPr="00867D1F">
        <w:rPr>
          <w:rFonts w:ascii="Arial" w:hAnsi="Arial" w:cs="Arial"/>
          <w:i/>
          <w:iCs/>
          <w:noProof/>
          <w:lang w:val="en-US"/>
        </w:rPr>
        <w:t>in vivo</w:t>
      </w:r>
      <w:r w:rsidRPr="00867D1F">
        <w:rPr>
          <w:rFonts w:ascii="Arial" w:hAnsi="Arial" w:cs="Arial"/>
          <w:noProof/>
          <w:lang w:val="en-US"/>
        </w:rPr>
        <w:t xml:space="preserve"> assay (brown), along with  different negative controls (purple, blue, green, red).</w:t>
      </w:r>
      <w:bookmarkEnd w:id="0"/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MS/MS spectra of the </w:t>
      </w:r>
      <w:r w:rsidRPr="00867D1F">
        <w:rPr>
          <w:rFonts w:ascii="Arial" w:hAnsi="Arial" w:cs="Arial"/>
          <w:i/>
          <w:iCs/>
          <w:lang w:val="en-US"/>
        </w:rPr>
        <w:t>para- para’</w:t>
      </w:r>
      <w:r w:rsidRPr="00867D1F">
        <w:rPr>
          <w:rFonts w:ascii="Arial" w:hAnsi="Arial" w:cs="Arial"/>
          <w:lang w:val="en-US"/>
        </w:rPr>
        <w:t xml:space="preserve"> product noroxomaritidine, that was produced upon transient expression of </w:t>
      </w:r>
      <w:r w:rsidRPr="00867D1F">
        <w:rPr>
          <w:rFonts w:ascii="Arial" w:hAnsi="Arial" w:cs="Arial"/>
          <w:i/>
          <w:iCs/>
          <w:lang w:val="en-US"/>
        </w:rPr>
        <w:t>LaCYP96T1</w:t>
      </w:r>
      <w:r w:rsidRPr="00867D1F">
        <w:rPr>
          <w:rFonts w:ascii="Arial" w:hAnsi="Arial" w:cs="Arial"/>
          <w:lang w:val="en-US"/>
        </w:rPr>
        <w:t xml:space="preserve"> with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in </w:t>
      </w:r>
      <w:r w:rsidRPr="00867D1F">
        <w:rPr>
          <w:rFonts w:ascii="Arial" w:hAnsi="Arial" w:cs="Arial"/>
          <w:i/>
          <w:iCs/>
          <w:lang w:val="en-US"/>
        </w:rPr>
        <w:t>N. benthamiana</w:t>
      </w:r>
      <w:r w:rsidRPr="00867D1F">
        <w:rPr>
          <w:rFonts w:ascii="Arial" w:hAnsi="Arial" w:cs="Arial"/>
          <w:lang w:val="en-US"/>
        </w:rPr>
        <w:t xml:space="preserve">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noProof/>
          <w:lang w:val="en-US"/>
        </w:rPr>
        <w:t xml:space="preserve"> Published fragmentation pattern of noroxomaritidine </w:t>
      </w:r>
      <w:r w:rsidRPr="00867D1F">
        <w:rPr>
          <w:rFonts w:ascii="Arial" w:hAnsi="Arial" w:cs="Arial"/>
          <w:noProof/>
          <w:lang w:val="en-US"/>
        </w:rPr>
        <w:fldChar w:fldCharType="begin"/>
      </w:r>
      <w:r w:rsidRPr="00867D1F">
        <w:rPr>
          <w:rFonts w:ascii="Arial" w:hAnsi="Arial" w:cs="Arial"/>
          <w:noProof/>
          <w:lang w:val="en-US"/>
        </w:rPr>
        <w:instrText xml:space="preserve"> ADDIN EN.CITE &lt;EndNote&gt;&lt;Cite&gt;&lt;Author&gt;Mehta&lt;/Author&gt;&lt;Year&gt;2023, Preprint&lt;/Year&gt;&lt;RecNum&gt;57&lt;/RecNum&gt;&lt;DisplayText&gt;(Mehta et al., 2023, Preprint)&lt;/DisplayText&gt;&lt;record&gt;&lt;rec-number&gt;57&lt;/rec-number&gt;&lt;foreign-keys&gt;&lt;key app="EN" db-id="rp0x92awv9xrsnerrsp59z0bsz0rvdztaa02" timestamp="1708029735"&gt;57&lt;/key&gt;&lt;/foreign-keys&gt;&lt;ref-type name="Journal Article"&gt;17&lt;/ref-type&gt;&lt;contributors&gt;&lt;authors&gt;&lt;author&gt;Mehta, N.&lt;/author&gt;&lt;author&gt;Meng, Y.&lt;/author&gt;&lt;author&gt;Zare, R.&lt;/author&gt;&lt;author&gt;Kamenetsky-Goldstein, R.&lt;/author&gt;&lt;author&gt;Sattely, E.&lt;/author&gt;&lt;/authors&gt;&lt;/contributors&gt;&lt;auth-address&gt;Department of Chemistry, Stanford University, Stanford, CA, 94305, USA.&amp;#xD;Institute of Plant Sciences, ARO, The Volcani Center, Rishon LeZion, Israel.&amp;#xD;Department of Chemical Engineering, Stanford University, Stanford, CA, 94305, USA.&amp;#xD;HHMI, Stanford University, Stanford, CA 94305.&lt;/auth-address&gt;&lt;titles&gt;&lt;title&gt;A developmental gradient reveals biosynthetic pathways to eukaryotic toxins in monocot geophytes&lt;/title&gt;&lt;secondary-title&gt;bioRxiv&lt;/secondary-title&gt;&lt;/titles&gt;&lt;periodical&gt;&lt;full-title&gt;bioRxiv&lt;/full-title&gt;&lt;/periodical&gt;&lt;edition&gt;2023/05/22&lt;/edition&gt;&lt;dates&gt;&lt;year&gt;2023, Preprint&lt;/year&gt;&lt;pub-dates&gt;&lt;date&gt;May 12&lt;/date&gt;&lt;/pub-dates&gt;&lt;/dates&gt;&lt;accession-num&gt;37214939&lt;/accession-num&gt;&lt;urls&gt;&lt;/urls&gt;&lt;custom2&gt;10197729&lt;/custom2&gt;&lt;electronic-resource-num&gt;10.1101/2023.05.12.540595&lt;/electronic-resource-num&gt;&lt;remote-database-provider&gt;NLM&lt;/remote-database-provider&gt;&lt;language&gt;eng&lt;/language&gt;&lt;/record&gt;&lt;/Cite&gt;&lt;/EndNote&gt;</w:instrText>
      </w:r>
      <w:r w:rsidRPr="00867D1F">
        <w:rPr>
          <w:rFonts w:ascii="Arial" w:hAnsi="Arial" w:cs="Arial"/>
          <w:noProof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(Mehta et al., 2023, Preprint)</w:t>
      </w:r>
      <w:r w:rsidRPr="00867D1F">
        <w:rPr>
          <w:rFonts w:ascii="Arial" w:hAnsi="Arial" w:cs="Arial"/>
          <w:noProof/>
          <w:lang w:val="en-US"/>
        </w:rPr>
        <w:fldChar w:fldCharType="end"/>
      </w:r>
      <w:r w:rsidRPr="00867D1F">
        <w:rPr>
          <w:rFonts w:ascii="Arial" w:hAnsi="Arial" w:cs="Arial"/>
          <w:noProof/>
          <w:lang w:val="en-US"/>
        </w:rPr>
        <w:t>.</w:t>
      </w:r>
      <w:r w:rsidRPr="00867D1F">
        <w:rPr>
          <w:rFonts w:ascii="Arial" w:hAnsi="Arial" w:cs="Arial"/>
          <w:lang w:val="en-US"/>
        </w:rPr>
        <w:t xml:space="preserve"> The identity of </w:t>
      </w:r>
      <w:r w:rsidRPr="00867D1F">
        <w:rPr>
          <w:rFonts w:ascii="Arial" w:hAnsi="Arial" w:cs="Arial"/>
          <w:noProof/>
          <w:lang w:val="en-US"/>
        </w:rPr>
        <w:t>noroxomaritidine</w:t>
      </w:r>
      <w:r w:rsidRPr="00867D1F">
        <w:rPr>
          <w:rFonts w:ascii="Arial" w:hAnsi="Arial" w:cs="Arial"/>
          <w:lang w:val="en-US"/>
        </w:rPr>
        <w:t xml:space="preserve"> was confirmed by injecting these samples in MRM mode first (a), then in Product Ion mode to obtain the full collision-induced dissociation (CID) mass spectrum of this signal (b) and finally comparing it with previously published fragmentation pattern (c).</w:t>
      </w:r>
    </w:p>
    <w:p w14:paraId="3ABE41AF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0763306E" wp14:editId="0345A3A3">
            <wp:extent cx="5760000" cy="3382921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382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EAAAF2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58ACCD9F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11: HP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LC-MS/MS analysis of oxomaritinamine, produced upon transient expression of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 xml:space="preserve">LaCYP96T1 </w:t>
      </w:r>
      <w:r w:rsidRPr="00867D1F">
        <w:rPr>
          <w:rFonts w:ascii="Arial" w:hAnsi="Arial" w:cs="Arial"/>
          <w:b/>
          <w:bCs/>
          <w:noProof/>
          <w:lang w:val="en-US"/>
        </w:rPr>
        <w:t>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noProof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O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-methylnorbelladine as substrates in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N. benthamiana</w:t>
      </w:r>
      <w:r w:rsidRPr="00867D1F">
        <w:rPr>
          <w:rFonts w:ascii="Arial" w:hAnsi="Arial" w:cs="Arial"/>
          <w:b/>
          <w:bCs/>
          <w:noProof/>
          <w:lang w:val="en-US"/>
        </w:rPr>
        <w:t>.</w:t>
      </w:r>
    </w:p>
    <w:p w14:paraId="78592014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noProof/>
          <w:lang w:val="en-US"/>
        </w:rPr>
        <w:t>a</w:t>
      </w:r>
      <w:r w:rsidRPr="00867D1F">
        <w:rPr>
          <w:rFonts w:ascii="Arial" w:hAnsi="Arial" w:cs="Arial"/>
          <w:noProof/>
          <w:lang w:val="en-US"/>
        </w:rPr>
        <w:t xml:space="preserve"> HP</w:t>
      </w:r>
      <w:r w:rsidRPr="00867D1F">
        <w:rPr>
          <w:rFonts w:ascii="Arial" w:hAnsi="Arial" w:cs="Arial"/>
          <w:lang w:val="en-US"/>
        </w:rPr>
        <w:t xml:space="preserve">LC-MS/MS chromatograms and the color of each chromatogram indicates the </w:t>
      </w:r>
      <w:r w:rsidRPr="00867D1F">
        <w:rPr>
          <w:rFonts w:ascii="Arial" w:hAnsi="Arial" w:cs="Arial"/>
          <w:i/>
          <w:iCs/>
          <w:lang w:val="en-US"/>
        </w:rPr>
        <w:t>in vivo</w:t>
      </w:r>
      <w:r w:rsidRPr="00867D1F">
        <w:rPr>
          <w:rFonts w:ascii="Arial" w:hAnsi="Arial" w:cs="Arial"/>
          <w:lang w:val="en-US"/>
        </w:rPr>
        <w:t xml:space="preserve"> assay (brown), along with different negative controls (purple, blue, green, red).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MS/MS spectra of the </w:t>
      </w:r>
      <w:r w:rsidRPr="00867D1F">
        <w:rPr>
          <w:rFonts w:ascii="Arial" w:hAnsi="Arial" w:cs="Arial"/>
          <w:i/>
          <w:iCs/>
          <w:lang w:val="en-US"/>
        </w:rPr>
        <w:t>para- para’</w:t>
      </w:r>
      <w:r w:rsidRPr="00867D1F">
        <w:rPr>
          <w:rFonts w:ascii="Arial" w:hAnsi="Arial" w:cs="Arial"/>
          <w:lang w:val="en-US"/>
        </w:rPr>
        <w:t xml:space="preserve"> product oxomaritinamine, that was produced upon transient expression of </w:t>
      </w:r>
      <w:r w:rsidRPr="00867D1F">
        <w:rPr>
          <w:rFonts w:ascii="Arial" w:hAnsi="Arial" w:cs="Arial"/>
          <w:i/>
          <w:iCs/>
          <w:lang w:val="en-US"/>
        </w:rPr>
        <w:t xml:space="preserve">LaCYP96T1 </w:t>
      </w:r>
      <w:r w:rsidRPr="00867D1F">
        <w:rPr>
          <w:rFonts w:ascii="Arial" w:hAnsi="Arial" w:cs="Arial"/>
          <w:lang w:val="en-US"/>
        </w:rPr>
        <w:t>with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in </w:t>
      </w:r>
      <w:r w:rsidRPr="00867D1F">
        <w:rPr>
          <w:rFonts w:ascii="Arial" w:hAnsi="Arial" w:cs="Arial"/>
          <w:i/>
          <w:iCs/>
          <w:lang w:val="en-US"/>
        </w:rPr>
        <w:t>N. benthamiana</w:t>
      </w:r>
      <w:r w:rsidRPr="00867D1F">
        <w:rPr>
          <w:rFonts w:ascii="Arial" w:hAnsi="Arial" w:cs="Arial"/>
          <w:lang w:val="en-US"/>
        </w:rPr>
        <w:t xml:space="preserve">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noProof/>
          <w:lang w:val="en-US"/>
        </w:rPr>
        <w:t xml:space="preserve">Published fragmentation pattern of oxomaritinamine </w:t>
      </w:r>
      <w:r w:rsidRPr="00867D1F">
        <w:rPr>
          <w:rFonts w:ascii="Arial" w:hAnsi="Arial" w:cs="Arial"/>
          <w:lang w:val="en-US"/>
        </w:rPr>
        <w:fldChar w:fldCharType="begin"/>
      </w:r>
      <w:r w:rsidRPr="00867D1F">
        <w:rPr>
          <w:rFonts w:ascii="Arial" w:hAnsi="Arial" w:cs="Arial"/>
          <w:lang w:val="en-US"/>
        </w:rPr>
        <w:instrText xml:space="preserve"> ADDIN EN.CITE &lt;EndNote&gt;&lt;Cite&gt;&lt;Author&gt;Kilgore&lt;/Author&gt;&lt;Year&gt;2016&lt;/Year&gt;&lt;RecNum&gt;89&lt;/RecNum&gt;&lt;DisplayText&gt;(Kilgore et al., 2016)&lt;/DisplayText&gt;&lt;record&gt;&lt;rec-number&gt;89&lt;/rec-number&gt;&lt;foreign-keys&gt;&lt;key app="EN" db-id="z0xxpvee9pfwduedsrq5edwyddseadzp0adz" timestamp="1700976803" guid="09dfd133-db54-465b-9e46-1ae21d546844"&gt;89&lt;/key&gt;&lt;/foreign-keys&gt;&lt;ref-type name="Journal Article"&gt;17&lt;/ref-type&gt;&lt;contributors&gt;&lt;authors&gt;&lt;author&gt;Kilgore, Matthew B&lt;/author&gt;&lt;author&gt;Holland, Cynthia K&lt;/author&gt;&lt;author&gt;Jez, Joseph M&lt;/author&gt;&lt;author&gt;Kutchan, Toni M&lt;/author&gt;&lt;/authors&gt;&lt;/contributors&gt;&lt;titles&gt;&lt;title&gt;Identification of a noroxomaritidine reductase with Amaryllidaceae alkaloid biosynthesis related activities&lt;/title&gt;&lt;secondary-title&gt;Journal of Biological Chemistry&lt;/secondary-title&gt;&lt;/titles&gt;&lt;periodical&gt;&lt;full-title&gt;Journal of Biological Chemistry&lt;/full-title&gt;&lt;/periodical&gt;&lt;pages&gt;16740-16752&lt;/pages&gt;&lt;volume&gt;291&lt;/volume&gt;&lt;number&gt;32&lt;/number&gt;&lt;dates&gt;&lt;year&gt;2016&lt;/year&gt;&lt;/dates&gt;&lt;isbn&gt;0021-9258&lt;/isbn&gt;&lt;urls&gt;&lt;/urls&gt;&lt;/record&gt;&lt;/Cite&gt;&lt;/EndNote&gt;</w:instrText>
      </w:r>
      <w:r w:rsidRPr="00867D1F">
        <w:rPr>
          <w:rFonts w:ascii="Arial" w:hAnsi="Arial" w:cs="Arial"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(Kilgore et al., 2016)</w:t>
      </w:r>
      <w:r w:rsidRPr="00867D1F">
        <w:rPr>
          <w:rFonts w:ascii="Arial" w:hAnsi="Arial" w:cs="Arial"/>
          <w:lang w:val="en-US"/>
        </w:rPr>
        <w:fldChar w:fldCharType="end"/>
      </w:r>
      <w:r w:rsidRPr="00867D1F">
        <w:rPr>
          <w:rFonts w:ascii="Arial" w:hAnsi="Arial" w:cs="Arial"/>
          <w:noProof/>
          <w:lang w:val="en-US"/>
        </w:rPr>
        <w:t xml:space="preserve">. </w:t>
      </w:r>
      <w:r w:rsidRPr="00867D1F">
        <w:rPr>
          <w:rFonts w:ascii="Arial" w:hAnsi="Arial" w:cs="Arial"/>
          <w:lang w:val="en-US"/>
        </w:rPr>
        <w:t xml:space="preserve">The identity of </w:t>
      </w:r>
      <w:r w:rsidRPr="00867D1F">
        <w:rPr>
          <w:rFonts w:ascii="Arial" w:hAnsi="Arial" w:cs="Arial"/>
          <w:noProof/>
          <w:lang w:val="en-US"/>
        </w:rPr>
        <w:t>oxomaritinamine</w:t>
      </w:r>
      <w:r w:rsidRPr="00867D1F">
        <w:rPr>
          <w:rFonts w:ascii="Arial" w:hAnsi="Arial" w:cs="Arial"/>
          <w:lang w:val="en-US"/>
        </w:rPr>
        <w:t xml:space="preserve"> was confirmed by injecting these samples in MRM mode first (a), then in Product Ion mode to obtain the full collision-induced dissociation (CID) mass spectrum of this signal (b) and finally comparing it with previously published fragmentation pattern (c). </w:t>
      </w:r>
    </w:p>
    <w:p w14:paraId="0E309EDF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7A4B915F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1A3561F" wp14:editId="3ECE46C1">
            <wp:extent cx="5760000" cy="3119975"/>
            <wp:effectExtent l="0" t="0" r="0" b="0"/>
            <wp:docPr id="1556" name="Picture 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19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4EAD7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noProof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>Supplementary Fig. 12:  HP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LC-MS/MS analysis of norpluviine produced upon transient co-expression of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LaCYP96T1 and LaNRII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 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noProof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O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-methylnorbelladine as substrates in </w:t>
      </w:r>
      <w:r w:rsidRPr="00867D1F">
        <w:rPr>
          <w:rFonts w:ascii="Arial" w:hAnsi="Arial" w:cs="Arial"/>
          <w:b/>
          <w:bCs/>
          <w:i/>
          <w:iCs/>
          <w:noProof/>
          <w:lang w:val="en-US"/>
        </w:rPr>
        <w:t>N. benthamiana.</w:t>
      </w:r>
      <w:r w:rsidRPr="00867D1F">
        <w:rPr>
          <w:rFonts w:ascii="Arial" w:hAnsi="Arial" w:cs="Arial"/>
          <w:b/>
          <w:bCs/>
          <w:noProof/>
          <w:lang w:val="en-US"/>
        </w:rPr>
        <w:t xml:space="preserve"> </w:t>
      </w:r>
    </w:p>
    <w:p w14:paraId="7D82015C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b/>
          <w:bCs/>
          <w:noProof/>
          <w:lang w:val="en-US"/>
        </w:rPr>
        <w:t>a</w:t>
      </w:r>
      <w:r w:rsidRPr="00867D1F">
        <w:rPr>
          <w:rFonts w:ascii="Arial" w:hAnsi="Arial" w:cs="Arial"/>
          <w:noProof/>
          <w:lang w:val="en-US"/>
        </w:rPr>
        <w:t xml:space="preserve"> HP</w:t>
      </w:r>
      <w:r w:rsidRPr="00867D1F">
        <w:rPr>
          <w:rFonts w:ascii="Arial" w:hAnsi="Arial" w:cs="Arial"/>
          <w:lang w:val="en-US"/>
        </w:rPr>
        <w:t xml:space="preserve">LC-MS/MS chromatograms and the color of each chromatogram indicates the </w:t>
      </w:r>
      <w:r w:rsidRPr="00867D1F">
        <w:rPr>
          <w:rFonts w:ascii="Arial" w:hAnsi="Arial" w:cs="Arial"/>
          <w:i/>
          <w:iCs/>
          <w:lang w:val="en-US"/>
        </w:rPr>
        <w:t>in vivo</w:t>
      </w:r>
      <w:r w:rsidRPr="00867D1F">
        <w:rPr>
          <w:rFonts w:ascii="Arial" w:hAnsi="Arial" w:cs="Arial"/>
          <w:lang w:val="en-US"/>
        </w:rPr>
        <w:t xml:space="preserve"> assay (brown), along with different negative controls (purple, blue, green, red). 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MS/MS spectra of the </w:t>
      </w:r>
      <w:r w:rsidRPr="00867D1F">
        <w:rPr>
          <w:rFonts w:ascii="Arial" w:hAnsi="Arial" w:cs="Arial"/>
          <w:i/>
          <w:iCs/>
          <w:lang w:val="en-US"/>
        </w:rPr>
        <w:t>ortho- para’</w:t>
      </w:r>
      <w:r w:rsidRPr="00867D1F">
        <w:rPr>
          <w:rFonts w:ascii="Arial" w:hAnsi="Arial" w:cs="Arial"/>
          <w:lang w:val="en-US"/>
        </w:rPr>
        <w:t xml:space="preserve"> product </w:t>
      </w:r>
      <w:r w:rsidRPr="00867D1F">
        <w:rPr>
          <w:rFonts w:ascii="Arial" w:hAnsi="Arial" w:cs="Arial"/>
          <w:noProof/>
          <w:lang w:val="en-US"/>
        </w:rPr>
        <w:t>norpluviine</w:t>
      </w:r>
      <w:r w:rsidRPr="00867D1F">
        <w:rPr>
          <w:rFonts w:ascii="Arial" w:hAnsi="Arial" w:cs="Arial"/>
          <w:lang w:val="en-US"/>
        </w:rPr>
        <w:t xml:space="preserve">, that was produced upon transient expression of </w:t>
      </w:r>
      <w:r w:rsidRPr="00867D1F">
        <w:rPr>
          <w:rFonts w:ascii="Arial" w:hAnsi="Arial" w:cs="Arial"/>
          <w:i/>
          <w:iCs/>
          <w:lang w:val="en-US"/>
        </w:rPr>
        <w:t xml:space="preserve">LaCYP96T1 </w:t>
      </w:r>
      <w:r w:rsidRPr="00867D1F">
        <w:rPr>
          <w:rFonts w:ascii="Arial" w:hAnsi="Arial" w:cs="Arial"/>
          <w:lang w:val="en-US"/>
        </w:rPr>
        <w:t>and</w:t>
      </w:r>
      <w:r w:rsidRPr="00867D1F">
        <w:rPr>
          <w:rFonts w:ascii="Arial" w:hAnsi="Arial" w:cs="Arial"/>
          <w:i/>
          <w:iCs/>
          <w:lang w:val="en-US"/>
        </w:rPr>
        <w:t xml:space="preserve"> LaNRII</w:t>
      </w:r>
      <w:r w:rsidRPr="00867D1F">
        <w:rPr>
          <w:rFonts w:ascii="Arial" w:hAnsi="Arial" w:cs="Arial"/>
          <w:lang w:val="en-US"/>
        </w:rPr>
        <w:t xml:space="preserve"> with 4</w:t>
      </w:r>
      <w:r w:rsidRPr="00867D1F">
        <w:rPr>
          <w:rFonts w:ascii="Arial" w:hAnsi="Arial" w:cs="Arial"/>
          <w:sz w:val="24"/>
          <w:szCs w:val="24"/>
        </w:rPr>
        <w:t>´</w:t>
      </w:r>
      <w:r w:rsidRPr="00867D1F">
        <w:rPr>
          <w:rFonts w:ascii="Arial" w:hAnsi="Arial" w:cs="Arial"/>
          <w:lang w:val="en-US"/>
        </w:rPr>
        <w:t>-</w:t>
      </w:r>
      <w:r w:rsidRPr="00867D1F">
        <w:rPr>
          <w:rFonts w:ascii="Arial" w:hAnsi="Arial" w:cs="Arial"/>
          <w:i/>
          <w:iCs/>
          <w:lang w:val="en-US"/>
        </w:rPr>
        <w:t>O</w:t>
      </w:r>
      <w:r w:rsidRPr="00867D1F">
        <w:rPr>
          <w:rFonts w:ascii="Arial" w:hAnsi="Arial" w:cs="Arial"/>
          <w:lang w:val="en-US"/>
        </w:rPr>
        <w:t xml:space="preserve">-methylnorbelladine in </w:t>
      </w:r>
      <w:r w:rsidRPr="00867D1F">
        <w:rPr>
          <w:rFonts w:ascii="Arial" w:hAnsi="Arial" w:cs="Arial"/>
          <w:i/>
          <w:iCs/>
          <w:lang w:val="en-US"/>
        </w:rPr>
        <w:t>N. benthamiana</w:t>
      </w:r>
      <w:r w:rsidRPr="00867D1F">
        <w:rPr>
          <w:rFonts w:ascii="Arial" w:hAnsi="Arial" w:cs="Arial"/>
          <w:lang w:val="en-US"/>
        </w:rPr>
        <w:t xml:space="preserve">. </w:t>
      </w:r>
      <w:r w:rsidRPr="00867D1F">
        <w:rPr>
          <w:rFonts w:ascii="Arial" w:hAnsi="Arial" w:cs="Arial"/>
          <w:b/>
          <w:bCs/>
          <w:lang w:val="en-US"/>
        </w:rPr>
        <w:t>c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noProof/>
          <w:lang w:val="en-US"/>
        </w:rPr>
        <w:t xml:space="preserve">Published fragmentation pattern of norpluviine </w:t>
      </w:r>
      <w:r w:rsidRPr="00867D1F">
        <w:rPr>
          <w:rFonts w:ascii="Arial" w:hAnsi="Arial" w:cs="Arial"/>
          <w:noProof/>
          <w:lang w:val="en-US"/>
        </w:rPr>
        <w:fldChar w:fldCharType="begin"/>
      </w:r>
      <w:r w:rsidRPr="00867D1F">
        <w:rPr>
          <w:rFonts w:ascii="Arial" w:hAnsi="Arial" w:cs="Arial"/>
          <w:noProof/>
          <w:lang w:val="en-US"/>
        </w:rPr>
        <w:instrText xml:space="preserve"> ADDIN EN.CITE &lt;EndNote&gt;&lt;Cite&gt;&lt;Author&gt;Mehta&lt;/Author&gt;&lt;Year&gt;2023, Preprint&lt;/Year&gt;&lt;RecNum&gt;57&lt;/RecNum&gt;&lt;DisplayText&gt;(Mehta et al., 2023, Preprint)&lt;/DisplayText&gt;&lt;record&gt;&lt;rec-number&gt;57&lt;/rec-number&gt;&lt;foreign-keys&gt;&lt;key app="EN" db-id="rp0x92awv9xrsnerrsp59z0bsz0rvdztaa02" timestamp="1708029735"&gt;57&lt;/key&gt;&lt;/foreign-keys&gt;&lt;ref-type name="Journal Article"&gt;17&lt;/ref-type&gt;&lt;contributors&gt;&lt;authors&gt;&lt;author&gt;Mehta, N.&lt;/author&gt;&lt;author&gt;Meng, Y.&lt;/author&gt;&lt;author&gt;Zare, R.&lt;/author&gt;&lt;author&gt;Kamenetsky-Goldstein, R.&lt;/author&gt;&lt;author&gt;Sattely, E.&lt;/author&gt;&lt;/authors&gt;&lt;/contributors&gt;&lt;auth-address&gt;Department of Chemistry, Stanford University, Stanford, CA, 94305, USA.&amp;#xD;Institute of Plant Sciences, ARO, The Volcani Center, Rishon LeZion, Israel.&amp;#xD;Department of Chemical Engineering, Stanford University, Stanford, CA, 94305, USA.&amp;#xD;HHMI, Stanford University, Stanford, CA 94305.&lt;/auth-address&gt;&lt;titles&gt;&lt;title&gt;A developmental gradient reveals biosynthetic pathways to eukaryotic toxins in monocot geophytes&lt;/title&gt;&lt;secondary-title&gt;bioRxiv&lt;/secondary-title&gt;&lt;/titles&gt;&lt;periodical&gt;&lt;full-title&gt;bioRxiv&lt;/full-title&gt;&lt;/periodical&gt;&lt;edition&gt;2023/05/22&lt;/edition&gt;&lt;dates&gt;&lt;year&gt;2023, Preprint&lt;/year&gt;&lt;pub-dates&gt;&lt;date&gt;May 12&lt;/date&gt;&lt;/pub-dates&gt;&lt;/dates&gt;&lt;accession-num&gt;37214939&lt;/accession-num&gt;&lt;urls&gt;&lt;/urls&gt;&lt;custom2&gt;10197729&lt;/custom2&gt;&lt;electronic-resource-num&gt;10.1101/2023.05.12.540595&lt;/electronic-resource-num&gt;&lt;remote-database-provider&gt;NLM&lt;/remote-database-provider&gt;&lt;language&gt;eng&lt;/language&gt;&lt;/record&gt;&lt;/Cite&gt;&lt;/EndNote&gt;</w:instrText>
      </w:r>
      <w:r w:rsidRPr="00867D1F">
        <w:rPr>
          <w:rFonts w:ascii="Arial" w:hAnsi="Arial" w:cs="Arial"/>
          <w:noProof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(Mehta et al., 2023, Preprint)</w:t>
      </w:r>
      <w:r w:rsidRPr="00867D1F">
        <w:rPr>
          <w:rFonts w:ascii="Arial" w:hAnsi="Arial" w:cs="Arial"/>
          <w:noProof/>
          <w:lang w:val="en-US"/>
        </w:rPr>
        <w:fldChar w:fldCharType="end"/>
      </w:r>
      <w:r w:rsidRPr="00867D1F">
        <w:rPr>
          <w:rFonts w:ascii="Arial" w:hAnsi="Arial" w:cs="Arial"/>
          <w:lang w:val="en-US"/>
        </w:rPr>
        <w:t>.</w:t>
      </w:r>
      <w:r w:rsidRPr="00867D1F">
        <w:rPr>
          <w:rFonts w:ascii="Arial" w:hAnsi="Arial" w:cs="Arial"/>
          <w:noProof/>
          <w:lang w:val="en-US"/>
        </w:rPr>
        <w:t xml:space="preserve"> </w:t>
      </w:r>
      <w:r w:rsidRPr="00867D1F">
        <w:rPr>
          <w:rFonts w:ascii="Arial" w:hAnsi="Arial" w:cs="Arial"/>
          <w:lang w:val="en-US"/>
        </w:rPr>
        <w:t xml:space="preserve">The identity of </w:t>
      </w:r>
      <w:r w:rsidRPr="00867D1F">
        <w:rPr>
          <w:rFonts w:ascii="Arial" w:hAnsi="Arial" w:cs="Arial"/>
          <w:noProof/>
          <w:lang w:val="en-US"/>
        </w:rPr>
        <w:t>norpluviine</w:t>
      </w:r>
      <w:r w:rsidRPr="00867D1F">
        <w:rPr>
          <w:rFonts w:ascii="Arial" w:hAnsi="Arial" w:cs="Arial"/>
          <w:lang w:val="en-US"/>
        </w:rPr>
        <w:t xml:space="preserve"> was confirmed by injecting these samples in MRM mode first (a), then in Product Ion mode to obtain the full collision-induced dissociation (CID) mass spectrum of this signal (b) and finally comparing it with previously published fragmentation pattern (c) </w:t>
      </w:r>
      <w:r w:rsidRPr="00867D1F">
        <w:rPr>
          <w:rFonts w:ascii="Arial" w:hAnsi="Arial" w:cs="Arial"/>
          <w:lang w:val="en-US"/>
        </w:rPr>
        <w:fldChar w:fldCharType="begin"/>
      </w:r>
      <w:r w:rsidRPr="00867D1F">
        <w:rPr>
          <w:rFonts w:ascii="Arial" w:hAnsi="Arial" w:cs="Arial"/>
          <w:lang w:val="en-US"/>
        </w:rPr>
        <w:instrText xml:space="preserve"> ADDIN EN.CITE &lt;EndNote&gt;&lt;Cite&gt;&lt;Author&gt;Mehta&lt;/Author&gt;&lt;Year&gt;2023, Preprint&lt;/Year&gt;&lt;RecNum&gt;57&lt;/RecNum&gt;&lt;DisplayText&gt;(Mehta et al., 2023, Preprint)&lt;/DisplayText&gt;&lt;record&gt;&lt;rec-number&gt;57&lt;/rec-number&gt;&lt;foreign-keys&gt;&lt;key app="EN" db-id="rp0x92awv9xrsnerrsp59z0bsz0rvdztaa02" timestamp="1708029735"&gt;57&lt;/key&gt;&lt;/foreign-keys&gt;&lt;ref-type name="Journal Article"&gt;17&lt;/ref-type&gt;&lt;contributors&gt;&lt;authors&gt;&lt;author&gt;Mehta, N.&lt;/author&gt;&lt;author&gt;Meng, Y.&lt;/author&gt;&lt;author&gt;Zare, R.&lt;/author&gt;&lt;author&gt;Kamenetsky-Goldstein, R.&lt;/author&gt;&lt;author&gt;Sattely, E.&lt;/author&gt;&lt;/authors&gt;&lt;/contributors&gt;&lt;auth-address&gt;Department of Chemistry, Stanford University, Stanford, CA, 94305, USA.&amp;#xD;Institute of Plant Sciences, ARO, The Volcani Center, Rishon LeZion, Israel.&amp;#xD;Department of Chemical Engineering, Stanford University, Stanford, CA, 94305, USA.&amp;#xD;HHMI, Stanford University, Stanford, CA 94305.&lt;/auth-address&gt;&lt;titles&gt;&lt;title&gt;A developmental gradient reveals biosynthetic pathways to eukaryotic toxins in monocot geophytes&lt;/title&gt;&lt;secondary-title&gt;bioRxiv&lt;/secondary-title&gt;&lt;/titles&gt;&lt;periodical&gt;&lt;full-title&gt;bioRxiv&lt;/full-title&gt;&lt;/periodical&gt;&lt;edition&gt;2023/05/22&lt;/edition&gt;&lt;dates&gt;&lt;year&gt;2023, Preprint&lt;/year&gt;&lt;pub-dates&gt;&lt;date&gt;May 12&lt;/date&gt;&lt;/pub-dates&gt;&lt;/dates&gt;&lt;accession-num&gt;37214939&lt;/accession-num&gt;&lt;urls&gt;&lt;/urls&gt;&lt;custom2&gt;10197729&lt;/custom2&gt;&lt;electronic-resource-num&gt;10.1101/2023.05.12.540595&lt;/electronic-resource-num&gt;&lt;remote-database-provider&gt;NLM&lt;/remote-database-provider&gt;&lt;language&gt;eng&lt;/language&gt;&lt;/record&gt;&lt;/Cite&gt;&lt;/EndNote&gt;</w:instrText>
      </w:r>
      <w:r w:rsidRPr="00867D1F">
        <w:rPr>
          <w:rFonts w:ascii="Arial" w:hAnsi="Arial" w:cs="Arial"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(Mehta et al., 2023, Preprint)</w:t>
      </w:r>
      <w:r w:rsidRPr="00867D1F">
        <w:rPr>
          <w:rFonts w:ascii="Arial" w:hAnsi="Arial" w:cs="Arial"/>
          <w:lang w:val="en-US"/>
        </w:rPr>
        <w:fldChar w:fldCharType="end"/>
      </w:r>
      <w:r w:rsidRPr="00867D1F">
        <w:rPr>
          <w:rFonts w:ascii="Arial" w:hAnsi="Arial" w:cs="Arial"/>
          <w:lang w:val="en-US"/>
        </w:rPr>
        <w:t>.</w:t>
      </w:r>
    </w:p>
    <w:p w14:paraId="7F7B1CA8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31074B26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lang w:val="en-US"/>
        </w:rPr>
      </w:pPr>
    </w:p>
    <w:p w14:paraId="7FDABCDA" w14:textId="77777777" w:rsidR="003A619E" w:rsidRPr="00867D1F" w:rsidRDefault="003A619E" w:rsidP="003A619E">
      <w:pPr>
        <w:jc w:val="both"/>
        <w:rPr>
          <w:rFonts w:ascii="Arial" w:hAnsi="Arial" w:cs="Arial"/>
        </w:rPr>
      </w:pPr>
    </w:p>
    <w:p w14:paraId="058C056A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</w:p>
    <w:p w14:paraId="67B85DB1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2D1A7B26" wp14:editId="78FDE1D9">
            <wp:extent cx="2880000" cy="4237583"/>
            <wp:effectExtent l="0" t="0" r="0" b="0"/>
            <wp:docPr id="1557" name="Picture 1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2375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EF3342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i/>
          <w:i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13: HPLC-MS/MS chromatograms of the </w:t>
      </w:r>
      <w:r w:rsidRPr="00867D1F">
        <w:rPr>
          <w:rFonts w:ascii="Arial" w:hAnsi="Arial" w:cs="Arial"/>
          <w:b/>
          <w:bCs/>
          <w:i/>
          <w:iCs/>
          <w:lang w:val="en-US"/>
        </w:rPr>
        <w:t>ortho- para’</w:t>
      </w:r>
      <w:r w:rsidRPr="00867D1F">
        <w:rPr>
          <w:rFonts w:ascii="Arial" w:hAnsi="Arial" w:cs="Arial"/>
          <w:b/>
          <w:bCs/>
          <w:lang w:val="en-US"/>
        </w:rPr>
        <w:t xml:space="preserve"> product lycorine, that was produced upon transient co-expression of </w:t>
      </w:r>
      <w:r w:rsidRPr="00867D1F">
        <w:rPr>
          <w:rFonts w:ascii="Arial" w:hAnsi="Arial" w:cs="Arial"/>
          <w:b/>
          <w:bCs/>
          <w:i/>
          <w:iCs/>
          <w:lang w:val="en-US"/>
        </w:rPr>
        <w:t>LaCYP96T1</w:t>
      </w:r>
      <w:r w:rsidRPr="00867D1F">
        <w:rPr>
          <w:rFonts w:ascii="Arial" w:hAnsi="Arial" w:cs="Arial"/>
          <w:b/>
          <w:bCs/>
          <w:lang w:val="en-US"/>
        </w:rPr>
        <w:t xml:space="preserve"> and </w:t>
      </w:r>
      <w:r w:rsidRPr="00867D1F">
        <w:rPr>
          <w:rFonts w:ascii="Arial" w:hAnsi="Arial" w:cs="Arial"/>
          <w:b/>
          <w:bCs/>
          <w:i/>
          <w:iCs/>
          <w:lang w:val="en-US"/>
        </w:rPr>
        <w:t>LaNRII</w:t>
      </w:r>
      <w:r w:rsidRPr="00867D1F">
        <w:rPr>
          <w:rFonts w:ascii="Arial" w:hAnsi="Arial" w:cs="Arial"/>
          <w:b/>
          <w:bCs/>
          <w:lang w:val="en-US"/>
        </w:rPr>
        <w:t xml:space="preserve"> 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 xml:space="preserve">-methylnorbelladine in </w:t>
      </w:r>
      <w:r w:rsidRPr="00867D1F">
        <w:rPr>
          <w:rFonts w:ascii="Arial" w:hAnsi="Arial" w:cs="Arial"/>
          <w:b/>
          <w:bCs/>
          <w:i/>
          <w:iCs/>
          <w:lang w:val="en-US"/>
        </w:rPr>
        <w:t>N. benthamiana.</w:t>
      </w:r>
    </w:p>
    <w:p w14:paraId="418E2A4B" w14:textId="77777777" w:rsidR="003A619E" w:rsidRPr="00867D1F" w:rsidRDefault="003A619E" w:rsidP="003A619E">
      <w:pPr>
        <w:jc w:val="both"/>
        <w:rPr>
          <w:rFonts w:ascii="Arial" w:hAnsi="Arial" w:cs="Arial"/>
          <w:noProof/>
          <w:lang w:val="en-US"/>
        </w:rPr>
      </w:pPr>
      <w:r w:rsidRPr="00867D1F">
        <w:rPr>
          <w:rFonts w:ascii="Arial" w:hAnsi="Arial" w:cs="Arial"/>
          <w:lang w:val="en-US"/>
        </w:rPr>
        <w:t xml:space="preserve">The color of each chromatogram indicates the </w:t>
      </w:r>
      <w:r w:rsidRPr="00867D1F">
        <w:rPr>
          <w:rFonts w:ascii="Arial" w:hAnsi="Arial" w:cs="Arial"/>
          <w:i/>
          <w:iCs/>
          <w:lang w:val="en-US"/>
        </w:rPr>
        <w:t>in vivo</w:t>
      </w:r>
      <w:r w:rsidRPr="00867D1F">
        <w:rPr>
          <w:rFonts w:ascii="Arial" w:hAnsi="Arial" w:cs="Arial"/>
          <w:lang w:val="en-US"/>
        </w:rPr>
        <w:t xml:space="preserve"> assay (brown), along with different negative controls (purple, blue, green, red). </w:t>
      </w:r>
      <w:r w:rsidRPr="00867D1F">
        <w:rPr>
          <w:rFonts w:ascii="Arial" w:hAnsi="Arial" w:cs="Arial"/>
          <w:noProof/>
          <w:lang w:val="en-US"/>
        </w:rPr>
        <w:t>The identity of this product was confirmed by comparing this compound’s retention time and other analytical parameters (</w:t>
      </w:r>
      <w:r>
        <w:rPr>
          <w:rFonts w:ascii="Arial" w:hAnsi="Arial" w:cs="Arial"/>
          <w:noProof/>
          <w:lang w:val="en-US"/>
        </w:rPr>
        <w:t>Supplementary Table S4</w:t>
      </w:r>
      <w:r w:rsidRPr="00867D1F">
        <w:rPr>
          <w:rFonts w:ascii="Arial" w:hAnsi="Arial" w:cs="Arial"/>
          <w:noProof/>
          <w:lang w:val="en-US"/>
        </w:rPr>
        <w:t>) to the ones of lycorine standard which were acquired in MRM analysis mode on the HPLC-MS/MS.</w:t>
      </w:r>
    </w:p>
    <w:p w14:paraId="05F94562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8D66EE2" wp14:editId="1F682270">
            <wp:extent cx="5760000" cy="3221734"/>
            <wp:effectExtent l="0" t="0" r="0" b="0"/>
            <wp:docPr id="1558" name="Picture 1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221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E774AD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i/>
          <w:i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14: HPLC-MS/MS chromatograms of the </w:t>
      </w:r>
      <w:r w:rsidRPr="00867D1F">
        <w:rPr>
          <w:rFonts w:ascii="Arial" w:hAnsi="Arial" w:cs="Arial"/>
          <w:b/>
          <w:bCs/>
          <w:i/>
          <w:iCs/>
          <w:lang w:val="en-US"/>
        </w:rPr>
        <w:t>para- para’</w:t>
      </w:r>
      <w:r w:rsidRPr="00867D1F">
        <w:rPr>
          <w:rFonts w:ascii="Arial" w:hAnsi="Arial" w:cs="Arial"/>
          <w:b/>
          <w:bCs/>
          <w:lang w:val="en-US"/>
        </w:rPr>
        <w:t xml:space="preserve"> product normaritidine, that was produced upon transient co-expression of </w:t>
      </w:r>
      <w:r w:rsidRPr="00867D1F">
        <w:rPr>
          <w:rFonts w:ascii="Arial" w:hAnsi="Arial" w:cs="Arial"/>
          <w:b/>
          <w:bCs/>
          <w:i/>
          <w:iCs/>
          <w:lang w:val="en-US"/>
        </w:rPr>
        <w:t>LaCYP96T1 and LaNRII</w:t>
      </w:r>
      <w:r w:rsidRPr="00867D1F">
        <w:rPr>
          <w:rFonts w:ascii="Arial" w:hAnsi="Arial" w:cs="Arial"/>
          <w:b/>
          <w:bCs/>
          <w:lang w:val="en-US"/>
        </w:rPr>
        <w:t xml:space="preserve"> with 4</w:t>
      </w:r>
      <w:r w:rsidRPr="00867D1F">
        <w:rPr>
          <w:rFonts w:ascii="Arial" w:hAnsi="Arial" w:cs="Arial"/>
          <w:b/>
          <w:bCs/>
          <w:sz w:val="24"/>
          <w:szCs w:val="24"/>
        </w:rPr>
        <w:t>´</w:t>
      </w:r>
      <w:r w:rsidRPr="00867D1F">
        <w:rPr>
          <w:rFonts w:ascii="Arial" w:hAnsi="Arial" w:cs="Arial"/>
          <w:b/>
          <w:bCs/>
          <w:lang w:val="en-US"/>
        </w:rPr>
        <w:t>-</w:t>
      </w:r>
      <w:r w:rsidRPr="00867D1F">
        <w:rPr>
          <w:rFonts w:ascii="Arial" w:hAnsi="Arial" w:cs="Arial"/>
          <w:b/>
          <w:bCs/>
          <w:i/>
          <w:iCs/>
          <w:lang w:val="en-US"/>
        </w:rPr>
        <w:t>O</w:t>
      </w:r>
      <w:r w:rsidRPr="00867D1F">
        <w:rPr>
          <w:rFonts w:ascii="Arial" w:hAnsi="Arial" w:cs="Arial"/>
          <w:b/>
          <w:bCs/>
          <w:lang w:val="en-US"/>
        </w:rPr>
        <w:t xml:space="preserve">-methylnorbelladine in </w:t>
      </w:r>
      <w:r w:rsidRPr="00867D1F">
        <w:rPr>
          <w:rFonts w:ascii="Arial" w:hAnsi="Arial" w:cs="Arial"/>
          <w:b/>
          <w:bCs/>
          <w:i/>
          <w:iCs/>
          <w:lang w:val="en-US"/>
        </w:rPr>
        <w:t>N. benthamiana.</w:t>
      </w:r>
    </w:p>
    <w:p w14:paraId="3873F3E7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b/>
          <w:bCs/>
          <w:lang w:val="en-US"/>
        </w:rPr>
        <w:t>a</w:t>
      </w:r>
      <w:r w:rsidRPr="00867D1F">
        <w:rPr>
          <w:rFonts w:ascii="Arial" w:hAnsi="Arial" w:cs="Arial"/>
          <w:lang w:val="en-US"/>
        </w:rPr>
        <w:t xml:space="preserve"> The color of each chromatogram indicates the </w:t>
      </w:r>
      <w:r w:rsidRPr="00867D1F">
        <w:rPr>
          <w:rFonts w:ascii="Arial" w:hAnsi="Arial" w:cs="Arial"/>
          <w:i/>
          <w:iCs/>
          <w:lang w:val="en-US"/>
        </w:rPr>
        <w:t>in vivo</w:t>
      </w:r>
      <w:r w:rsidRPr="00867D1F">
        <w:rPr>
          <w:rFonts w:ascii="Arial" w:hAnsi="Arial" w:cs="Arial"/>
          <w:lang w:val="en-US"/>
        </w:rPr>
        <w:t xml:space="preserve"> assay (brown), along with different negative controls (purple, blue, green, red). </w:t>
      </w:r>
      <w:r w:rsidRPr="00867D1F">
        <w:rPr>
          <w:rFonts w:ascii="Arial" w:hAnsi="Arial" w:cs="Arial"/>
          <w:b/>
          <w:bCs/>
          <w:lang w:val="en-US"/>
        </w:rPr>
        <w:t>b</w:t>
      </w:r>
      <w:r w:rsidRPr="00867D1F">
        <w:rPr>
          <w:rFonts w:ascii="Arial" w:hAnsi="Arial" w:cs="Arial"/>
          <w:lang w:val="en-US"/>
        </w:rPr>
        <w:t xml:space="preserve"> </w:t>
      </w:r>
      <w:r w:rsidRPr="00867D1F">
        <w:rPr>
          <w:rFonts w:ascii="Arial" w:hAnsi="Arial" w:cs="Arial"/>
          <w:noProof/>
          <w:lang w:val="en-US"/>
        </w:rPr>
        <w:t xml:space="preserve">Published fragmentation pattern of normaritidine. </w:t>
      </w:r>
      <w:r w:rsidRPr="00867D1F">
        <w:rPr>
          <w:rFonts w:ascii="Arial" w:hAnsi="Arial" w:cs="Arial"/>
          <w:lang w:val="en-US"/>
        </w:rPr>
        <w:t>The identity of this product was confirmed by MRM analysis based on three characteristic product ions (</w:t>
      </w:r>
      <w:r w:rsidRPr="00867D1F">
        <w:rPr>
          <w:rFonts w:ascii="Arial" w:hAnsi="Arial" w:cs="Arial"/>
          <w:i/>
          <w:iCs/>
          <w:lang w:val="en-US"/>
        </w:rPr>
        <w:t>i.e.</w:t>
      </w:r>
      <w:r w:rsidRPr="00867D1F">
        <w:rPr>
          <w:rFonts w:ascii="Arial" w:hAnsi="Arial" w:cs="Arial"/>
          <w:lang w:val="en-US"/>
        </w:rPr>
        <w:t xml:space="preserve"> m/z 196, 228 and 256) published in literature </w:t>
      </w:r>
      <w:r w:rsidRPr="00867D1F">
        <w:rPr>
          <w:rFonts w:ascii="Arial" w:hAnsi="Arial" w:cs="Arial"/>
          <w:lang w:val="en-US"/>
        </w:rPr>
        <w:fldChar w:fldCharType="begin"/>
      </w:r>
      <w:r w:rsidRPr="00867D1F">
        <w:rPr>
          <w:rFonts w:ascii="Arial" w:hAnsi="Arial" w:cs="Arial"/>
          <w:lang w:val="en-US"/>
        </w:rPr>
        <w:instrText xml:space="preserve"> ADDIN EN.CITE &lt;EndNote&gt;&lt;Cite&gt;&lt;Author&gt;Mehta&lt;/Author&gt;&lt;Year&gt;2023, Preprint&lt;/Year&gt;&lt;RecNum&gt;57&lt;/RecNum&gt;&lt;DisplayText&gt;(Mehta et al., 2023, Preprint)&lt;/DisplayText&gt;&lt;record&gt;&lt;rec-number&gt;57&lt;/rec-number&gt;&lt;foreign-keys&gt;&lt;key app="EN" db-id="rp0x92awv9xrsnerrsp59z0bsz0rvdztaa02" timestamp="1708029735"&gt;57&lt;/key&gt;&lt;/foreign-keys&gt;&lt;ref-type name="Journal Article"&gt;17&lt;/ref-type&gt;&lt;contributors&gt;&lt;authors&gt;&lt;author&gt;Mehta, N.&lt;/author&gt;&lt;author&gt;Meng, Y.&lt;/author&gt;&lt;author&gt;Zare, R.&lt;/author&gt;&lt;author&gt;Kamenetsky-Goldstein, R.&lt;/author&gt;&lt;author&gt;Sattely, E.&lt;/author&gt;&lt;/authors&gt;&lt;/contributors&gt;&lt;auth-address&gt;Department of Chemistry, Stanford University, Stanford, CA, 94305, USA.&amp;#xD;Institute of Plant Sciences, ARO, The Volcani Center, Rishon LeZion, Israel.&amp;#xD;Department of Chemical Engineering, Stanford University, Stanford, CA, 94305, USA.&amp;#xD;HHMI, Stanford University, Stanford, CA 94305.&lt;/auth-address&gt;&lt;titles&gt;&lt;title&gt;A developmental gradient reveals biosynthetic pathways to eukaryotic toxins in monocot geophytes&lt;/title&gt;&lt;secondary-title&gt;bioRxiv&lt;/secondary-title&gt;&lt;/titles&gt;&lt;periodical&gt;&lt;full-title&gt;bioRxiv&lt;/full-title&gt;&lt;/periodical&gt;&lt;edition&gt;2023/05/22&lt;/edition&gt;&lt;dates&gt;&lt;year&gt;2023, Preprint&lt;/year&gt;&lt;pub-dates&gt;&lt;date&gt;May 12&lt;/date&gt;&lt;/pub-dates&gt;&lt;/dates&gt;&lt;accession-num&gt;37214939&lt;/accession-num&gt;&lt;urls&gt;&lt;/urls&gt;&lt;custom2&gt;10197729&lt;/custom2&gt;&lt;electronic-resource-num&gt;10.1101/2023.05.12.540595&lt;/electronic-resource-num&gt;&lt;remote-database-provider&gt;NLM&lt;/remote-database-provider&gt;&lt;language&gt;eng&lt;/language&gt;&lt;/record&gt;&lt;/Cite&gt;&lt;/EndNote&gt;</w:instrText>
      </w:r>
      <w:r w:rsidRPr="00867D1F">
        <w:rPr>
          <w:rFonts w:ascii="Arial" w:hAnsi="Arial" w:cs="Arial"/>
          <w:lang w:val="en-US"/>
        </w:rPr>
        <w:fldChar w:fldCharType="separate"/>
      </w:r>
      <w:r w:rsidRPr="00867D1F">
        <w:rPr>
          <w:rFonts w:ascii="Arial" w:hAnsi="Arial" w:cs="Arial"/>
          <w:noProof/>
          <w:lang w:val="en-US"/>
        </w:rPr>
        <w:t>(Mehta et al., 2023, Preprint)</w:t>
      </w:r>
      <w:r w:rsidRPr="00867D1F">
        <w:rPr>
          <w:rFonts w:ascii="Arial" w:hAnsi="Arial" w:cs="Arial"/>
          <w:lang w:val="en-US"/>
        </w:rPr>
        <w:fldChar w:fldCharType="end"/>
      </w:r>
      <w:r w:rsidRPr="00867D1F">
        <w:rPr>
          <w:rFonts w:ascii="Arial" w:hAnsi="Arial" w:cs="Arial"/>
          <w:lang w:val="en-US"/>
        </w:rPr>
        <w:t>.</w:t>
      </w:r>
    </w:p>
    <w:p w14:paraId="5360C3B4" w14:textId="77777777" w:rsidR="003A619E" w:rsidRPr="00867D1F" w:rsidRDefault="003A619E" w:rsidP="003A619E">
      <w:pPr>
        <w:jc w:val="both"/>
        <w:rPr>
          <w:rFonts w:ascii="Arial" w:hAnsi="Arial" w:cs="Arial"/>
          <w:b/>
          <w:bCs/>
          <w:lang w:val="en-US"/>
        </w:rPr>
      </w:pPr>
    </w:p>
    <w:p w14:paraId="4240A19D" w14:textId="77777777" w:rsidR="003A619E" w:rsidRPr="00867D1F" w:rsidRDefault="003A619E" w:rsidP="003A619E">
      <w:pPr>
        <w:jc w:val="both"/>
        <w:rPr>
          <w:rFonts w:ascii="Arial" w:hAnsi="Arial" w:cs="Arial"/>
          <w:lang w:val="en-US"/>
        </w:rPr>
      </w:pPr>
      <w:r w:rsidRPr="00867D1F">
        <w:rPr>
          <w:rFonts w:ascii="Arial" w:hAnsi="Arial" w:cs="Arial"/>
        </w:rPr>
        <w:lastRenderedPageBreak/>
        <w:t xml:space="preserve"> </w:t>
      </w:r>
      <w:r w:rsidRPr="00867D1F">
        <w:rPr>
          <w:rFonts w:ascii="Arial" w:hAnsi="Arial" w:cs="Arial"/>
          <w:noProof/>
        </w:rPr>
        <w:drawing>
          <wp:inline distT="0" distB="0" distL="0" distR="0" wp14:anchorId="212CCB71" wp14:editId="750A18D9">
            <wp:extent cx="5760000" cy="7126154"/>
            <wp:effectExtent l="0" t="0" r="0" b="0"/>
            <wp:docPr id="1562" name="Picture 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712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4D9FA" w14:textId="77777777" w:rsidR="003A619E" w:rsidRPr="00867D1F" w:rsidRDefault="003A619E" w:rsidP="003A619E">
      <w:pPr>
        <w:rPr>
          <w:rFonts w:ascii="Arial" w:hAnsi="Arial" w:cs="Arial"/>
          <w:b/>
          <w:bCs/>
          <w:lang w:val="en-US"/>
        </w:rPr>
      </w:pPr>
      <w:r w:rsidRPr="00867D1F">
        <w:rPr>
          <w:rFonts w:ascii="Arial" w:hAnsi="Arial" w:cs="Arial"/>
          <w:b/>
          <w:bCs/>
          <w:lang w:val="en-US"/>
        </w:rPr>
        <w:t xml:space="preserve">Supplementary Fig. 15: The elucidated alkaloid biosynthesis pathway in </w:t>
      </w:r>
      <w:r w:rsidRPr="00867D1F">
        <w:rPr>
          <w:rFonts w:ascii="Arial" w:hAnsi="Arial" w:cs="Arial"/>
          <w:b/>
          <w:bCs/>
          <w:i/>
          <w:iCs/>
          <w:lang w:val="en-US"/>
        </w:rPr>
        <w:t>Leucojum aestivum</w:t>
      </w:r>
      <w:r w:rsidRPr="00867D1F">
        <w:rPr>
          <w:rFonts w:ascii="Arial" w:hAnsi="Arial" w:cs="Arial"/>
          <w:b/>
          <w:bCs/>
          <w:lang w:val="en-US"/>
        </w:rPr>
        <w:t xml:space="preserve"> in this study.</w:t>
      </w:r>
    </w:p>
    <w:p w14:paraId="35FCF32C" w14:textId="0406A1EA" w:rsidR="00755780" w:rsidRPr="003A619E" w:rsidRDefault="003A619E">
      <w:pPr>
        <w:rPr>
          <w:rFonts w:ascii="Arial" w:hAnsi="Arial" w:cs="Arial"/>
          <w:lang w:val="en-US"/>
        </w:rPr>
      </w:pPr>
      <w:r w:rsidRPr="00867D1F">
        <w:rPr>
          <w:rFonts w:ascii="Arial" w:hAnsi="Arial" w:cs="Arial"/>
          <w:lang w:val="en-US"/>
        </w:rPr>
        <w:t xml:space="preserve">Red colored bonds are from tyramine, black from 3,4-dihydroxybenzaldehyde, blue colored bond or the atoms, are formed by respective enzymes in brown color. </w:t>
      </w:r>
    </w:p>
    <w:sectPr w:rsidR="00755780" w:rsidRPr="003A619E" w:rsidSect="003A619E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19E"/>
    <w:rsid w:val="00234236"/>
    <w:rsid w:val="00331A6B"/>
    <w:rsid w:val="003A619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B17EF"/>
  <w15:chartTrackingRefBased/>
  <w15:docId w15:val="{8F0AE4AF-CEDA-45D7-A274-93CE007DF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19E"/>
    <w:rPr>
      <w:rFonts w:ascii="Times New Roman" w:hAnsi="Times New Roman"/>
      <w:color w:val="000000" w:themeColor="text1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1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1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1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1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1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1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1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1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1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1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1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1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1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1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1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1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19E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A6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1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A6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19E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A61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19E"/>
    <w:pPr>
      <w:ind w:left="720"/>
      <w:contextualSpacing/>
    </w:pPr>
    <w:rPr>
      <w:rFonts w:asciiTheme="minorHAnsi" w:hAnsiTheme="minorHAnsi"/>
      <w:color w:val="auto"/>
      <w:lang w:val="en-US"/>
    </w:rPr>
  </w:style>
  <w:style w:type="character" w:styleId="IntenseEmphasis">
    <w:name w:val="Intense Emphasis"/>
    <w:basedOn w:val="DefaultParagraphFont"/>
    <w:uiPriority w:val="21"/>
    <w:qFormat/>
    <w:rsid w:val="003A61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1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1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19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A6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microsoft.com/office/2007/relationships/hdphoto" Target="media/hdphoto1.wdp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2766</Words>
  <Characters>15770</Characters>
  <Application>Microsoft Office Word</Application>
  <DocSecurity>0</DocSecurity>
  <Lines>131</Lines>
  <Paragraphs>36</Paragraphs>
  <ScaleCrop>false</ScaleCrop>
  <Company>Springer Nature</Company>
  <LinksUpToDate>false</LinksUpToDate>
  <CharactersWithSpaces>18500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2024-09-09T07:59:00Z</dcterms:created>
  <dcterms:modified xsi:type="dcterms:W3CDTF">2024-09-09T07:59:00Z</dcterms:modified>
</cp:coreProperties>
</file>