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DCCC3">
      <w:pPr>
        <w:pStyle w:val="6"/>
        <w:spacing w:before="240"/>
        <w:ind w:left="0" w:leftChars="0" w:firstLine="0" w:firstLineChars="0"/>
      </w:pPr>
      <w:r>
        <w:rPr>
          <w:b/>
        </w:rPr>
        <w:t>Supplementary Materials:</w:t>
      </w:r>
      <w:r>
        <w:t xml:space="preserve"> </w:t>
      </w:r>
    </w:p>
    <w:p w14:paraId="7B159769">
      <w:pPr>
        <w:pStyle w:val="6"/>
        <w:spacing w:before="240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396615" cy="1962150"/>
            <wp:effectExtent l="0" t="0" r="0" b="0"/>
            <wp:docPr id="20" name="图片 20" descr="补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补图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661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E8297">
      <w:pPr>
        <w:pStyle w:val="7"/>
        <w:ind w:left="0" w:leftChars="0" w:firstLine="0" w:firstLineChars="0"/>
        <w:rPr>
          <w:rFonts w:hint="eastAsia" w:ascii="Palatino Linotype" w:hAnsi="Palatino Linotype" w:eastAsia="Times New Roman" w:cs="Times New Roman"/>
          <w:i w:val="0"/>
          <w:snapToGrid w:val="0"/>
          <w:color w:val="000000"/>
          <w:szCs w:val="22"/>
          <w:lang w:val="en-US" w:eastAsia="zh-CN" w:bidi="en-US"/>
        </w:rPr>
      </w:pPr>
      <w:r>
        <w:rPr>
          <w:b/>
        </w:rPr>
        <w:t>Supplementary</w:t>
      </w:r>
      <w:r>
        <w:rPr>
          <w:rFonts w:hint="eastAsia" w:eastAsia="宋体"/>
          <w:b/>
          <w:lang w:val="en-US" w:eastAsia="zh-CN"/>
        </w:rPr>
        <w:t xml:space="preserve"> </w:t>
      </w:r>
      <w:r>
        <w:rPr>
          <w:b/>
        </w:rPr>
        <w:t xml:space="preserve">Figure </w:t>
      </w:r>
      <w:r>
        <w:rPr>
          <w:rFonts w:hint="eastAsia" w:eastAsia="宋体"/>
          <w:b/>
          <w:lang w:val="en-US" w:eastAsia="zh-CN"/>
        </w:rPr>
        <w:t>1</w:t>
      </w:r>
      <w:r>
        <w:rPr>
          <w:b/>
        </w:rPr>
        <w:t xml:space="preserve">. </w:t>
      </w:r>
      <w:r>
        <w:rPr>
          <w:rFonts w:hint="eastAsia" w:ascii="Palatino Linotype" w:hAnsi="Palatino Linotype" w:eastAsia="Times New Roman" w:cs="Times New Roman"/>
          <w:snapToGrid/>
          <w:color w:val="000000"/>
          <w:sz w:val="18"/>
          <w:szCs w:val="20"/>
          <w:lang w:val="en-US" w:eastAsia="zh-CN" w:bidi="en-US"/>
        </w:rPr>
        <w:t>Two types of allergen stimulated mouse animal models; (</w:t>
      </w:r>
      <w:r>
        <w:rPr>
          <w:rFonts w:hint="eastAsia" w:ascii="Palatino Linotype" w:hAnsi="Palatino Linotype" w:eastAsia="Times New Roman" w:cs="Times New Roman"/>
          <w:b/>
          <w:bCs/>
          <w:snapToGrid/>
          <w:color w:val="000000"/>
          <w:sz w:val="18"/>
          <w:szCs w:val="20"/>
          <w:lang w:val="en-US" w:eastAsia="zh-CN" w:bidi="en-US"/>
        </w:rPr>
        <w:t>a</w:t>
      </w:r>
      <w:r>
        <w:rPr>
          <w:rFonts w:hint="eastAsia" w:ascii="Palatino Linotype" w:hAnsi="Palatino Linotype" w:eastAsia="Times New Roman" w:cs="Times New Roman"/>
          <w:snapToGrid/>
          <w:color w:val="000000"/>
          <w:sz w:val="18"/>
          <w:szCs w:val="20"/>
          <w:lang w:val="en-US" w:eastAsia="zh-CN" w:bidi="en-US"/>
        </w:rPr>
        <w:t>) Dust mite (</w:t>
      </w:r>
      <w:r>
        <w:rPr>
          <w:rFonts w:hint="eastAsia" w:ascii="Palatino Linotype" w:hAnsi="Palatino Linotype" w:eastAsia="Times New Roman" w:cs="Times New Roman"/>
          <w:b/>
          <w:bCs/>
          <w:snapToGrid/>
          <w:color w:val="000000"/>
          <w:sz w:val="18"/>
          <w:szCs w:val="20"/>
          <w:lang w:val="en-US" w:eastAsia="zh-CN" w:bidi="en-US"/>
        </w:rPr>
        <w:t>b</w:t>
      </w:r>
      <w:r>
        <w:rPr>
          <w:rFonts w:hint="eastAsia" w:ascii="Palatino Linotype" w:hAnsi="Palatino Linotype" w:eastAsia="Times New Roman" w:cs="Times New Roman"/>
          <w:snapToGrid/>
          <w:color w:val="000000"/>
          <w:sz w:val="18"/>
          <w:szCs w:val="20"/>
          <w:lang w:val="en-US" w:eastAsia="zh-CN" w:bidi="en-US"/>
        </w:rPr>
        <w:t xml:space="preserve">) </w:t>
      </w:r>
      <w:r>
        <w:rPr>
          <w:rFonts w:hint="eastAsia"/>
        </w:rPr>
        <w:t>mugwort</w:t>
      </w:r>
    </w:p>
    <w:p w14:paraId="569C7504">
      <w:pPr>
        <w:pStyle w:val="6"/>
        <w:spacing w:before="240"/>
        <w:ind w:left="0" w:leftChars="0" w:firstLine="0" w:firstLineChars="0"/>
        <w:jc w:val="both"/>
        <w:rPr>
          <w:rFonts w:hint="eastAsia" w:eastAsia="宋体"/>
          <w:lang w:eastAsia="zh-CN"/>
        </w:rPr>
      </w:pPr>
    </w:p>
    <w:p w14:paraId="481474AF">
      <w:pPr>
        <w:pStyle w:val="6"/>
        <w:spacing w:before="240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52365" cy="2753360"/>
            <wp:effectExtent l="0" t="0" r="635" b="0"/>
            <wp:docPr id="19" name="图片 19" descr="补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补图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DA84">
      <w:pPr>
        <w:pStyle w:val="7"/>
        <w:ind w:left="0" w:leftChars="0" w:firstLine="0" w:firstLineChars="0"/>
        <w:rPr>
          <w:rFonts w:hint="eastAsia" w:ascii="Palatino Linotype" w:hAnsi="Palatino Linotype" w:eastAsia="Times New Roman" w:cs="Times New Roman"/>
          <w:i w:val="0"/>
          <w:snapToGrid w:val="0"/>
          <w:color w:val="000000"/>
          <w:szCs w:val="22"/>
          <w:lang w:val="en-US" w:eastAsia="zh-CN" w:bidi="en-US"/>
        </w:rPr>
      </w:pPr>
      <w:r>
        <w:rPr>
          <w:b/>
        </w:rPr>
        <w:t>Supplementary</w:t>
      </w:r>
      <w:r>
        <w:rPr>
          <w:rFonts w:hint="eastAsia" w:eastAsia="宋体"/>
          <w:b/>
          <w:lang w:val="en-US" w:eastAsia="zh-CN"/>
        </w:rPr>
        <w:t xml:space="preserve"> </w:t>
      </w:r>
      <w:r>
        <w:rPr>
          <w:b/>
        </w:rPr>
        <w:t xml:space="preserve">Figure </w:t>
      </w:r>
      <w:r>
        <w:rPr>
          <w:rFonts w:hint="eastAsia" w:eastAsia="宋体"/>
          <w:b/>
          <w:lang w:val="en-US" w:eastAsia="zh-CN"/>
        </w:rPr>
        <w:t>2</w:t>
      </w:r>
      <w:r>
        <w:rPr>
          <w:b/>
        </w:rPr>
        <w:t xml:space="preserve">. </w:t>
      </w:r>
      <w:r>
        <w:rPr>
          <w:rFonts w:hint="eastAsia"/>
        </w:rPr>
        <w:t>Inflammatory changes in mice stimulated by two types of allergens: (</w:t>
      </w:r>
      <w:r>
        <w:rPr>
          <w:rFonts w:hint="eastAsia"/>
          <w:b/>
          <w:bCs/>
        </w:rPr>
        <w:t>a</w:t>
      </w:r>
      <w:r>
        <w:rPr>
          <w:rFonts w:hint="eastAsia"/>
        </w:rPr>
        <w:t>) Changes in nasal mucosal pathological sections. (</w:t>
      </w:r>
      <w:r>
        <w:rPr>
          <w:rFonts w:hint="eastAsia"/>
          <w:b/>
          <w:bCs/>
        </w:rPr>
        <w:t>b</w:t>
      </w:r>
      <w:r>
        <w:rPr>
          <w:rFonts w:hint="eastAsia"/>
        </w:rPr>
        <w:t>) Changes in serum inflammatory factors in mice.</w:t>
      </w:r>
    </w:p>
    <w:p w14:paraId="4098067A">
      <w:pPr>
        <w:pStyle w:val="6"/>
        <w:spacing w:before="240"/>
        <w:ind w:left="0" w:leftChars="0" w:firstLine="0" w:firstLineChars="0"/>
        <w:rPr>
          <w:rFonts w:hint="eastAsia" w:eastAsia="宋体"/>
          <w:lang w:eastAsia="zh-CN"/>
        </w:rPr>
      </w:pPr>
    </w:p>
    <w:p w14:paraId="3BDD5866">
      <w:pPr>
        <w:pStyle w:val="6"/>
        <w:spacing w:before="240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815205" cy="2605405"/>
            <wp:effectExtent l="0" t="0" r="635" b="0"/>
            <wp:docPr id="18" name="图片 18" descr="补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补图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1520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52C8">
      <w:pPr>
        <w:pStyle w:val="7"/>
        <w:ind w:left="0" w:leftChars="0" w:firstLine="0" w:firstLineChars="0"/>
      </w:pPr>
      <w:r>
        <w:rPr>
          <w:b/>
        </w:rPr>
        <w:t>Supplementary</w:t>
      </w:r>
      <w:r>
        <w:rPr>
          <w:rFonts w:hint="eastAsia" w:eastAsia="宋体"/>
          <w:b/>
          <w:lang w:val="en-US" w:eastAsia="zh-CN"/>
        </w:rPr>
        <w:t xml:space="preserve"> </w:t>
      </w:r>
      <w:r>
        <w:rPr>
          <w:b/>
        </w:rPr>
        <w:t xml:space="preserve">Figure </w:t>
      </w:r>
      <w:r>
        <w:rPr>
          <w:rFonts w:hint="eastAsia" w:eastAsia="宋体"/>
          <w:b/>
          <w:lang w:val="en-US" w:eastAsia="zh-CN"/>
        </w:rPr>
        <w:t>3</w:t>
      </w:r>
      <w:r>
        <w:rPr>
          <w:b/>
        </w:rPr>
        <w:t xml:space="preserve">. </w:t>
      </w:r>
      <w:r>
        <w:rPr>
          <w:rFonts w:hint="eastAsia"/>
        </w:rPr>
        <w:t>Inflammatory changes in mice stimulated by two types of allergens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after SRT1720 treatment: (</w:t>
      </w:r>
      <w:r>
        <w:rPr>
          <w:rFonts w:hint="eastAsia"/>
          <w:b/>
          <w:bCs/>
        </w:rPr>
        <w:t>a</w:t>
      </w:r>
      <w:r>
        <w:rPr>
          <w:rFonts w:hint="eastAsia"/>
        </w:rPr>
        <w:t>) Changes in nasal mucosal pathological sections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. (</w:t>
      </w:r>
      <w:r>
        <w:rPr>
          <w:rFonts w:hint="eastAsia"/>
          <w:b/>
          <w:bCs/>
        </w:rPr>
        <w:t>b</w:t>
      </w:r>
      <w:r>
        <w:rPr>
          <w:rFonts w:hint="eastAsia"/>
        </w:rPr>
        <w:t>) Changes in serum inflammatory factors in mice.</w:t>
      </w:r>
    </w:p>
    <w:p w14:paraId="2FC95281">
      <w:bookmarkStart w:id="0" w:name="_GoBack"/>
      <w:bookmarkEnd w:id="0"/>
    </w:p>
    <w:sectPr>
      <w:headerReference r:id="rId7" w:type="first"/>
      <w:footerReference r:id="rId9" w:type="first"/>
      <w:headerReference r:id="rId5" w:type="default"/>
      <w:footerReference r:id="rId8" w:type="default"/>
      <w:headerReference r:id="rId6" w:type="even"/>
      <w:pgSz w:w="11906" w:h="16838"/>
      <w:pgMar w:top="1417" w:right="720" w:bottom="1077" w:left="720" w:header="1020" w:footer="340" w:gutter="0"/>
      <w:lnNumType w:countBy="1" w:distance="255" w:restart="continuous"/>
      <w:pgNumType w:start="1"/>
      <w:cols w:space="425" w:num="1"/>
      <w:titlePg/>
      <w:bidi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A8CDB">
    <w:pPr>
      <w:pStyle w:val="2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7515E">
    <w:pPr>
      <w:pStyle w:val="8"/>
      <w:tabs>
        <w:tab w:val="right" w:pos="10466"/>
        <w:tab w:val="clear" w:pos="8845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E2A7B">
    <w:pPr>
      <w:pBdr>
        <w:bottom w:val="single" w:color="000000" w:sz="4" w:space="1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DF8C2"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8CF1F">
    <w:pPr>
      <w:pBdr>
        <w:bottom w:val="single" w:color="000000" w:sz="4" w:space="1"/>
      </w:pBdr>
      <w:adjustRightInd w:val="0"/>
      <w:snapToGrid w:val="0"/>
      <w:spacing w:line="100" w:lineRule="exact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YjkzYTVlMjEzNTZhYjFmMzI1MTczZjdhODI2YjYifQ=="/>
  </w:docVars>
  <w:rsids>
    <w:rsidRoot w:val="00000000"/>
    <w:rsid w:val="7D8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customStyle="1" w:styleId="6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7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8">
    <w:name w:val="MDPI_footer_firstpage"/>
    <w:qFormat/>
    <w:uiPriority w:val="0"/>
    <w:pPr>
      <w:tabs>
        <w:tab w:val="right" w:pos="8845"/>
      </w:tabs>
      <w:spacing w:line="160" w:lineRule="exact"/>
    </w:pPr>
    <w:rPr>
      <w:rFonts w:ascii="Palatino Linotype" w:hAnsi="Palatino Linotype" w:eastAsia="Times New Roman" w:cs="Times New Roman"/>
      <w:color w:val="000000"/>
      <w:sz w:val="16"/>
      <w:lang w:val="en-US" w:eastAsia="de-DE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3.tiff"/><Relationship Id="rId12" Type="http://schemas.openxmlformats.org/officeDocument/2006/relationships/image" Target="media/image2.tiff"/><Relationship Id="rId11" Type="http://schemas.openxmlformats.org/officeDocument/2006/relationships/image" Target="media/image1.tiff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2024-08-07T16:17:19Z</dcterms:created>
  <dc:creator>73900</dc:creator>
  <cp:lastModifiedBy>营养慢线</cp:lastModifiedBy>
  <dcterms:modified xsi:type="dcterms:W3CDTF">2024-08-07T16:17:29Z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6DB677A7A6794BD7B4C433BE81FF98A4_12</vt:lpwstr>
  </property>
</Properties>
</file>