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80836" w:rsidRPr="00CA2A67" w:rsidRDefault="00880836" w:rsidP="00880836">
      <w:pPr>
        <w:spacing w:line="480" w:lineRule="auto"/>
        <w:rPr>
          <w:b/>
          <w:lang w:val="en-US"/>
        </w:rPr>
      </w:pPr>
      <w:r w:rsidRPr="00CA2A67">
        <w:rPr>
          <w:b/>
        </w:rPr>
        <w:t>Svetlana Orlova,</w:t>
      </w:r>
      <w:r w:rsidRPr="00CA2A67">
        <w:rPr>
          <w:b/>
          <w:vertAlign w:val="superscript"/>
        </w:rPr>
        <w:t>1</w:t>
      </w:r>
      <w:r w:rsidRPr="00CA2A67">
        <w:rPr>
          <w:b/>
        </w:rPr>
        <w:t xml:space="preserve"> Galina Dikke,</w:t>
      </w:r>
      <w:r w:rsidRPr="00CA2A67">
        <w:rPr>
          <w:b/>
          <w:vertAlign w:val="superscript"/>
        </w:rPr>
        <w:t>2</w:t>
      </w:r>
      <w:r w:rsidRPr="00CA2A67">
        <w:rPr>
          <w:b/>
        </w:rPr>
        <w:t xml:space="preserve"> </w:t>
      </w:r>
      <w:r w:rsidRPr="00796099">
        <w:rPr>
          <w:b/>
        </w:rPr>
        <w:t>Gisele Pickering,</w:t>
      </w:r>
      <w:r w:rsidRPr="00796099">
        <w:rPr>
          <w:b/>
          <w:vertAlign w:val="superscript"/>
        </w:rPr>
        <w:t>3,4</w:t>
      </w:r>
      <w:r w:rsidRPr="00796099">
        <w:rPr>
          <w:b/>
        </w:rPr>
        <w:t xml:space="preserve"> Natalya</w:t>
      </w:r>
      <w:r w:rsidRPr="00CA2A67">
        <w:rPr>
          <w:b/>
        </w:rPr>
        <w:t xml:space="preserve"> </w:t>
      </w:r>
      <w:proofErr w:type="spellStart"/>
      <w:r w:rsidRPr="00CA2A67">
        <w:rPr>
          <w:b/>
        </w:rPr>
        <w:t>Yaltseva</w:t>
      </w:r>
      <w:proofErr w:type="spellEnd"/>
      <w:r w:rsidRPr="00CA2A67">
        <w:rPr>
          <w:b/>
        </w:rPr>
        <w:t>,</w:t>
      </w:r>
      <w:r w:rsidRPr="00796099">
        <w:rPr>
          <w:b/>
          <w:vertAlign w:val="superscript"/>
          <w:lang w:val="en-US"/>
        </w:rPr>
        <w:t>5</w:t>
      </w:r>
      <w:r w:rsidRPr="00CA2A67">
        <w:rPr>
          <w:b/>
        </w:rPr>
        <w:t xml:space="preserve"> </w:t>
      </w:r>
      <w:proofErr w:type="spellStart"/>
      <w:r w:rsidRPr="00CA2A67">
        <w:rPr>
          <w:b/>
        </w:rPr>
        <w:t>Sofya</w:t>
      </w:r>
      <w:proofErr w:type="spellEnd"/>
      <w:r w:rsidRPr="00CA2A67">
        <w:rPr>
          <w:b/>
        </w:rPr>
        <w:t xml:space="preserve"> </w:t>
      </w:r>
      <w:proofErr w:type="spellStart"/>
      <w:r w:rsidRPr="00CA2A67">
        <w:rPr>
          <w:b/>
        </w:rPr>
        <w:t>Konchits</w:t>
      </w:r>
      <w:proofErr w:type="spellEnd"/>
      <w:r w:rsidRPr="00CA2A67">
        <w:rPr>
          <w:b/>
        </w:rPr>
        <w:t>,</w:t>
      </w:r>
      <w:r w:rsidRPr="00796099">
        <w:rPr>
          <w:b/>
          <w:vertAlign w:val="superscript"/>
          <w:lang w:val="en-US"/>
        </w:rPr>
        <w:t>6</w:t>
      </w:r>
      <w:r w:rsidRPr="00CA2A67">
        <w:rPr>
          <w:b/>
        </w:rPr>
        <w:t xml:space="preserve"> Kirill Starostin,</w:t>
      </w:r>
      <w:r w:rsidRPr="00796099">
        <w:rPr>
          <w:b/>
          <w:vertAlign w:val="superscript"/>
          <w:lang w:val="en-US"/>
        </w:rPr>
        <w:t>6</w:t>
      </w:r>
      <w:r w:rsidRPr="00CA2A67">
        <w:rPr>
          <w:b/>
        </w:rPr>
        <w:t xml:space="preserve"> Alina Bevz</w:t>
      </w:r>
      <w:r w:rsidRPr="00796099">
        <w:rPr>
          <w:b/>
          <w:vertAlign w:val="superscript"/>
          <w:lang w:val="en-US"/>
        </w:rPr>
        <w:t>6</w:t>
      </w:r>
    </w:p>
    <w:p w:rsidR="00880836" w:rsidRPr="009E46E2" w:rsidRDefault="00880836" w:rsidP="00880836">
      <w:pPr>
        <w:pStyle w:val="Heading1"/>
        <w:spacing w:line="480" w:lineRule="auto"/>
        <w:rPr>
          <w:lang w:val="en-US"/>
        </w:rPr>
      </w:pPr>
      <w:r w:rsidRPr="009E46E2">
        <w:rPr>
          <w:lang w:val="en-US"/>
        </w:rPr>
        <w:t>Risk factors and comorbidities associated with magnesium deficiency in pregnant women and women with hormone-related conditions: Analysis of a large real-world dataset</w:t>
      </w:r>
    </w:p>
    <w:p w:rsidR="00880836" w:rsidRDefault="00880836" w:rsidP="00880836">
      <w:pPr>
        <w:pStyle w:val="Heading1"/>
        <w:rPr>
          <w:lang w:val="en-US"/>
        </w:rPr>
      </w:pPr>
    </w:p>
    <w:p w:rsidR="00880836" w:rsidRPr="001F06CB" w:rsidRDefault="00880836" w:rsidP="00880836">
      <w:pPr>
        <w:pStyle w:val="Heading1"/>
        <w:rPr>
          <w:lang w:val="en-US"/>
        </w:rPr>
      </w:pPr>
      <w:r w:rsidRPr="001F06CB">
        <w:rPr>
          <w:lang w:val="en-US"/>
        </w:rPr>
        <w:t>Supplementary information</w:t>
      </w:r>
    </w:p>
    <w:p w:rsidR="00880836" w:rsidRDefault="00880836">
      <w:pPr>
        <w:spacing w:after="160" w:line="259" w:lineRule="auto"/>
        <w:rPr>
          <w:b/>
          <w:lang w:val="en-US"/>
        </w:rPr>
      </w:pPr>
      <w:r>
        <w:rPr>
          <w:b/>
          <w:lang w:val="en-US"/>
        </w:rPr>
        <w:br w:type="page"/>
      </w:r>
    </w:p>
    <w:p w:rsidR="00880836" w:rsidRPr="001F06CB" w:rsidRDefault="00880836" w:rsidP="00880836">
      <w:pPr>
        <w:rPr>
          <w:lang w:val="en-US"/>
        </w:rPr>
      </w:pPr>
      <w:r w:rsidRPr="001F06CB">
        <w:rPr>
          <w:b/>
          <w:lang w:val="en-US"/>
        </w:rPr>
        <w:lastRenderedPageBreak/>
        <w:t>Supplementary Table 1.</w:t>
      </w:r>
      <w:r w:rsidRPr="001F06CB">
        <w:rPr>
          <w:lang w:val="en-US"/>
        </w:rPr>
        <w:t xml:space="preserve"> </w:t>
      </w:r>
      <w:r>
        <w:rPr>
          <w:lang w:val="en-US"/>
        </w:rPr>
        <w:t>Associations between risk factors and</w:t>
      </w:r>
      <w:r w:rsidRPr="001F06CB">
        <w:rPr>
          <w:lang w:val="en-US"/>
        </w:rPr>
        <w:t xml:space="preserve"> hypomagnesemia in pregnant women.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34"/>
        <w:gridCol w:w="584"/>
        <w:gridCol w:w="1521"/>
        <w:gridCol w:w="1522"/>
        <w:gridCol w:w="1522"/>
        <w:gridCol w:w="1521"/>
        <w:gridCol w:w="1522"/>
        <w:gridCol w:w="1522"/>
      </w:tblGrid>
      <w:tr w:rsidR="00880836" w:rsidRPr="001F06CB" w:rsidTr="00F75DB5">
        <w:trPr>
          <w:trHeight w:val="510"/>
        </w:trPr>
        <w:tc>
          <w:tcPr>
            <w:tcW w:w="4234" w:type="dxa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84" w:type="dxa"/>
            <w:tcBorders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</w:p>
        </w:tc>
        <w:tc>
          <w:tcPr>
            <w:tcW w:w="4565" w:type="dxa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 xml:space="preserve">Cut-off &lt;0.66 </w:t>
            </w:r>
            <w:proofErr w:type="spellStart"/>
            <w:r w:rsidRPr="001F06CB">
              <w:rPr>
                <w:b/>
                <w:lang w:val="en-US"/>
              </w:rPr>
              <w:t>mmol</w:t>
            </w:r>
            <w:proofErr w:type="spellEnd"/>
            <w:r w:rsidRPr="001F06CB">
              <w:rPr>
                <w:b/>
                <w:lang w:val="en-US"/>
              </w:rPr>
              <w:t>/L</w:t>
            </w:r>
          </w:p>
        </w:tc>
        <w:tc>
          <w:tcPr>
            <w:tcW w:w="4565" w:type="dxa"/>
            <w:gridSpan w:val="3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 xml:space="preserve">Cut-off &lt;0.8 </w:t>
            </w:r>
            <w:proofErr w:type="spellStart"/>
            <w:r w:rsidRPr="001F06CB">
              <w:rPr>
                <w:b/>
                <w:lang w:val="en-US"/>
              </w:rPr>
              <w:t>mmol</w:t>
            </w:r>
            <w:proofErr w:type="spellEnd"/>
            <w:r w:rsidRPr="001F06CB">
              <w:rPr>
                <w:b/>
                <w:lang w:val="en-US"/>
              </w:rPr>
              <w:t>/L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84" w:type="dxa"/>
            <w:tcBorders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N</w:t>
            </w:r>
          </w:p>
        </w:tc>
        <w:tc>
          <w:tcPr>
            <w:tcW w:w="1521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proofErr w:type="spellStart"/>
            <w:r w:rsidRPr="001F06CB">
              <w:rPr>
                <w:b/>
                <w:lang w:val="en-US"/>
              </w:rPr>
              <w:t>OR</w:t>
            </w:r>
            <w:r w:rsidRPr="00176B1A">
              <w:rPr>
                <w:b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95% CI</w:t>
            </w:r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i/>
                <w:lang w:val="en-US"/>
              </w:rPr>
            </w:pPr>
            <w:r w:rsidRPr="001F06CB">
              <w:rPr>
                <w:b/>
                <w:i/>
                <w:lang w:val="en-US"/>
              </w:rPr>
              <w:t>p-value</w:t>
            </w:r>
          </w:p>
        </w:tc>
        <w:tc>
          <w:tcPr>
            <w:tcW w:w="1521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proofErr w:type="spellStart"/>
            <w:r w:rsidRPr="001F06CB">
              <w:rPr>
                <w:b/>
                <w:lang w:val="en-US"/>
              </w:rPr>
              <w:t>OR</w:t>
            </w:r>
            <w:r w:rsidRPr="00176B1A">
              <w:rPr>
                <w:b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95% CI</w:t>
            </w:r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i/>
                <w:lang w:val="en-US"/>
              </w:rPr>
              <w:t>p-value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Increased s</w:t>
            </w:r>
            <w:r w:rsidRPr="001F06CB">
              <w:rPr>
                <w:lang w:val="en-US"/>
              </w:rPr>
              <w:t>ystolic blood pressure</w:t>
            </w:r>
            <w:r>
              <w:rPr>
                <w:lang w:val="en-US"/>
              </w:rPr>
              <w:t xml:space="preserve">, </w:t>
            </w:r>
            <w:r w:rsidRPr="001F06CB">
              <w:rPr>
                <w:lang w:val="en-US"/>
              </w:rPr>
              <w:t>mmHg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1.023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1.010–1.035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0.0003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0.996–1.025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0.1463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Increased diastolic blood pressure, </w:t>
            </w:r>
            <w:r w:rsidRPr="001F06CB">
              <w:rPr>
                <w:lang w:val="en-US"/>
              </w:rPr>
              <w:t>mmHg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1.042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1.026–1.058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1.007–1.044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0.0069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8B79B5" w:rsidRDefault="00880836" w:rsidP="00F75DB5">
            <w:pPr>
              <w:spacing w:line="240" w:lineRule="auto"/>
            </w:pPr>
            <w:r>
              <w:rPr>
                <w:lang w:val="en-US"/>
              </w:rPr>
              <w:t>Increased h</w:t>
            </w:r>
            <w:r w:rsidRPr="001F06CB">
              <w:rPr>
                <w:lang w:val="en-US"/>
              </w:rPr>
              <w:t>eart rate</w:t>
            </w:r>
            <w:r>
              <w:rPr>
                <w:lang w:val="en-US"/>
              </w:rPr>
              <w:t xml:space="preserve"> 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0.987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0.969–1.005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0.1666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1.001–1.045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0.0405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Dysmenorrhea,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1.246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0.892–1.740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0.1968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2.288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1.411–3.711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STI,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1.304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0.978–1.741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0.0709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1.039–2.143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0.0302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Uterine fibroids,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1.740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1.116–2.713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lang w:val="en-US"/>
              </w:rPr>
              <w:t>0.0145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0.679–2.105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0.5353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Endocrine disorders,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2.535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1.566–4.102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0.0002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0.872–3.438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0.1164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Abnormal uterine bleeding,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4.969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1.547–15.966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lang w:val="en-US"/>
              </w:rPr>
              <w:t>0.0071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3.488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0.454–26.781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0.2297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Other,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0.488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0.272–0.875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lang w:val="en-US"/>
              </w:rPr>
              <w:t>0.0161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0.721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0.417–1.248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0.2429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Pregnancy </w:t>
            </w:r>
            <w:proofErr w:type="spellStart"/>
            <w:r w:rsidRPr="001F06CB">
              <w:rPr>
                <w:lang w:val="en-US"/>
              </w:rPr>
              <w:t>complication</w:t>
            </w:r>
            <w:r>
              <w:rPr>
                <w:lang w:val="en-US"/>
              </w:rPr>
              <w:t>s</w:t>
            </w:r>
            <w:r w:rsidRPr="001F06CB">
              <w:rPr>
                <w:vertAlign w:val="superscript"/>
                <w:lang w:val="en-US"/>
              </w:rPr>
              <w:t>b</w:t>
            </w:r>
            <w:proofErr w:type="spellEnd"/>
            <w:r w:rsidRPr="001F06CB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1.711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lang w:val="en-US"/>
              </w:rPr>
              <w:t>1.296–2.258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1.165–2.352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0.0049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Preeclampsia,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1.109–2.439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0.0134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2.743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1.444–5.210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0.0020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bookmarkStart w:id="0" w:name="_Hlk31817418"/>
            <w:r w:rsidRPr="001F06CB">
              <w:rPr>
                <w:lang w:val="en-US"/>
              </w:rPr>
              <w:t xml:space="preserve">Bleeding postpartum period, </w:t>
            </w:r>
            <w:bookmarkEnd w:id="0"/>
            <w:r w:rsidRPr="001F06CB">
              <w:rPr>
                <w:lang w:val="en-US"/>
              </w:rPr>
              <w:t>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2.723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1.085–6.835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0.0329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Placental insufficiency,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2.277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1.595–3.250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2.390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1.387–4.117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Intrauterine growth retardation,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3.016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1.435–6.339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0.0036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7.952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1.078–58.680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0.0420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Hypothyroidism,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1.669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1.057–2.636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0.0278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0.851–3.018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0.1438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Hepatitis,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0.498–1.760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0.8385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0.662–3.412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0.3295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Asthenic syndrome,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1.176–2.301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0.0037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1.448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0.935–2.243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0.0973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>Viral infections,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1.099–1.942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0.0090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1.434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1.006–2.046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0.0464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Complaints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>
              <w:rPr>
                <w:lang w:val="en-US"/>
              </w:rPr>
              <w:t>E</w:t>
            </w:r>
            <w:r w:rsidRPr="001F06CB">
              <w:rPr>
                <w:lang w:val="en-US"/>
              </w:rPr>
              <w:t>dema,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2.103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1.568–2.821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2.381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1.569–3.613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Pelvic girdle pain,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982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1.272–2.323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0.912–1.946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0.1378</w:t>
            </w:r>
          </w:p>
        </w:tc>
      </w:tr>
    </w:tbl>
    <w:p w:rsidR="00880836" w:rsidRPr="001F06CB" w:rsidRDefault="00880836" w:rsidP="00880836">
      <w:pPr>
        <w:spacing w:after="0" w:line="240" w:lineRule="auto"/>
        <w:rPr>
          <w:lang w:val="en-US"/>
        </w:rPr>
      </w:pPr>
    </w:p>
    <w:p w:rsidR="00880836" w:rsidRPr="001F06CB" w:rsidRDefault="00880836" w:rsidP="00880836">
      <w:pPr>
        <w:spacing w:after="0"/>
        <w:rPr>
          <w:lang w:val="en-US"/>
        </w:rPr>
      </w:pPr>
      <w:r w:rsidRPr="001F06CB">
        <w:rPr>
          <w:lang w:val="en-US"/>
        </w:rPr>
        <w:t>N, number of patients included in the analysis.</w:t>
      </w:r>
    </w:p>
    <w:p w:rsidR="00880836" w:rsidRPr="001F06CB" w:rsidRDefault="00880836" w:rsidP="00880836">
      <w:pPr>
        <w:spacing w:after="0"/>
        <w:rPr>
          <w:lang w:val="en-US"/>
        </w:rPr>
      </w:pPr>
      <w:proofErr w:type="spellStart"/>
      <w:r w:rsidRPr="001F06CB">
        <w:rPr>
          <w:vertAlign w:val="superscript"/>
          <w:lang w:val="en-US"/>
        </w:rPr>
        <w:t>a</w:t>
      </w:r>
      <w:r>
        <w:rPr>
          <w:lang w:val="en-US"/>
        </w:rPr>
        <w:t>Estimated</w:t>
      </w:r>
      <w:proofErr w:type="spellEnd"/>
      <w:r>
        <w:rPr>
          <w:lang w:val="en-US"/>
        </w:rPr>
        <w:t xml:space="preserve"> using logistic regression</w:t>
      </w:r>
      <w:r w:rsidRPr="001F06CB">
        <w:rPr>
          <w:lang w:val="en-US"/>
        </w:rPr>
        <w:t xml:space="preserve">. </w:t>
      </w:r>
      <w:proofErr w:type="spellStart"/>
      <w:r w:rsidRPr="001F06CB">
        <w:rPr>
          <w:vertAlign w:val="superscript"/>
          <w:lang w:val="en-US"/>
        </w:rPr>
        <w:t>b</w:t>
      </w:r>
      <w:r w:rsidRPr="001F06CB">
        <w:rPr>
          <w:lang w:val="en-US"/>
        </w:rPr>
        <w:t>In</w:t>
      </w:r>
      <w:proofErr w:type="spellEnd"/>
      <w:r w:rsidRPr="001F06CB">
        <w:rPr>
          <w:lang w:val="en-US"/>
        </w:rPr>
        <w:t xml:space="preserve"> the past medical history. </w:t>
      </w:r>
    </w:p>
    <w:p w:rsidR="00880836" w:rsidRPr="001F06CB" w:rsidRDefault="00880836" w:rsidP="00880836">
      <w:pPr>
        <w:spacing w:after="0"/>
        <w:rPr>
          <w:lang w:val="en-US"/>
        </w:rPr>
      </w:pPr>
    </w:p>
    <w:p w:rsidR="00880836" w:rsidRPr="001F06CB" w:rsidRDefault="00880836" w:rsidP="00880836">
      <w:pPr>
        <w:spacing w:after="0"/>
        <w:rPr>
          <w:lang w:val="en-US"/>
        </w:rPr>
      </w:pPr>
      <w:r w:rsidRPr="001F06CB">
        <w:rPr>
          <w:lang w:val="en-US"/>
        </w:rPr>
        <w:t>ALT, alanine aminotransferase; AST, aspartate aminotransferase; BMI, body mass index; CI, confidence interval; OR, odds ratio; STI, sexually transmitted infection.</w:t>
      </w:r>
    </w:p>
    <w:p w:rsidR="00880836" w:rsidRPr="001F06CB" w:rsidRDefault="00880836" w:rsidP="00880836">
      <w:pPr>
        <w:rPr>
          <w:lang w:val="en-US"/>
        </w:rPr>
      </w:pPr>
      <w:r w:rsidRPr="001F06CB">
        <w:rPr>
          <w:lang w:val="en-US"/>
        </w:rPr>
        <w:br w:type="page"/>
      </w:r>
    </w:p>
    <w:p w:rsidR="00880836" w:rsidRPr="001F06CB" w:rsidRDefault="00880836" w:rsidP="00880836">
      <w:pPr>
        <w:rPr>
          <w:lang w:val="en-US"/>
        </w:rPr>
      </w:pPr>
      <w:r w:rsidRPr="001F06CB">
        <w:rPr>
          <w:b/>
          <w:lang w:val="en-US"/>
        </w:rPr>
        <w:lastRenderedPageBreak/>
        <w:t>Supplementary Table 2.</w:t>
      </w:r>
      <w:r w:rsidRPr="001F06CB">
        <w:rPr>
          <w:lang w:val="en-US"/>
        </w:rPr>
        <w:t xml:space="preserve"> </w:t>
      </w:r>
      <w:r>
        <w:rPr>
          <w:lang w:val="en-US"/>
        </w:rPr>
        <w:t xml:space="preserve">Associations between risk factors and </w:t>
      </w:r>
      <w:r w:rsidRPr="001F06CB">
        <w:rPr>
          <w:lang w:val="en-US"/>
        </w:rPr>
        <w:t>hypomagnesemia in women with hormone-related conditions.</w:t>
      </w:r>
    </w:p>
    <w:p w:rsidR="00880836" w:rsidRPr="001F06CB" w:rsidRDefault="00880836" w:rsidP="00880836">
      <w:pPr>
        <w:spacing w:after="0" w:line="240" w:lineRule="auto"/>
        <w:rPr>
          <w:lang w:val="en-US"/>
        </w:rPr>
      </w:pPr>
    </w:p>
    <w:p w:rsidR="00880836" w:rsidRPr="001F06CB" w:rsidRDefault="00880836" w:rsidP="00880836">
      <w:pPr>
        <w:spacing w:after="0" w:line="240" w:lineRule="auto"/>
        <w:rPr>
          <w:lang w:val="en-U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234"/>
        <w:gridCol w:w="584"/>
        <w:gridCol w:w="1521"/>
        <w:gridCol w:w="1522"/>
        <w:gridCol w:w="1522"/>
        <w:gridCol w:w="1521"/>
        <w:gridCol w:w="1522"/>
        <w:gridCol w:w="1522"/>
      </w:tblGrid>
      <w:tr w:rsidR="00880836" w:rsidRPr="001F06CB" w:rsidTr="00F75DB5">
        <w:trPr>
          <w:trHeight w:val="510"/>
        </w:trPr>
        <w:tc>
          <w:tcPr>
            <w:tcW w:w="4234" w:type="dxa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84" w:type="dxa"/>
            <w:tcBorders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</w:p>
        </w:tc>
        <w:tc>
          <w:tcPr>
            <w:tcW w:w="4565" w:type="dxa"/>
            <w:gridSpan w:val="3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 xml:space="preserve">Cut-off &lt;0.66 </w:t>
            </w:r>
            <w:proofErr w:type="spellStart"/>
            <w:r w:rsidRPr="001F06CB">
              <w:rPr>
                <w:b/>
                <w:lang w:val="en-US"/>
              </w:rPr>
              <w:t>mmol</w:t>
            </w:r>
            <w:proofErr w:type="spellEnd"/>
            <w:r w:rsidRPr="001F06CB">
              <w:rPr>
                <w:b/>
                <w:lang w:val="en-US"/>
              </w:rPr>
              <w:t>/L</w:t>
            </w:r>
          </w:p>
        </w:tc>
        <w:tc>
          <w:tcPr>
            <w:tcW w:w="4565" w:type="dxa"/>
            <w:gridSpan w:val="3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 xml:space="preserve">Cut-off &lt;0.8 </w:t>
            </w:r>
            <w:proofErr w:type="spellStart"/>
            <w:r w:rsidRPr="001F06CB">
              <w:rPr>
                <w:b/>
                <w:lang w:val="en-US"/>
              </w:rPr>
              <w:t>mmol</w:t>
            </w:r>
            <w:proofErr w:type="spellEnd"/>
            <w:r w:rsidRPr="001F06CB">
              <w:rPr>
                <w:b/>
                <w:lang w:val="en-US"/>
              </w:rPr>
              <w:t>/L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b/>
                <w:lang w:val="en-US"/>
              </w:rPr>
            </w:pPr>
          </w:p>
        </w:tc>
        <w:tc>
          <w:tcPr>
            <w:tcW w:w="584" w:type="dxa"/>
            <w:tcBorders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N</w:t>
            </w:r>
          </w:p>
        </w:tc>
        <w:tc>
          <w:tcPr>
            <w:tcW w:w="1521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proofErr w:type="spellStart"/>
            <w:r w:rsidRPr="001F06CB">
              <w:rPr>
                <w:b/>
                <w:lang w:val="en-US"/>
              </w:rPr>
              <w:t>OR</w:t>
            </w:r>
            <w:r w:rsidRPr="00176B1A">
              <w:rPr>
                <w:b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95% CI</w:t>
            </w:r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i/>
                <w:lang w:val="en-US"/>
              </w:rPr>
            </w:pPr>
            <w:r w:rsidRPr="001F06CB">
              <w:rPr>
                <w:b/>
                <w:i/>
                <w:lang w:val="en-US"/>
              </w:rPr>
              <w:t>p-value</w:t>
            </w:r>
          </w:p>
        </w:tc>
        <w:tc>
          <w:tcPr>
            <w:tcW w:w="1521" w:type="dxa"/>
            <w:tcBorders>
              <w:top w:val="single" w:sz="18" w:space="0" w:color="auto"/>
              <w:left w:val="single" w:sz="18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proofErr w:type="spellStart"/>
            <w:r w:rsidRPr="001F06CB">
              <w:rPr>
                <w:b/>
                <w:lang w:val="en-US"/>
              </w:rPr>
              <w:t>OR</w:t>
            </w:r>
            <w:r w:rsidRPr="00176B1A">
              <w:rPr>
                <w:b/>
                <w:vertAlign w:val="superscript"/>
                <w:lang w:val="en-US"/>
              </w:rPr>
              <w:t>a</w:t>
            </w:r>
            <w:proofErr w:type="spellEnd"/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lang w:val="en-US"/>
              </w:rPr>
              <w:t>95% CI</w:t>
            </w:r>
          </w:p>
        </w:tc>
        <w:tc>
          <w:tcPr>
            <w:tcW w:w="1522" w:type="dxa"/>
            <w:tcBorders>
              <w:top w:val="single" w:sz="18" w:space="0" w:color="auto"/>
              <w:lef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b/>
                <w:i/>
                <w:lang w:val="en-US"/>
              </w:rPr>
              <w:t>p-value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Age, years</w:t>
            </w:r>
          </w:p>
        </w:tc>
        <w:tc>
          <w:tcPr>
            <w:tcW w:w="584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1.012</w:t>
            </w:r>
          </w:p>
        </w:tc>
        <w:tc>
          <w:tcPr>
            <w:tcW w:w="15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1.008–1.016</w:t>
            </w:r>
          </w:p>
        </w:tc>
        <w:tc>
          <w:tcPr>
            <w:tcW w:w="1522" w:type="dxa"/>
            <w:tcBorders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1.010</w:t>
            </w:r>
          </w:p>
        </w:tc>
        <w:tc>
          <w:tcPr>
            <w:tcW w:w="15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1.006–1.013</w:t>
            </w:r>
          </w:p>
        </w:tc>
        <w:tc>
          <w:tcPr>
            <w:tcW w:w="1522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BMI, kg/m</w:t>
            </w:r>
            <w:r w:rsidRPr="001F06CB">
              <w:rPr>
                <w:vertAlign w:val="superscript"/>
                <w:lang w:val="en-US"/>
              </w:rPr>
              <w:t>2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9328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1.018–1.038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1.012–1.030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Hormonal </w:t>
            </w:r>
            <w:proofErr w:type="spellStart"/>
            <w:r w:rsidRPr="001F06CB">
              <w:rPr>
                <w:lang w:val="en-US"/>
              </w:rPr>
              <w:t>contraception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  <w:r w:rsidRPr="001F06CB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0.742–0.964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0.0124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0.812–1.010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0.0738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BF3E5E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BF3E5E">
              <w:rPr>
                <w:lang w:val="en-US"/>
              </w:rPr>
              <w:t xml:space="preserve">Hormonal </w:t>
            </w:r>
            <w:proofErr w:type="spellStart"/>
            <w:r w:rsidRPr="00BF3E5E">
              <w:rPr>
                <w:lang w:val="en-US"/>
              </w:rPr>
              <w:t>contraception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  <w:r w:rsidRPr="00BF3E5E">
              <w:rPr>
                <w:lang w:val="en-US"/>
              </w:rPr>
              <w:t xml:space="preserve"> adjusted for age and BMI,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9328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0.886–1.190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0.7274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0.937–1.198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0.3579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BF3E5E" w:rsidRDefault="00880836" w:rsidP="00F75DB5">
            <w:pPr>
              <w:spacing w:line="240" w:lineRule="auto"/>
              <w:rPr>
                <w:lang w:val="en-US"/>
              </w:rPr>
            </w:pPr>
            <w:r w:rsidRPr="00BF3E5E">
              <w:rPr>
                <w:lang w:val="en-US"/>
              </w:rPr>
              <w:t xml:space="preserve">Premenstrual </w:t>
            </w:r>
            <w:proofErr w:type="spellStart"/>
            <w:r w:rsidRPr="00BF3E5E">
              <w:rPr>
                <w:lang w:val="en-US"/>
              </w:rPr>
              <w:t>syndrome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  <w:r w:rsidRPr="00BF3E5E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0.820–1.041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0.1950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0.770–0.958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0.0064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BF3E5E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BF3E5E">
              <w:rPr>
                <w:lang w:val="en-US"/>
              </w:rPr>
              <w:t xml:space="preserve">Premenstrual </w:t>
            </w:r>
            <w:proofErr w:type="spellStart"/>
            <w:r w:rsidRPr="00BF3E5E">
              <w:rPr>
                <w:lang w:val="en-US"/>
              </w:rPr>
              <w:t>syndrome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  <w:r w:rsidRPr="00BF3E5E">
              <w:rPr>
                <w:lang w:val="en-US"/>
              </w:rPr>
              <w:t xml:space="preserve"> adjusted for age and BMI,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9328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0.986–1.295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0.0791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0.979–1.233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0.1084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Climacteric syndrome without </w:t>
            </w:r>
            <w:proofErr w:type="spellStart"/>
            <w:r w:rsidRPr="001F06CB">
              <w:rPr>
                <w:lang w:val="en-US"/>
              </w:rPr>
              <w:t>HRT</w:t>
            </w:r>
            <w:r>
              <w:rPr>
                <w:vertAlign w:val="superscript"/>
                <w:lang w:val="en-US"/>
              </w:rPr>
              <w:t>c</w:t>
            </w:r>
            <w:proofErr w:type="spellEnd"/>
            <w:r w:rsidRPr="001F06CB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1.093–1.394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1.072–1.333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HRT</w:t>
            </w:r>
            <w:r>
              <w:rPr>
                <w:vertAlign w:val="superscript"/>
                <w:lang w:val="en-US"/>
              </w:rPr>
              <w:t>c</w:t>
            </w:r>
            <w:proofErr w:type="spellEnd"/>
            <w:r w:rsidRPr="001F06CB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0.797–1.014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0.0842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0.780–0.972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0.0133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HRT</w:t>
            </w:r>
            <w:r>
              <w:rPr>
                <w:vertAlign w:val="superscript"/>
                <w:lang w:val="en-US"/>
              </w:rPr>
              <w:t>c</w:t>
            </w:r>
            <w:proofErr w:type="spellEnd"/>
            <w:r w:rsidRPr="001F06CB">
              <w:rPr>
                <w:lang w:val="en-US"/>
              </w:rPr>
              <w:t xml:space="preserve"> adjusted for age and BMI</w:t>
            </w:r>
            <w:r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9328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0.709–0.913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0.866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0.778–0.965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0.0093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Osteoporosis</w:t>
            </w:r>
            <w:r>
              <w:rPr>
                <w:vertAlign w:val="superscript"/>
                <w:lang w:val="en-US"/>
              </w:rPr>
              <w:t>b</w:t>
            </w:r>
            <w:proofErr w:type="spellEnd"/>
            <w:r w:rsidRPr="001F06CB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1.382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1.233–1.549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1.076–1.338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Other hormonal </w:t>
            </w:r>
            <w:proofErr w:type="spellStart"/>
            <w:r w:rsidRPr="001F06CB">
              <w:rPr>
                <w:lang w:val="en-US"/>
              </w:rPr>
              <w:t>conditions</w:t>
            </w:r>
            <w:r>
              <w:rPr>
                <w:vertAlign w:val="superscript"/>
                <w:lang w:val="en-US"/>
              </w:rPr>
              <w:t>d</w:t>
            </w:r>
            <w:proofErr w:type="spellEnd"/>
            <w:r w:rsidRPr="001F06CB">
              <w:rPr>
                <w:lang w:val="en-US"/>
              </w:rPr>
              <w:t>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0.911–1.175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0.6013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0.915–1.141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0.7027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Multivitamin supplements,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1.075–1.366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1.389–1.728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Oral Combined Contraceptives, type 2-phase vs 1-phase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1836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0.626–1.189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0.3667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0.902–1.527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0.2341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>Oral Combined Contraceptives, type 3-phase vs 1-phase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1836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0.525–1.446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0.5937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0.778–1.792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0.4353</w:t>
            </w:r>
          </w:p>
        </w:tc>
      </w:tr>
      <w:tr w:rsidR="00880836" w:rsidRPr="001F06CB" w:rsidTr="00F75DB5">
        <w:trPr>
          <w:trHeight w:val="340"/>
        </w:trPr>
        <w:tc>
          <w:tcPr>
            <w:tcW w:w="1394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b/>
                <w:lang w:val="en-US"/>
              </w:rPr>
              <w:t>Magnesium deficiency symptoms</w:t>
            </w:r>
            <w:r>
              <w:rPr>
                <w:b/>
                <w:lang w:val="en-US"/>
              </w:rPr>
              <w:t>, Yes vs No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Weakness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7371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1.092–1.141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1.153–1.202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Sleep disturbance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6655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1.107–1.154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1.116–1.160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Tinnitus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3654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1.188–1.276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1.215–1.310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Tachycardia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4614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1.132–1.193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1.136–1.194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Hot flash</w:t>
            </w:r>
            <w:r>
              <w:rPr>
                <w:lang w:val="en-US"/>
              </w:rPr>
              <w:t>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4524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1.074–1.123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1.082–1.126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Excessive sweating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5408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1.057–1.105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1.081–1.125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Suffocation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3104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1.144–1.236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1.155–1.249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Numbness of limbs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5145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1.125–1.190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1.204–1.273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Irritability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7934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1.040–1.081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1.071–1.109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Hair loss, brittle nails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6428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1.033–1.083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1.064–1.109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Convulsions of lower limbs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5332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1.126–1.183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1.197–1.257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Sleep disorders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6572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1.100–1.147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1.104–1.147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Chronic stress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6113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1.068–1.111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1.128–1.170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Muscle weakness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5879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1.106–1.159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1.187–1.243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Feeling a lump in the throat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3175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1.150–1.247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1.284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1.229–1.341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Stomach ache, abdominal cramps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4255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1.039–1.101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1.067–1.122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Back pain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5551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1.096–1.148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1.113–1.161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>Dizziness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5059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1.104–1.167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1.161–1.226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Par</w:t>
            </w:r>
            <w:r w:rsidRPr="001F06CB">
              <w:rPr>
                <w:lang w:val="en-US"/>
              </w:rPr>
              <w:t>esthesia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4007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1.205–1.288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1.291–1.386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Fast </w:t>
            </w:r>
            <w:proofErr w:type="spellStart"/>
            <w:r w:rsidRPr="001F06CB">
              <w:rPr>
                <w:lang w:val="en-US"/>
              </w:rPr>
              <w:t>fatiguability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7422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1.059–1.103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1.110–1.152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Tremor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3072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1.257–1.373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1.354–1.504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Frequent headaches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5695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1.082–1.129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1.122–1.168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Chvostek's</w:t>
            </w:r>
            <w:proofErr w:type="spellEnd"/>
            <w:r w:rsidRPr="001F06CB">
              <w:rPr>
                <w:lang w:val="en-US"/>
              </w:rPr>
              <w:t xml:space="preserve"> sign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2289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1.402–1.734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2.959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2.339–3.744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1394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b/>
                <w:lang w:val="en-US"/>
              </w:rPr>
              <w:t>Clinical and laboratory tests performed within 28–30 days prior to enrolment (data from medical records)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Abnormalities on ultrasound of the pelvis,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8196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0.821–1.012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0.0809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1.030–1.234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5D02BD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5D02BD">
              <w:rPr>
                <w:rFonts w:cs="Arial"/>
                <w:color w:val="000000"/>
                <w:lang w:val="en-US"/>
              </w:rPr>
              <w:t>0.0091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Abnormalities on ECG, Yes vs No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5493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1.334–1.832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1.637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1.401–1.912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H</w:t>
            </w:r>
            <w:r w:rsidRPr="001F06CB">
              <w:rPr>
                <w:lang w:val="en-US"/>
              </w:rPr>
              <w:t>emoglobin, g/L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8295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0.985–0.994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0.984–0.992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Platelets, 10</w:t>
            </w:r>
            <w:r w:rsidRPr="001F06CB">
              <w:rPr>
                <w:vertAlign w:val="superscript"/>
                <w:lang w:val="en-US"/>
              </w:rPr>
              <w:t>9</w:t>
            </w:r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7815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1.003–1.004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1.001–1.003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Erythrocyte sedimentation rate, mm/h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8127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1.008–1.028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1.024–1.043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ALT, U/L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6476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1.000–1.009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0.0381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1.000–1.009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0.0392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AST, U/L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6399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1.003–1.013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1.004–1.014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Total protein, g/L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6701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0.988–1.004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0.3144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0.987–1.001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0.0831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Glucose, </w:t>
            </w:r>
            <w:proofErr w:type="spellStart"/>
            <w:r w:rsidRPr="001F06CB">
              <w:rPr>
                <w:lang w:val="en-US"/>
              </w:rPr>
              <w:t>mmol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7720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1.172–1.322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1.188–1.335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 xml:space="preserve">Total bilirubin, </w:t>
            </w:r>
            <w:proofErr w:type="spellStart"/>
            <w:r>
              <w:rPr>
                <w:rFonts w:cs="Arial"/>
                <w:lang w:val="en-US"/>
              </w:rPr>
              <w:t>μ</w:t>
            </w:r>
            <w:r w:rsidRPr="001F06CB">
              <w:rPr>
                <w:lang w:val="en-US"/>
              </w:rPr>
              <w:t>mol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6596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1.006–1.020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1.003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0.996–1.010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0.3710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Total cholesterol, </w:t>
            </w:r>
            <w:proofErr w:type="spellStart"/>
            <w:r w:rsidRPr="001F06CB">
              <w:rPr>
                <w:lang w:val="en-US"/>
              </w:rPr>
              <w:t>mmol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6322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1.113–1.225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1.171–1.280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Osteocalcin</w:t>
            </w:r>
            <w:proofErr w:type="spellEnd"/>
            <w:r w:rsidRPr="001F06CB">
              <w:rPr>
                <w:lang w:val="en-US"/>
              </w:rPr>
              <w:t xml:space="preserve">, </w:t>
            </w:r>
            <w:r>
              <w:rPr>
                <w:lang w:val="en-US"/>
              </w:rPr>
              <w:t>n</w:t>
            </w:r>
            <w:r w:rsidRPr="001F06CB">
              <w:rPr>
                <w:lang w:val="en-US"/>
              </w:rPr>
              <w:t>g/mL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1725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1.011–1.024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1.025–1.041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 xml:space="preserve">FSH, </w:t>
            </w:r>
            <w:proofErr w:type="spellStart"/>
            <w:r w:rsidRPr="001F06CB">
              <w:rPr>
                <w:lang w:val="en-US"/>
              </w:rPr>
              <w:t>mU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4004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0.998–1.002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0.7963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0.999–1.003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0.4728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LH, </w:t>
            </w:r>
            <w:proofErr w:type="spellStart"/>
            <w:r w:rsidRPr="001F06CB">
              <w:rPr>
                <w:lang w:val="en-US"/>
              </w:rPr>
              <w:t>mU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3524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1.000–1.005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0.0753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0.999–1.006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0.1200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Estradiol, </w:t>
            </w:r>
            <w:proofErr w:type="spellStart"/>
            <w:r w:rsidRPr="001F06CB">
              <w:rPr>
                <w:lang w:val="en-US"/>
              </w:rPr>
              <w:t>pg</w:t>
            </w:r>
            <w:proofErr w:type="spellEnd"/>
            <w:r w:rsidRPr="001F06CB">
              <w:rPr>
                <w:lang w:val="en-US"/>
              </w:rPr>
              <w:t>/mL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3121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1.000–1.002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0.0621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1.000–1.001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0.1824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Progesterone, </w:t>
            </w:r>
            <w:proofErr w:type="spellStart"/>
            <w:r w:rsidRPr="001F06CB">
              <w:rPr>
                <w:lang w:val="en-US"/>
              </w:rPr>
              <w:t>nmol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2599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0.995–1.002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0.4231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0.993–1.000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0.0601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Testosterone, </w:t>
            </w:r>
            <w:proofErr w:type="spellStart"/>
            <w:r w:rsidRPr="001F06CB">
              <w:rPr>
                <w:lang w:val="en-US"/>
              </w:rPr>
              <w:t>nmol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2701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0.988–1.011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0.9553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0.972–0.993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SHBG, </w:t>
            </w:r>
            <w:proofErr w:type="spellStart"/>
            <w:r w:rsidRPr="001F06CB">
              <w:rPr>
                <w:lang w:val="en-US"/>
              </w:rPr>
              <w:t>nmol</w:t>
            </w:r>
            <w:proofErr w:type="spellEnd"/>
            <w:r w:rsidRPr="001F06CB">
              <w:rPr>
                <w:lang w:val="en-US"/>
              </w:rPr>
              <w:t>/L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1486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0.996–1.003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0.7022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0.992–0.999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0.0067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Calcitonin, </w:t>
            </w:r>
            <w:proofErr w:type="spellStart"/>
            <w:r w:rsidRPr="001F06CB">
              <w:rPr>
                <w:lang w:val="en-US"/>
              </w:rPr>
              <w:t>pg</w:t>
            </w:r>
            <w:proofErr w:type="spellEnd"/>
            <w:r w:rsidRPr="001F06CB">
              <w:rPr>
                <w:lang w:val="en-US"/>
              </w:rPr>
              <w:t>/mL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1534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1.011–1.037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1.036–1.073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Parathormone</w:t>
            </w:r>
            <w:proofErr w:type="spellEnd"/>
            <w:r w:rsidRPr="001F06CB">
              <w:rPr>
                <w:lang w:val="en-US"/>
              </w:rPr>
              <w:t xml:space="preserve">, </w:t>
            </w:r>
            <w:proofErr w:type="spellStart"/>
            <w:r w:rsidRPr="001F06CB">
              <w:rPr>
                <w:lang w:val="en-US"/>
              </w:rPr>
              <w:t>pg</w:t>
            </w:r>
            <w:proofErr w:type="spellEnd"/>
            <w:r w:rsidRPr="001F06CB">
              <w:rPr>
                <w:lang w:val="en-US"/>
              </w:rPr>
              <w:t>/mL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1385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1.000–1.010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0.0542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0.993–1.003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0.4044</w:t>
            </w:r>
          </w:p>
        </w:tc>
      </w:tr>
      <w:tr w:rsidR="00880836" w:rsidRPr="001F06CB" w:rsidTr="00F75DB5">
        <w:trPr>
          <w:trHeight w:val="340"/>
        </w:trPr>
        <w:tc>
          <w:tcPr>
            <w:tcW w:w="1394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b/>
                <w:lang w:val="en-US"/>
              </w:rPr>
              <w:t>Comorbidities (general history)</w:t>
            </w:r>
            <w:r>
              <w:rPr>
                <w:b/>
                <w:lang w:val="en-US"/>
              </w:rPr>
              <w:t>, Yes vs No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Frequent viral infections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0.970–1.241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0.1405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1.067–1.326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Allergic reactions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0.945–1.271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0.2234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1.132–1.475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Bronchial asthma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1.662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1.276–2.163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1.884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1.437–2.470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Scoliosis, flat feet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0.881–1.258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0.5704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0.933–1.274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0.2793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Myopia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1.078–1.368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1.095–1.357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ENT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0.872–1.146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1.000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0.919–1.163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0.5840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Anemia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1.130–1.636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1.654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1.384–1.976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Type 1 diabetes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2.282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1.196–4.351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0.0123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2.615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1.237–5.528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0.0118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Type 2 diabetes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0.994–2.040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0.0538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0.932–1.847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0.1195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Dyslipidemia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1.177–2.064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1.925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1.444–2.564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Obesity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1.107–1.504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1.208–1.604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>Varicose veins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1.031–1.359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0.0169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1.168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1.032–1.323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0.0139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Thrombosis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1.491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0.874–2.544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0.1431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0.722–2.000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0.4788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Vegetative-vascular dystonia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0.965–1.231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0.1659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1.006–1.246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0.0379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Asthenic syndrome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0.966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0.762–1.225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0.7778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0.990–1.494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0.0623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Gastrointestinal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1.175–1.440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1.238–1.485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Hepatitis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2.501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1.756–3.561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2.904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1.905–4.427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Cholelithiasis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1.371–1.946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1.217–1.712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 diseases of the liver and bile ducts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1.040–1.675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5D02BD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5D02BD">
              <w:rPr>
                <w:rFonts w:cs="Arial"/>
                <w:color w:val="000000"/>
                <w:lang w:val="en-US"/>
              </w:rPr>
              <w:t>0.0224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1.365–2.168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F75DB5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 xml:space="preserve">Chronic gastritis, chronic </w:t>
            </w:r>
            <w:proofErr w:type="spellStart"/>
            <w:r w:rsidRPr="001F06CB">
              <w:rPr>
                <w:lang w:val="en-US"/>
              </w:rPr>
              <w:t>gastroduodenitis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0.934–1.182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0.4123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1.081–1.329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Gastric and duodenal ulcer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0.943–1.705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0.1167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0.871–1.500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0.3342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0.169–1.103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0.0792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1.408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0.745–2.662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0.2922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Kidneys and urinary tract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1.079–1.355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1.227–1.506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Chronic pyelonephritis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1.013–1.361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0.0333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1.153–1.507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Urolithiasis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1.317–2.013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1.392–2.130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Cystitis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0.780–1.120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0.4662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0.953–1.298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0.1770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0.310–4.416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0.8161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3.655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0.789–16.923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0.0975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Neurological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1.141–1.415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1.089–1.319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Osteochondrosis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1.140–1.414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1.085–1.315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Stroke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0.764–3.545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0.2028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0.480–2.081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0.030–1.695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0.1472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0.336–2.558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0.8831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>Cardiovascular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1.376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1.214–1.559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1.378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1.228–1.547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Atherosclerosis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2.113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1.594–2.800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1.159–2.064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0.0031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Arterial hypertension, hypertonic disease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1.098–1.454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1.111–1.435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Heart rhythm disturbance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1.166–1.932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1.351–2.235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Pathology of heart valves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2.106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1.458–3.044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2.459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1.623–3.724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Coronary heart disease, myocardial infarction, chronic heart failure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0.615–1.653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0.9735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0.805–1.919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0.3260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0.446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0.055–3.624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0.4497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0.202–3.240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0.7655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Thyroid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1.485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1.281–1.722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1.303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1.134–1.497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Hypothyroidism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1.346–1.924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1.250–1.771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Nodular goiter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1.365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1.061–1.756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0.0155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0.905–1.444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0.2628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Thyrotoxicosis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0.244–1.218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0.1389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0.713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0.401–1.266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0.2476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0.260–2.335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0.6568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0.496–2.972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0.6710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Malignant neoplasms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1.915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1.162–3.156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0.0108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1.873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1.106–3.171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0.0195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Stomach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0.108–10.008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0.9724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0.114–5.752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0.8330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Lung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0.051–12.952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0.8815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 local</w:t>
            </w:r>
            <w:r>
              <w:rPr>
                <w:lang w:val="en-US"/>
              </w:rPr>
              <w:t>iza</w:t>
            </w:r>
            <w:r w:rsidRPr="001F06CB">
              <w:rPr>
                <w:lang w:val="en-US"/>
              </w:rPr>
              <w:t>tion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0.634–3.412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0.3691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2.088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0.872–5.004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0.0986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Other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2.056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1.151–3.673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0.0149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0.971–3.299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0.0623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Other chronic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n/a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1.336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0.969–1.842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0.0768</w:t>
            </w:r>
          </w:p>
        </w:tc>
      </w:tr>
      <w:tr w:rsidR="00880836" w:rsidRPr="001F06CB" w:rsidTr="00F75DB5">
        <w:trPr>
          <w:trHeight w:val="340"/>
        </w:trPr>
        <w:tc>
          <w:tcPr>
            <w:tcW w:w="13948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b/>
                <w:lang w:val="en-US"/>
              </w:rPr>
              <w:t>Obstetric and gyn</w:t>
            </w:r>
            <w:r w:rsidRPr="001F06CB">
              <w:rPr>
                <w:b/>
                <w:lang w:val="en-US"/>
              </w:rPr>
              <w:t>ecological past medical history and status</w:t>
            </w:r>
            <w:r>
              <w:rPr>
                <w:b/>
                <w:lang w:val="en-US"/>
              </w:rPr>
              <w:t>, Yes vs No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>Diseases of the cervix and vulva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0.844–1.093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0.5431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1.066–1.333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0.0020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Genital infection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0.933–1.285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0.2666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1.451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1.256–1.676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Malformations of the genital organs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2.051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1.111–3.786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0.0217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2.101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1.078–4.095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0.0293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Inflammatory diseases of the genital organs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0.903–1.197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0.5857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0.958–1.225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0.2020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Dysmenorrhea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0.823–1.220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0.9819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0.944–1.328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0.1955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Menstrual disorders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Amenorrhea, oligo-</w:t>
            </w:r>
            <w:proofErr w:type="spellStart"/>
            <w:r w:rsidRPr="001F06CB">
              <w:rPr>
                <w:lang w:val="en-US"/>
              </w:rPr>
              <w:t>spaniomenorrhea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0.826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0.649–1.049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0.1174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0.874–1.298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0.5334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Hyper-poly-menorrhea, abnormal uterine bleeding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1.240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1.034–1.487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0.0200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1.186–1.660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Premenstrual syndrome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0.904–1.214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0.5363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0.957–1.238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0.1954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Regular menstruation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0.801–1.011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0.0762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0.959–1.169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0.2572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Irregular menstruation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0.932–1.273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0.2835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1.046–1.379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0.0095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Perimenopause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0.739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0.584–0.935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0.0116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0.787–1.144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0.5821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Natural menopause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0.980–1.270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0.0975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0.969–1.217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0.1566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Surgical menopause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1.289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1.069–1.555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0.0079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0.942–1.326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0.2036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Climacteric syndrome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1.013–1.304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0.0313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1.132–1.419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Prolapse of genital organs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1.282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1.036–1.587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0.0225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0.944–1.395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0.1684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Urinary incontinence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1.311–2.129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1.453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1.145–1.844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0.0021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Hyperplastic processes of the endometrium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1.371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1.133–1.659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1.409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1.177–1.686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Endometriosis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1.284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1.130–1.459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1.122–1.416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lastRenderedPageBreak/>
              <w:t xml:space="preserve">Uterine </w:t>
            </w:r>
            <w:proofErr w:type="spellStart"/>
            <w:r w:rsidRPr="001F06CB">
              <w:rPr>
                <w:lang w:val="en-US"/>
              </w:rPr>
              <w:t>myoma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0.911–1.170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0.6193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1.004–1.248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0.0420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Hyperprolactinemia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2.014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1.216–3.335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0.0065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0.815–2.251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0.2412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Polycystic ovary syndrome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0.774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0.588–1.018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0.0665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1.036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0.830–1.293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0.7530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622A2B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 xml:space="preserve">Ovarian cysts </w:t>
            </w:r>
            <w:bookmarkStart w:id="1" w:name="_GoBack"/>
            <w:bookmarkEnd w:id="1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1.100–1.670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0.0043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1.351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1.111–1.644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0.0026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Infertility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1.090–1.716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0.0068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1.606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1.290–1.999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Complications of pregnancy and childbirth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1.172–1.498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1.457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1.301–1.631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Ectopic pregnancy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1.177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0.839–1.652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0.3453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0.852–1.572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0.3508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S</w:t>
            </w:r>
            <w:r>
              <w:rPr>
                <w:lang w:val="en-US"/>
              </w:rPr>
              <w:t>yndrome of miscarriage of the f</w:t>
            </w:r>
            <w:r w:rsidRPr="001F06CB">
              <w:rPr>
                <w:lang w:val="en-US"/>
              </w:rPr>
              <w:t>etus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1.893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1.414–2.535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1.677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1.243–2.263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Threatened miscarriage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1.205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1.040–1.397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0.0131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1.453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1.269–1.664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Preeclampsia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2.325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1.739–3.108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3.047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2.152–4.314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proofErr w:type="spellStart"/>
            <w:r>
              <w:rPr>
                <w:lang w:val="en-US"/>
              </w:rPr>
              <w:t>F</w:t>
            </w:r>
            <w:r w:rsidRPr="001F06CB">
              <w:rPr>
                <w:lang w:val="en-US"/>
              </w:rPr>
              <w:t>eto</w:t>
            </w:r>
            <w:proofErr w:type="spellEnd"/>
            <w:r w:rsidRPr="001F06CB">
              <w:rPr>
                <w:lang w:val="en-US"/>
              </w:rPr>
              <w:t>-placental insufficiency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1.872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1.508–2.324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b/>
                <w:color w:val="000000"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1.955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1.560–2.450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>
              <w:rPr>
                <w:lang w:val="en-US"/>
              </w:rPr>
              <w:t>F</w:t>
            </w:r>
            <w:r w:rsidRPr="001F06CB">
              <w:rPr>
                <w:lang w:val="en-US"/>
              </w:rPr>
              <w:t>etal death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0.626–1.968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0.7198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0.687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0.414–1.138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0.1446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Premature birth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1.514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1.154–1.984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0.0027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1.330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1.025–1.725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0.0316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Gyn</w:t>
            </w:r>
            <w:r w:rsidRPr="001F06CB">
              <w:rPr>
                <w:lang w:val="en-US"/>
              </w:rPr>
              <w:t>ecological and obstetric operations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1.266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1.099–1.458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0.0011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1.157–1.499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&lt;0.0001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Diseases of the breast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0.745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0.474–1.173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0.2038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1.080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0.712–1.637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0.7177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 xml:space="preserve">Diffuse form of fibrocystic </w:t>
            </w:r>
            <w:proofErr w:type="spellStart"/>
            <w:r w:rsidRPr="001F06CB">
              <w:rPr>
                <w:lang w:val="en-US"/>
              </w:rPr>
              <w:t>mastopathy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1.253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1.102–1.426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0.0006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1.258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1.119–1.414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b/>
                <w:lang w:val="en-US"/>
              </w:rPr>
            </w:pPr>
            <w:r w:rsidRPr="001F06CB">
              <w:rPr>
                <w:rFonts w:cs="Arial"/>
                <w:b/>
                <w:color w:val="000000"/>
                <w:lang w:val="en-US"/>
              </w:rPr>
              <w:t>0.0001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 xml:space="preserve">Nodular form of fibrocystic </w:t>
            </w:r>
            <w:proofErr w:type="spellStart"/>
            <w:r w:rsidRPr="001F06CB">
              <w:rPr>
                <w:lang w:val="en-US"/>
              </w:rPr>
              <w:t>mastopathy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1.806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1.238–2.635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0.0022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1.320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0.909–1.919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0.1449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proofErr w:type="spellStart"/>
            <w:r w:rsidRPr="001F06CB">
              <w:rPr>
                <w:lang w:val="en-US"/>
              </w:rPr>
              <w:t>Fibroadenoma</w:t>
            </w:r>
            <w:proofErr w:type="spellEnd"/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1.314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0.787–2.192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0.296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1.407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0.867–2.285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0.1668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ind w:left="284"/>
              <w:rPr>
                <w:lang w:val="en-US"/>
              </w:rPr>
            </w:pPr>
            <w:r w:rsidRPr="001F06CB">
              <w:rPr>
                <w:lang w:val="en-US"/>
              </w:rPr>
              <w:t>Cancer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1.812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0.861–3.814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0.1173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2.234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0.994–5.021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0.0518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 w:rsidRPr="001F06CB">
              <w:rPr>
                <w:lang w:val="en-US"/>
              </w:rPr>
              <w:t>Malignant neoplasms of the genital organs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2.650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1.185–5.922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0.0176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3.090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1.153–8.283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80836" w:rsidRPr="00F75DB5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F75DB5">
              <w:rPr>
                <w:rFonts w:cs="Arial"/>
                <w:color w:val="000000"/>
                <w:lang w:val="en-US"/>
              </w:rPr>
              <w:t>0.0249</w:t>
            </w:r>
          </w:p>
        </w:tc>
      </w:tr>
      <w:tr w:rsidR="00880836" w:rsidRPr="001F06CB" w:rsidTr="00F75DB5">
        <w:trPr>
          <w:trHeight w:val="340"/>
        </w:trPr>
        <w:tc>
          <w:tcPr>
            <w:tcW w:w="42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lastRenderedPageBreak/>
              <w:t>Other gyne</w:t>
            </w:r>
            <w:r w:rsidRPr="001F06CB">
              <w:rPr>
                <w:lang w:val="en-US"/>
              </w:rPr>
              <w:t>cological diseases</w:t>
            </w:r>
          </w:p>
        </w:tc>
        <w:tc>
          <w:tcPr>
            <w:tcW w:w="5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9371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0.953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0.702–1.294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auto" w:fill="auto"/>
            <w:vAlign w:val="center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rFonts w:cs="Arial"/>
                <w:color w:val="000000"/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0.7577</w:t>
            </w:r>
          </w:p>
        </w:tc>
        <w:tc>
          <w:tcPr>
            <w:tcW w:w="1521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1.022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0.788–1.327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880836" w:rsidRPr="001F06CB" w:rsidRDefault="00880836" w:rsidP="00F75DB5">
            <w:pPr>
              <w:spacing w:line="240" w:lineRule="auto"/>
              <w:jc w:val="center"/>
              <w:rPr>
                <w:lang w:val="en-US"/>
              </w:rPr>
            </w:pPr>
            <w:r w:rsidRPr="001F06CB">
              <w:rPr>
                <w:rFonts w:cs="Arial"/>
                <w:color w:val="000000"/>
                <w:lang w:val="en-US"/>
              </w:rPr>
              <w:t>0.8683</w:t>
            </w:r>
          </w:p>
        </w:tc>
      </w:tr>
    </w:tbl>
    <w:p w:rsidR="00880836" w:rsidRPr="001F06CB" w:rsidRDefault="00880836" w:rsidP="00880836">
      <w:pPr>
        <w:spacing w:after="0" w:line="240" w:lineRule="auto"/>
        <w:rPr>
          <w:lang w:val="en-US"/>
        </w:rPr>
      </w:pPr>
    </w:p>
    <w:p w:rsidR="00880836" w:rsidRPr="001F06CB" w:rsidRDefault="00880836" w:rsidP="00880836">
      <w:pPr>
        <w:spacing w:after="0"/>
        <w:rPr>
          <w:lang w:val="en-US"/>
        </w:rPr>
      </w:pPr>
      <w:r w:rsidRPr="001F06CB">
        <w:rPr>
          <w:lang w:val="en-US"/>
        </w:rPr>
        <w:t>N, number of patients included in the analysis.</w:t>
      </w:r>
    </w:p>
    <w:p w:rsidR="00880836" w:rsidRPr="001F06CB" w:rsidRDefault="00880836" w:rsidP="00880836">
      <w:pPr>
        <w:spacing w:after="0"/>
        <w:rPr>
          <w:lang w:val="en-US"/>
        </w:rPr>
      </w:pPr>
      <w:proofErr w:type="spellStart"/>
      <w:r w:rsidRPr="001F06CB">
        <w:rPr>
          <w:vertAlign w:val="superscript"/>
          <w:lang w:val="en-US"/>
        </w:rPr>
        <w:t>a</w:t>
      </w:r>
      <w:r>
        <w:rPr>
          <w:lang w:val="en-US"/>
        </w:rPr>
        <w:t>Estimated</w:t>
      </w:r>
      <w:proofErr w:type="spellEnd"/>
      <w:r>
        <w:rPr>
          <w:lang w:val="en-US"/>
        </w:rPr>
        <w:t xml:space="preserve"> using logistic regression</w:t>
      </w:r>
      <w:r w:rsidRPr="001F06CB">
        <w:rPr>
          <w:lang w:val="en-US"/>
        </w:rPr>
        <w:t xml:space="preserve">. </w:t>
      </w:r>
      <w:proofErr w:type="spellStart"/>
      <w:r>
        <w:rPr>
          <w:vertAlign w:val="superscript"/>
          <w:lang w:val="en-US"/>
        </w:rPr>
        <w:t>b</w:t>
      </w:r>
      <w:r w:rsidRPr="001F06CB">
        <w:rPr>
          <w:lang w:val="en-US"/>
        </w:rPr>
        <w:t>Disregarding</w:t>
      </w:r>
      <w:proofErr w:type="spellEnd"/>
      <w:r w:rsidRPr="001F06CB">
        <w:rPr>
          <w:lang w:val="en-US"/>
        </w:rPr>
        <w:t xml:space="preserve"> an allocation at the enrolment in the original studies. </w:t>
      </w:r>
      <w:proofErr w:type="spellStart"/>
      <w:r>
        <w:rPr>
          <w:vertAlign w:val="superscript"/>
          <w:lang w:val="en-US"/>
        </w:rPr>
        <w:t>c</w:t>
      </w:r>
      <w:r w:rsidRPr="001F06CB">
        <w:rPr>
          <w:lang w:val="en-US"/>
        </w:rPr>
        <w:t>Including</w:t>
      </w:r>
      <w:proofErr w:type="spellEnd"/>
      <w:r w:rsidRPr="001F06CB">
        <w:rPr>
          <w:lang w:val="en-US"/>
        </w:rPr>
        <w:t xml:space="preserve"> surgical menopause. </w:t>
      </w:r>
      <w:proofErr w:type="spellStart"/>
      <w:r>
        <w:rPr>
          <w:vertAlign w:val="superscript"/>
          <w:lang w:val="en-US"/>
        </w:rPr>
        <w:t>d</w:t>
      </w:r>
      <w:r w:rsidRPr="001F06CB">
        <w:rPr>
          <w:lang w:val="en-US"/>
        </w:rPr>
        <w:t>Women</w:t>
      </w:r>
      <w:proofErr w:type="spellEnd"/>
      <w:r w:rsidRPr="001F06CB">
        <w:rPr>
          <w:lang w:val="en-US"/>
        </w:rPr>
        <w:t xml:space="preserve"> of reproductive age with other hormonal conditions: endometriosis, polycystic ovarian disease, uterine leiomyoma, </w:t>
      </w:r>
      <w:proofErr w:type="spellStart"/>
      <w:r w:rsidRPr="001F06CB">
        <w:rPr>
          <w:lang w:val="en-US"/>
        </w:rPr>
        <w:t>algodysmenorrhea</w:t>
      </w:r>
      <w:proofErr w:type="spellEnd"/>
      <w:r w:rsidRPr="001F06CB">
        <w:rPr>
          <w:lang w:val="en-US"/>
        </w:rPr>
        <w:t>, endometrial hyperplastic processes.</w:t>
      </w:r>
    </w:p>
    <w:p w:rsidR="00880836" w:rsidRPr="001F06CB" w:rsidRDefault="00880836" w:rsidP="00880836">
      <w:pPr>
        <w:spacing w:after="0"/>
        <w:rPr>
          <w:lang w:val="en-US"/>
        </w:rPr>
      </w:pPr>
    </w:p>
    <w:p w:rsidR="00880836" w:rsidRPr="001F06CB" w:rsidRDefault="00880836" w:rsidP="00880836">
      <w:pPr>
        <w:spacing w:after="0"/>
        <w:rPr>
          <w:lang w:val="en-US"/>
        </w:rPr>
      </w:pPr>
      <w:r w:rsidRPr="001F06CB">
        <w:rPr>
          <w:lang w:val="en-US"/>
        </w:rPr>
        <w:t>ALT, alanine aminotransferase; AST, aspartate aminotransferase; BMI, body mass index; CI, confidence interval; ECG, electrocardiogram; ENT, ear-nose-throat; FSH, follicle-stimulating hormone; HRT, hormone replacement therapy; LH, lutein</w:t>
      </w:r>
      <w:r>
        <w:rPr>
          <w:lang w:val="en-US"/>
        </w:rPr>
        <w:t>izi</w:t>
      </w:r>
      <w:r w:rsidRPr="001F06CB">
        <w:rPr>
          <w:lang w:val="en-US"/>
        </w:rPr>
        <w:t>ng hormone; OR, odds ratio.</w:t>
      </w:r>
    </w:p>
    <w:p w:rsidR="00880836" w:rsidRPr="001F06CB" w:rsidRDefault="00880836" w:rsidP="00880836">
      <w:pPr>
        <w:spacing w:after="0"/>
        <w:rPr>
          <w:lang w:val="en-US"/>
        </w:rPr>
      </w:pPr>
    </w:p>
    <w:p w:rsidR="00F12BE7" w:rsidRPr="00880836" w:rsidRDefault="00F12BE7">
      <w:pPr>
        <w:rPr>
          <w:lang w:val="en-US"/>
        </w:rPr>
      </w:pPr>
    </w:p>
    <w:sectPr w:rsidR="00F12BE7" w:rsidRPr="00880836" w:rsidSect="00F75DB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NeueLT Com 55 Roman">
    <w:altName w:val="HelveticaNeueLT Com 55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AC1510"/>
    <w:multiLevelType w:val="hybridMultilevel"/>
    <w:tmpl w:val="94F2B1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565468"/>
    <w:multiLevelType w:val="hybridMultilevel"/>
    <w:tmpl w:val="396AE4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0869F8"/>
    <w:multiLevelType w:val="hybridMultilevel"/>
    <w:tmpl w:val="52387F28"/>
    <w:lvl w:ilvl="0" w:tplc="08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4D2332"/>
    <w:multiLevelType w:val="hybridMultilevel"/>
    <w:tmpl w:val="CC2EA2C0"/>
    <w:lvl w:ilvl="0" w:tplc="17E63A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CDAA2B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3C83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5CC3F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D287D2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34874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2E025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746BB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C2E2D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11B61BDC"/>
    <w:multiLevelType w:val="hybridMultilevel"/>
    <w:tmpl w:val="FC40A5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E06C5A"/>
    <w:multiLevelType w:val="hybridMultilevel"/>
    <w:tmpl w:val="16F07A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0A4D54"/>
    <w:multiLevelType w:val="hybridMultilevel"/>
    <w:tmpl w:val="8D0C6B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6960A6"/>
    <w:multiLevelType w:val="hybridMultilevel"/>
    <w:tmpl w:val="B1D23E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578625C"/>
    <w:multiLevelType w:val="hybridMultilevel"/>
    <w:tmpl w:val="AD201E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EA6A8D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DA7268"/>
    <w:multiLevelType w:val="hybridMultilevel"/>
    <w:tmpl w:val="7F7C2A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98363E6"/>
    <w:multiLevelType w:val="hybridMultilevel"/>
    <w:tmpl w:val="527AA9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774ED7"/>
    <w:multiLevelType w:val="hybridMultilevel"/>
    <w:tmpl w:val="461CF29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B3A03D1"/>
    <w:multiLevelType w:val="hybridMultilevel"/>
    <w:tmpl w:val="EE1425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CFB5500"/>
    <w:multiLevelType w:val="hybridMultilevel"/>
    <w:tmpl w:val="2B2A4226"/>
    <w:lvl w:ilvl="0" w:tplc="081093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82695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18A0EE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D2C33F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2ECFF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B083C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D6020A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A88E7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E6A7C4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7D5511"/>
    <w:multiLevelType w:val="hybridMultilevel"/>
    <w:tmpl w:val="6652F93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00275B6"/>
    <w:multiLevelType w:val="hybridMultilevel"/>
    <w:tmpl w:val="522021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9508C3"/>
    <w:multiLevelType w:val="hybridMultilevel"/>
    <w:tmpl w:val="84D2ED22"/>
    <w:lvl w:ilvl="0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8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2E23CCD"/>
    <w:multiLevelType w:val="hybridMultilevel"/>
    <w:tmpl w:val="4BBA7D1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695BF6"/>
    <w:multiLevelType w:val="hybridMultilevel"/>
    <w:tmpl w:val="53CC0EE2"/>
    <w:lvl w:ilvl="0" w:tplc="36D62A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5E10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80A2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C8A0A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E4AFB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5AE003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85ED0E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1AD8C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8B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38F00C77"/>
    <w:multiLevelType w:val="hybridMultilevel"/>
    <w:tmpl w:val="CA603D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A87DDC"/>
    <w:multiLevelType w:val="hybridMultilevel"/>
    <w:tmpl w:val="B58AFB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B8D47DF"/>
    <w:multiLevelType w:val="hybridMultilevel"/>
    <w:tmpl w:val="E368C0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F47FE3"/>
    <w:multiLevelType w:val="hybridMultilevel"/>
    <w:tmpl w:val="A5005B8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F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3F0273D1"/>
    <w:multiLevelType w:val="hybridMultilevel"/>
    <w:tmpl w:val="EA960850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02A47A2"/>
    <w:multiLevelType w:val="hybridMultilevel"/>
    <w:tmpl w:val="9C841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19E0900"/>
    <w:multiLevelType w:val="hybridMultilevel"/>
    <w:tmpl w:val="F3A81EB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45A520C5"/>
    <w:multiLevelType w:val="hybridMultilevel"/>
    <w:tmpl w:val="D49262F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6365736"/>
    <w:multiLevelType w:val="hybridMultilevel"/>
    <w:tmpl w:val="E4AC2814"/>
    <w:lvl w:ilvl="0" w:tplc="EB84B5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7A40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B9E42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9B890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CD4C8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8840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07073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5AE0B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4420A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49615C2E"/>
    <w:multiLevelType w:val="hybridMultilevel"/>
    <w:tmpl w:val="36ACF70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4B2A505F"/>
    <w:multiLevelType w:val="hybridMultilevel"/>
    <w:tmpl w:val="10FA90C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4CB923FF"/>
    <w:multiLevelType w:val="hybridMultilevel"/>
    <w:tmpl w:val="E13A1C78"/>
    <w:lvl w:ilvl="0" w:tplc="89F62E1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2BA7380"/>
    <w:multiLevelType w:val="hybridMultilevel"/>
    <w:tmpl w:val="A39ACA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DE96DDA"/>
    <w:multiLevelType w:val="hybridMultilevel"/>
    <w:tmpl w:val="1EC4B768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894D4C"/>
    <w:multiLevelType w:val="hybridMultilevel"/>
    <w:tmpl w:val="9C2E366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34" w15:restartNumberingAfterBreak="0">
    <w:nsid w:val="63A443C4"/>
    <w:multiLevelType w:val="hybridMultilevel"/>
    <w:tmpl w:val="12E6738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3B908FE"/>
    <w:multiLevelType w:val="hybridMultilevel"/>
    <w:tmpl w:val="35206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9B1704A"/>
    <w:multiLevelType w:val="hybridMultilevel"/>
    <w:tmpl w:val="ABEC3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BDE5F89"/>
    <w:multiLevelType w:val="hybridMultilevel"/>
    <w:tmpl w:val="1FF2D69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1841E2F"/>
    <w:multiLevelType w:val="hybridMultilevel"/>
    <w:tmpl w:val="2B9699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720A39A7"/>
    <w:multiLevelType w:val="hybridMultilevel"/>
    <w:tmpl w:val="F55A43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5796C5F"/>
    <w:multiLevelType w:val="hybridMultilevel"/>
    <w:tmpl w:val="B088F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8115BB"/>
    <w:multiLevelType w:val="hybridMultilevel"/>
    <w:tmpl w:val="941EBBA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7927C6A"/>
    <w:multiLevelType w:val="hybridMultilevel"/>
    <w:tmpl w:val="87FC3DD2"/>
    <w:lvl w:ilvl="0" w:tplc="0A42ECC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91405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5CAB7F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6FCEE7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FB60E6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103F8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34E44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170F7F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B3876B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77A11CA6"/>
    <w:multiLevelType w:val="hybridMultilevel"/>
    <w:tmpl w:val="6026F1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7F2627C"/>
    <w:multiLevelType w:val="hybridMultilevel"/>
    <w:tmpl w:val="7804A176"/>
    <w:lvl w:ilvl="0" w:tplc="47923B1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C924EBE"/>
    <w:multiLevelType w:val="hybridMultilevel"/>
    <w:tmpl w:val="EED04E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E8F7579"/>
    <w:multiLevelType w:val="hybridMultilevel"/>
    <w:tmpl w:val="F9DE4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5"/>
  </w:num>
  <w:num w:numId="3">
    <w:abstractNumId w:val="9"/>
  </w:num>
  <w:num w:numId="4">
    <w:abstractNumId w:val="38"/>
  </w:num>
  <w:num w:numId="5">
    <w:abstractNumId w:val="34"/>
  </w:num>
  <w:num w:numId="6">
    <w:abstractNumId w:val="22"/>
  </w:num>
  <w:num w:numId="7">
    <w:abstractNumId w:val="16"/>
  </w:num>
  <w:num w:numId="8">
    <w:abstractNumId w:val="20"/>
  </w:num>
  <w:num w:numId="9">
    <w:abstractNumId w:val="29"/>
  </w:num>
  <w:num w:numId="10">
    <w:abstractNumId w:val="26"/>
  </w:num>
  <w:num w:numId="11">
    <w:abstractNumId w:val="28"/>
  </w:num>
  <w:num w:numId="12">
    <w:abstractNumId w:val="21"/>
  </w:num>
  <w:num w:numId="13">
    <w:abstractNumId w:val="11"/>
  </w:num>
  <w:num w:numId="14">
    <w:abstractNumId w:val="3"/>
  </w:num>
  <w:num w:numId="15">
    <w:abstractNumId w:val="40"/>
  </w:num>
  <w:num w:numId="16">
    <w:abstractNumId w:val="18"/>
  </w:num>
  <w:num w:numId="17">
    <w:abstractNumId w:val="5"/>
  </w:num>
  <w:num w:numId="18">
    <w:abstractNumId w:val="44"/>
  </w:num>
  <w:num w:numId="19">
    <w:abstractNumId w:val="37"/>
  </w:num>
  <w:num w:numId="20">
    <w:abstractNumId w:val="12"/>
  </w:num>
  <w:num w:numId="21">
    <w:abstractNumId w:val="33"/>
  </w:num>
  <w:num w:numId="22">
    <w:abstractNumId w:val="42"/>
  </w:num>
  <w:num w:numId="23">
    <w:abstractNumId w:val="13"/>
  </w:num>
  <w:num w:numId="24">
    <w:abstractNumId w:val="27"/>
  </w:num>
  <w:num w:numId="25">
    <w:abstractNumId w:val="30"/>
  </w:num>
  <w:num w:numId="26">
    <w:abstractNumId w:val="39"/>
  </w:num>
  <w:num w:numId="27">
    <w:abstractNumId w:val="4"/>
  </w:num>
  <w:num w:numId="28">
    <w:abstractNumId w:val="46"/>
  </w:num>
  <w:num w:numId="29">
    <w:abstractNumId w:val="17"/>
  </w:num>
  <w:num w:numId="30">
    <w:abstractNumId w:val="31"/>
  </w:num>
  <w:num w:numId="31">
    <w:abstractNumId w:val="32"/>
  </w:num>
  <w:num w:numId="32">
    <w:abstractNumId w:val="2"/>
  </w:num>
  <w:num w:numId="33">
    <w:abstractNumId w:val="23"/>
  </w:num>
  <w:num w:numId="34">
    <w:abstractNumId w:val="14"/>
  </w:num>
  <w:num w:numId="35">
    <w:abstractNumId w:val="19"/>
  </w:num>
  <w:num w:numId="36">
    <w:abstractNumId w:val="24"/>
  </w:num>
  <w:num w:numId="37">
    <w:abstractNumId w:val="15"/>
  </w:num>
  <w:num w:numId="38">
    <w:abstractNumId w:val="35"/>
  </w:num>
  <w:num w:numId="39">
    <w:abstractNumId w:val="10"/>
  </w:num>
  <w:num w:numId="40">
    <w:abstractNumId w:val="43"/>
  </w:num>
  <w:num w:numId="41">
    <w:abstractNumId w:val="41"/>
  </w:num>
  <w:num w:numId="42">
    <w:abstractNumId w:val="8"/>
  </w:num>
  <w:num w:numId="43">
    <w:abstractNumId w:val="1"/>
  </w:num>
  <w:num w:numId="44">
    <w:abstractNumId w:val="36"/>
  </w:num>
  <w:num w:numId="45">
    <w:abstractNumId w:val="45"/>
  </w:num>
  <w:num w:numId="46">
    <w:abstractNumId w:val="0"/>
  </w:num>
  <w:num w:numId="4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0836"/>
    <w:rsid w:val="00034EA1"/>
    <w:rsid w:val="00253848"/>
    <w:rsid w:val="005D02BD"/>
    <w:rsid w:val="00622A2B"/>
    <w:rsid w:val="00880836"/>
    <w:rsid w:val="00E91475"/>
    <w:rsid w:val="00F12BE7"/>
    <w:rsid w:val="00F75D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9D5FB"/>
  <w15:chartTrackingRefBased/>
  <w15:docId w15:val="{365BF108-7E87-43D7-9E72-4DA526D41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0836"/>
    <w:pPr>
      <w:spacing w:after="200" w:line="360" w:lineRule="auto"/>
    </w:pPr>
    <w:rPr>
      <w:rFonts w:ascii="Arial" w:hAnsi="Arial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0836"/>
    <w:pPr>
      <w:outlineLvl w:val="0"/>
    </w:pPr>
    <w:rPr>
      <w:rFonts w:eastAsia="Arial" w:cs="Arial"/>
      <w:b/>
      <w:sz w:val="28"/>
      <w:szCs w:val="19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80836"/>
    <w:pPr>
      <w:keepNext/>
      <w:spacing w:line="480" w:lineRule="auto"/>
      <w:outlineLvl w:val="1"/>
    </w:pPr>
    <w:rPr>
      <w:b/>
      <w:i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880836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80836"/>
    <w:rPr>
      <w:rFonts w:ascii="Arial" w:eastAsia="Arial" w:hAnsi="Arial" w:cs="Arial"/>
      <w:b/>
      <w:sz w:val="28"/>
      <w:szCs w:val="19"/>
    </w:rPr>
  </w:style>
  <w:style w:type="character" w:customStyle="1" w:styleId="Heading2Char">
    <w:name w:val="Heading 2 Char"/>
    <w:basedOn w:val="DefaultParagraphFont"/>
    <w:link w:val="Heading2"/>
    <w:uiPriority w:val="9"/>
    <w:rsid w:val="00880836"/>
    <w:rPr>
      <w:rFonts w:ascii="Arial" w:hAnsi="Arial"/>
      <w:b/>
      <w:i/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880836"/>
    <w:rPr>
      <w:rFonts w:ascii="Arial" w:hAnsi="Arial"/>
      <w:b/>
      <w:i/>
      <w:sz w:val="20"/>
      <w:u w:val="single"/>
    </w:rPr>
  </w:style>
  <w:style w:type="paragraph" w:styleId="Header">
    <w:name w:val="header"/>
    <w:basedOn w:val="Normal"/>
    <w:link w:val="HeaderChar"/>
    <w:uiPriority w:val="99"/>
    <w:unhideWhenUsed/>
    <w:rsid w:val="008808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80836"/>
    <w:rPr>
      <w:rFonts w:ascii="Arial" w:hAnsi="Arial"/>
      <w:sz w:val="20"/>
    </w:rPr>
  </w:style>
  <w:style w:type="paragraph" w:styleId="Footer">
    <w:name w:val="footer"/>
    <w:basedOn w:val="Normal"/>
    <w:link w:val="FooterChar"/>
    <w:uiPriority w:val="99"/>
    <w:unhideWhenUsed/>
    <w:rsid w:val="0088083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80836"/>
    <w:rPr>
      <w:rFonts w:ascii="Arial" w:hAnsi="Arial"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8083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0836"/>
    <w:pPr>
      <w:spacing w:line="240" w:lineRule="auto"/>
    </w:pPr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80836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08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80836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80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083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80836"/>
    <w:rPr>
      <w:color w:val="0563C1" w:themeColor="hyperlink"/>
      <w:u w:val="single"/>
    </w:rPr>
  </w:style>
  <w:style w:type="paragraph" w:styleId="ListParagraph">
    <w:name w:val="List Paragraph"/>
    <w:basedOn w:val="Normal"/>
    <w:link w:val="ListParagraphChar"/>
    <w:uiPriority w:val="34"/>
    <w:qFormat/>
    <w:rsid w:val="00880836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8083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n-NZ" w:eastAsia="en-NZ"/>
    </w:rPr>
  </w:style>
  <w:style w:type="character" w:customStyle="1" w:styleId="tgc">
    <w:name w:val="_tgc"/>
    <w:basedOn w:val="DefaultParagraphFont"/>
    <w:rsid w:val="00880836"/>
  </w:style>
  <w:style w:type="paragraph" w:styleId="Caption">
    <w:name w:val="caption"/>
    <w:basedOn w:val="Normal"/>
    <w:next w:val="Normal"/>
    <w:uiPriority w:val="35"/>
    <w:unhideWhenUsed/>
    <w:qFormat/>
    <w:rsid w:val="00880836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Title">
    <w:name w:val="Title"/>
    <w:basedOn w:val="ListParagraph"/>
    <w:next w:val="Normal"/>
    <w:link w:val="TitleChar"/>
    <w:autoRedefine/>
    <w:uiPriority w:val="10"/>
    <w:qFormat/>
    <w:rsid w:val="00880836"/>
    <w:pPr>
      <w:spacing w:line="480" w:lineRule="auto"/>
      <w:ind w:left="0"/>
    </w:pPr>
    <w:rPr>
      <w:rFonts w:eastAsia="Arial" w:cs="Arial"/>
      <w:b/>
      <w:sz w:val="28"/>
      <w:szCs w:val="19"/>
    </w:rPr>
  </w:style>
  <w:style w:type="character" w:customStyle="1" w:styleId="TitleChar">
    <w:name w:val="Title Char"/>
    <w:basedOn w:val="DefaultParagraphFont"/>
    <w:link w:val="Title"/>
    <w:uiPriority w:val="10"/>
    <w:rsid w:val="00880836"/>
    <w:rPr>
      <w:rFonts w:ascii="Arial" w:eastAsia="Arial" w:hAnsi="Arial" w:cs="Arial"/>
      <w:b/>
      <w:sz w:val="28"/>
      <w:szCs w:val="19"/>
    </w:rPr>
  </w:style>
  <w:style w:type="table" w:styleId="TableGrid">
    <w:name w:val="Table Grid"/>
    <w:basedOn w:val="TableNormal"/>
    <w:uiPriority w:val="59"/>
    <w:rsid w:val="0088083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basedOn w:val="DefaultParagraphFont"/>
    <w:link w:val="ListParagraph"/>
    <w:uiPriority w:val="34"/>
    <w:rsid w:val="00880836"/>
    <w:rPr>
      <w:rFonts w:ascii="Arial" w:hAnsi="Arial"/>
      <w:sz w:val="20"/>
    </w:rPr>
  </w:style>
  <w:style w:type="paragraph" w:customStyle="1" w:styleId="EndNoteBibliographyTitle">
    <w:name w:val="EndNote Bibliography Title"/>
    <w:basedOn w:val="Normal"/>
    <w:link w:val="EndNoteBibliographyTitleChar"/>
    <w:rsid w:val="00880836"/>
    <w:pPr>
      <w:spacing w:after="0"/>
      <w:jc w:val="center"/>
    </w:pPr>
    <w:rPr>
      <w:rFonts w:cs="Arial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80836"/>
    <w:rPr>
      <w:rFonts w:ascii="Arial" w:hAnsi="Arial" w:cs="Arial"/>
      <w:noProof/>
      <w:sz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80836"/>
    <w:pPr>
      <w:spacing w:line="480" w:lineRule="auto"/>
    </w:pPr>
    <w:rPr>
      <w:rFonts w:cs="Arial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80836"/>
    <w:rPr>
      <w:rFonts w:ascii="Arial" w:hAnsi="Arial" w:cs="Arial"/>
      <w:noProof/>
      <w:sz w:val="20"/>
      <w:lang w:val="en-US"/>
    </w:rPr>
  </w:style>
  <w:style w:type="paragraph" w:customStyle="1" w:styleId="Default">
    <w:name w:val="Default"/>
    <w:rsid w:val="00880836"/>
    <w:pPr>
      <w:autoSpaceDE w:val="0"/>
      <w:autoSpaceDN w:val="0"/>
      <w:adjustRightInd w:val="0"/>
      <w:spacing w:after="0" w:line="240" w:lineRule="auto"/>
    </w:pPr>
    <w:rPr>
      <w:rFonts w:ascii="HelveticaNeueLT Com 55 Roman" w:hAnsi="HelveticaNeueLT Com 55 Roman" w:cs="HelveticaNeueLT Com 55 Roman"/>
      <w:color w:val="000000"/>
      <w:sz w:val="24"/>
      <w:szCs w:val="24"/>
    </w:rPr>
  </w:style>
  <w:style w:type="character" w:customStyle="1" w:styleId="label">
    <w:name w:val="label"/>
    <w:basedOn w:val="DefaultParagraphFont"/>
    <w:rsid w:val="00880836"/>
  </w:style>
  <w:style w:type="paragraph" w:styleId="Revision">
    <w:name w:val="Revision"/>
    <w:hidden/>
    <w:uiPriority w:val="99"/>
    <w:semiHidden/>
    <w:rsid w:val="00880836"/>
    <w:pPr>
      <w:spacing w:after="0" w:line="240" w:lineRule="auto"/>
    </w:pPr>
    <w:rPr>
      <w:rFonts w:ascii="Arial" w:hAnsi="Arial"/>
    </w:rPr>
  </w:style>
  <w:style w:type="character" w:styleId="Strong">
    <w:name w:val="Strong"/>
    <w:basedOn w:val="DefaultParagraphFont"/>
    <w:uiPriority w:val="22"/>
    <w:qFormat/>
    <w:rsid w:val="00880836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88083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12</Pages>
  <Words>2235</Words>
  <Characters>12745</Characters>
  <Application>Microsoft Office Word</Application>
  <DocSecurity>0</DocSecurity>
  <Lines>106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14951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Ucar</dc:creator>
  <cp:keywords/>
  <dc:description/>
  <cp:lastModifiedBy>inScience Communications</cp:lastModifiedBy>
  <cp:revision>3</cp:revision>
  <dcterms:created xsi:type="dcterms:W3CDTF">2020-11-17T10:13:00Z</dcterms:created>
  <dcterms:modified xsi:type="dcterms:W3CDTF">2020-11-17T13:48:00Z</dcterms:modified>
</cp:coreProperties>
</file>