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01562" w14:textId="4D6F8BEA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Material</w:t>
      </w:r>
      <w:bookmarkStart w:id="0" w:name="_GoBack"/>
      <w:bookmarkEnd w:id="0"/>
    </w:p>
    <w:p w14:paraId="6E751EC4" w14:textId="77777777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  <w:b/>
        </w:rPr>
      </w:pPr>
    </w:p>
    <w:p w14:paraId="3A0F7F02" w14:textId="25C4E692" w:rsidR="00E275B5" w:rsidRDefault="00E275B5" w:rsidP="00E275B5">
      <w:pPr>
        <w:pStyle w:val="Heading2"/>
        <w:rPr>
          <w:b/>
          <w:sz w:val="22"/>
          <w:szCs w:val="22"/>
        </w:rPr>
      </w:pPr>
      <w:r>
        <w:rPr>
          <w:b/>
          <w:sz w:val="22"/>
          <w:szCs w:val="22"/>
        </w:rPr>
        <w:t>Table 1.</w:t>
      </w:r>
    </w:p>
    <w:p w14:paraId="7F884AC3" w14:textId="77777777" w:rsidR="00E275B5" w:rsidRDefault="00E275B5" w:rsidP="00E275B5">
      <w:pPr>
        <w:pStyle w:val="Heading2"/>
        <w:rPr>
          <w:sz w:val="22"/>
          <w:szCs w:val="22"/>
        </w:rPr>
      </w:pPr>
      <w:bookmarkStart w:id="1" w:name="_nahz3bkx8pc" w:colFirst="0" w:colLast="0"/>
      <w:bookmarkEnd w:id="1"/>
      <w:r>
        <w:rPr>
          <w:sz w:val="22"/>
          <w:szCs w:val="22"/>
        </w:rPr>
        <w:t>Comparing the Included and Excluded patients</w:t>
      </w:r>
    </w:p>
    <w:p w14:paraId="2AA90F48" w14:textId="77777777" w:rsidR="00E275B5" w:rsidRDefault="00E275B5" w:rsidP="00E275B5"/>
    <w:tbl>
      <w:tblPr>
        <w:tblW w:w="92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2340"/>
        <w:gridCol w:w="2235"/>
        <w:gridCol w:w="1050"/>
      </w:tblGrid>
      <w:tr w:rsidR="00E275B5" w14:paraId="5ECD988F" w14:textId="77777777" w:rsidTr="00614DDF">
        <w:trPr>
          <w:trHeight w:val="625"/>
        </w:trPr>
        <w:tc>
          <w:tcPr>
            <w:tcW w:w="360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BFB2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  <w:shd w:val="clear" w:color="auto" w:fill="B7B7B7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Variables</w:t>
            </w:r>
          </w:p>
        </w:tc>
        <w:tc>
          <w:tcPr>
            <w:tcW w:w="234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DB66A" w14:textId="0DCE3028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Included Patient</w:t>
            </w: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 xml:space="preserve"> (N=221)</w:t>
            </w:r>
          </w:p>
        </w:tc>
        <w:tc>
          <w:tcPr>
            <w:tcW w:w="223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BFEC2" w14:textId="3A1A1C1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Excluded Patient</w:t>
            </w: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 xml:space="preserve"> (N=100)</w:t>
            </w:r>
          </w:p>
        </w:tc>
        <w:tc>
          <w:tcPr>
            <w:tcW w:w="105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95B3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P value</w:t>
            </w:r>
          </w:p>
        </w:tc>
      </w:tr>
      <w:tr w:rsidR="00E275B5" w14:paraId="30C6F7C9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293A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Demographic Characteristics</w:t>
            </w:r>
          </w:p>
        </w:tc>
      </w:tr>
      <w:tr w:rsidR="00E275B5" w14:paraId="11B28BE8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CA18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Age, years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C904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43.91 (18.67)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7D96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58.44 (21.86)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BDD3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&lt;0.001</w:t>
            </w:r>
          </w:p>
        </w:tc>
      </w:tr>
      <w:tr w:rsidR="00E275B5" w14:paraId="0A4AA54F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DFFC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932A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26.94 (10.98)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82812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24.71 (8.80)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635C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0.39</w:t>
            </w:r>
          </w:p>
        </w:tc>
      </w:tr>
      <w:tr w:rsidR="00E275B5" w14:paraId="298CB508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4853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Sex,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76DB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Male: 175 (79.18%)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7E98D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Male: 73 (73%)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7C6A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0.28</w:t>
            </w:r>
          </w:p>
        </w:tc>
      </w:tr>
      <w:tr w:rsidR="00E275B5" w14:paraId="1865924B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9CED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Race,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2081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White: 115 (52.034%); Black: 80 (6.19%); Others: 26 (11.76%) 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E4F3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White: 63 (63%); </w:t>
            </w:r>
          </w:p>
          <w:p w14:paraId="27012B6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Black: 28 (28%);</w:t>
            </w:r>
          </w:p>
          <w:p w14:paraId="72E9BF2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Others: 9 (9%) 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79E6E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0.37</w:t>
            </w:r>
          </w:p>
        </w:tc>
      </w:tr>
      <w:tr w:rsidR="00E275B5" w14:paraId="13ED3268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A00C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Injury Characteristics</w:t>
            </w:r>
          </w:p>
        </w:tc>
      </w:tr>
      <w:tr w:rsidR="00E275B5" w14:paraId="0AD0A0D4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37E4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Non-penetrating Injury,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009A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202 (91.40%)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E939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94 (94%)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219B2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0.56</w:t>
            </w:r>
          </w:p>
        </w:tc>
      </w:tr>
      <w:tr w:rsidR="00E275B5" w14:paraId="1B76C1BF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68C5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Injury Severity Score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3406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26 [19,34]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A4B8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25 [17,29]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FF0D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0.005</w:t>
            </w:r>
          </w:p>
        </w:tc>
      </w:tr>
      <w:tr w:rsidR="00E275B5" w14:paraId="34B8BB60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36FDE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Head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AIS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759F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[3,5]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302B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[3,5]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0F5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0.35</w:t>
            </w:r>
          </w:p>
        </w:tc>
      </w:tr>
      <w:tr w:rsidR="00E275B5" w14:paraId="310DBF85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916E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Trauma Injury Severity Score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FC11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0.75 [0.48,0.9]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FFCF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0.85 [0.633,0.94]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7F5CE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0.035</w:t>
            </w:r>
          </w:p>
        </w:tc>
      </w:tr>
      <w:tr w:rsidR="00E275B5" w14:paraId="7E3A320B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9298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Admission Clinical Characteristics</w:t>
            </w:r>
          </w:p>
        </w:tc>
      </w:tr>
      <w:tr w:rsidR="00E275B5" w14:paraId="7EAB6EFE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EDDB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GCS score at ICU admission</w:t>
            </w:r>
          </w:p>
        </w:tc>
      </w:tr>
      <w:tr w:rsidR="00E275B5" w14:paraId="5D93CC57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001C" w14:textId="77777777" w:rsidR="00E275B5" w:rsidRDefault="00E275B5" w:rsidP="00E275B5">
            <w:pPr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Eye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6F32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 [1,3]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A4BB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1.5 [1,4]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6DE8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0.002</w:t>
            </w:r>
          </w:p>
        </w:tc>
      </w:tr>
      <w:tr w:rsidR="00E275B5" w14:paraId="490CD56F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303A5" w14:textId="77777777" w:rsidR="00E275B5" w:rsidRDefault="00E275B5" w:rsidP="00E275B5">
            <w:pPr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Motor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82D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[2,5]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B714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5 [4,6]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4D42E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&lt;0.001</w:t>
            </w:r>
          </w:p>
        </w:tc>
      </w:tr>
      <w:tr w:rsidR="00E275B5" w14:paraId="312C5155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4CC62" w14:textId="77777777" w:rsidR="00E275B5" w:rsidRDefault="00E275B5" w:rsidP="00E275B5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Verbal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182E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 [1,1]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78D5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 [1,4]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6300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&lt;0.001</w:t>
            </w:r>
          </w:p>
        </w:tc>
      </w:tr>
      <w:tr w:rsidR="00E275B5" w14:paraId="78AA6EB1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901D9" w14:textId="77777777" w:rsidR="00E275B5" w:rsidRDefault="00E275B5" w:rsidP="00E275B5">
            <w:pPr>
              <w:widowControl w:val="0"/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Total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89EC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 [4,9]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F91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8 [6.75,14]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6392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&lt;0.001</w:t>
            </w:r>
          </w:p>
        </w:tc>
      </w:tr>
      <w:tr w:rsidR="00E275B5" w14:paraId="472AD17C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5760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lastRenderedPageBreak/>
              <w:t>Following commands on ICU admission,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EFDB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49 (22.17%)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8D86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38 (38%)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3EA92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0.005</w:t>
            </w:r>
          </w:p>
        </w:tc>
      </w:tr>
      <w:tr w:rsidR="00E275B5" w14:paraId="6A69EC93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351D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Had Brain Surgery,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7B67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68 (30.67%)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FDBC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37 (37%)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E63DD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0.33</w:t>
            </w:r>
          </w:p>
        </w:tc>
      </w:tr>
      <w:tr w:rsidR="00E275B5" w14:paraId="257E3C93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5B4B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Intracranial Pressure Monitor Placed,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1DCB7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120 (54.29%)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D406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23 (23%)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CAD3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&lt;0.001</w:t>
            </w:r>
          </w:p>
        </w:tc>
      </w:tr>
      <w:tr w:rsidR="00E275B5" w14:paraId="0743DB39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6973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Hospital Discharge Outcomes</w:t>
            </w:r>
          </w:p>
        </w:tc>
      </w:tr>
      <w:tr w:rsidR="00E275B5" w14:paraId="447DA5E4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DBCB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Mortality,  n</w:t>
            </w:r>
            <w:proofErr w:type="gramEnd"/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CF23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Survived: 207 (93.67%)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459D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Survived: 94 (94%)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708E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1.00</w:t>
            </w:r>
          </w:p>
        </w:tc>
      </w:tr>
      <w:tr w:rsidR="00E275B5" w14:paraId="19281FDC" w14:textId="77777777" w:rsidTr="00614DDF">
        <w:trPr>
          <w:trHeight w:val="420"/>
        </w:trPr>
        <w:tc>
          <w:tcPr>
            <w:tcW w:w="9225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1EE1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GCS at hospital discharge</w:t>
            </w:r>
          </w:p>
        </w:tc>
      </w:tr>
      <w:tr w:rsidR="00E275B5" w14:paraId="0D162659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AE82E" w14:textId="77777777" w:rsidR="00E275B5" w:rsidRDefault="00E275B5" w:rsidP="00E275B5">
            <w:pPr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Eye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9FB7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[4,4]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0B40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[4,4]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792C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0.62</w:t>
            </w:r>
          </w:p>
        </w:tc>
      </w:tr>
      <w:tr w:rsidR="00E275B5" w14:paraId="5FB00105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9E034" w14:textId="77777777" w:rsidR="00E275B5" w:rsidRDefault="00E275B5" w:rsidP="00E275B5">
            <w:pPr>
              <w:widowControl w:val="0"/>
              <w:numPr>
                <w:ilvl w:val="0"/>
                <w:numId w:val="7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Motor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AE363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 [5,6]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2252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 [6,6]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8415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0.021</w:t>
            </w:r>
          </w:p>
        </w:tc>
      </w:tr>
      <w:tr w:rsidR="00E275B5" w14:paraId="50647BE3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40929" w14:textId="77777777" w:rsidR="00E275B5" w:rsidRDefault="00E275B5" w:rsidP="00E275B5">
            <w:pPr>
              <w:widowControl w:val="0"/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Verbal 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05CC2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 [1,5]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369D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 [1,5]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08ED6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0.077</w:t>
            </w:r>
          </w:p>
        </w:tc>
      </w:tr>
      <w:tr w:rsidR="00E275B5" w14:paraId="037B9210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18CA1" w14:textId="77777777" w:rsidR="00E275B5" w:rsidRDefault="00E275B5" w:rsidP="00E275B5">
            <w:pPr>
              <w:widowControl w:val="0"/>
              <w:numPr>
                <w:ilvl w:val="0"/>
                <w:numId w:val="6"/>
              </w:numPr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Total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CDC2D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13 [10,15]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75C1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14 [11,15]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1C4D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0.057</w:t>
            </w:r>
          </w:p>
        </w:tc>
      </w:tr>
      <w:tr w:rsidR="00E275B5" w14:paraId="5FB8AFC2" w14:textId="77777777" w:rsidTr="00614DDF">
        <w:trPr>
          <w:trHeight w:val="420"/>
        </w:trPr>
        <w:tc>
          <w:tcPr>
            <w:tcW w:w="36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F2C5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Following commands at hospital discharge, n (%)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56FE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160 (72.39%)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2F0C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84 (84%)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AA49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  <w:sz w:val="20"/>
                <w:szCs w:val="20"/>
              </w:rPr>
              <w:t>0.017</w:t>
            </w:r>
          </w:p>
        </w:tc>
      </w:tr>
      <w:tr w:rsidR="00E275B5" w14:paraId="3F582555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B9831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Hospital LOS, days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A6D29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28.91 (14.07)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AA42B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23.60 (10.13)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9038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0.053</w:t>
            </w:r>
          </w:p>
        </w:tc>
      </w:tr>
      <w:tr w:rsidR="00E275B5" w14:paraId="3D0BC510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D13E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 xml:space="preserve">Trauma ICU </w:t>
            </w:r>
            <w:proofErr w:type="gramStart"/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LOS ,days</w:t>
            </w:r>
            <w:proofErr w:type="gramEnd"/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27A7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19.56 (10.40)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FE085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19.03 (10.08)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5333F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0.67</w:t>
            </w:r>
          </w:p>
        </w:tc>
      </w:tr>
      <w:tr w:rsidR="00E275B5" w14:paraId="0A3B8B04" w14:textId="77777777" w:rsidTr="00614DDF">
        <w:trPr>
          <w:trHeight w:val="420"/>
        </w:trPr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3D41A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Days on Ventilation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CA264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13.52 (9.29)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EB1F8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11.74 (9.57)</w:t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E3030" w14:textId="77777777" w:rsidR="00E275B5" w:rsidRDefault="00E275B5" w:rsidP="00614DD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0.12</w:t>
            </w:r>
          </w:p>
        </w:tc>
      </w:tr>
    </w:tbl>
    <w:p w14:paraId="2950C94F" w14:textId="77777777" w:rsidR="00E275B5" w:rsidRDefault="00E275B5" w:rsidP="00E275B5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AIS, Abbreviated Injury Score; BMI, Body Mass Index; DLT, scores per Diagnostic Likelihood Tool; GCS, Glasgow Coma Scale; ICU, Intensive Care Unit; LOS, Length of Stay; Continuous variables are expressed as median [25th, 75th percentile], or as mean (SD); Categorical variables are expressed as count (percentage).</w:t>
      </w:r>
    </w:p>
    <w:p w14:paraId="1B479FA9" w14:textId="77777777" w:rsidR="00E275B5" w:rsidRPr="00FD1BDD" w:rsidRDefault="00E275B5" w:rsidP="00E275B5">
      <w:pPr>
        <w:pStyle w:val="Heading2"/>
        <w:rPr>
          <w:b/>
          <w:sz w:val="22"/>
          <w:szCs w:val="22"/>
        </w:rPr>
      </w:pPr>
      <w:bookmarkStart w:id="2" w:name="_no60qkbo68fo" w:colFirst="0" w:colLast="0"/>
      <w:bookmarkStart w:id="3" w:name="_z0de0m8rpe38" w:colFirst="0" w:colLast="0"/>
      <w:bookmarkStart w:id="4" w:name="_g0o4fh4r3j5t" w:colFirst="0" w:colLast="0"/>
      <w:bookmarkEnd w:id="2"/>
      <w:bookmarkEnd w:id="3"/>
      <w:bookmarkEnd w:id="4"/>
    </w:p>
    <w:p w14:paraId="3D63D5D7" w14:textId="77777777" w:rsidR="00E275B5" w:rsidRDefault="00E275B5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C4D254C" w14:textId="0707480D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Figure 1: Clinical Features Scale trends according to clinical diagnosis of paroxysmal sympathetic hyperactivity</w:t>
      </w:r>
    </w:p>
    <w:p w14:paraId="269C9F64" w14:textId="77777777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</w:rPr>
      </w:pPr>
    </w:p>
    <w:p w14:paraId="619B7D71" w14:textId="77777777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Mean CFS trends, aggregated from clinically diagnosed PSH cases and control patients. CFS: Clinical Feature Score; PSH: </w:t>
      </w:r>
      <w:r>
        <w:rPr>
          <w:rFonts w:ascii="Times New Roman" w:eastAsia="Times New Roman" w:hAnsi="Times New Roman" w:cs="Times New Roman"/>
          <w:highlight w:val="white"/>
        </w:rPr>
        <w:t>Paroxysmal Sympathetic Hyperactivity</w:t>
      </w:r>
    </w:p>
    <w:p w14:paraId="25284825" w14:textId="77777777" w:rsidR="00E275B5" w:rsidRDefault="00E275B5" w:rsidP="00E275B5">
      <w:pPr>
        <w:widowControl w:val="0"/>
        <w:spacing w:line="240" w:lineRule="auto"/>
        <w:rPr>
          <w:rFonts w:ascii="Times New Roman" w:eastAsia="Times New Roman" w:hAnsi="Times New Roman" w:cs="Times New Roman"/>
          <w:b/>
        </w:rPr>
      </w:pPr>
    </w:p>
    <w:p w14:paraId="15648318" w14:textId="77777777" w:rsidR="00E275B5" w:rsidRDefault="00E275B5" w:rsidP="00E275B5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19656147" wp14:editId="6151A26E">
            <wp:extent cx="4580363" cy="2535957"/>
            <wp:effectExtent l="0" t="0" r="0" b="0"/>
            <wp:docPr id="4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0363" cy="25359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05E66A" w14:textId="77777777" w:rsidR="00E275B5" w:rsidRDefault="00E275B5" w:rsidP="00E275B5">
      <w:pPr>
        <w:spacing w:line="480" w:lineRule="auto"/>
        <w:rPr>
          <w:rFonts w:ascii="Times New Roman" w:eastAsia="Times New Roman" w:hAnsi="Times New Roman" w:cs="Times New Roman"/>
        </w:rPr>
      </w:pPr>
    </w:p>
    <w:p w14:paraId="245397D3" w14:textId="77777777" w:rsidR="004361F3" w:rsidRDefault="00E275B5"/>
    <w:sectPr w:rsidR="004361F3" w:rsidSect="009C2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1532A"/>
    <w:multiLevelType w:val="multilevel"/>
    <w:tmpl w:val="6D58565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8147AB"/>
    <w:multiLevelType w:val="multilevel"/>
    <w:tmpl w:val="6A3AA0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300B7C"/>
    <w:multiLevelType w:val="multilevel"/>
    <w:tmpl w:val="9402925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F932D6E"/>
    <w:multiLevelType w:val="multilevel"/>
    <w:tmpl w:val="3F027A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2CD664E"/>
    <w:multiLevelType w:val="multilevel"/>
    <w:tmpl w:val="00749A3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A463E1"/>
    <w:multiLevelType w:val="multilevel"/>
    <w:tmpl w:val="D4B81F8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F1458CC"/>
    <w:multiLevelType w:val="multilevel"/>
    <w:tmpl w:val="AD704CF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DD3181E"/>
    <w:multiLevelType w:val="multilevel"/>
    <w:tmpl w:val="B2E2F4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5B5"/>
    <w:rsid w:val="009C2470"/>
    <w:rsid w:val="00E275B5"/>
    <w:rsid w:val="00F9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63CAD7"/>
  <w15:chartTrackingRefBased/>
  <w15:docId w15:val="{05697B46-3D75-5744-B4FF-C13853E25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275B5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5B5"/>
    <w:pPr>
      <w:keepNext/>
      <w:keepLines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5B5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5B5"/>
    <w:rPr>
      <w:rFonts w:ascii="Times New Roman" w:eastAsia="Arial" w:hAnsi="Times New Roman" w:cs="Times New Roman"/>
      <w:sz w:val="18"/>
      <w:szCs w:val="18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E275B5"/>
    <w:rPr>
      <w:rFonts w:ascii="Times New Roman" w:eastAsia="Times New Roman" w:hAnsi="Times New Roman" w:cs="Times New Roman"/>
      <w:sz w:val="20"/>
      <w:szCs w:val="2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Podell, Jamie</dc:creator>
  <cp:keywords/>
  <dc:description/>
  <cp:lastModifiedBy>Podell, Jamie</cp:lastModifiedBy>
  <cp:revision>1</cp:revision>
  <dcterms:created xsi:type="dcterms:W3CDTF">2024-06-11T18:17:00Z</dcterms:created>
  <dcterms:modified xsi:type="dcterms:W3CDTF">2024-06-11T18:22:00Z</dcterms:modified>
</cp:coreProperties>
</file>