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2F851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Table I: </w:t>
      </w:r>
      <w:r w:rsidRPr="00B5112D">
        <w:rPr>
          <w:rFonts w:ascii="Times New Roman" w:hAnsi="Times New Roman" w:cs="Times New Roman"/>
          <w:color w:val="000000" w:themeColor="text1"/>
          <w:lang w:val="en-US"/>
        </w:rPr>
        <w:t>Basic characteristics of the study population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0"/>
        <w:gridCol w:w="2527"/>
        <w:gridCol w:w="1023"/>
        <w:gridCol w:w="1273"/>
        <w:gridCol w:w="1024"/>
        <w:gridCol w:w="1273"/>
      </w:tblGrid>
      <w:tr w:rsidR="00FF2949" w:rsidRPr="00BF3150" w14:paraId="705BDE37" w14:textId="77777777" w:rsidTr="00A43830">
        <w:trPr>
          <w:cantSplit/>
        </w:trPr>
        <w:tc>
          <w:tcPr>
            <w:tcW w:w="2370" w:type="pct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8D342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30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C15EE1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Group</w:t>
            </w:r>
          </w:p>
        </w:tc>
      </w:tr>
      <w:tr w:rsidR="00FF2949" w:rsidRPr="00BF3150" w14:paraId="762D559D" w14:textId="77777777" w:rsidTr="00A43830">
        <w:trPr>
          <w:cantSplit/>
        </w:trPr>
        <w:tc>
          <w:tcPr>
            <w:tcW w:w="2370" w:type="pct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68D98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46E832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Treatment</w:t>
            </w:r>
          </w:p>
        </w:tc>
        <w:tc>
          <w:tcPr>
            <w:tcW w:w="131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EAB8C2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BF3150">
              <w:rPr>
                <w:rFonts w:ascii="Times New Roman" w:hAnsi="Times New Roman" w:cs="Times New Roman"/>
                <w:color w:val="000000" w:themeColor="text1"/>
              </w:rPr>
              <w:t>ontrol</w:t>
            </w:r>
          </w:p>
        </w:tc>
      </w:tr>
      <w:tr w:rsidR="00FF2949" w:rsidRPr="00BF3150" w14:paraId="25C9D0A8" w14:textId="77777777" w:rsidTr="00A43830">
        <w:trPr>
          <w:cantSplit/>
        </w:trPr>
        <w:tc>
          <w:tcPr>
            <w:tcW w:w="2370" w:type="pct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3A5BE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0DE3735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Count</w:t>
            </w:r>
          </w:p>
        </w:tc>
        <w:tc>
          <w:tcPr>
            <w:tcW w:w="72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9CBED8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BF3150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5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F650F1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Count</w:t>
            </w:r>
          </w:p>
        </w:tc>
        <w:tc>
          <w:tcPr>
            <w:tcW w:w="72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301C404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BF3150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</w:tr>
      <w:tr w:rsidR="00FF2949" w:rsidRPr="00BF3150" w14:paraId="2EC904EF" w14:textId="77777777" w:rsidTr="00A43830">
        <w:trPr>
          <w:cantSplit/>
        </w:trPr>
        <w:tc>
          <w:tcPr>
            <w:tcW w:w="976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A56729B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Sex</w:t>
            </w:r>
          </w:p>
        </w:tc>
        <w:tc>
          <w:tcPr>
            <w:tcW w:w="139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177794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59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F7471E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72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141C3E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62,9%</w:t>
            </w:r>
          </w:p>
        </w:tc>
        <w:tc>
          <w:tcPr>
            <w:tcW w:w="59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304E50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72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DD350A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56,3%</w:t>
            </w:r>
          </w:p>
        </w:tc>
      </w:tr>
      <w:tr w:rsidR="00FF2949" w:rsidRPr="00BF3150" w14:paraId="448BBEBA" w14:textId="77777777" w:rsidTr="00A43830">
        <w:trPr>
          <w:cantSplit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0CF139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2EC49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7EAA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3306A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37,1%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30EA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A622A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43,8%</w:t>
            </w:r>
          </w:p>
        </w:tc>
      </w:tr>
      <w:tr w:rsidR="00FF2949" w:rsidRPr="00BF3150" w14:paraId="715CF2D8" w14:textId="77777777" w:rsidTr="00A43830">
        <w:trPr>
          <w:cantSplit/>
        </w:trPr>
        <w:tc>
          <w:tcPr>
            <w:tcW w:w="9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0B48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Fracture type 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B239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Trimalleolar fracture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0612B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C933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29,2%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9D5E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05FE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23,8%</w:t>
            </w:r>
          </w:p>
        </w:tc>
      </w:tr>
      <w:tr w:rsidR="00FF2949" w:rsidRPr="00BF3150" w14:paraId="140164B3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DD29F4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F354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Bimalleolar fracture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AE09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7FDB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32,6%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D3A0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83BF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45,0%</w:t>
            </w:r>
          </w:p>
        </w:tc>
      </w:tr>
      <w:tr w:rsidR="00FF2949" w:rsidRPr="00BF3150" w14:paraId="7964049E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0E51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0A64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Tibial malleolus only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8ABB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174B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0,0%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7380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DD43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0,0%</w:t>
            </w:r>
          </w:p>
        </w:tc>
      </w:tr>
      <w:tr w:rsidR="00FF2949" w:rsidRPr="00BF3150" w14:paraId="2593A8AA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12272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74992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Malleolar fracture only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231C9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BCC8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19,1%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B1450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B136E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18,8%</w:t>
            </w:r>
          </w:p>
        </w:tc>
      </w:tr>
      <w:tr w:rsidR="00FF2949" w:rsidRPr="00BF3150" w14:paraId="4ADF426F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BA417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D9B6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Trimalleolar fracture with </w:t>
            </w:r>
            <w:r w:rsidRPr="00B5112D">
              <w:rPr>
                <w:rFonts w:ascii="Times New Roman" w:hAnsi="Times New Roman" w:cs="Times New Roman"/>
                <w:color w:val="000000" w:themeColor="text1"/>
                <w:lang w:val="en-US"/>
              </w:rPr>
              <w:t>syndesmotic disruption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F112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236D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19,1%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E155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75237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12,5%</w:t>
            </w:r>
          </w:p>
        </w:tc>
      </w:tr>
      <w:tr w:rsidR="00FF2949" w:rsidRPr="00BF3150" w14:paraId="6B056077" w14:textId="77777777" w:rsidTr="00A43830">
        <w:trPr>
          <w:cantSplit/>
        </w:trPr>
        <w:tc>
          <w:tcPr>
            <w:tcW w:w="9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0475D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Skin injuries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2A7B7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EAE6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06D95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95,5%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D234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FC6A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71,3%</w:t>
            </w:r>
          </w:p>
        </w:tc>
      </w:tr>
      <w:tr w:rsidR="00FF2949" w:rsidRPr="00BF3150" w14:paraId="6C239816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52A6F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C6E1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8DED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ADB6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4,5%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0598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C6AE9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28,7%</w:t>
            </w:r>
          </w:p>
        </w:tc>
      </w:tr>
      <w:tr w:rsidR="00FF2949" w:rsidRPr="00BF3150" w14:paraId="1E8F2FE5" w14:textId="77777777" w:rsidTr="00A43830">
        <w:trPr>
          <w:cantSplit/>
        </w:trPr>
        <w:tc>
          <w:tcPr>
            <w:tcW w:w="9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E72A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Diabetes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D1A22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7579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F7FB0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82,0%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5CD6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4BE8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87,5%</w:t>
            </w:r>
          </w:p>
        </w:tc>
      </w:tr>
      <w:tr w:rsidR="00FF2949" w:rsidRPr="00BF3150" w14:paraId="6388EF44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D23A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DB81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4C8FC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352A1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18,0%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DDD2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8E3D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12,5%</w:t>
            </w:r>
          </w:p>
        </w:tc>
      </w:tr>
      <w:tr w:rsidR="00FF2949" w:rsidRPr="00BF3150" w14:paraId="5530FE40" w14:textId="77777777" w:rsidTr="00A43830">
        <w:trPr>
          <w:cantSplit/>
        </w:trPr>
        <w:tc>
          <w:tcPr>
            <w:tcW w:w="9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FE6D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Hypercholesterolemia 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75F2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9687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9008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82,0%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64BC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6F4F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83,8%</w:t>
            </w:r>
          </w:p>
        </w:tc>
      </w:tr>
      <w:tr w:rsidR="00FF2949" w:rsidRPr="00BF3150" w14:paraId="5AE27C73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6B89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43C7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F8EB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40B1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18,0%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ADCD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7938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16,3%</w:t>
            </w:r>
          </w:p>
        </w:tc>
      </w:tr>
      <w:tr w:rsidR="00FF2949" w:rsidRPr="00BF3150" w14:paraId="19165E17" w14:textId="77777777" w:rsidTr="00A43830">
        <w:trPr>
          <w:cantSplit/>
        </w:trPr>
        <w:tc>
          <w:tcPr>
            <w:tcW w:w="9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D37A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Venous insufficiency 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C960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533C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06F4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92,1%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AA92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8F2C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95,0%</w:t>
            </w:r>
          </w:p>
        </w:tc>
      </w:tr>
      <w:tr w:rsidR="00FF2949" w:rsidRPr="00BF3150" w14:paraId="1251B9B7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2448C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8215B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4629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7467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7,9%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66C7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BDE0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5,0%</w:t>
            </w:r>
          </w:p>
        </w:tc>
      </w:tr>
      <w:tr w:rsidR="00FF2949" w:rsidRPr="00BF3150" w14:paraId="4C0179CB" w14:textId="77777777" w:rsidTr="00A43830">
        <w:trPr>
          <w:cantSplit/>
        </w:trPr>
        <w:tc>
          <w:tcPr>
            <w:tcW w:w="97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44E6F0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BMI 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65FA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Underweight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91142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052F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0,0%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3B022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D7B5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0,0%</w:t>
            </w:r>
          </w:p>
        </w:tc>
      </w:tr>
      <w:tr w:rsidR="00FF2949" w:rsidRPr="00BF3150" w14:paraId="19698A44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FAA3BA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E9C5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Normal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1151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3F37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47,2%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F243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C6C7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57,5%</w:t>
            </w:r>
          </w:p>
        </w:tc>
      </w:tr>
      <w:tr w:rsidR="00FF2949" w:rsidRPr="00BF3150" w14:paraId="7150625B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0EA0A4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9FD4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Overweight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61CF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2912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39,3%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75DB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253A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28,7%</w:t>
            </w:r>
          </w:p>
        </w:tc>
      </w:tr>
      <w:tr w:rsidR="00FF2949" w:rsidRPr="00BF3150" w14:paraId="1B29D2B2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3DA2B1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3F47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Obesity I stage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71EC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56B9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13,5%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CBCB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0C24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8,8%</w:t>
            </w:r>
          </w:p>
        </w:tc>
      </w:tr>
      <w:tr w:rsidR="00FF2949" w:rsidRPr="00BF3150" w14:paraId="3FB040AE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E84B34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EA8F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Obesity II stage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052DC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AE70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0,0%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3E551B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3D8C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3,8%</w:t>
            </w:r>
          </w:p>
        </w:tc>
      </w:tr>
      <w:tr w:rsidR="00FF2949" w:rsidRPr="00BF3150" w14:paraId="27DDFDE6" w14:textId="77777777" w:rsidTr="00A43830">
        <w:trPr>
          <w:cantSplit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AE2CC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F79DE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Obesity III stage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1DD84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C040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0,0%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3F3D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E2A6B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1,3%</w:t>
            </w:r>
          </w:p>
        </w:tc>
      </w:tr>
      <w:tr w:rsidR="00FF2949" w:rsidRPr="00BF3150" w14:paraId="525E1493" w14:textId="77777777" w:rsidTr="00A43830">
        <w:trPr>
          <w:cantSplit/>
        </w:trPr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A622EC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3A97A6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7C9DA1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5C1B84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3C7F7B4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97681C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E481E58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FC11918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1DEC82C4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56152E7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lastRenderedPageBreak/>
        <w:t>Table II: The mean time to surgery is reported for treatment and control group</w:t>
      </w:r>
    </w:p>
    <w:tbl>
      <w:tblPr>
        <w:tblW w:w="92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6"/>
        <w:gridCol w:w="455"/>
        <w:gridCol w:w="1186"/>
        <w:gridCol w:w="602"/>
        <w:gridCol w:w="1308"/>
        <w:gridCol w:w="1102"/>
        <w:gridCol w:w="992"/>
        <w:gridCol w:w="1866"/>
      </w:tblGrid>
      <w:tr w:rsidR="00FF2949" w:rsidRPr="00BF3150" w14:paraId="3223ABD4" w14:textId="77777777" w:rsidTr="00A43830">
        <w:trPr>
          <w:cantSplit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6162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7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C8C6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2949" w:rsidRPr="00BF3150" w14:paraId="7B430FD4" w14:textId="77777777" w:rsidTr="00A43830">
        <w:trPr>
          <w:cantSplit/>
        </w:trPr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3BE6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22B6B5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Group</w:t>
            </w:r>
          </w:p>
        </w:tc>
        <w:tc>
          <w:tcPr>
            <w:tcW w:w="6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36C1320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2CAA3A4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Mean (h</w:t>
            </w:r>
            <w:r>
              <w:rPr>
                <w:rFonts w:ascii="Times New Roman" w:hAnsi="Times New Roman" w:cs="Times New Roman"/>
                <w:color w:val="000000" w:themeColor="text1"/>
              </w:rPr>
              <w:t>s.</w:t>
            </w:r>
            <w:r w:rsidRPr="00BF315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98B4F14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Median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065611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>.D.</w:t>
            </w:r>
          </w:p>
        </w:tc>
        <w:tc>
          <w:tcPr>
            <w:tcW w:w="1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C4AC3B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Mean Std. Error </w:t>
            </w:r>
          </w:p>
        </w:tc>
      </w:tr>
      <w:tr w:rsidR="00FF2949" w:rsidRPr="00BF3150" w14:paraId="085751B3" w14:textId="77777777" w:rsidTr="00A43830">
        <w:trPr>
          <w:cantSplit/>
        </w:trPr>
        <w:tc>
          <w:tcPr>
            <w:tcW w:w="218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6C33BB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Time to surgery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AD7A81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Treatment</w:t>
            </w:r>
          </w:p>
        </w:tc>
        <w:tc>
          <w:tcPr>
            <w:tcW w:w="6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E58397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9A0A20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34,78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273E72B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36.00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378183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12,316</w:t>
            </w:r>
          </w:p>
        </w:tc>
        <w:tc>
          <w:tcPr>
            <w:tcW w:w="18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144D2C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1,305</w:t>
            </w:r>
          </w:p>
        </w:tc>
      </w:tr>
      <w:tr w:rsidR="00FF2949" w:rsidRPr="00BF3150" w14:paraId="07AE0CA1" w14:textId="77777777" w:rsidTr="00A43830">
        <w:trPr>
          <w:cantSplit/>
        </w:trPr>
        <w:tc>
          <w:tcPr>
            <w:tcW w:w="218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8E5E9F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74E5DF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BF3150">
              <w:rPr>
                <w:rFonts w:ascii="Times New Roman" w:hAnsi="Times New Roman" w:cs="Times New Roman"/>
                <w:color w:val="000000" w:themeColor="text1"/>
              </w:rPr>
              <w:t>ontrol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477720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55EFB5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91,44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7DE2A2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103EE5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42,253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EDA4C4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4,724</w:t>
            </w:r>
          </w:p>
        </w:tc>
      </w:tr>
    </w:tbl>
    <w:p w14:paraId="3B272A1F" w14:textId="77777777" w:rsidR="00FF2949" w:rsidRPr="00BF3150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887B27D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38D74D56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Table III: Time to surgery</w:t>
      </w:r>
    </w:p>
    <w:p w14:paraId="36BEB39C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CFD3991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4FFF568C" wp14:editId="11A81699">
            <wp:extent cx="5974080" cy="3086100"/>
            <wp:effectExtent l="0" t="0" r="7620" b="0"/>
            <wp:docPr id="1029682610" name="Immagine 1029682610" descr="Immagine che contiene testo, schermat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682610" name="Immagine 1029682610" descr="Immagine che contiene testo, schermata, linea, diagramma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3" b="5011"/>
                    <a:stretch/>
                  </pic:blipFill>
                  <pic:spPr bwMode="auto">
                    <a:xfrm>
                      <a:off x="0" y="0"/>
                      <a:ext cx="597408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65DF9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Table III: the time to surgery is significantly shorter in patient treated with third cryotherapy device compare with control group.  </w:t>
      </w:r>
      <w:r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089FDB53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lastRenderedPageBreak/>
        <w:t>Table IV:</w:t>
      </w:r>
    </w:p>
    <w:p w14:paraId="77ADA5AA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"/>
        <w:gridCol w:w="1782"/>
        <w:gridCol w:w="766"/>
        <w:gridCol w:w="854"/>
        <w:gridCol w:w="1118"/>
        <w:gridCol w:w="780"/>
        <w:gridCol w:w="854"/>
        <w:gridCol w:w="1104"/>
        <w:gridCol w:w="1115"/>
      </w:tblGrid>
      <w:tr w:rsidR="00FF2949" w:rsidRPr="00BF3150" w14:paraId="6836CA31" w14:textId="77777777" w:rsidTr="00A43830">
        <w:trPr>
          <w:cantSplit/>
        </w:trPr>
        <w:tc>
          <w:tcPr>
            <w:tcW w:w="1352" w:type="pct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B9528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021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FA01B4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Group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C432D8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2949" w:rsidRPr="00BF3150" w14:paraId="54D35B34" w14:textId="77777777" w:rsidTr="00A43830">
        <w:trPr>
          <w:cantSplit/>
        </w:trPr>
        <w:tc>
          <w:tcPr>
            <w:tcW w:w="1352" w:type="pct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F7A98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02F267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Treatment</w:t>
            </w:r>
          </w:p>
        </w:tc>
        <w:tc>
          <w:tcPr>
            <w:tcW w:w="151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BE454B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BF3150">
              <w:rPr>
                <w:rFonts w:ascii="Times New Roman" w:hAnsi="Times New Roman" w:cs="Times New Roman"/>
                <w:color w:val="000000" w:themeColor="text1"/>
              </w:rPr>
              <w:t>ontrol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192B91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2949" w:rsidRPr="00BF3150" w14:paraId="5780C6BA" w14:textId="77777777" w:rsidTr="00A43830">
        <w:trPr>
          <w:cantSplit/>
        </w:trPr>
        <w:tc>
          <w:tcPr>
            <w:tcW w:w="1352" w:type="pct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5ECE6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0F21309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BF3150">
              <w:rPr>
                <w:rFonts w:ascii="Times New Roman" w:hAnsi="Times New Roman" w:cs="Times New Roman"/>
                <w:color w:val="000000" w:themeColor="text1"/>
              </w:rPr>
              <w:t>ime to surgery (h)</w:t>
            </w:r>
          </w:p>
        </w:tc>
        <w:tc>
          <w:tcPr>
            <w:tcW w:w="151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0750FAC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BF3150">
              <w:rPr>
                <w:rFonts w:ascii="Times New Roman" w:hAnsi="Times New Roman" w:cs="Times New Roman"/>
                <w:color w:val="000000" w:themeColor="text1"/>
              </w:rPr>
              <w:t>ime to surgery (h)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8B15E7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2949" w:rsidRPr="00BF3150" w14:paraId="28DD0D13" w14:textId="77777777" w:rsidTr="00A43830">
        <w:trPr>
          <w:cantSplit/>
        </w:trPr>
        <w:tc>
          <w:tcPr>
            <w:tcW w:w="1352" w:type="pct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54B7D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071CBC7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Mean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478195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Median</w:t>
            </w:r>
          </w:p>
        </w:tc>
        <w:tc>
          <w:tcPr>
            <w:tcW w:w="62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3E723C0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Standard Deviation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3F7694A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Mean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33224B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Median</w:t>
            </w:r>
          </w:p>
        </w:tc>
        <w:tc>
          <w:tcPr>
            <w:tcW w:w="62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5B7239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Standard Deviation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DDE6BD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p-value°</w:t>
            </w:r>
          </w:p>
        </w:tc>
      </w:tr>
      <w:tr w:rsidR="00FF2949" w:rsidRPr="00BF3150" w14:paraId="2816EA20" w14:textId="77777777" w:rsidTr="00A43830">
        <w:trPr>
          <w:cantSplit/>
        </w:trPr>
        <w:tc>
          <w:tcPr>
            <w:tcW w:w="36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34B5B2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Type of fracture  </w:t>
            </w:r>
          </w:p>
        </w:tc>
        <w:tc>
          <w:tcPr>
            <w:tcW w:w="98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CF5E64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Trimalleolar  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00138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36,23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B897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39,00</w:t>
            </w:r>
          </w:p>
        </w:tc>
        <w:tc>
          <w:tcPr>
            <w:tcW w:w="62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6CA44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8,66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A79B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102,26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CCB6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90,00</w:t>
            </w:r>
          </w:p>
        </w:tc>
        <w:tc>
          <w:tcPr>
            <w:tcW w:w="62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431C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42,73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8D6160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FF2949" w:rsidRPr="00BF3150" w14:paraId="1B273BBE" w14:textId="77777777" w:rsidTr="00A43830">
        <w:trPr>
          <w:cantSplit/>
        </w:trPr>
        <w:tc>
          <w:tcPr>
            <w:tcW w:w="3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2209C3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6254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Bimalleolar 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1D8B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33,79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37A8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30,00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FB68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11,94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92E3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79,94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E7BB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75,00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C5C2B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24,60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8A4C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FF2949" w:rsidRPr="00BF3150" w14:paraId="2C53A450" w14:textId="77777777" w:rsidTr="00A43830">
        <w:trPr>
          <w:cantSplit/>
        </w:trPr>
        <w:tc>
          <w:tcPr>
            <w:tcW w:w="3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B2BB7B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34FE6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Medial malleolus  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11527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5618B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BEC6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8521A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29BDD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2671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AD11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2949" w:rsidRPr="00BF3150" w14:paraId="471321FB" w14:textId="77777777" w:rsidTr="00A43830">
        <w:trPr>
          <w:cantSplit/>
        </w:trPr>
        <w:tc>
          <w:tcPr>
            <w:tcW w:w="3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FD365C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57A6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 xml:space="preserve">Lateral malleolus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4E6AE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31,65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27C5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24,00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8513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11,32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FCB39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93,33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41E4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72,00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B4C96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63,43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5DD7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9D5F2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  <w:p w14:paraId="4957C451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2949" w:rsidRPr="00BF3150" w14:paraId="5ABB1E79" w14:textId="77777777" w:rsidTr="00A43830">
        <w:trPr>
          <w:cantSplit/>
        </w:trPr>
        <w:tc>
          <w:tcPr>
            <w:tcW w:w="3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40B69C2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4E50D93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  <w:lang w:val="en-US"/>
              </w:rPr>
              <w:t>Trimalleolar with TPA dislocation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246689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37,35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22643F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28,00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109300B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17,79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884F860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109,40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03967AC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111,50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54B016F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47,61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982D1E5" w14:textId="77777777" w:rsidR="00FF2949" w:rsidRPr="00BF3150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315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</w:tbl>
    <w:p w14:paraId="578CF174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517E5C0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Table IV: Cryotherapy reduces time to surgery of all type of ankle fractures compared to controls.</w:t>
      </w:r>
    </w:p>
    <w:p w14:paraId="10D5E533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8C67EF6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2018E5D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40BF6E4F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0AF7B587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5BFBB3F0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232EB5B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567BF4D9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C6D0D29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E9EC00D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1B3A8AC4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FEA4517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49694C8F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7AAF58B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49ACF68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2139090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39DBE9A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5A5EF10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9D11FD6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6BF4BA7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Table V:</w:t>
      </w:r>
    </w:p>
    <w:p w14:paraId="53C629B2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7877A7F9" wp14:editId="2173E4BC">
            <wp:extent cx="5974080" cy="3314700"/>
            <wp:effectExtent l="0" t="0" r="7620" b="0"/>
            <wp:docPr id="262555019" name="Immagine 2" descr="Immagine che contiene schermata, testo, diagramma, Rettang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55019" name="Immagine 2" descr="Immagine che contiene schermata, testo, diagramma, Rettangol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40"/>
                    <a:stretch/>
                  </pic:blipFill>
                  <pic:spPr bwMode="auto">
                    <a:xfrm>
                      <a:off x="0" y="0"/>
                      <a:ext cx="597408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A7E4F" w14:textId="77777777" w:rsidR="00FF2949" w:rsidRDefault="00FF2949" w:rsidP="00FF294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lang w:eastAsia="it-IT"/>
        </w:rPr>
        <w:lastRenderedPageBreak/>
        <w:drawing>
          <wp:inline distT="0" distB="0" distL="0" distR="0" wp14:anchorId="761ABBB6" wp14:editId="7AA036E4">
            <wp:extent cx="5974080" cy="3291840"/>
            <wp:effectExtent l="0" t="0" r="7620" b="3810"/>
            <wp:docPr id="2057422492" name="Immagine 3" descr="Immagine che contiene testo, schermata, diagramm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422492" name="Immagine 3" descr="Immagine che contiene testo, schermata, diagramma, Diagramma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90"/>
                    <a:stretch/>
                  </pic:blipFill>
                  <pic:spPr bwMode="auto">
                    <a:xfrm>
                      <a:off x="0" y="0"/>
                      <a:ext cx="59740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C8514" w14:textId="77777777" w:rsidR="00FF2949" w:rsidRDefault="00FF2949" w:rsidP="00FF294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125A04CB" w14:textId="77777777" w:rsidR="00FF2949" w:rsidRPr="00BF3150" w:rsidRDefault="00FF2949" w:rsidP="00FF294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Table V: </w:t>
      </w:r>
      <w:r w:rsidRPr="00BF3150">
        <w:rPr>
          <w:rFonts w:ascii="Times New Roman" w:hAnsi="Times New Roman" w:cs="Times New Roman"/>
          <w:color w:val="000000" w:themeColor="text1"/>
          <w:lang w:val="en-US"/>
        </w:rPr>
        <w:t xml:space="preserve">The mean pre-operatory VAS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(A) </w:t>
      </w:r>
      <w:r w:rsidRPr="00BF3150">
        <w:rPr>
          <w:rFonts w:ascii="Times New Roman" w:hAnsi="Times New Roman" w:cs="Times New Roman"/>
          <w:color w:val="000000" w:themeColor="text1"/>
          <w:lang w:val="en-US"/>
        </w:rPr>
        <w:t>and morphine consumption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(Number of vails - B)</w:t>
      </w:r>
      <w:r w:rsidRPr="00BF3150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were</w:t>
      </w:r>
      <w:r w:rsidRPr="00BF3150">
        <w:rPr>
          <w:rFonts w:ascii="Times New Roman" w:hAnsi="Times New Roman" w:cs="Times New Roman"/>
          <w:color w:val="000000" w:themeColor="text1"/>
          <w:lang w:val="en-US"/>
        </w:rPr>
        <w:t xml:space="preserve"> significantly </w:t>
      </w:r>
      <w:r>
        <w:rPr>
          <w:rFonts w:ascii="Times New Roman" w:hAnsi="Times New Roman" w:cs="Times New Roman"/>
          <w:color w:val="000000" w:themeColor="text1"/>
          <w:lang w:val="en-US"/>
        </w:rPr>
        <w:t>lower</w:t>
      </w:r>
      <w:r w:rsidRPr="00BF3150">
        <w:rPr>
          <w:rFonts w:ascii="Times New Roman" w:hAnsi="Times New Roman" w:cs="Times New Roman"/>
          <w:color w:val="000000" w:themeColor="text1"/>
          <w:lang w:val="en-US"/>
        </w:rPr>
        <w:t xml:space="preserve"> (p-value&lt;0.001) in the cryotherapy group </w:t>
      </w:r>
      <w:r>
        <w:rPr>
          <w:rFonts w:ascii="Times New Roman" w:hAnsi="Times New Roman" w:cs="Times New Roman"/>
          <w:color w:val="000000" w:themeColor="text1"/>
          <w:lang w:val="en-US"/>
        </w:rPr>
        <w:t>compared to the</w:t>
      </w:r>
      <w:r w:rsidRPr="00BF3150">
        <w:rPr>
          <w:rFonts w:ascii="Times New Roman" w:hAnsi="Times New Roman" w:cs="Times New Roman"/>
          <w:color w:val="000000" w:themeColor="text1"/>
          <w:lang w:val="en-US"/>
        </w:rPr>
        <w:t xml:space="preserve"> control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group</w:t>
      </w:r>
      <w:r w:rsidRPr="00BF3150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22769FE4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3BE0A487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34149973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lastRenderedPageBreak/>
        <w:t>Table VI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4"/>
        <w:gridCol w:w="1241"/>
        <w:gridCol w:w="2902"/>
        <w:gridCol w:w="1368"/>
        <w:gridCol w:w="1368"/>
        <w:gridCol w:w="1367"/>
      </w:tblGrid>
      <w:tr w:rsidR="00FF2949" w:rsidRPr="009C2EF3" w14:paraId="28B0CAD8" w14:textId="77777777" w:rsidTr="00A4383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F926B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Cutaneous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Complications</w:t>
            </w:r>
            <w:r w:rsidRPr="009C2EF3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Crosstabulation</w:t>
            </w:r>
          </w:p>
        </w:tc>
      </w:tr>
      <w:tr w:rsidR="00FF2949" w:rsidRPr="009C2EF3" w14:paraId="55C6867F" w14:textId="77777777" w:rsidTr="00A43830">
        <w:trPr>
          <w:cantSplit/>
        </w:trPr>
        <w:tc>
          <w:tcPr>
            <w:tcW w:w="2808" w:type="pct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628E3F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6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CF7CF31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Skin lesions</w:t>
            </w:r>
          </w:p>
        </w:tc>
        <w:tc>
          <w:tcPr>
            <w:tcW w:w="73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29D46F82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</w:t>
            </w:r>
          </w:p>
        </w:tc>
      </w:tr>
      <w:tr w:rsidR="00FF2949" w:rsidRPr="009C2EF3" w14:paraId="034AF2A9" w14:textId="77777777" w:rsidTr="00A43830">
        <w:trPr>
          <w:cantSplit/>
        </w:trPr>
        <w:tc>
          <w:tcPr>
            <w:tcW w:w="2808" w:type="pct"/>
            <w:gridSpan w:val="3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229FC9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758C035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73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2D27118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73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E497645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F2949" w:rsidRPr="009C2EF3" w14:paraId="541F7414" w14:textId="77777777" w:rsidTr="00A43830">
        <w:trPr>
          <w:cantSplit/>
        </w:trPr>
        <w:tc>
          <w:tcPr>
            <w:tcW w:w="59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D4BFCB5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Group</w:t>
            </w:r>
          </w:p>
        </w:tc>
        <w:tc>
          <w:tcPr>
            <w:tcW w:w="66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72A9841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55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81FC0C4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Count</w:t>
            </w:r>
          </w:p>
        </w:tc>
        <w:tc>
          <w:tcPr>
            <w:tcW w:w="7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5330029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7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09A0062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F0D811F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</w:t>
            </w:r>
          </w:p>
        </w:tc>
      </w:tr>
      <w:tr w:rsidR="00FF2949" w:rsidRPr="009C2EF3" w14:paraId="7886E901" w14:textId="77777777" w:rsidTr="00A43830">
        <w:trPr>
          <w:cantSplit/>
        </w:trPr>
        <w:tc>
          <w:tcPr>
            <w:tcW w:w="59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5B4F9BB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6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ADD6C4D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098FE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% within Group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A2C01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95,5%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6F322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4,5%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A5836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100,0%</w:t>
            </w:r>
          </w:p>
        </w:tc>
      </w:tr>
      <w:tr w:rsidR="00FF2949" w:rsidRPr="009C2EF3" w14:paraId="090D6BC4" w14:textId="77777777" w:rsidTr="00A43830">
        <w:trPr>
          <w:cantSplit/>
        </w:trPr>
        <w:tc>
          <w:tcPr>
            <w:tcW w:w="59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AA5BFF3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6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3C1BF64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AD851AB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% within skin lesions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7C1EE28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59,9%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5DA30B3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14,8%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E8B1766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52,7%</w:t>
            </w:r>
          </w:p>
        </w:tc>
      </w:tr>
      <w:tr w:rsidR="00FF2949" w:rsidRPr="009C2EF3" w14:paraId="5ADA1EB0" w14:textId="77777777" w:rsidTr="00A43830">
        <w:trPr>
          <w:cantSplit/>
        </w:trPr>
        <w:tc>
          <w:tcPr>
            <w:tcW w:w="59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2EBEB29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FA95D23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</w:t>
            </w: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ontrols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6C800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Count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3A25B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86EB9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C9E1B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</w:t>
            </w:r>
          </w:p>
        </w:tc>
      </w:tr>
      <w:tr w:rsidR="00FF2949" w:rsidRPr="009C2EF3" w14:paraId="2E170967" w14:textId="77777777" w:rsidTr="00A43830">
        <w:trPr>
          <w:cantSplit/>
        </w:trPr>
        <w:tc>
          <w:tcPr>
            <w:tcW w:w="59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CD83E92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EE551D1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806C43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% within Group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C5F5B1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71,3%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6F7FB7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28,7%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33F10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100,0%</w:t>
            </w:r>
          </w:p>
        </w:tc>
      </w:tr>
      <w:tr w:rsidR="00FF2949" w:rsidRPr="009C2EF3" w14:paraId="0864EB06" w14:textId="77777777" w:rsidTr="00A43830">
        <w:trPr>
          <w:cantSplit/>
        </w:trPr>
        <w:tc>
          <w:tcPr>
            <w:tcW w:w="59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4D07DEC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D7BA7D8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BE2CC87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% within skin lesions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6CD46B0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40,1%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C1D9A24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85,2%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6AF2682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47,3%</w:t>
            </w:r>
          </w:p>
        </w:tc>
      </w:tr>
      <w:tr w:rsidR="00FF2949" w:rsidRPr="009C2EF3" w14:paraId="4D64D15F" w14:textId="77777777" w:rsidTr="00A43830">
        <w:trPr>
          <w:cantSplit/>
        </w:trPr>
        <w:tc>
          <w:tcPr>
            <w:tcW w:w="1258" w:type="pct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298F596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23C01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Count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4DB44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C7E91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069BB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</w:t>
            </w:r>
          </w:p>
        </w:tc>
      </w:tr>
      <w:tr w:rsidR="00FF2949" w:rsidRPr="009C2EF3" w14:paraId="3FD475A0" w14:textId="77777777" w:rsidTr="00A43830">
        <w:trPr>
          <w:cantSplit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FC10A52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B5B958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% within Group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4185F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84,0%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77BF37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16,0%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EF7E7E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100,0%</w:t>
            </w:r>
          </w:p>
        </w:tc>
      </w:tr>
      <w:tr w:rsidR="00FF2949" w:rsidRPr="009C2EF3" w14:paraId="167C27DE" w14:textId="77777777" w:rsidTr="00A43830">
        <w:trPr>
          <w:cantSplit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4B14A66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0800BA3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% within skin lesions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B4B4B39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100,0%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291AFD5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100,0%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A136E53" w14:textId="77777777" w:rsidR="00FF2949" w:rsidRPr="009C2EF3" w:rsidRDefault="00FF2949" w:rsidP="00A4383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C2EF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100,0%</w:t>
            </w:r>
          </w:p>
        </w:tc>
      </w:tr>
    </w:tbl>
    <w:p w14:paraId="34122E97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38922083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Table VI: </w:t>
      </w:r>
      <w:r w:rsidRPr="005845F9">
        <w:rPr>
          <w:rFonts w:ascii="Times New Roman" w:hAnsi="Times New Roman" w:cs="Times New Roman"/>
          <w:color w:val="000000" w:themeColor="text1"/>
          <w:lang w:val="en-US"/>
        </w:rPr>
        <w:t xml:space="preserve">95.5% of the treatment group did not report skin </w:t>
      </w:r>
      <w:r>
        <w:rPr>
          <w:rFonts w:ascii="Times New Roman" w:hAnsi="Times New Roman" w:cs="Times New Roman"/>
          <w:color w:val="000000" w:themeColor="text1"/>
          <w:lang w:val="en-US"/>
        </w:rPr>
        <w:t>complications</w:t>
      </w:r>
      <w:r w:rsidRPr="005845F9">
        <w:rPr>
          <w:rFonts w:ascii="Times New Roman" w:hAnsi="Times New Roman" w:cs="Times New Roman"/>
          <w:color w:val="000000" w:themeColor="text1"/>
          <w:lang w:val="en-US"/>
        </w:rPr>
        <w:t xml:space="preserve"> with respect to 28.7% of the controls. Among all skin lesions reported, 85.2% belong to the control group.</w:t>
      </w:r>
    </w:p>
    <w:p w14:paraId="58F60A45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1F4DA3F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Table VII </w:t>
      </w:r>
    </w:p>
    <w:p w14:paraId="59659347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6F66B9BE" wp14:editId="52F0A409">
            <wp:extent cx="5974080" cy="3322320"/>
            <wp:effectExtent l="0" t="0" r="7620" b="0"/>
            <wp:docPr id="1885097866" name="Immagine 1" descr="Immagine che contiene testo, schermat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97866" name="Immagine 1" descr="Immagine che contiene testo, schermata, linea, diagramma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17"/>
                    <a:stretch/>
                  </pic:blipFill>
                  <pic:spPr bwMode="auto">
                    <a:xfrm>
                      <a:off x="0" y="0"/>
                      <a:ext cx="597408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FF651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Table VII: </w:t>
      </w:r>
      <w:r w:rsidRPr="005845F9">
        <w:rPr>
          <w:rFonts w:ascii="Times New Roman" w:hAnsi="Times New Roman" w:cs="Times New Roman"/>
          <w:color w:val="000000" w:themeColor="text1"/>
          <w:lang w:val="en-US"/>
        </w:rPr>
        <w:t xml:space="preserve">To relate the presence of </w:t>
      </w:r>
      <w:r>
        <w:rPr>
          <w:rFonts w:ascii="Times New Roman" w:hAnsi="Times New Roman" w:cs="Times New Roman"/>
          <w:color w:val="000000" w:themeColor="text1"/>
          <w:lang w:val="en-US"/>
        </w:rPr>
        <w:t>skin complications</w:t>
      </w:r>
      <w:r w:rsidRPr="005845F9">
        <w:rPr>
          <w:rFonts w:ascii="Times New Roman" w:hAnsi="Times New Roman" w:cs="Times New Roman"/>
          <w:color w:val="000000" w:themeColor="text1"/>
          <w:lang w:val="en-US"/>
        </w:rPr>
        <w:t xml:space="preserve"> and the group to which they belong, the chi-square test is used since they are two nominal variables.</w:t>
      </w:r>
      <w:r w:rsidRPr="005845F9">
        <w:t xml:space="preserve"> </w:t>
      </w:r>
      <w:r w:rsidRPr="005845F9">
        <w:rPr>
          <w:rFonts w:ascii="Times New Roman" w:hAnsi="Times New Roman" w:cs="Times New Roman"/>
          <w:color w:val="000000" w:themeColor="text1"/>
          <w:lang w:val="en-US"/>
        </w:rPr>
        <w:t xml:space="preserve">The test is statistically significant (p-value&lt;0.001) therefore there is a significant association between the group and the presence of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skin lesions. </w:t>
      </w:r>
      <w:r w:rsidRPr="005845F9">
        <w:rPr>
          <w:rFonts w:ascii="Times New Roman" w:hAnsi="Times New Roman" w:cs="Times New Roman"/>
          <w:color w:val="000000" w:themeColor="text1"/>
          <w:lang w:val="en-US"/>
        </w:rPr>
        <w:t>Cramer's V index is calculated to quantify the strength of the association. The index is equal to 0.331, i.e. there is a moderate association.</w:t>
      </w:r>
    </w:p>
    <w:p w14:paraId="4D294E01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44A24844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0BB329F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4891B00A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181B44E7" w14:textId="77777777" w:rsidR="00FF2949" w:rsidRDefault="00FF2949" w:rsidP="00FF29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92F2084" w14:textId="77777777" w:rsidR="00FF2949" w:rsidRDefault="00FF2949" w:rsidP="00FF2949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223EF79E" w14:textId="77777777" w:rsidR="009002C6" w:rsidRDefault="009002C6"/>
    <w:sectPr w:rsidR="009002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49"/>
    <w:rsid w:val="00316D26"/>
    <w:rsid w:val="008C5D42"/>
    <w:rsid w:val="009002C6"/>
    <w:rsid w:val="00FF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D408F"/>
  <w15:chartTrackingRefBased/>
  <w15:docId w15:val="{54D18847-0014-41C2-AF2A-4FA259B0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949"/>
    <w:pPr>
      <w:spacing w:after="0" w:line="240" w:lineRule="auto"/>
    </w:pPr>
    <w:rPr>
      <w:kern w:val="0"/>
      <w:sz w:val="24"/>
      <w:szCs w:val="24"/>
      <w:lang w:val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9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9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94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94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94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94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94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94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94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9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2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94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2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94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2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949"/>
    <w:pPr>
      <w:spacing w:after="160" w:line="259" w:lineRule="auto"/>
      <w:ind w:left="720"/>
      <w:contextualSpacing/>
    </w:pPr>
    <w:rPr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2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9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462</Words>
  <Characters>2636</Characters>
  <Application>Microsoft Office Word</Application>
  <DocSecurity>0</DocSecurity>
  <Lines>21</Lines>
  <Paragraphs>6</Paragraphs>
  <ScaleCrop>false</ScaleCrop>
  <Company>Springer Nature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2024-08-23T20:38:00Z</dcterms:created>
  <dcterms:modified xsi:type="dcterms:W3CDTF">2024-08-23T20:38:00Z</dcterms:modified>
</cp:coreProperties>
</file>