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74B42" w14:textId="77777777" w:rsidR="00DA5C1B" w:rsidRDefault="00DA5C1B" w:rsidP="00DA5C1B">
      <w:pPr>
        <w:pStyle w:val="Heading2"/>
      </w:pPr>
      <w:r>
        <w:t xml:space="preserve">Appendix A – Zero-Order Tier 2 </w:t>
      </w:r>
      <w:proofErr w:type="spellStart"/>
      <w:r>
        <w:t>OSeMOSYS</w:t>
      </w:r>
      <w:proofErr w:type="spellEnd"/>
      <w:r>
        <w:t xml:space="preserve"> Model </w:t>
      </w:r>
    </w:p>
    <w:p w14:paraId="6ADEDBEB" w14:textId="77777777" w:rsidR="00DA5C1B" w:rsidRDefault="00DA5C1B" w:rsidP="00DA5C1B">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2A7C860" w14:textId="77777777" w:rsidR="00DA5C1B" w:rsidRDefault="00DA5C1B" w:rsidP="00DA5C1B">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9BEC40B" w14:textId="77777777" w:rsidR="00DA5C1B" w:rsidRDefault="00DA5C1B" w:rsidP="00DA5C1B">
      <w:pPr>
        <w:pStyle w:val="ListBullet"/>
      </w:pPr>
      <w:r>
        <w:t>We develop examples of results that can be used by other research communities, including energy and transport, and to aid mitigation strategies.</w:t>
      </w:r>
    </w:p>
    <w:p w14:paraId="2673CA8B" w14:textId="77777777" w:rsidR="00DA5C1B" w:rsidRDefault="00DA5C1B" w:rsidP="00DA5C1B">
      <w:pPr>
        <w:pStyle w:val="ListBullet"/>
      </w:pPr>
      <w:r>
        <w:t xml:space="preserve">The illustrative analyses are retrievable, reusable, repeatable. </w:t>
      </w:r>
    </w:p>
    <w:p w14:paraId="432DFA4E" w14:textId="77777777" w:rsidR="00DA5C1B" w:rsidRDefault="00DA5C1B" w:rsidP="00DA5C1B">
      <w:pPr>
        <w:pStyle w:val="ListBullet"/>
      </w:pPr>
      <w:r>
        <w:t>As data are defined, elements of interoperability are feasible.</w:t>
      </w:r>
    </w:p>
    <w:p w14:paraId="55E86AEF" w14:textId="77777777" w:rsidR="00DA5C1B" w:rsidRDefault="00DA5C1B" w:rsidP="00DA5C1B">
      <w:pPr>
        <w:pStyle w:val="ListBullet"/>
      </w:pPr>
      <w:r>
        <w:t>And by virtue of the above the analysis could be audited or verified (that is not to say that it is ‘accurate’ but simply reproducible).</w:t>
      </w:r>
    </w:p>
    <w:p w14:paraId="505B428B" w14:textId="77777777" w:rsidR="00DA5C1B" w:rsidRDefault="00DA5C1B" w:rsidP="00DA5C1B">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814A1AA" w14:textId="77777777" w:rsidR="00DA5C1B" w:rsidRDefault="00DA5C1B" w:rsidP="00DA5C1B">
      <w:r>
        <w:rPr>
          <w:noProof/>
        </w:rPr>
        <w:lastRenderedPageBreak/>
        <w:drawing>
          <wp:inline distT="0" distB="0" distL="0" distR="0" wp14:anchorId="2117E530" wp14:editId="2CC02EA4">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A8AE86D" w14:textId="77777777" w:rsidR="00DA5C1B" w:rsidRDefault="00DA5C1B" w:rsidP="00DA5C1B">
      <w:r>
        <w:t xml:space="preserve">Figure A1: Reference Energy System </w:t>
      </w:r>
    </w:p>
    <w:p w14:paraId="2E036621" w14:textId="77777777" w:rsidR="00DA5C1B" w:rsidRDefault="00DA5C1B" w:rsidP="00DA5C1B">
      <w:pPr>
        <w:pStyle w:val="Heading2"/>
      </w:pPr>
      <w:r>
        <w:t>A1 Model Assumptions</w:t>
      </w:r>
    </w:p>
    <w:p w14:paraId="5371D33C" w14:textId="77777777" w:rsidR="00DA5C1B" w:rsidRDefault="00DA5C1B" w:rsidP="00DA5C1B">
      <w:r>
        <w:t xml:space="preserve">Key assumptions used in model development are outlined below. </w:t>
      </w:r>
    </w:p>
    <w:p w14:paraId="50C17711" w14:textId="77777777" w:rsidR="00DA5C1B" w:rsidRDefault="00DA5C1B" w:rsidP="00DA5C1B">
      <w:pPr>
        <w:pStyle w:val="Heading3"/>
      </w:pPr>
      <w:r>
        <w:t xml:space="preserve">Supply-Side Assumptions </w:t>
      </w:r>
    </w:p>
    <w:p w14:paraId="2901B1F3" w14:textId="77777777" w:rsidR="00DA5C1B" w:rsidRDefault="00DA5C1B" w:rsidP="00DA5C1B">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41148AE6" w14:textId="77777777" w:rsidR="00DA5C1B" w:rsidRDefault="00DA5C1B" w:rsidP="00DA5C1B">
      <w:pPr>
        <w:pStyle w:val="Heading3"/>
      </w:pPr>
      <w:r>
        <w:t xml:space="preserve">Demand-Side Assumptions </w:t>
      </w:r>
    </w:p>
    <w:p w14:paraId="4C21684E" w14:textId="77777777" w:rsidR="00DA5C1B" w:rsidRDefault="00DA5C1B" w:rsidP="00DA5C1B">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8AB4E81" w14:textId="77777777" w:rsidR="00DA5C1B" w:rsidRDefault="00DA5C1B" w:rsidP="00DA5C1B">
      <w:pPr>
        <w:pStyle w:val="Heading3"/>
      </w:pPr>
      <w:r>
        <w:t xml:space="preserve">Time Representation and Discount Rate </w:t>
      </w:r>
    </w:p>
    <w:p w14:paraId="1EEF805C" w14:textId="77777777" w:rsidR="00DA5C1B" w:rsidRDefault="00DA5C1B" w:rsidP="00DA5C1B">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51C0690" w14:textId="77777777" w:rsidR="00DA5C1B" w:rsidRDefault="00DA5C1B" w:rsidP="00DA5C1B">
      <w:pPr>
        <w:pStyle w:val="Heading2"/>
      </w:pPr>
      <w:r>
        <w:t xml:space="preserve">A2 Scenario Definitions </w:t>
      </w:r>
    </w:p>
    <w:p w14:paraId="7F34A48A" w14:textId="77777777" w:rsidR="00DA5C1B" w:rsidRDefault="00DA5C1B" w:rsidP="00DA5C1B">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199475C" w14:textId="77777777" w:rsidR="00DA5C1B" w:rsidRDefault="00DA5C1B" w:rsidP="00DA5C1B">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DA5C1B" w14:paraId="286688A6" w14:textId="77777777" w:rsidTr="00595339">
        <w:tc>
          <w:tcPr>
            <w:tcW w:w="4320" w:type="dxa"/>
          </w:tcPr>
          <w:p w14:paraId="10534667" w14:textId="77777777" w:rsidR="00DA5C1B" w:rsidRDefault="00DA5C1B" w:rsidP="00595339">
            <w:r>
              <w:t>Scenario</w:t>
            </w:r>
          </w:p>
        </w:tc>
        <w:tc>
          <w:tcPr>
            <w:tcW w:w="4320" w:type="dxa"/>
          </w:tcPr>
          <w:p w14:paraId="65C096D0" w14:textId="77777777" w:rsidR="00DA5C1B" w:rsidRDefault="00DA5C1B" w:rsidP="00595339">
            <w:r>
              <w:t>Definition</w:t>
            </w:r>
          </w:p>
        </w:tc>
      </w:tr>
      <w:tr w:rsidR="00DA5C1B" w14:paraId="3F9932CF" w14:textId="77777777" w:rsidTr="00595339">
        <w:tc>
          <w:tcPr>
            <w:tcW w:w="4320" w:type="dxa"/>
          </w:tcPr>
          <w:p w14:paraId="00950F0B" w14:textId="77777777" w:rsidR="00DA5C1B" w:rsidRDefault="00DA5C1B" w:rsidP="00595339">
            <w:r>
              <w:t xml:space="preserve">Fossil Future </w:t>
            </w:r>
          </w:p>
        </w:tc>
        <w:tc>
          <w:tcPr>
            <w:tcW w:w="4320" w:type="dxa"/>
          </w:tcPr>
          <w:p w14:paraId="716EB817" w14:textId="77777777" w:rsidR="00DA5C1B" w:rsidRDefault="00DA5C1B" w:rsidP="00595339">
            <w:r>
              <w:t xml:space="preserve">No new investments in renewable or nuclear power generation, electric stoves and heating, electric transport or energy efficiency are permitted. </w:t>
            </w:r>
          </w:p>
        </w:tc>
      </w:tr>
      <w:tr w:rsidR="00DA5C1B" w14:paraId="3F24CB6E" w14:textId="77777777" w:rsidTr="00595339">
        <w:tc>
          <w:tcPr>
            <w:tcW w:w="4320" w:type="dxa"/>
          </w:tcPr>
          <w:p w14:paraId="733EF627" w14:textId="77777777" w:rsidR="00DA5C1B" w:rsidRDefault="00DA5C1B" w:rsidP="00595339">
            <w:r>
              <w:t xml:space="preserve">Least Cost </w:t>
            </w:r>
          </w:p>
        </w:tc>
        <w:tc>
          <w:tcPr>
            <w:tcW w:w="4320" w:type="dxa"/>
          </w:tcPr>
          <w:p w14:paraId="517636E5" w14:textId="77777777" w:rsidR="00DA5C1B" w:rsidRDefault="00DA5C1B" w:rsidP="00595339">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DA5C1B" w14:paraId="4A156F3F" w14:textId="77777777" w:rsidTr="00595339">
        <w:tc>
          <w:tcPr>
            <w:tcW w:w="4320" w:type="dxa"/>
          </w:tcPr>
          <w:p w14:paraId="019D0572" w14:textId="77777777" w:rsidR="00DA5C1B" w:rsidRDefault="00DA5C1B" w:rsidP="00595339">
            <w:r>
              <w:lastRenderedPageBreak/>
              <w:t xml:space="preserve">Net Zero by 2050 </w:t>
            </w:r>
          </w:p>
        </w:tc>
        <w:tc>
          <w:tcPr>
            <w:tcW w:w="4320" w:type="dxa"/>
          </w:tcPr>
          <w:p w14:paraId="7FE688A7" w14:textId="77777777" w:rsidR="00DA5C1B" w:rsidRDefault="00DA5C1B" w:rsidP="00595339">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3599D94" w14:textId="77777777" w:rsidR="00DA5C1B" w:rsidRDefault="00DA5C1B" w:rsidP="00DA5C1B">
      <w:pPr>
        <w:pStyle w:val="Heading2"/>
      </w:pPr>
      <w:r>
        <w:t>A3 Scenario Results for Togo</w:t>
      </w:r>
    </w:p>
    <w:p w14:paraId="0FFEFA81" w14:textId="77777777" w:rsidR="00DA5C1B" w:rsidRDefault="00DA5C1B" w:rsidP="00DA5C1B">
      <w:r>
        <w:t>The graphs below show selected results for the three modelled scenarios, including yearly electricity generation and supply capacity, fuel use in the transport sector and total annual carbon dioxide emissions for 2020-2050.</w:t>
      </w:r>
    </w:p>
    <w:p w14:paraId="43DCE222" w14:textId="77777777" w:rsidR="00DA5C1B" w:rsidRDefault="00DA5C1B" w:rsidP="00DA5C1B">
      <w:pPr>
        <w:pStyle w:val="Heading3"/>
      </w:pPr>
      <w:r>
        <w:lastRenderedPageBreak/>
        <w:t>A3.1 Electricity Generation Results</w:t>
      </w:r>
    </w:p>
    <w:p w14:paraId="0BDBFFD5" w14:textId="77777777" w:rsidR="00DA5C1B" w:rsidRDefault="00DA5C1B" w:rsidP="00DA5C1B">
      <w:r>
        <w:rPr>
          <w:noProof/>
        </w:rPr>
        <w:drawing>
          <wp:inline distT="0" distB="0" distL="0" distR="0" wp14:anchorId="63CA1900" wp14:editId="5B2E0385">
            <wp:extent cx="5486400" cy="3286125"/>
            <wp:effectExtent l="0" t="0" r="0" b="0"/>
            <wp:docPr id="160646040" name="Picture 160646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Togo in the Fossil Future scenario </w:t>
      </w:r>
    </w:p>
    <w:p w14:paraId="11F23AD1" w14:textId="77777777" w:rsidR="00DA5C1B" w:rsidRDefault="00DA5C1B" w:rsidP="00DA5C1B">
      <w:r>
        <w:rPr>
          <w:noProof/>
        </w:rPr>
        <w:drawing>
          <wp:inline distT="0" distB="0" distL="0" distR="0" wp14:anchorId="0F49DC16" wp14:editId="1F8CF882">
            <wp:extent cx="5486400" cy="3286125"/>
            <wp:effectExtent l="0" t="0" r="0" b="0"/>
            <wp:docPr id="1539550152" name="Picture 153955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Togo in the Least Cost scenario </w:t>
      </w:r>
    </w:p>
    <w:p w14:paraId="14C70C64" w14:textId="77777777" w:rsidR="00DA5C1B" w:rsidRDefault="00DA5C1B" w:rsidP="00DA5C1B">
      <w:r>
        <w:rPr>
          <w:noProof/>
        </w:rPr>
        <w:lastRenderedPageBreak/>
        <w:drawing>
          <wp:inline distT="0" distB="0" distL="0" distR="0" wp14:anchorId="7E2655C2" wp14:editId="1FB4FF12">
            <wp:extent cx="5486400" cy="3286125"/>
            <wp:effectExtent l="0" t="0" r="0" b="0"/>
            <wp:docPr id="2120396972" name="Picture 2120396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Togo in the Net Zero by 2050 scenario </w:t>
      </w:r>
    </w:p>
    <w:p w14:paraId="33330F1A" w14:textId="77777777" w:rsidR="00DA5C1B" w:rsidRDefault="00DA5C1B" w:rsidP="00DA5C1B">
      <w:pPr>
        <w:pStyle w:val="Heading3"/>
      </w:pPr>
      <w:r>
        <w:t>A3.2 Capacity Expansion Results</w:t>
      </w:r>
    </w:p>
    <w:p w14:paraId="48D729D1" w14:textId="77777777" w:rsidR="00DA5C1B" w:rsidRDefault="00DA5C1B" w:rsidP="00DA5C1B">
      <w:r>
        <w:rPr>
          <w:noProof/>
        </w:rPr>
        <w:drawing>
          <wp:inline distT="0" distB="0" distL="0" distR="0" wp14:anchorId="7DAA184C" wp14:editId="017315BF">
            <wp:extent cx="5486400" cy="3286125"/>
            <wp:effectExtent l="0" t="0" r="0" b="0"/>
            <wp:docPr id="661352101" name="Picture 66135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Togo in the Fossil Future scenario </w:t>
      </w:r>
    </w:p>
    <w:p w14:paraId="016C1ACF" w14:textId="77777777" w:rsidR="00DA5C1B" w:rsidRDefault="00DA5C1B" w:rsidP="00DA5C1B">
      <w:r>
        <w:rPr>
          <w:noProof/>
        </w:rPr>
        <w:lastRenderedPageBreak/>
        <w:drawing>
          <wp:inline distT="0" distB="0" distL="0" distR="0" wp14:anchorId="3715F6DC" wp14:editId="60AC31C9">
            <wp:extent cx="5486400" cy="3286125"/>
            <wp:effectExtent l="0" t="0" r="0" b="0"/>
            <wp:docPr id="235559895" name="Picture 235559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B4D2F8C" w14:textId="77777777" w:rsidR="00DA5C1B" w:rsidRDefault="00DA5C1B" w:rsidP="00DA5C1B">
      <w:r>
        <w:t xml:space="preserve">Figure A6: Installed capacity in Togo in the Least Cost scenario </w:t>
      </w:r>
    </w:p>
    <w:p w14:paraId="4B25D81D" w14:textId="77777777" w:rsidR="00DA5C1B" w:rsidRDefault="00DA5C1B" w:rsidP="00DA5C1B">
      <w:r>
        <w:rPr>
          <w:noProof/>
        </w:rPr>
        <w:drawing>
          <wp:inline distT="0" distB="0" distL="0" distR="0" wp14:anchorId="48FEC57C" wp14:editId="70EAFB3D">
            <wp:extent cx="5486400" cy="3286125"/>
            <wp:effectExtent l="0" t="0" r="0" b="0"/>
            <wp:docPr id="1783661711" name="Picture 178366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Togo in the Net Zero scenario </w:t>
      </w:r>
    </w:p>
    <w:p w14:paraId="05E0B61B" w14:textId="77777777" w:rsidR="00DA5C1B" w:rsidRDefault="00DA5C1B" w:rsidP="00DA5C1B">
      <w:pPr>
        <w:pStyle w:val="Heading3"/>
      </w:pPr>
      <w:r>
        <w:lastRenderedPageBreak/>
        <w:t>A3.3 Transport Results</w:t>
      </w:r>
    </w:p>
    <w:p w14:paraId="18B6D246" w14:textId="77777777" w:rsidR="00DA5C1B" w:rsidRDefault="00DA5C1B" w:rsidP="00DA5C1B">
      <w:r>
        <w:rPr>
          <w:noProof/>
        </w:rPr>
        <w:drawing>
          <wp:inline distT="0" distB="0" distL="0" distR="0" wp14:anchorId="01B54129" wp14:editId="219167E3">
            <wp:extent cx="5486400" cy="3286125"/>
            <wp:effectExtent l="0" t="0" r="0" b="0"/>
            <wp:docPr id="1643607930" name="Picture 164360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Togo in the Least Cost scenario </w:t>
      </w:r>
    </w:p>
    <w:p w14:paraId="38AD7E34" w14:textId="77777777" w:rsidR="00DA5C1B" w:rsidRDefault="00DA5C1B" w:rsidP="00DA5C1B">
      <w:r>
        <w:rPr>
          <w:noProof/>
        </w:rPr>
        <w:drawing>
          <wp:inline distT="0" distB="0" distL="0" distR="0" wp14:anchorId="624B2676" wp14:editId="780F7A25">
            <wp:extent cx="5486400" cy="3286125"/>
            <wp:effectExtent l="0" t="0" r="0" b="0"/>
            <wp:docPr id="1906377640" name="Picture 1906377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4D8984AC">
        <w:rPr>
          <w:vertAlign w:val="superscript"/>
        </w:rPr>
        <w:t>1</w:t>
      </w:r>
      <w:r>
        <w:t xml:space="preserve"> met by each technology type in Togo in the Net Zero scenario </w:t>
      </w:r>
    </w:p>
    <w:p w14:paraId="72CF6243" w14:textId="77777777" w:rsidR="00DA5C1B" w:rsidRDefault="00DA5C1B" w:rsidP="00DA5C1B">
      <w:pPr>
        <w:pStyle w:val="Heading3"/>
      </w:pPr>
      <w:r>
        <w:lastRenderedPageBreak/>
        <w:t>A3.4 Annual Carbon Dioxide Emissions Results</w:t>
      </w:r>
    </w:p>
    <w:p w14:paraId="18F98839" w14:textId="77777777" w:rsidR="00DA5C1B" w:rsidRDefault="00DA5C1B" w:rsidP="00DA5C1B">
      <w:r>
        <w:rPr>
          <w:noProof/>
        </w:rPr>
        <w:drawing>
          <wp:inline distT="0" distB="0" distL="0" distR="0" wp14:anchorId="04CDD242" wp14:editId="6707E858">
            <wp:extent cx="5486400" cy="3657600"/>
            <wp:effectExtent l="0" t="0" r="0" b="0"/>
            <wp:docPr id="96250760" name="Picture 96250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7EBAB21" w14:textId="77777777" w:rsidR="00DA5C1B" w:rsidRDefault="00DA5C1B" w:rsidP="00DA5C1B">
      <w:r>
        <w:t>Figure A10: Annual Carbon Dioxide emissions in Togo in the Fossil Future scenario</w:t>
      </w:r>
    </w:p>
    <w:p w14:paraId="6710E235" w14:textId="77777777" w:rsidR="00DA5C1B" w:rsidRDefault="00DA5C1B" w:rsidP="00DA5C1B">
      <w:r>
        <w:rPr>
          <w:noProof/>
        </w:rPr>
        <w:drawing>
          <wp:inline distT="0" distB="0" distL="0" distR="0" wp14:anchorId="356964EA" wp14:editId="275142E5">
            <wp:extent cx="5486400" cy="3657600"/>
            <wp:effectExtent l="0" t="0" r="0" b="0"/>
            <wp:docPr id="1028594206" name="Picture 1028594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DC30790" w14:textId="77777777" w:rsidR="00DA5C1B" w:rsidRDefault="00DA5C1B" w:rsidP="00DA5C1B">
      <w:r>
        <w:lastRenderedPageBreak/>
        <w:t xml:space="preserve">Figure A11: Annual Carbon Dioxide emissions in Togo in the Least Cost scenario  </w:t>
      </w:r>
    </w:p>
    <w:p w14:paraId="0E05DFE7" w14:textId="77777777" w:rsidR="00DA5C1B" w:rsidRDefault="00DA5C1B" w:rsidP="00DA5C1B">
      <w:r>
        <w:rPr>
          <w:noProof/>
        </w:rPr>
        <w:drawing>
          <wp:inline distT="0" distB="0" distL="0" distR="0" wp14:anchorId="73801584" wp14:editId="13C6705A">
            <wp:extent cx="5486400" cy="3657600"/>
            <wp:effectExtent l="0" t="0" r="0" b="0"/>
            <wp:docPr id="1429384940" name="Picture 1429384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126B6A6D" w14:textId="77777777" w:rsidR="00DA5C1B" w:rsidRDefault="00DA5C1B" w:rsidP="00DA5C1B">
      <w:r>
        <w:t xml:space="preserve">Figure A12: Annual Carbon Dioxide emissions in Togo in the Net Zero scenario  </w:t>
      </w:r>
    </w:p>
    <w:p w14:paraId="3DDE9258" w14:textId="77777777" w:rsidR="00DA5C1B" w:rsidRDefault="00DA5C1B" w:rsidP="00DA5C1B">
      <w:pPr>
        <w:pStyle w:val="Heading2"/>
      </w:pPr>
      <w:r>
        <w:t xml:space="preserve">A4 Further Work </w:t>
      </w:r>
    </w:p>
    <w:p w14:paraId="1EA0FD08" w14:textId="77777777" w:rsidR="00DA5C1B" w:rsidRDefault="00DA5C1B" w:rsidP="00DA5C1B">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36B959D6"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34153" w14:textId="77777777" w:rsidR="00173E97" w:rsidRDefault="00173E97" w:rsidP="00DA5C1B">
      <w:pPr>
        <w:spacing w:after="0" w:line="240" w:lineRule="auto"/>
      </w:pPr>
      <w:r>
        <w:separator/>
      </w:r>
    </w:p>
  </w:endnote>
  <w:endnote w:type="continuationSeparator" w:id="0">
    <w:p w14:paraId="191DAA0E" w14:textId="77777777" w:rsidR="00173E97" w:rsidRDefault="00173E97" w:rsidP="00DA5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5088A" w14:textId="77777777" w:rsidR="00173E97" w:rsidRDefault="00173E97" w:rsidP="00DA5C1B">
      <w:pPr>
        <w:spacing w:after="0" w:line="240" w:lineRule="auto"/>
      </w:pPr>
      <w:r>
        <w:separator/>
      </w:r>
    </w:p>
  </w:footnote>
  <w:footnote w:type="continuationSeparator" w:id="0">
    <w:p w14:paraId="7E38EC55" w14:textId="77777777" w:rsidR="00173E97" w:rsidRDefault="00173E97" w:rsidP="00DA5C1B">
      <w:pPr>
        <w:spacing w:after="0" w:line="240" w:lineRule="auto"/>
      </w:pPr>
      <w:r>
        <w:continuationSeparator/>
      </w:r>
    </w:p>
  </w:footnote>
  <w:footnote w:id="1">
    <w:p w14:paraId="3ED0E8DD" w14:textId="77777777" w:rsidR="00DA5C1B" w:rsidRPr="000C2C66" w:rsidRDefault="00DA5C1B" w:rsidP="00DA5C1B">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4785EE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C1B"/>
    <w:rsid w:val="00173E97"/>
    <w:rsid w:val="00AF2E74"/>
    <w:rsid w:val="00DA5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DB585"/>
  <w15:chartTrackingRefBased/>
  <w15:docId w15:val="{99E2242C-7078-4EFC-8A9E-C3EA9C938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C1B"/>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DA5C1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DA5C1B"/>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A5C1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DA5C1B"/>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DA5C1B"/>
    <w:pPr>
      <w:numPr>
        <w:numId w:val="1"/>
      </w:numPr>
      <w:contextualSpacing/>
    </w:pPr>
  </w:style>
  <w:style w:type="table" w:styleId="TableGrid">
    <w:name w:val="Table Grid"/>
    <w:basedOn w:val="TableNormal"/>
    <w:uiPriority w:val="59"/>
    <w:rsid w:val="00DA5C1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A5C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5C1B"/>
    <w:rPr>
      <w:rFonts w:eastAsiaTheme="minorEastAsia"/>
      <w:sz w:val="20"/>
      <w:szCs w:val="20"/>
    </w:rPr>
  </w:style>
  <w:style w:type="character" w:styleId="FootnoteReference">
    <w:name w:val="footnote reference"/>
    <w:basedOn w:val="DefaultParagraphFont"/>
    <w:uiPriority w:val="99"/>
    <w:semiHidden/>
    <w:unhideWhenUsed/>
    <w:rsid w:val="00DA5C1B"/>
    <w:rPr>
      <w:vertAlign w:val="superscript"/>
    </w:rPr>
  </w:style>
  <w:style w:type="character" w:customStyle="1" w:styleId="normaltextrun">
    <w:name w:val="normaltextrun"/>
    <w:basedOn w:val="DefaultParagraphFont"/>
    <w:rsid w:val="00DA5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1212</Words>
  <Characters>6913</Characters>
  <Application>Microsoft Office Word</Application>
  <DocSecurity>0</DocSecurity>
  <Lines>57</Lines>
  <Paragraphs>16</Paragraphs>
  <ScaleCrop>false</ScaleCrop>
  <Company/>
  <LinksUpToDate>false</LinksUpToDate>
  <CharactersWithSpaces>8109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2021-05-04T14:14:00Z</dcterms:created>
  <dcterms:modified xsi:type="dcterms:W3CDTF">2021-05-04T14:14:00Z</dcterms:modified>
</cp:coreProperties>
</file>