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0EA98" w14:textId="77777777" w:rsidR="00AA6960" w:rsidRPr="00AA6960" w:rsidRDefault="00AA6960" w:rsidP="00AA6960">
      <w:pPr>
        <w:spacing w:line="360" w:lineRule="auto"/>
        <w:rPr>
          <w:rFonts w:ascii="Times New Roman" w:hAnsi="Times New Roman" w:cs="Times New Roman"/>
          <w:b/>
          <w:bCs/>
          <w:sz w:val="20"/>
          <w:szCs w:val="20"/>
        </w:rPr>
      </w:pPr>
      <w:r w:rsidRPr="00AA6960">
        <w:rPr>
          <w:rFonts w:ascii="Times New Roman" w:hAnsi="Times New Roman" w:cs="Times New Roman"/>
          <w:b/>
          <w:bCs/>
          <w:sz w:val="20"/>
          <w:szCs w:val="20"/>
        </w:rPr>
        <w:t>Supplementary material</w:t>
      </w:r>
    </w:p>
    <w:p w14:paraId="3D0382BE" w14:textId="284B14F8" w:rsidR="00AA6960" w:rsidRPr="00AA6960" w:rsidRDefault="00AA6960" w:rsidP="00AA6960">
      <w:pPr>
        <w:spacing w:line="360" w:lineRule="auto"/>
        <w:rPr>
          <w:rFonts w:ascii="Times New Roman" w:hAnsi="Times New Roman" w:cs="Times New Roman"/>
          <w:b/>
          <w:bCs/>
          <w:sz w:val="20"/>
          <w:szCs w:val="20"/>
        </w:rPr>
      </w:pPr>
      <w:r w:rsidRPr="00AA6960">
        <w:rPr>
          <w:rFonts w:ascii="Times New Roman" w:hAnsi="Times New Roman" w:cs="Times New Roman"/>
          <w:b/>
          <w:bCs/>
          <w:sz w:val="20"/>
          <w:szCs w:val="20"/>
        </w:rPr>
        <w:t>Description of the difference between models that use aggregate data and models that use longitudinal data</w:t>
      </w:r>
    </w:p>
    <w:p w14:paraId="4ABB7F00"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t>We present a hypothetical example to explain the different ways that the models use the available data. Table S1 shows 3 hypothetical stylised subjects, in a dataset with outcome variables for period costs and EQ-5D collected at the end of two time periods (year 1 and year 2). Subject 1 had complete data, subject 2 was missing cost data at follow-up, and subject 3 was missing EQ-5D data at one follow-up. Hence total cost over 2 years cannot be calculated for subject 2 and total QALY cannot be calculated over 2 years for subject 3.</w:t>
      </w:r>
    </w:p>
    <w:p w14:paraId="160403E3"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t>Table S1: Hypothetical dataset with missing data</w:t>
      </w:r>
    </w:p>
    <w:tbl>
      <w:tblPr>
        <w:tblStyle w:val="Tablaconcuadrcula"/>
        <w:tblW w:w="3750" w:type="pct"/>
        <w:jc w:val="center"/>
        <w:tblLook w:val="04A0" w:firstRow="1" w:lastRow="0" w:firstColumn="1" w:lastColumn="0" w:noHBand="0" w:noVBand="1"/>
      </w:tblPr>
      <w:tblGrid>
        <w:gridCol w:w="1090"/>
        <w:gridCol w:w="1090"/>
        <w:gridCol w:w="1090"/>
        <w:gridCol w:w="1090"/>
        <w:gridCol w:w="1090"/>
        <w:gridCol w:w="1090"/>
      </w:tblGrid>
      <w:tr w:rsidR="00AA6960" w:rsidRPr="00AA6960" w14:paraId="4D8BC2D0" w14:textId="77777777" w:rsidTr="00BE3C7E">
        <w:trPr>
          <w:jc w:val="center"/>
        </w:trPr>
        <w:tc>
          <w:tcPr>
            <w:tcW w:w="833" w:type="pct"/>
          </w:tcPr>
          <w:p w14:paraId="3315C99F"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Subject ID</w:t>
            </w:r>
          </w:p>
        </w:tc>
        <w:tc>
          <w:tcPr>
            <w:tcW w:w="833" w:type="pct"/>
          </w:tcPr>
          <w:p w14:paraId="65E4AE67"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Baseline EQ-5D</w:t>
            </w:r>
          </w:p>
        </w:tc>
        <w:tc>
          <w:tcPr>
            <w:tcW w:w="833" w:type="pct"/>
          </w:tcPr>
          <w:p w14:paraId="110396DD"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Costs during year 1</w:t>
            </w:r>
          </w:p>
        </w:tc>
        <w:tc>
          <w:tcPr>
            <w:tcW w:w="833" w:type="pct"/>
          </w:tcPr>
          <w:p w14:paraId="51BF4FE9"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Costs during year 2</w:t>
            </w:r>
          </w:p>
        </w:tc>
        <w:tc>
          <w:tcPr>
            <w:tcW w:w="833" w:type="pct"/>
          </w:tcPr>
          <w:p w14:paraId="33697D41"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EQ-5D at the end of year 1</w:t>
            </w:r>
          </w:p>
        </w:tc>
        <w:tc>
          <w:tcPr>
            <w:tcW w:w="833" w:type="pct"/>
          </w:tcPr>
          <w:p w14:paraId="70F6F7C2"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EQ-5D at the end of year 2</w:t>
            </w:r>
          </w:p>
        </w:tc>
      </w:tr>
      <w:tr w:rsidR="00AA6960" w:rsidRPr="00AA6960" w14:paraId="02294D24" w14:textId="77777777" w:rsidTr="00BE3C7E">
        <w:trPr>
          <w:jc w:val="center"/>
        </w:trPr>
        <w:tc>
          <w:tcPr>
            <w:tcW w:w="833" w:type="pct"/>
          </w:tcPr>
          <w:p w14:paraId="05BD90CA"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w:t>
            </w:r>
          </w:p>
        </w:tc>
        <w:tc>
          <w:tcPr>
            <w:tcW w:w="833" w:type="pct"/>
          </w:tcPr>
          <w:p w14:paraId="54684616"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0.5</w:t>
            </w:r>
          </w:p>
        </w:tc>
        <w:tc>
          <w:tcPr>
            <w:tcW w:w="833" w:type="pct"/>
          </w:tcPr>
          <w:p w14:paraId="3F559661"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10</w:t>
            </w:r>
          </w:p>
        </w:tc>
        <w:tc>
          <w:tcPr>
            <w:tcW w:w="833" w:type="pct"/>
          </w:tcPr>
          <w:p w14:paraId="5176DFA7"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15</w:t>
            </w:r>
          </w:p>
        </w:tc>
        <w:tc>
          <w:tcPr>
            <w:tcW w:w="833" w:type="pct"/>
          </w:tcPr>
          <w:p w14:paraId="586EF065"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0.5</w:t>
            </w:r>
          </w:p>
        </w:tc>
        <w:tc>
          <w:tcPr>
            <w:tcW w:w="833" w:type="pct"/>
          </w:tcPr>
          <w:p w14:paraId="33092DA8"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0.5</w:t>
            </w:r>
          </w:p>
        </w:tc>
      </w:tr>
      <w:tr w:rsidR="00AA6960" w:rsidRPr="00AA6960" w14:paraId="45ED8A35" w14:textId="77777777" w:rsidTr="00BE3C7E">
        <w:trPr>
          <w:jc w:val="center"/>
        </w:trPr>
        <w:tc>
          <w:tcPr>
            <w:tcW w:w="833" w:type="pct"/>
          </w:tcPr>
          <w:p w14:paraId="05812005"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2</w:t>
            </w:r>
          </w:p>
        </w:tc>
        <w:tc>
          <w:tcPr>
            <w:tcW w:w="833" w:type="pct"/>
          </w:tcPr>
          <w:p w14:paraId="45B60D4D"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0.6</w:t>
            </w:r>
          </w:p>
        </w:tc>
        <w:tc>
          <w:tcPr>
            <w:tcW w:w="833" w:type="pct"/>
          </w:tcPr>
          <w:p w14:paraId="74291741"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missing</w:t>
            </w:r>
          </w:p>
        </w:tc>
        <w:tc>
          <w:tcPr>
            <w:tcW w:w="833" w:type="pct"/>
          </w:tcPr>
          <w:p w14:paraId="676E16CA"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20</w:t>
            </w:r>
          </w:p>
        </w:tc>
        <w:tc>
          <w:tcPr>
            <w:tcW w:w="833" w:type="pct"/>
          </w:tcPr>
          <w:p w14:paraId="056D3F18"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0.6</w:t>
            </w:r>
          </w:p>
        </w:tc>
        <w:tc>
          <w:tcPr>
            <w:tcW w:w="833" w:type="pct"/>
          </w:tcPr>
          <w:p w14:paraId="4B1A2AEC"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0.6</w:t>
            </w:r>
          </w:p>
        </w:tc>
      </w:tr>
      <w:tr w:rsidR="00AA6960" w:rsidRPr="00AA6960" w14:paraId="4B077865" w14:textId="77777777" w:rsidTr="00BE3C7E">
        <w:trPr>
          <w:jc w:val="center"/>
        </w:trPr>
        <w:tc>
          <w:tcPr>
            <w:tcW w:w="833" w:type="pct"/>
          </w:tcPr>
          <w:p w14:paraId="44DBF15D"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3</w:t>
            </w:r>
          </w:p>
        </w:tc>
        <w:tc>
          <w:tcPr>
            <w:tcW w:w="833" w:type="pct"/>
          </w:tcPr>
          <w:p w14:paraId="44C75C05"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0.4</w:t>
            </w:r>
          </w:p>
        </w:tc>
        <w:tc>
          <w:tcPr>
            <w:tcW w:w="833" w:type="pct"/>
          </w:tcPr>
          <w:p w14:paraId="2F22007D"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5</w:t>
            </w:r>
          </w:p>
        </w:tc>
        <w:tc>
          <w:tcPr>
            <w:tcW w:w="833" w:type="pct"/>
          </w:tcPr>
          <w:p w14:paraId="467978A0"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10</w:t>
            </w:r>
          </w:p>
        </w:tc>
        <w:tc>
          <w:tcPr>
            <w:tcW w:w="833" w:type="pct"/>
          </w:tcPr>
          <w:p w14:paraId="3D157B53"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missing</w:t>
            </w:r>
          </w:p>
        </w:tc>
        <w:tc>
          <w:tcPr>
            <w:tcW w:w="833" w:type="pct"/>
          </w:tcPr>
          <w:p w14:paraId="7C28F9E3"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0.4</w:t>
            </w:r>
          </w:p>
        </w:tc>
      </w:tr>
    </w:tbl>
    <w:p w14:paraId="78A28923" w14:textId="77777777" w:rsidR="00AA6960" w:rsidRPr="00AA6960" w:rsidRDefault="00AA6960" w:rsidP="00AA6960">
      <w:pPr>
        <w:spacing w:line="360" w:lineRule="auto"/>
        <w:rPr>
          <w:rFonts w:ascii="Times New Roman" w:hAnsi="Times New Roman" w:cs="Times New Roman"/>
          <w:sz w:val="20"/>
          <w:szCs w:val="20"/>
        </w:rPr>
      </w:pPr>
    </w:p>
    <w:p w14:paraId="0E740ABD"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t>Complete case analysis (CCA) would only include the aggregate observations from subject 1 in the model, and subjects 2 and 3 would be excluded from the analysis (see Table S2).</w:t>
      </w:r>
    </w:p>
    <w:p w14:paraId="14CCB46D"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t xml:space="preserve">Table S2: Aggregate data included in CCA </w:t>
      </w:r>
    </w:p>
    <w:tbl>
      <w:tblPr>
        <w:tblStyle w:val="Tablaconcuadrcula"/>
        <w:tblW w:w="0" w:type="auto"/>
        <w:jc w:val="center"/>
        <w:tblLook w:val="04A0" w:firstRow="1" w:lastRow="0" w:firstColumn="1" w:lastColumn="0" w:noHBand="0" w:noVBand="1"/>
      </w:tblPr>
      <w:tblGrid>
        <w:gridCol w:w="1077"/>
        <w:gridCol w:w="2123"/>
        <w:gridCol w:w="2365"/>
      </w:tblGrid>
      <w:tr w:rsidR="00AA6960" w:rsidRPr="00AA6960" w14:paraId="0FF9A0CA" w14:textId="77777777" w:rsidTr="00BE3C7E">
        <w:trPr>
          <w:jc w:val="center"/>
        </w:trPr>
        <w:tc>
          <w:tcPr>
            <w:tcW w:w="0" w:type="auto"/>
          </w:tcPr>
          <w:p w14:paraId="0C32832E"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Subject ID</w:t>
            </w:r>
          </w:p>
        </w:tc>
        <w:tc>
          <w:tcPr>
            <w:tcW w:w="0" w:type="auto"/>
          </w:tcPr>
          <w:p w14:paraId="08DF3D6D"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Total cost over 2 years</w:t>
            </w:r>
          </w:p>
        </w:tc>
        <w:tc>
          <w:tcPr>
            <w:tcW w:w="0" w:type="auto"/>
          </w:tcPr>
          <w:p w14:paraId="77443D89"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Total QALY over 2 years</w:t>
            </w:r>
          </w:p>
        </w:tc>
      </w:tr>
      <w:tr w:rsidR="00AA6960" w:rsidRPr="00AA6960" w14:paraId="009E513A" w14:textId="77777777" w:rsidTr="00BE3C7E">
        <w:trPr>
          <w:jc w:val="center"/>
        </w:trPr>
        <w:tc>
          <w:tcPr>
            <w:tcW w:w="0" w:type="auto"/>
          </w:tcPr>
          <w:p w14:paraId="769A2E23"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w:t>
            </w:r>
          </w:p>
        </w:tc>
        <w:tc>
          <w:tcPr>
            <w:tcW w:w="0" w:type="auto"/>
          </w:tcPr>
          <w:p w14:paraId="13E8DCDE"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25</w:t>
            </w:r>
          </w:p>
        </w:tc>
        <w:tc>
          <w:tcPr>
            <w:tcW w:w="0" w:type="auto"/>
          </w:tcPr>
          <w:p w14:paraId="676DF6B4"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w:t>
            </w:r>
          </w:p>
        </w:tc>
      </w:tr>
      <w:tr w:rsidR="00AA6960" w:rsidRPr="00AA6960" w14:paraId="47A51BCC" w14:textId="77777777" w:rsidTr="00BE3C7E">
        <w:trPr>
          <w:jc w:val="center"/>
        </w:trPr>
        <w:tc>
          <w:tcPr>
            <w:tcW w:w="0" w:type="auto"/>
          </w:tcPr>
          <w:p w14:paraId="549EDEE2"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2</w:t>
            </w:r>
          </w:p>
        </w:tc>
        <w:tc>
          <w:tcPr>
            <w:tcW w:w="0" w:type="auto"/>
            <w:gridSpan w:val="2"/>
            <w:vMerge w:val="restart"/>
          </w:tcPr>
          <w:p w14:paraId="6DD96283"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Subjects 2 and 3 are excluded from the CCA analysis</w:t>
            </w:r>
          </w:p>
        </w:tc>
      </w:tr>
      <w:tr w:rsidR="00AA6960" w:rsidRPr="00AA6960" w14:paraId="1F2537FC" w14:textId="77777777" w:rsidTr="00BE3C7E">
        <w:trPr>
          <w:jc w:val="center"/>
        </w:trPr>
        <w:tc>
          <w:tcPr>
            <w:tcW w:w="0" w:type="auto"/>
          </w:tcPr>
          <w:p w14:paraId="242843A4"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3</w:t>
            </w:r>
          </w:p>
        </w:tc>
        <w:tc>
          <w:tcPr>
            <w:tcW w:w="0" w:type="auto"/>
            <w:gridSpan w:val="2"/>
            <w:vMerge/>
          </w:tcPr>
          <w:p w14:paraId="37B7BEF3" w14:textId="77777777" w:rsidR="00AA6960" w:rsidRPr="00AA6960" w:rsidRDefault="00AA6960" w:rsidP="00AA6960">
            <w:pPr>
              <w:spacing w:line="360" w:lineRule="auto"/>
              <w:jc w:val="center"/>
              <w:rPr>
                <w:rFonts w:ascii="Times New Roman" w:hAnsi="Times New Roman" w:cs="Times New Roman"/>
                <w:sz w:val="20"/>
                <w:szCs w:val="20"/>
              </w:rPr>
            </w:pPr>
          </w:p>
        </w:tc>
      </w:tr>
    </w:tbl>
    <w:p w14:paraId="71E191DD" w14:textId="77777777" w:rsidR="00AA6960" w:rsidRPr="00AA6960" w:rsidRDefault="00AA6960" w:rsidP="00AA6960">
      <w:pPr>
        <w:spacing w:line="360" w:lineRule="auto"/>
        <w:rPr>
          <w:rFonts w:ascii="Times New Roman" w:hAnsi="Times New Roman" w:cs="Times New Roman"/>
          <w:sz w:val="20"/>
          <w:szCs w:val="20"/>
        </w:rPr>
      </w:pPr>
    </w:p>
    <w:p w14:paraId="75A5CAE3"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t>Bayesian Parametric Analysis (BPA) would include aggregate data for all 3 subjects as shown in Table S3. The missing data the total cost for subject 2 and the total QALY for subject 3 would be estimated as parameters by the software.</w:t>
      </w:r>
    </w:p>
    <w:p w14:paraId="74654D30"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t xml:space="preserve">Table S3: Aggregate data included in BPA </w:t>
      </w:r>
    </w:p>
    <w:tbl>
      <w:tblPr>
        <w:tblStyle w:val="Tablaconcuadrcula"/>
        <w:tblW w:w="0" w:type="auto"/>
        <w:jc w:val="center"/>
        <w:tblLook w:val="04A0" w:firstRow="1" w:lastRow="0" w:firstColumn="1" w:lastColumn="0" w:noHBand="0" w:noVBand="1"/>
      </w:tblPr>
      <w:tblGrid>
        <w:gridCol w:w="1077"/>
        <w:gridCol w:w="2860"/>
        <w:gridCol w:w="3093"/>
      </w:tblGrid>
      <w:tr w:rsidR="00AA6960" w:rsidRPr="00AA6960" w14:paraId="4A437DCF" w14:textId="77777777" w:rsidTr="00BE3C7E">
        <w:trPr>
          <w:jc w:val="center"/>
        </w:trPr>
        <w:tc>
          <w:tcPr>
            <w:tcW w:w="0" w:type="auto"/>
          </w:tcPr>
          <w:p w14:paraId="6D4F2BD6"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Subject ID</w:t>
            </w:r>
          </w:p>
        </w:tc>
        <w:tc>
          <w:tcPr>
            <w:tcW w:w="0" w:type="auto"/>
          </w:tcPr>
          <w:p w14:paraId="1151A542"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Total cost up to the end of year 2</w:t>
            </w:r>
          </w:p>
        </w:tc>
        <w:tc>
          <w:tcPr>
            <w:tcW w:w="0" w:type="auto"/>
          </w:tcPr>
          <w:p w14:paraId="043D99D7"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Total QALY up to the end of year 2</w:t>
            </w:r>
          </w:p>
        </w:tc>
      </w:tr>
      <w:tr w:rsidR="00AA6960" w:rsidRPr="00AA6960" w14:paraId="4A0D1AB0" w14:textId="77777777" w:rsidTr="00BE3C7E">
        <w:trPr>
          <w:jc w:val="center"/>
        </w:trPr>
        <w:tc>
          <w:tcPr>
            <w:tcW w:w="0" w:type="auto"/>
          </w:tcPr>
          <w:p w14:paraId="1A3E4A97"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w:t>
            </w:r>
          </w:p>
        </w:tc>
        <w:tc>
          <w:tcPr>
            <w:tcW w:w="0" w:type="auto"/>
          </w:tcPr>
          <w:p w14:paraId="62C034E8"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25</w:t>
            </w:r>
          </w:p>
        </w:tc>
        <w:tc>
          <w:tcPr>
            <w:tcW w:w="0" w:type="auto"/>
          </w:tcPr>
          <w:p w14:paraId="02BA8F03"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w:t>
            </w:r>
          </w:p>
        </w:tc>
      </w:tr>
      <w:tr w:rsidR="00AA6960" w:rsidRPr="00AA6960" w14:paraId="0ECFFFEB" w14:textId="77777777" w:rsidTr="00BE3C7E">
        <w:trPr>
          <w:jc w:val="center"/>
        </w:trPr>
        <w:tc>
          <w:tcPr>
            <w:tcW w:w="0" w:type="auto"/>
          </w:tcPr>
          <w:p w14:paraId="73C5BF68"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2</w:t>
            </w:r>
          </w:p>
        </w:tc>
        <w:tc>
          <w:tcPr>
            <w:tcW w:w="0" w:type="auto"/>
          </w:tcPr>
          <w:p w14:paraId="044CF817"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missing</w:t>
            </w:r>
          </w:p>
        </w:tc>
        <w:tc>
          <w:tcPr>
            <w:tcW w:w="0" w:type="auto"/>
          </w:tcPr>
          <w:p w14:paraId="17D62ED9"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1.2</w:t>
            </w:r>
          </w:p>
        </w:tc>
      </w:tr>
      <w:tr w:rsidR="00AA6960" w:rsidRPr="00AA6960" w14:paraId="4FFD59E8" w14:textId="77777777" w:rsidTr="00BE3C7E">
        <w:trPr>
          <w:jc w:val="center"/>
        </w:trPr>
        <w:tc>
          <w:tcPr>
            <w:tcW w:w="0" w:type="auto"/>
          </w:tcPr>
          <w:p w14:paraId="5C999FFA"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3</w:t>
            </w:r>
          </w:p>
        </w:tc>
        <w:tc>
          <w:tcPr>
            <w:tcW w:w="0" w:type="auto"/>
          </w:tcPr>
          <w:p w14:paraId="0C9B3036"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15</w:t>
            </w:r>
          </w:p>
        </w:tc>
        <w:tc>
          <w:tcPr>
            <w:tcW w:w="0" w:type="auto"/>
          </w:tcPr>
          <w:p w14:paraId="38953ACB" w14:textId="77777777" w:rsidR="00AA6960" w:rsidRPr="00AA6960" w:rsidRDefault="00AA6960" w:rsidP="00AA6960">
            <w:pPr>
              <w:spacing w:line="360" w:lineRule="auto"/>
              <w:jc w:val="center"/>
              <w:rPr>
                <w:rFonts w:ascii="Times New Roman" w:hAnsi="Times New Roman" w:cs="Times New Roman"/>
                <w:sz w:val="20"/>
                <w:szCs w:val="20"/>
              </w:rPr>
            </w:pPr>
            <w:r w:rsidRPr="00AA6960">
              <w:rPr>
                <w:rFonts w:ascii="Times New Roman" w:hAnsi="Times New Roman" w:cs="Times New Roman"/>
                <w:sz w:val="20"/>
                <w:szCs w:val="20"/>
              </w:rPr>
              <w:t>missing</w:t>
            </w:r>
          </w:p>
        </w:tc>
      </w:tr>
    </w:tbl>
    <w:p w14:paraId="456F0328"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t xml:space="preserve"> </w:t>
      </w:r>
    </w:p>
    <w:p w14:paraId="4ED8E242"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lastRenderedPageBreak/>
        <w:t xml:space="preserve">Multiple Imputation (MI) using chained equations would include all the longitudinal data from Table S1. MI imputes the missing data at each interim period and generates M complete data sets. Total cost and total QALY are then calculated passively for each imputed dataset for all 3 subjects. Total mean cost and total mean QALY are then estimated jointly for each imputed dataset using bivariate normal regression, and estimates are combined across the imputed datasets using Rubin’s rules. The cost-effectiveness acceptability curve can be estimated parametrically from the variance-covariance matrix of the regression. </w:t>
      </w:r>
    </w:p>
    <w:p w14:paraId="716CD7D0" w14:textId="77777777" w:rsidR="00AA6960" w:rsidRPr="00AA6960" w:rsidRDefault="00AA6960" w:rsidP="00AA6960">
      <w:pPr>
        <w:spacing w:line="360" w:lineRule="auto"/>
        <w:rPr>
          <w:rFonts w:ascii="Times New Roman" w:hAnsi="Times New Roman" w:cs="Times New Roman"/>
          <w:sz w:val="20"/>
          <w:szCs w:val="20"/>
        </w:rPr>
      </w:pPr>
      <w:r w:rsidRPr="00AA6960">
        <w:rPr>
          <w:rFonts w:ascii="Times New Roman" w:hAnsi="Times New Roman" w:cs="Times New Roman"/>
          <w:sz w:val="20"/>
          <w:szCs w:val="20"/>
        </w:rPr>
        <w:t>The repeated measures mixed model (RMM) also includes all the longitudinal data from Table S1. RMM estimates separate models for the period costs and EQ-5D. All the available data (the period costs at each time point, and the EQ-5D at each time point) are used in the analysis model, and then the total mean costs and total mean QALY are predicted from the estimated coefficients. Bootstrap can be used to estimate the correlation between total mean cost and total mean QALY.</w:t>
      </w:r>
    </w:p>
    <w:p w14:paraId="3FB3C482" w14:textId="767AD6AA" w:rsidR="00AA6960" w:rsidRPr="00AA6960" w:rsidRDefault="00AA6960" w:rsidP="00AA6960">
      <w:pPr>
        <w:spacing w:before="240" w:line="360" w:lineRule="auto"/>
        <w:jc w:val="both"/>
        <w:rPr>
          <w:rFonts w:ascii="Times New Roman" w:hAnsi="Times New Roman" w:cs="Times New Roman"/>
          <w:b/>
          <w:bCs/>
          <w:sz w:val="20"/>
          <w:szCs w:val="20"/>
        </w:rPr>
      </w:pPr>
      <w:r w:rsidRPr="00AA6960">
        <w:rPr>
          <w:rFonts w:ascii="Times New Roman" w:hAnsi="Times New Roman" w:cs="Times New Roman"/>
          <w:b/>
          <w:bCs/>
          <w:sz w:val="20"/>
          <w:szCs w:val="20"/>
        </w:rPr>
        <w:t>Description of the analytic methods for handling missing data</w:t>
      </w:r>
    </w:p>
    <w:p w14:paraId="6E867CED" w14:textId="3AE06F41" w:rsidR="00AA6960" w:rsidRPr="00AA6960" w:rsidRDefault="00AA6960" w:rsidP="00AA6960">
      <w:pPr>
        <w:pStyle w:val="Prrafodelista"/>
        <w:numPr>
          <w:ilvl w:val="0"/>
          <w:numId w:val="2"/>
        </w:numPr>
        <w:spacing w:before="240" w:line="360" w:lineRule="auto"/>
        <w:jc w:val="both"/>
        <w:rPr>
          <w:rFonts w:ascii="Times New Roman" w:hAnsi="Times New Roman" w:cs="Times New Roman"/>
          <w:b/>
          <w:bCs/>
          <w:sz w:val="20"/>
          <w:szCs w:val="20"/>
        </w:rPr>
      </w:pPr>
      <w:r w:rsidRPr="00AA6960">
        <w:rPr>
          <w:rFonts w:ascii="Times New Roman" w:hAnsi="Times New Roman" w:cs="Times New Roman"/>
          <w:b/>
          <w:bCs/>
          <w:sz w:val="20"/>
          <w:szCs w:val="20"/>
        </w:rPr>
        <w:t>Repeated measure mixed model</w:t>
      </w:r>
    </w:p>
    <w:p w14:paraId="387377CD" w14:textId="77777777" w:rsidR="00AA6960" w:rsidRPr="00AA6960" w:rsidRDefault="00AA6960" w:rsidP="00AA6960">
      <w:pPr>
        <w:spacing w:before="240" w:line="360" w:lineRule="auto"/>
        <w:jc w:val="both"/>
        <w:rPr>
          <w:rFonts w:ascii="Times New Roman" w:hAnsi="Times New Roman" w:cs="Times New Roman"/>
          <w:sz w:val="20"/>
          <w:szCs w:val="20"/>
        </w:rPr>
      </w:pPr>
      <w:r w:rsidRPr="00AA6960">
        <w:rPr>
          <w:rFonts w:ascii="Times New Roman" w:hAnsi="Times New Roman" w:cs="Times New Roman"/>
          <w:sz w:val="20"/>
          <w:szCs w:val="20"/>
        </w:rPr>
        <w:t xml:space="preserve">We considered a RMM where the outcome could vary over subject, centre, and time point, after controlling for covariates. A two-level variance component model was specified as Equation 2 (longitudinal format data). </w:t>
      </w:r>
    </w:p>
    <w:p w14:paraId="40C7B5EF" w14:textId="77777777" w:rsidR="00AA6960" w:rsidRPr="00AA6960" w:rsidRDefault="00FE759D" w:rsidP="00AA6960">
      <w:pPr>
        <w:spacing w:before="240" w:line="360" w:lineRule="auto"/>
        <w:jc w:val="both"/>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it</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0</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1</m:t>
            </m:r>
          </m:sub>
        </m:sSub>
        <m:sSub>
          <m:sSubPr>
            <m:ctrlPr>
              <w:rPr>
                <w:rFonts w:ascii="Cambria Math" w:hAnsi="Cambria Math" w:cs="Times New Roman"/>
                <w:i/>
                <w:sz w:val="20"/>
                <w:szCs w:val="20"/>
              </w:rPr>
            </m:ctrlPr>
          </m:sSubPr>
          <m:e>
            <m:r>
              <w:rPr>
                <w:rFonts w:ascii="Cambria Math" w:hAnsi="Cambria Math" w:cs="Times New Roman"/>
                <w:sz w:val="20"/>
                <w:szCs w:val="20"/>
              </w:rPr>
              <m:t>TREAT</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2</m:t>
            </m:r>
          </m:sub>
        </m:sSub>
        <m:sSub>
          <m:sSubPr>
            <m:ctrlPr>
              <w:rPr>
                <w:rFonts w:ascii="Cambria Math" w:hAnsi="Cambria Math" w:cs="Times New Roman"/>
                <w:i/>
                <w:sz w:val="20"/>
                <w:szCs w:val="20"/>
              </w:rPr>
            </m:ctrlPr>
          </m:sSubPr>
          <m:e>
            <m:r>
              <w:rPr>
                <w:rFonts w:ascii="Cambria Math" w:hAnsi="Cambria Math" w:cs="Times New Roman"/>
                <w:sz w:val="20"/>
                <w:szCs w:val="20"/>
              </w:rPr>
              <m:t>DURATION</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3</m:t>
            </m:r>
          </m:sub>
        </m:sSub>
        <m:sSub>
          <m:sSubPr>
            <m:ctrlPr>
              <w:rPr>
                <w:rFonts w:ascii="Cambria Math" w:hAnsi="Cambria Math" w:cs="Times New Roman"/>
                <w:i/>
                <w:sz w:val="20"/>
                <w:szCs w:val="20"/>
              </w:rPr>
            </m:ctrlPr>
          </m:sSubPr>
          <m:e>
            <m:r>
              <w:rPr>
                <w:rFonts w:ascii="Cambria Math" w:hAnsi="Cambria Math" w:cs="Times New Roman"/>
                <w:sz w:val="20"/>
                <w:szCs w:val="20"/>
              </w:rPr>
              <m:t>AGE</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4</m:t>
            </m:r>
          </m:sub>
        </m:sSub>
        <m:sSub>
          <m:sSubPr>
            <m:ctrlPr>
              <w:rPr>
                <w:rFonts w:ascii="Cambria Math" w:hAnsi="Cambria Math" w:cs="Times New Roman"/>
                <w:i/>
                <w:sz w:val="20"/>
                <w:szCs w:val="20"/>
              </w:rPr>
            </m:ctrlPr>
          </m:sSubPr>
          <m:e>
            <m:r>
              <w:rPr>
                <w:rFonts w:ascii="Cambria Math" w:hAnsi="Cambria Math" w:cs="Times New Roman"/>
                <w:sz w:val="20"/>
                <w:szCs w:val="20"/>
              </w:rPr>
              <m:t>SIZE</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5</m:t>
            </m:r>
          </m:sub>
        </m:sSub>
        <m:sSub>
          <m:sSubPr>
            <m:ctrlPr>
              <w:rPr>
                <w:rFonts w:ascii="Cambria Math" w:hAnsi="Cambria Math" w:cs="Times New Roman"/>
                <w:i/>
                <w:sz w:val="20"/>
                <w:szCs w:val="20"/>
              </w:rPr>
            </m:ctrlPr>
          </m:sSubPr>
          <m:e>
            <m:r>
              <w:rPr>
                <w:rFonts w:ascii="Cambria Math" w:hAnsi="Cambria Math" w:cs="Times New Roman"/>
                <w:sz w:val="20"/>
                <w:szCs w:val="20"/>
              </w:rPr>
              <m:t>Site</m:t>
            </m:r>
          </m:e>
          <m:sub>
            <m:r>
              <w:rPr>
                <w:rFonts w:ascii="Cambria Math" w:hAnsi="Cambria Math" w:cs="Times New Roman"/>
                <w:sz w:val="20"/>
                <w:szCs w:val="20"/>
              </w:rPr>
              <m:t>i</m:t>
            </m:r>
          </m:sub>
        </m:sSub>
        <m:sSub>
          <m:sSubPr>
            <m:ctrlPr>
              <w:rPr>
                <w:rFonts w:ascii="Cambria Math" w:hAnsi="Cambria Math" w:cs="Times New Roman"/>
                <w:i/>
                <w:sz w:val="20"/>
                <w:szCs w:val="20"/>
              </w:rPr>
            </m:ctrlPr>
          </m:sSubPr>
          <m:e>
            <m:r>
              <w:rPr>
                <w:rFonts w:ascii="Cambria Math" w:hAnsi="Cambria Math" w:cs="Times New Roman"/>
                <w:sz w:val="20"/>
                <w:szCs w:val="20"/>
              </w:rPr>
              <m:t>+ β</m:t>
            </m:r>
          </m:e>
          <m:sub>
            <m:r>
              <w:rPr>
                <w:rFonts w:ascii="Cambria Math" w:hAnsi="Cambria Math" w:cs="Times New Roman"/>
                <w:sz w:val="20"/>
                <w:szCs w:val="20"/>
              </w:rPr>
              <m:t>6</m:t>
            </m:r>
          </m:sub>
        </m:sSub>
        <m:sSub>
          <m:sSubPr>
            <m:ctrlPr>
              <w:rPr>
                <w:rFonts w:ascii="Cambria Math" w:hAnsi="Cambria Math" w:cs="Times New Roman"/>
                <w:i/>
                <w:sz w:val="20"/>
                <w:szCs w:val="20"/>
              </w:rPr>
            </m:ctrlPr>
          </m:sSubPr>
          <m:e>
            <m:r>
              <w:rPr>
                <w:rFonts w:ascii="Cambria Math" w:hAnsi="Cambria Math" w:cs="Times New Roman"/>
                <w:sz w:val="20"/>
                <w:szCs w:val="20"/>
              </w:rPr>
              <m:t>WEEK</m:t>
            </m:r>
          </m:e>
          <m:sub>
            <m:r>
              <w:rPr>
                <w:rFonts w:ascii="Cambria Math" w:hAnsi="Cambria Math" w:cs="Times New Roman"/>
                <w:sz w:val="20"/>
                <w:szCs w:val="20"/>
              </w:rPr>
              <m:t>t</m:t>
            </m:r>
          </m:sub>
        </m:sSub>
        <m:r>
          <w:rPr>
            <w:rFonts w:ascii="Cambria Math" w:hAnsi="Cambria Math" w:cs="Times New Roman"/>
            <w:sz w:val="20"/>
            <w:szCs w:val="20"/>
          </w:rPr>
          <m:t>+δ</m:t>
        </m:r>
        <m:sSub>
          <m:sSubPr>
            <m:ctrlPr>
              <w:rPr>
                <w:rFonts w:ascii="Cambria Math" w:hAnsi="Cambria Math" w:cs="Times New Roman"/>
                <w:i/>
                <w:sz w:val="20"/>
                <w:szCs w:val="20"/>
              </w:rPr>
            </m:ctrlPr>
          </m:sSubPr>
          <m:e>
            <m:r>
              <w:rPr>
                <w:rFonts w:ascii="Cambria Math" w:hAnsi="Cambria Math" w:cs="Times New Roman"/>
                <w:sz w:val="20"/>
                <w:szCs w:val="20"/>
              </w:rPr>
              <m:t>TREAT</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WEEK</m:t>
            </m:r>
          </m:e>
          <m:sub>
            <m:r>
              <w:rPr>
                <w:rFonts w:ascii="Cambria Math" w:hAnsi="Cambria Math" w:cs="Times New Roman"/>
                <w:sz w:val="20"/>
                <w:szCs w:val="20"/>
              </w:rPr>
              <m:t>t</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Ϛ</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ϵ</m:t>
            </m:r>
          </m:e>
          <m:sub>
            <m:r>
              <w:rPr>
                <w:rFonts w:ascii="Cambria Math" w:hAnsi="Cambria Math" w:cs="Times New Roman"/>
                <w:sz w:val="20"/>
                <w:szCs w:val="20"/>
              </w:rPr>
              <m:t>it</m:t>
            </m:r>
          </m:sub>
        </m:sSub>
      </m:oMath>
      <w:r w:rsidR="00AA6960" w:rsidRPr="00AA6960">
        <w:rPr>
          <w:rFonts w:ascii="Times New Roman" w:hAnsi="Times New Roman" w:cs="Times New Roman"/>
          <w:sz w:val="20"/>
          <w:szCs w:val="20"/>
        </w:rPr>
        <w:t xml:space="preserve">                                                                                                                             (2)</w:t>
      </w:r>
    </w:p>
    <w:p w14:paraId="489B7015" w14:textId="0A4442FE" w:rsidR="00AA6960" w:rsidRPr="00AA6960" w:rsidRDefault="00FE759D" w:rsidP="00AA6960">
      <w:pPr>
        <w:spacing w:before="240" w:line="360" w:lineRule="auto"/>
        <w:jc w:val="both"/>
        <w:rPr>
          <w:rFonts w:ascii="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it</m:t>
            </m:r>
          </m:sub>
        </m:sSub>
      </m:oMath>
      <w:r w:rsidR="00AA6960" w:rsidRPr="00AA6960">
        <w:rPr>
          <w:rFonts w:ascii="Times New Roman" w:hAnsi="Times New Roman" w:cs="Times New Roman"/>
          <w:sz w:val="20"/>
          <w:szCs w:val="20"/>
        </w:rPr>
        <w:t xml:space="preserve"> </w:t>
      </w:r>
      <w:r w:rsidR="00AA6960" w:rsidRPr="00AA6960">
        <w:rPr>
          <w:rFonts w:ascii="Times New Roman" w:eastAsia="Times New Roman" w:hAnsi="Times New Roman" w:cs="Times New Roman"/>
          <w:sz w:val="20"/>
          <w:szCs w:val="20"/>
        </w:rPr>
        <w:t xml:space="preserve">is the outcome variable (one model for costs during each period </w:t>
      </w:r>
      <w:r w:rsidR="00AA6960" w:rsidRPr="00AA6960">
        <w:rPr>
          <w:rFonts w:ascii="Times New Roman" w:eastAsia="Times New Roman" w:hAnsi="Times New Roman" w:cs="Times New Roman"/>
          <w:i/>
          <w:sz w:val="20"/>
          <w:szCs w:val="20"/>
        </w:rPr>
        <w:t>t</w:t>
      </w:r>
      <w:r w:rsidR="00AA6960" w:rsidRPr="00AA6960">
        <w:rPr>
          <w:rFonts w:ascii="Times New Roman" w:eastAsia="Times New Roman" w:hAnsi="Times New Roman" w:cs="Times New Roman"/>
          <w:sz w:val="20"/>
          <w:szCs w:val="20"/>
        </w:rPr>
        <w:t xml:space="preserve"> and another for EQ-5D tariff at the end of each period </w:t>
      </w:r>
      <w:r w:rsidR="00AA6960" w:rsidRPr="00AA6960">
        <w:rPr>
          <w:rFonts w:ascii="Times New Roman" w:eastAsia="Times New Roman" w:hAnsi="Times New Roman" w:cs="Times New Roman"/>
          <w:i/>
          <w:sz w:val="20"/>
          <w:szCs w:val="20"/>
        </w:rPr>
        <w:t>t</w:t>
      </w:r>
      <w:r w:rsidR="00AA6960" w:rsidRPr="00AA6960">
        <w:rPr>
          <w:rFonts w:ascii="Times New Roman" w:eastAsia="Times New Roman" w:hAnsi="Times New Roman" w:cs="Times New Roman"/>
          <w:sz w:val="20"/>
          <w:szCs w:val="20"/>
        </w:rPr>
        <w:t xml:space="preserve">) for each subject </w:t>
      </w:r>
      <w:proofErr w:type="spellStart"/>
      <w:r w:rsidR="00AA6960" w:rsidRPr="00AA6960">
        <w:rPr>
          <w:rFonts w:ascii="Times New Roman" w:eastAsia="Times New Roman" w:hAnsi="Times New Roman" w:cs="Times New Roman"/>
          <w:i/>
          <w:iCs/>
          <w:sz w:val="20"/>
          <w:szCs w:val="20"/>
        </w:rPr>
        <w:t>i</w:t>
      </w:r>
      <w:proofErr w:type="spellEnd"/>
      <w:r w:rsidR="00AA6960" w:rsidRPr="00AA6960">
        <w:rPr>
          <w:rFonts w:ascii="Times New Roman" w:eastAsia="Times New Roman" w:hAnsi="Times New Roman" w:cs="Times New Roman"/>
          <w:sz w:val="20"/>
          <w:szCs w:val="20"/>
        </w:rPr>
        <w:t xml:space="preserve"> at time point </w:t>
      </w:r>
      <w:r w:rsidR="00AA6960" w:rsidRPr="00AA6960">
        <w:rPr>
          <w:rFonts w:ascii="Times New Roman" w:eastAsia="Times New Roman" w:hAnsi="Times New Roman" w:cs="Times New Roman"/>
          <w:i/>
          <w:iCs/>
          <w:sz w:val="20"/>
          <w:szCs w:val="20"/>
        </w:rPr>
        <w:t xml:space="preserve">t. </w:t>
      </w:r>
      <w:r w:rsidR="00AA6960" w:rsidRPr="00AA6960">
        <w:rPr>
          <w:rFonts w:ascii="Times New Roman" w:eastAsia="Times New Roman" w:hAnsi="Times New Roman" w:cs="Times New Roman"/>
          <w:sz w:val="20"/>
          <w:szCs w:val="20"/>
        </w:rPr>
        <w:t xml:space="preserve">Hence for the model where the dependent variable is cost,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i0</m:t>
            </m:r>
          </m:sub>
        </m:sSub>
      </m:oMath>
      <w:r w:rsidR="00AA6960" w:rsidRPr="00AA6960">
        <w:rPr>
          <w:rFonts w:ascii="Times New Roman" w:eastAsia="Times New Roman" w:hAnsi="Times New Roman" w:cs="Times New Roman"/>
          <w:sz w:val="20"/>
          <w:szCs w:val="20"/>
        </w:rPr>
        <w:t xml:space="preserve"> is set to be zero for all subjects,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i1</m:t>
            </m:r>
          </m:sub>
        </m:sSub>
      </m:oMath>
      <w:r w:rsidR="00AA6960" w:rsidRPr="00AA6960">
        <w:rPr>
          <w:rFonts w:ascii="Times New Roman" w:eastAsia="Times New Roman" w:hAnsi="Times New Roman" w:cs="Times New Roman"/>
          <w:sz w:val="20"/>
          <w:szCs w:val="20"/>
        </w:rPr>
        <w:t xml:space="preserve"> is the cost for patient </w:t>
      </w:r>
      <w:proofErr w:type="spellStart"/>
      <w:r w:rsidR="00AA6960" w:rsidRPr="00AA6960">
        <w:rPr>
          <w:rFonts w:ascii="Times New Roman" w:eastAsia="Times New Roman" w:hAnsi="Times New Roman" w:cs="Times New Roman"/>
          <w:i/>
          <w:iCs/>
          <w:sz w:val="20"/>
          <w:szCs w:val="20"/>
        </w:rPr>
        <w:t>i</w:t>
      </w:r>
      <w:proofErr w:type="spellEnd"/>
      <w:r w:rsidR="00AA6960" w:rsidRPr="00AA6960">
        <w:rPr>
          <w:rFonts w:ascii="Times New Roman" w:eastAsia="Times New Roman" w:hAnsi="Times New Roman" w:cs="Times New Roman"/>
          <w:sz w:val="20"/>
          <w:szCs w:val="20"/>
        </w:rPr>
        <w:t xml:space="preserve"> during the first 4 weeks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i2</m:t>
            </m:r>
          </m:sub>
        </m:sSub>
      </m:oMath>
      <w:r w:rsidR="00AA6960" w:rsidRPr="00AA6960">
        <w:rPr>
          <w:rFonts w:ascii="Times New Roman" w:eastAsia="Times New Roman" w:hAnsi="Times New Roman" w:cs="Times New Roman"/>
          <w:sz w:val="20"/>
          <w:szCs w:val="20"/>
        </w:rPr>
        <w:t xml:space="preserve"> is the cost between the 4th and the 8th week, and so on up to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i12</m:t>
            </m:r>
          </m:sub>
        </m:sSub>
      </m:oMath>
      <w:r w:rsidR="00AA6960" w:rsidRPr="00AA6960">
        <w:rPr>
          <w:rFonts w:ascii="Times New Roman" w:eastAsia="Times New Roman" w:hAnsi="Times New Roman" w:cs="Times New Roman"/>
          <w:sz w:val="20"/>
          <w:szCs w:val="20"/>
        </w:rPr>
        <w:t xml:space="preserve"> (week 52). After that, the periods are set to be yearly, so that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i13</m:t>
            </m:r>
          </m:sub>
        </m:sSub>
      </m:oMath>
      <w:r w:rsidR="00AA6960" w:rsidRPr="00AA6960">
        <w:rPr>
          <w:rFonts w:ascii="Times New Roman" w:eastAsia="Times New Roman" w:hAnsi="Times New Roman" w:cs="Times New Roman"/>
          <w:sz w:val="20"/>
          <w:szCs w:val="20"/>
        </w:rPr>
        <w:t xml:space="preserve"> is the cost between week 52 and week 104 (year 2), and so on up to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i16</m:t>
            </m:r>
          </m:sub>
        </m:sSub>
      </m:oMath>
      <w:r w:rsidR="00AA6960" w:rsidRPr="00AA6960">
        <w:rPr>
          <w:rFonts w:ascii="Times New Roman" w:eastAsia="Times New Roman" w:hAnsi="Times New Roman" w:cs="Times New Roman"/>
          <w:sz w:val="20"/>
          <w:szCs w:val="20"/>
        </w:rPr>
        <w:t xml:space="preserve"> (year 5 or week 260). </w:t>
      </w:r>
      <m:oMath>
        <m:sSub>
          <m:sSubPr>
            <m:ctrlPr>
              <w:rPr>
                <w:rFonts w:ascii="Cambria Math" w:hAnsi="Cambria Math" w:cs="Times New Roman"/>
                <w:i/>
                <w:sz w:val="20"/>
                <w:szCs w:val="20"/>
              </w:rPr>
            </m:ctrlPr>
          </m:sSubPr>
          <m:e>
            <m:r>
              <w:rPr>
                <w:rFonts w:ascii="Cambria Math" w:hAnsi="Cambria Math" w:cs="Times New Roman"/>
                <w:sz w:val="20"/>
                <w:szCs w:val="20"/>
              </w:rPr>
              <m:t>Ϛ</m:t>
            </m:r>
          </m:e>
          <m:sub>
            <m:r>
              <w:rPr>
                <w:rFonts w:ascii="Cambria Math" w:hAnsi="Cambria Math" w:cs="Times New Roman"/>
                <w:sz w:val="20"/>
                <w:szCs w:val="20"/>
              </w:rPr>
              <m:t>i</m:t>
            </m:r>
          </m:sub>
        </m:sSub>
      </m:oMath>
      <w:r w:rsidR="00AA6960" w:rsidRPr="00AA6960">
        <w:rPr>
          <w:rFonts w:ascii="Times New Roman" w:hAnsi="Times New Roman" w:cs="Times New Roman"/>
          <w:sz w:val="20"/>
          <w:szCs w:val="20"/>
        </w:rPr>
        <w:t xml:space="preserve"> is the random deviation of subject </w:t>
      </w:r>
      <w:r w:rsidR="00AA6960" w:rsidRPr="00AA6960">
        <w:rPr>
          <w:rFonts w:ascii="Times New Roman" w:hAnsi="Times New Roman" w:cs="Times New Roman"/>
          <w:i/>
          <w:sz w:val="20"/>
          <w:szCs w:val="20"/>
        </w:rPr>
        <w:t>i</w:t>
      </w:r>
      <w:r w:rsidR="00AA6960" w:rsidRPr="00AA6960">
        <w:rPr>
          <w:rFonts w:ascii="Times New Roman" w:hAnsi="Times New Roman" w:cs="Times New Roman"/>
          <w:sz w:val="20"/>
          <w:szCs w:val="20"/>
        </w:rPr>
        <w:t xml:space="preserve">’s mean costs or EQ-5D tariff from the overall mean </w:t>
      </w:r>
      <m:oMath>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0</m:t>
            </m:r>
          </m:sub>
        </m:sSub>
      </m:oMath>
      <w:r w:rsidR="00AA6960" w:rsidRPr="00AA6960">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ϵ</m:t>
            </m:r>
          </m:e>
          <m:sub>
            <m:r>
              <w:rPr>
                <w:rFonts w:ascii="Cambria Math" w:hAnsi="Cambria Math" w:cs="Times New Roman"/>
                <w:sz w:val="20"/>
                <w:szCs w:val="20"/>
              </w:rPr>
              <m:t>it</m:t>
            </m:r>
          </m:sub>
        </m:sSub>
      </m:oMath>
      <w:r w:rsidR="00AA6960" w:rsidRPr="00AA6960">
        <w:rPr>
          <w:rFonts w:ascii="Times New Roman" w:hAnsi="Times New Roman" w:cs="Times New Roman"/>
          <w:sz w:val="20"/>
          <w:szCs w:val="20"/>
        </w:rPr>
        <w:t xml:space="preserve">, often called within-subject residual across time, is the random deviation of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it</m:t>
            </m:r>
          </m:sub>
        </m:sSub>
      </m:oMath>
      <w:r w:rsidR="00AA6960" w:rsidRPr="00AA6960">
        <w:rPr>
          <w:rFonts w:ascii="Times New Roman" w:hAnsi="Times New Roman" w:cs="Times New Roman"/>
          <w:sz w:val="20"/>
          <w:szCs w:val="20"/>
        </w:rPr>
        <w:t xml:space="preserve"> from subject </w:t>
      </w:r>
      <w:r w:rsidR="00AA6960" w:rsidRPr="00AA6960">
        <w:rPr>
          <w:rFonts w:ascii="Times New Roman" w:hAnsi="Times New Roman" w:cs="Times New Roman"/>
          <w:i/>
          <w:sz w:val="20"/>
          <w:szCs w:val="20"/>
        </w:rPr>
        <w:t>i</w:t>
      </w:r>
      <w:r w:rsidR="00AA6960" w:rsidRPr="00AA6960">
        <w:rPr>
          <w:rFonts w:ascii="Times New Roman" w:hAnsi="Times New Roman" w:cs="Times New Roman"/>
          <w:sz w:val="20"/>
          <w:szCs w:val="20"/>
        </w:rPr>
        <w:t xml:space="preserve">’s mean costs or EQ-5D tariff  </w:t>
      </w:r>
      <w:sdt>
        <w:sdtPr>
          <w:rPr>
            <w:rFonts w:ascii="Times New Roman" w:hAnsi="Times New Roman" w:cs="Times New Roman"/>
            <w:color w:val="000000"/>
            <w:sz w:val="20"/>
            <w:szCs w:val="20"/>
          </w:rPr>
          <w:tag w:val="MENDELEY_CITATION_v3_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"/>
          <w:id w:val="-1622140176"/>
          <w:placeholder>
            <w:docPart w:val="BD1B51B6059A40539C0F173D6CF5E876"/>
          </w:placeholder>
        </w:sdtPr>
        <w:sdtEndPr/>
        <w:sdtContent>
          <w:r w:rsidR="003A1813" w:rsidRPr="003A1813">
            <w:rPr>
              <w:rFonts w:ascii="Times New Roman" w:hAnsi="Times New Roman" w:cs="Times New Roman"/>
              <w:color w:val="000000"/>
              <w:sz w:val="20"/>
              <w:szCs w:val="20"/>
            </w:rPr>
            <w:t>[1], [2]</w:t>
          </w:r>
        </w:sdtContent>
      </w:sdt>
    </w:p>
    <w:p w14:paraId="0E27C2CE" w14:textId="2F907EA7" w:rsidR="00AA6960" w:rsidRPr="00AA6960" w:rsidRDefault="00AA6960" w:rsidP="00AA6960">
      <w:pPr>
        <w:spacing w:before="240" w:line="360" w:lineRule="auto"/>
        <w:jc w:val="both"/>
        <w:rPr>
          <w:rFonts w:ascii="Times New Roman" w:hAnsi="Times New Roman" w:cs="Times New Roman"/>
          <w:sz w:val="20"/>
          <w:szCs w:val="20"/>
        </w:rPr>
      </w:pPr>
      <w:r w:rsidRPr="00AA6960">
        <w:rPr>
          <w:rFonts w:ascii="Times New Roman" w:hAnsi="Times New Roman" w:cs="Times New Roman"/>
          <w:sz w:val="20"/>
          <w:szCs w:val="20"/>
        </w:rPr>
        <w:t xml:space="preserve">The model estimates of the </w:t>
      </w:r>
      <m:oMath>
        <m:acc>
          <m:accPr>
            <m:ctrlPr>
              <w:rPr>
                <w:rFonts w:ascii="Cambria Math" w:hAnsi="Cambria Math" w:cs="Times New Roman"/>
                <w:i/>
                <w:sz w:val="20"/>
                <w:szCs w:val="20"/>
              </w:rPr>
            </m:ctrlPr>
          </m:accPr>
          <m:e>
            <m:r>
              <w:rPr>
                <w:rFonts w:ascii="Cambria Math" w:hAnsi="Cambria Math" w:cs="Times New Roman"/>
                <w:sz w:val="20"/>
                <w:szCs w:val="20"/>
              </w:rPr>
              <m:t>δ</m:t>
            </m:r>
          </m:e>
        </m:acc>
      </m:oMath>
      <w:r w:rsidRPr="00AA6960">
        <w:rPr>
          <w:rFonts w:ascii="Times New Roman" w:hAnsi="Times New Roman" w:cs="Times New Roman"/>
          <w:sz w:val="20"/>
          <w:szCs w:val="20"/>
        </w:rPr>
        <w:t xml:space="preserve"> are a (vector of) coefficients for the interactions between treatment assignment and period number and hence represents the mean incremental cost of early treatment (versus delayed) during period t (in the cost model) or the mean incremental EQ-5D tariff at follow-up time point t (in the EQ-5D model). These analyses were implemented using the </w:t>
      </w:r>
      <w:r w:rsidRPr="00AA6960">
        <w:rPr>
          <w:rFonts w:ascii="Times New Roman" w:hAnsi="Times New Roman" w:cs="Times New Roman"/>
          <w:b/>
          <w:sz w:val="20"/>
          <w:szCs w:val="20"/>
        </w:rPr>
        <w:t>mixed</w:t>
      </w:r>
      <w:r w:rsidRPr="00AA6960">
        <w:rPr>
          <w:rFonts w:ascii="Times New Roman" w:hAnsi="Times New Roman" w:cs="Times New Roman"/>
          <w:sz w:val="20"/>
          <w:szCs w:val="20"/>
        </w:rPr>
        <w:t xml:space="preserve"> command in STATA 15. To estimate total mean incremental cost per patient over a desired time horizon (e.g., 3 years), the relevant period coefficients are simply added up (</w:t>
      </w:r>
      <w:proofErr w:type="spellStart"/>
      <w:r w:rsidRPr="00AA6960">
        <w:rPr>
          <w:rFonts w:ascii="Times New Roman" w:hAnsi="Times New Roman" w:cs="Times New Roman"/>
          <w:b/>
          <w:sz w:val="20"/>
          <w:szCs w:val="20"/>
        </w:rPr>
        <w:t>lincom</w:t>
      </w:r>
      <w:proofErr w:type="spellEnd"/>
      <w:r w:rsidRPr="00AA6960">
        <w:rPr>
          <w:rFonts w:ascii="Times New Roman" w:hAnsi="Times New Roman" w:cs="Times New Roman"/>
          <w:sz w:val="20"/>
          <w:szCs w:val="20"/>
        </w:rPr>
        <w:t xml:space="preserve">). Thus, for example, where the dependent variable is cost accrued during the preceding period, and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1</m:t>
            </m:r>
          </m:sub>
        </m:sSub>
      </m:oMath>
      <w:r w:rsidRPr="00AA6960">
        <w:rPr>
          <w:rFonts w:ascii="Times New Roman" w:hAnsi="Times New Roman" w:cs="Times New Roman"/>
          <w:sz w:val="20"/>
          <w:szCs w:val="20"/>
        </w:rPr>
        <w:t xml:space="preserve"> is the time*treatment interaction coefficient at 4 weeks (~month 1),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2</m:t>
            </m:r>
          </m:sub>
        </m:sSub>
      </m:oMath>
      <w:r w:rsidRPr="00AA6960">
        <w:rPr>
          <w:rFonts w:ascii="Times New Roman" w:hAnsi="Times New Roman" w:cs="Times New Roman"/>
          <w:sz w:val="20"/>
          <w:szCs w:val="20"/>
        </w:rPr>
        <w:t xml:space="preserve"> at 8 weeks (~month 2), and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3</m:t>
            </m:r>
          </m:sub>
        </m:sSub>
      </m:oMath>
      <w:r w:rsidRPr="00AA6960">
        <w:rPr>
          <w:rFonts w:ascii="Times New Roman" w:hAnsi="Times New Roman" w:cs="Times New Roman"/>
          <w:sz w:val="20"/>
          <w:szCs w:val="20"/>
        </w:rPr>
        <w:t xml:space="preserve"> at 13 weeks (month 3), then the difference in t</w:t>
      </w:r>
      <w:proofErr w:type="spellStart"/>
      <w:r w:rsidRPr="00AA6960">
        <w:rPr>
          <w:rFonts w:ascii="Times New Roman" w:hAnsi="Times New Roman" w:cs="Times New Roman"/>
          <w:sz w:val="20"/>
          <w:szCs w:val="20"/>
        </w:rPr>
        <w:t>otal</w:t>
      </w:r>
      <w:proofErr w:type="spellEnd"/>
      <w:r w:rsidRPr="00AA6960">
        <w:rPr>
          <w:rFonts w:ascii="Times New Roman" w:hAnsi="Times New Roman" w:cs="Times New Roman"/>
          <w:sz w:val="20"/>
          <w:szCs w:val="20"/>
        </w:rPr>
        <w:t xml:space="preserve"> mean incremental cost over the first 3 months is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1</m:t>
            </m:r>
          </m:sub>
        </m:sSub>
      </m:oMath>
      <w:r w:rsidRPr="00AA6960">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2</m:t>
            </m:r>
          </m:sub>
        </m:sSub>
      </m:oMath>
      <w:r w:rsidRPr="00AA6960">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3</m:t>
            </m:r>
          </m:sub>
        </m:sSub>
      </m:oMath>
      <w:r w:rsidRPr="00AA6960">
        <w:rPr>
          <w:rFonts w:ascii="Times New Roman" w:hAnsi="Times New Roman" w:cs="Times New Roman"/>
          <w:sz w:val="20"/>
          <w:szCs w:val="20"/>
        </w:rPr>
        <w:t xml:space="preserve">. To estimate mean total incremental QALY over a </w:t>
      </w:r>
      <w:r w:rsidRPr="00AA6960">
        <w:rPr>
          <w:rFonts w:ascii="Times New Roman" w:hAnsi="Times New Roman" w:cs="Times New Roman"/>
          <w:sz w:val="20"/>
          <w:szCs w:val="20"/>
        </w:rPr>
        <w:lastRenderedPageBreak/>
        <w:t xml:space="preserve">given time horizon, the “area under the curve” applying the trapezium rule is calculated. Hence, using the coefficients from the EQ-5D model over the first 3 months (where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β</m:t>
                </m:r>
              </m:e>
            </m:acc>
          </m:e>
          <m:sub>
            <m:r>
              <w:rPr>
                <w:rFonts w:ascii="Cambria Math" w:hAnsi="Cambria Math" w:cs="Times New Roman"/>
                <w:sz w:val="20"/>
                <w:szCs w:val="20"/>
              </w:rPr>
              <m:t>1</m:t>
            </m:r>
          </m:sub>
        </m:sSub>
      </m:oMath>
      <w:r w:rsidRPr="00AA6960">
        <w:rPr>
          <w:rFonts w:ascii="Times New Roman" w:hAnsi="Times New Roman" w:cs="Times New Roman"/>
          <w:sz w:val="20"/>
          <w:szCs w:val="20"/>
        </w:rPr>
        <w:t xml:space="preserve"> is the difference in EQ-5D at baseline,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1</m:t>
            </m:r>
          </m:sub>
        </m:sSub>
      </m:oMath>
      <w:r w:rsidRPr="00AA6960">
        <w:rPr>
          <w:rFonts w:ascii="Times New Roman" w:hAnsi="Times New Roman" w:cs="Times New Roman"/>
          <w:sz w:val="20"/>
          <w:szCs w:val="20"/>
        </w:rPr>
        <w:t xml:space="preserve"> at 4 weeks and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2</m:t>
            </m:r>
          </m:sub>
        </m:sSub>
      </m:oMath>
      <w:r w:rsidRPr="00AA6960">
        <w:rPr>
          <w:rFonts w:ascii="Times New Roman" w:hAnsi="Times New Roman" w:cs="Times New Roman"/>
          <w:sz w:val="20"/>
          <w:szCs w:val="20"/>
        </w:rPr>
        <w:t xml:space="preserve"> at 3 months), the estimated mean total incremental QALY over the first 3 months would be </w:t>
      </w:r>
      <m:oMath>
        <m:r>
          <w:rPr>
            <w:rFonts w:ascii="Cambria Math" w:hAnsi="Cambria Math" w:cs="Times New Roman"/>
            <w:sz w:val="20"/>
            <w:szCs w:val="20"/>
          </w:rPr>
          <m:t>0.5*(</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1</m:t>
                </m:r>
              </m:sub>
            </m:sSub>
            <m:r>
              <w:rPr>
                <w:rFonts w:ascii="Cambria Math" w:hAnsi="Cambria Math" w:cs="Times New Roman"/>
                <w:sz w:val="20"/>
                <w:szCs w:val="20"/>
              </w:rPr>
              <m:t>+</m:t>
            </m:r>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1</m:t>
                </m:r>
              </m:sub>
            </m:sSub>
          </m:e>
        </m:d>
        <m:r>
          <w:rPr>
            <w:rFonts w:ascii="Cambria Math" w:hAnsi="Cambria Math" w:cs="Times New Roman"/>
            <w:sz w:val="20"/>
            <w:szCs w:val="20"/>
          </w:rPr>
          <m:t>*</m:t>
        </m:r>
        <m:f>
          <m:fPr>
            <m:ctrlPr>
              <w:rPr>
                <w:rFonts w:ascii="Cambria Math" w:hAnsi="Cambria Math" w:cs="Times New Roman"/>
                <w:i/>
                <w:sz w:val="20"/>
                <w:szCs w:val="20"/>
              </w:rPr>
            </m:ctrlPr>
          </m:fPr>
          <m:num>
            <m:r>
              <w:rPr>
                <w:rFonts w:ascii="Cambria Math" w:hAnsi="Cambria Math" w:cs="Times New Roman"/>
                <w:sz w:val="20"/>
                <w:szCs w:val="20"/>
              </w:rPr>
              <m:t>4</m:t>
            </m:r>
          </m:num>
          <m:den>
            <m:r>
              <w:rPr>
                <w:rFonts w:ascii="Cambria Math" w:hAnsi="Cambria Math" w:cs="Times New Roman"/>
                <w:sz w:val="20"/>
                <w:szCs w:val="20"/>
              </w:rPr>
              <m:t>52</m:t>
            </m:r>
          </m:den>
        </m:f>
        <m:r>
          <w:rPr>
            <w:rFonts w:ascii="Cambria Math" w:hAnsi="Cambria Math" w:cs="Times New Roman"/>
            <w:sz w:val="20"/>
            <w:szCs w:val="20"/>
          </w:rPr>
          <m:t xml:space="preserve"> </m:t>
        </m:r>
      </m:oMath>
      <w:r w:rsidRPr="00AA6960">
        <w:rPr>
          <w:rFonts w:ascii="Times New Roman" w:hAnsi="Times New Roman" w:cs="Times New Roman"/>
          <w:sz w:val="20"/>
          <w:szCs w:val="20"/>
        </w:rPr>
        <w:t>+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1</m:t>
            </m:r>
          </m:sub>
        </m:sSub>
      </m:oMath>
      <w:r w:rsidRPr="00AA6960">
        <w:rPr>
          <w:rFonts w:ascii="Times New Roman" w:hAnsi="Times New Roman" w:cs="Times New Roman"/>
          <w:sz w:val="20"/>
          <w:szCs w:val="20"/>
        </w:rPr>
        <w:t xml:space="preserve">+ </w:t>
      </w:r>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δ</m:t>
                </m:r>
              </m:e>
            </m:acc>
          </m:e>
          <m:sub>
            <m:r>
              <w:rPr>
                <w:rFonts w:ascii="Cambria Math" w:hAnsi="Cambria Math" w:cs="Times New Roman"/>
                <w:sz w:val="20"/>
                <w:szCs w:val="20"/>
              </w:rPr>
              <m:t>2</m:t>
            </m:r>
          </m:sub>
        </m:sSub>
        <m:r>
          <w:rPr>
            <w:rFonts w:ascii="Cambria Math" w:hAnsi="Cambria Math" w:cs="Times New Roman"/>
            <w:sz w:val="20"/>
            <w:szCs w:val="20"/>
          </w:rPr>
          <m:t xml:space="preserve">)* </m:t>
        </m:r>
        <m:f>
          <m:fPr>
            <m:ctrlPr>
              <w:rPr>
                <w:rFonts w:ascii="Cambria Math" w:hAnsi="Cambria Math" w:cs="Times New Roman"/>
                <w:i/>
                <w:sz w:val="20"/>
                <w:szCs w:val="20"/>
              </w:rPr>
            </m:ctrlPr>
          </m:fPr>
          <m:num>
            <m:r>
              <w:rPr>
                <w:rFonts w:ascii="Cambria Math" w:hAnsi="Cambria Math" w:cs="Times New Roman"/>
                <w:sz w:val="20"/>
                <w:szCs w:val="20"/>
              </w:rPr>
              <m:t>9</m:t>
            </m:r>
          </m:num>
          <m:den>
            <m:r>
              <w:rPr>
                <w:rFonts w:ascii="Cambria Math" w:hAnsi="Cambria Math" w:cs="Times New Roman"/>
                <w:sz w:val="20"/>
                <w:szCs w:val="20"/>
              </w:rPr>
              <m:t>52</m:t>
            </m:r>
          </m:den>
        </m:f>
      </m:oMath>
      <w:r w:rsidRPr="00AA6960">
        <w:rPr>
          <w:rFonts w:ascii="Times New Roman" w:hAnsi="Times New Roman" w:cs="Times New Roman"/>
          <w:sz w:val="20"/>
          <w:szCs w:val="20"/>
        </w:rPr>
        <w:t xml:space="preserve"> ). Uncertainty was estimated by b</w:t>
      </w:r>
      <w:proofErr w:type="spellStart"/>
      <w:r w:rsidRPr="00AA6960">
        <w:rPr>
          <w:rFonts w:ascii="Times New Roman" w:hAnsi="Times New Roman" w:cs="Times New Roman"/>
          <w:sz w:val="20"/>
          <w:szCs w:val="20"/>
        </w:rPr>
        <w:t>ootstrapping</w:t>
      </w:r>
      <w:proofErr w:type="spellEnd"/>
      <w:r w:rsidRPr="00AA6960">
        <w:rPr>
          <w:rFonts w:ascii="Times New Roman" w:hAnsi="Times New Roman" w:cs="Times New Roman"/>
          <w:sz w:val="20"/>
          <w:szCs w:val="20"/>
        </w:rPr>
        <w:t xml:space="preserve"> incremental mean costs and QALYs </w:t>
      </w:r>
      <w:sdt>
        <w:sdtPr>
          <w:rPr>
            <w:rFonts w:ascii="Times New Roman" w:hAnsi="Times New Roman" w:cs="Times New Roman"/>
            <w:color w:val="000000"/>
            <w:sz w:val="20"/>
            <w:szCs w:val="20"/>
          </w:rPr>
          <w:tag w:val="MENDELEY_CITATION_v3_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"/>
          <w:id w:val="1299956353"/>
          <w:placeholder>
            <w:docPart w:val="BD1B51B6059A40539C0F173D6CF5E876"/>
          </w:placeholder>
        </w:sdtPr>
        <w:sdtEndPr/>
        <w:sdtContent>
          <w:r w:rsidR="003A1813" w:rsidRPr="003A1813">
            <w:rPr>
              <w:rFonts w:ascii="Times New Roman" w:hAnsi="Times New Roman" w:cs="Times New Roman"/>
              <w:color w:val="000000"/>
              <w:sz w:val="20"/>
              <w:szCs w:val="20"/>
            </w:rPr>
            <w:t>[3]</w:t>
          </w:r>
        </w:sdtContent>
      </w:sdt>
      <w:r w:rsidRPr="00AA6960">
        <w:rPr>
          <w:rFonts w:ascii="Times New Roman" w:hAnsi="Times New Roman" w:cs="Times New Roman"/>
          <w:sz w:val="20"/>
          <w:szCs w:val="20"/>
        </w:rPr>
        <w:t xml:space="preserve"> and shown by the cost-effectiveness acceptability curve (CEAC). The bootstrap is used here because separate RMM regressions are conducted for period costs and EQ-5D.  The software is able to calculate a variance-covariance matrix for each of these variables </w:t>
      </w:r>
      <w:proofErr w:type="gramStart"/>
      <w:r w:rsidRPr="00AA6960">
        <w:rPr>
          <w:rFonts w:ascii="Times New Roman" w:hAnsi="Times New Roman" w:cs="Times New Roman"/>
          <w:sz w:val="20"/>
          <w:szCs w:val="20"/>
        </w:rPr>
        <w:t>independently, but</w:t>
      </w:r>
      <w:proofErr w:type="gramEnd"/>
      <w:r w:rsidRPr="00AA6960">
        <w:rPr>
          <w:rFonts w:ascii="Times New Roman" w:hAnsi="Times New Roman" w:cs="Times New Roman"/>
          <w:sz w:val="20"/>
          <w:szCs w:val="20"/>
        </w:rPr>
        <w:t xml:space="preserve"> is unable to calculate the variance -covariance matrix for the joint regression of total costs and total QALY. The bootstrap presents a pragmatic, numerical solution to this problem. </w:t>
      </w:r>
    </w:p>
    <w:p w14:paraId="2668FEE7" w14:textId="27E4456C" w:rsidR="00AA6960" w:rsidRPr="00AA6960" w:rsidRDefault="00AA6960" w:rsidP="00AA6960">
      <w:pPr>
        <w:pStyle w:val="Prrafodelista"/>
        <w:numPr>
          <w:ilvl w:val="0"/>
          <w:numId w:val="2"/>
        </w:numPr>
        <w:spacing w:before="240" w:line="360" w:lineRule="auto"/>
        <w:jc w:val="both"/>
        <w:rPr>
          <w:rFonts w:ascii="Times New Roman" w:hAnsi="Times New Roman" w:cs="Times New Roman"/>
          <w:b/>
          <w:iCs/>
          <w:sz w:val="20"/>
          <w:szCs w:val="20"/>
        </w:rPr>
      </w:pPr>
      <w:r w:rsidRPr="00AA6960">
        <w:rPr>
          <w:rFonts w:ascii="Times New Roman" w:hAnsi="Times New Roman" w:cs="Times New Roman"/>
          <w:b/>
          <w:iCs/>
          <w:sz w:val="20"/>
          <w:szCs w:val="20"/>
        </w:rPr>
        <w:t xml:space="preserve"> Multiple imputation </w:t>
      </w:r>
    </w:p>
    <w:p w14:paraId="2507A1E3" w14:textId="77777777" w:rsidR="00AA6960" w:rsidRPr="00AA6960" w:rsidRDefault="00AA6960" w:rsidP="00AA6960">
      <w:pPr>
        <w:spacing w:before="240" w:line="360" w:lineRule="auto"/>
        <w:jc w:val="both"/>
        <w:rPr>
          <w:rFonts w:ascii="Times New Roman" w:hAnsi="Times New Roman" w:cs="Times New Roman"/>
          <w:sz w:val="20"/>
          <w:szCs w:val="20"/>
        </w:rPr>
      </w:pPr>
      <w:r w:rsidRPr="00AA6960">
        <w:rPr>
          <w:rFonts w:ascii="Times New Roman" w:eastAsia="Times New Roman" w:hAnsi="Times New Roman" w:cs="Times New Roman"/>
          <w:sz w:val="20"/>
          <w:szCs w:val="20"/>
        </w:rPr>
        <w:t>MI consists of 3 steps:</w:t>
      </w:r>
    </w:p>
    <w:p w14:paraId="30DA3D42" w14:textId="77777777" w:rsidR="00AA6960" w:rsidRPr="00AA6960" w:rsidRDefault="00AA6960" w:rsidP="00AA6960">
      <w:pPr>
        <w:pStyle w:val="Prrafodelista"/>
        <w:numPr>
          <w:ilvl w:val="0"/>
          <w:numId w:val="1"/>
        </w:numPr>
        <w:spacing w:before="240" w:line="360" w:lineRule="auto"/>
        <w:jc w:val="both"/>
        <w:rPr>
          <w:rFonts w:ascii="Times New Roman" w:hAnsi="Times New Roman" w:cs="Times New Roman"/>
          <w:sz w:val="20"/>
          <w:szCs w:val="20"/>
        </w:rPr>
      </w:pPr>
      <w:r w:rsidRPr="00AA6960">
        <w:rPr>
          <w:rFonts w:ascii="Times New Roman" w:hAnsi="Times New Roman" w:cs="Times New Roman"/>
          <w:sz w:val="20"/>
          <w:szCs w:val="20"/>
        </w:rPr>
        <w:t>M imputations (completed datasets) are generated under some chosen imputation model replacing missing values with “plausible” substitutes, based on distribution of the observed data. This process is known as proper imputation because it incorporates all sources of variability and uncertainty in the imputed values, including prediction errors of the individual values and errors of estimation in the fitted coefficients of the imputation model.</w:t>
      </w:r>
    </w:p>
    <w:p w14:paraId="3F6CE4DE" w14:textId="77777777" w:rsidR="00AA6960" w:rsidRPr="00AA6960" w:rsidRDefault="00AA6960" w:rsidP="00AA6960">
      <w:pPr>
        <w:pStyle w:val="Prrafodelista"/>
        <w:numPr>
          <w:ilvl w:val="0"/>
          <w:numId w:val="1"/>
        </w:numPr>
        <w:spacing w:before="240" w:line="360" w:lineRule="auto"/>
        <w:jc w:val="both"/>
        <w:rPr>
          <w:rFonts w:ascii="Times New Roman" w:hAnsi="Times New Roman" w:cs="Times New Roman"/>
          <w:sz w:val="20"/>
          <w:szCs w:val="20"/>
        </w:rPr>
      </w:pPr>
      <w:r w:rsidRPr="00AA6960">
        <w:rPr>
          <w:rFonts w:ascii="Times New Roman" w:hAnsi="Times New Roman" w:cs="Times New Roman"/>
          <w:sz w:val="20"/>
          <w:szCs w:val="20"/>
        </w:rPr>
        <w:t xml:space="preserve">Completed-data analysis (estimation) step. The desired analysis is performed separately and identically on each imputation </w:t>
      </w:r>
      <m:oMath>
        <m:r>
          <w:rPr>
            <w:rFonts w:ascii="Cambria Math" w:hAnsi="Cambria Math" w:cs="Times New Roman"/>
            <w:sz w:val="20"/>
            <w:szCs w:val="20"/>
          </w:rPr>
          <m:t>m=1,…, M</m:t>
        </m:r>
      </m:oMath>
      <w:r w:rsidRPr="00AA6960">
        <w:rPr>
          <w:rFonts w:ascii="Times New Roman" w:hAnsi="Times New Roman" w:cs="Times New Roman"/>
          <w:sz w:val="20"/>
          <w:szCs w:val="20"/>
        </w:rPr>
        <w:t xml:space="preserve">. The analysis task can be done with usual complete-data method, giving us </w:t>
      </w:r>
      <w:r w:rsidRPr="00AA6960">
        <w:rPr>
          <w:rFonts w:ascii="Times New Roman" w:hAnsi="Times New Roman" w:cs="Times New Roman"/>
          <w:i/>
          <w:iCs/>
          <w:sz w:val="20"/>
          <w:szCs w:val="20"/>
        </w:rPr>
        <w:t>m</w:t>
      </w:r>
      <w:r w:rsidRPr="00AA6960">
        <w:rPr>
          <w:rFonts w:ascii="Times New Roman" w:hAnsi="Times New Roman" w:cs="Times New Roman"/>
          <w:sz w:val="20"/>
          <w:szCs w:val="20"/>
        </w:rPr>
        <w:t xml:space="preserve"> estimates of the original quantity of interest, </w:t>
      </w:r>
      <m:oMath>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1</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 xml:space="preserve"> Q</m:t>
            </m:r>
          </m:e>
          <m:sub>
            <m:r>
              <w:rPr>
                <w:rFonts w:ascii="Cambria Math" w:hAnsi="Cambria Math" w:cs="Times New Roman"/>
                <w:sz w:val="20"/>
                <w:szCs w:val="20"/>
              </w:rPr>
              <m:t>m</m:t>
            </m:r>
          </m:sub>
        </m:sSub>
      </m:oMath>
      <w:r w:rsidRPr="00AA6960">
        <w:rPr>
          <w:rFonts w:ascii="Times New Roman" w:hAnsi="Times New Roman" w:cs="Times New Roman"/>
          <w:sz w:val="20"/>
          <w:szCs w:val="20"/>
        </w:rPr>
        <w:t xml:space="preserve">, with their variance–covariance matrices. Results from the </w:t>
      </w:r>
      <w:r w:rsidRPr="00AA6960">
        <w:rPr>
          <w:rFonts w:ascii="Times New Roman" w:hAnsi="Times New Roman" w:cs="Times New Roman"/>
          <w:i/>
          <w:iCs/>
          <w:sz w:val="20"/>
          <w:szCs w:val="20"/>
        </w:rPr>
        <w:t>m</w:t>
      </w:r>
      <w:r w:rsidRPr="00AA6960">
        <w:rPr>
          <w:rFonts w:ascii="Times New Roman" w:hAnsi="Times New Roman" w:cs="Times New Roman"/>
          <w:sz w:val="20"/>
          <w:szCs w:val="20"/>
        </w:rPr>
        <w:t xml:space="preserve"> analyses differ because the missing values have been replaced by different imputations.</w:t>
      </w:r>
    </w:p>
    <w:p w14:paraId="4F94F4F6" w14:textId="45F7DA5A" w:rsidR="00AA6960" w:rsidRPr="00AA6960" w:rsidRDefault="00AA6960" w:rsidP="00AA6960">
      <w:pPr>
        <w:pStyle w:val="Prrafodelista"/>
        <w:numPr>
          <w:ilvl w:val="0"/>
          <w:numId w:val="1"/>
        </w:numPr>
        <w:spacing w:before="240" w:line="360" w:lineRule="auto"/>
        <w:jc w:val="both"/>
        <w:rPr>
          <w:rFonts w:ascii="Times New Roman" w:hAnsi="Times New Roman" w:cs="Times New Roman"/>
          <w:sz w:val="20"/>
          <w:szCs w:val="20"/>
        </w:rPr>
      </w:pPr>
      <w:r w:rsidRPr="00AA6960">
        <w:rPr>
          <w:rFonts w:ascii="Times New Roman" w:hAnsi="Times New Roman" w:cs="Times New Roman"/>
          <w:sz w:val="20"/>
          <w:szCs w:val="20"/>
        </w:rPr>
        <w:t xml:space="preserve">Pooling step. The results obtained from M completed-data analyses are combined into a single multiple-imputation result using Rubin’s rules </w:t>
      </w:r>
      <w:sdt>
        <w:sdtPr>
          <w:rPr>
            <w:rFonts w:ascii="Times New Roman" w:hAnsi="Times New Roman" w:cs="Times New Roman"/>
            <w:color w:val="000000"/>
            <w:sz w:val="20"/>
            <w:szCs w:val="20"/>
          </w:rPr>
          <w:tag w:val="MENDELEY_CITATION_v3_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"/>
          <w:id w:val="714167550"/>
          <w:placeholder>
            <w:docPart w:val="BD1B51B6059A40539C0F173D6CF5E876"/>
          </w:placeholder>
        </w:sdtPr>
        <w:sdtEndPr/>
        <w:sdtContent>
          <w:r w:rsidR="003A1813" w:rsidRPr="003A1813">
            <w:rPr>
              <w:rFonts w:ascii="Times New Roman" w:hAnsi="Times New Roman" w:cs="Times New Roman"/>
              <w:color w:val="000000"/>
              <w:sz w:val="20"/>
              <w:szCs w:val="20"/>
            </w:rPr>
            <w:t>[4]</w:t>
          </w:r>
        </w:sdtContent>
      </w:sdt>
      <w:r w:rsidRPr="00AA6960">
        <w:rPr>
          <w:rFonts w:ascii="Times New Roman" w:hAnsi="Times New Roman" w:cs="Times New Roman"/>
          <w:sz w:val="20"/>
          <w:szCs w:val="20"/>
        </w:rPr>
        <w:t xml:space="preserve">. The pooled estimated mean of a given coefficient is </w:t>
      </w:r>
      <m:oMath>
        <m:sSup>
          <m:sSupPr>
            <m:ctrlPr>
              <w:rPr>
                <w:rFonts w:ascii="Cambria Math" w:hAnsi="Cambria Math" w:cs="Times New Roman"/>
                <w:i/>
                <w:sz w:val="20"/>
                <w:szCs w:val="20"/>
              </w:rPr>
            </m:ctrlPr>
          </m:sSupPr>
          <m:e>
            <m:r>
              <w:rPr>
                <w:rFonts w:ascii="Cambria Math" w:hAnsi="Cambria Math" w:cs="Times New Roman"/>
                <w:sz w:val="20"/>
                <w:szCs w:val="20"/>
              </w:rPr>
              <m:t>Q</m:t>
            </m:r>
          </m:e>
          <m:sup>
            <m:r>
              <w:rPr>
                <w:rFonts w:ascii="Cambria Math" w:hAnsi="Cambria Math" w:cs="Times New Roman"/>
                <w:sz w:val="20"/>
                <w:szCs w:val="20"/>
              </w:rPr>
              <m:t>*</m:t>
            </m:r>
          </m:sup>
        </m:sSup>
        <m:r>
          <w:rPr>
            <w:rFonts w:ascii="Cambria Math" w:hAnsi="Cambria Math" w:cs="Times New Roman"/>
            <w:sz w:val="20"/>
            <w:szCs w:val="20"/>
          </w:rPr>
          <m:t xml:space="preserve">= </m:t>
        </m:r>
        <m:f>
          <m:fPr>
            <m:ctrlPr>
              <w:rPr>
                <w:rFonts w:ascii="Cambria Math" w:hAnsi="Cambria Math" w:cs="Times New Roman"/>
                <w:i/>
                <w:sz w:val="20"/>
                <w:szCs w:val="20"/>
              </w:rPr>
            </m:ctrlPr>
          </m:fPr>
          <m:num>
            <m:r>
              <w:rPr>
                <w:rFonts w:ascii="Cambria Math" w:hAnsi="Cambria Math" w:cs="Times New Roman"/>
                <w:sz w:val="20"/>
                <w:szCs w:val="20"/>
              </w:rPr>
              <m:t>1</m:t>
            </m:r>
          </m:num>
          <m:den>
            <m:r>
              <w:rPr>
                <w:rFonts w:ascii="Cambria Math" w:hAnsi="Cambria Math" w:cs="Times New Roman"/>
                <w:sz w:val="20"/>
                <w:szCs w:val="20"/>
              </w:rPr>
              <m:t>M</m:t>
            </m:r>
          </m:den>
        </m:f>
        <m:nary>
          <m:naryPr>
            <m:chr m:val="∑"/>
            <m:limLoc m:val="undOvr"/>
            <m:ctrlPr>
              <w:rPr>
                <w:rFonts w:ascii="Cambria Math" w:hAnsi="Cambria Math" w:cs="Times New Roman"/>
                <w:i/>
                <w:sz w:val="20"/>
                <w:szCs w:val="20"/>
              </w:rPr>
            </m:ctrlPr>
          </m:naryPr>
          <m:sub>
            <m:r>
              <w:rPr>
                <w:rFonts w:ascii="Cambria Math" w:hAnsi="Cambria Math" w:cs="Times New Roman"/>
                <w:sz w:val="20"/>
                <w:szCs w:val="20"/>
              </w:rPr>
              <m:t>j=1</m:t>
            </m:r>
          </m:sub>
          <m:sup>
            <m:r>
              <w:rPr>
                <w:rFonts w:ascii="Cambria Math" w:hAnsi="Cambria Math" w:cs="Times New Roman"/>
                <w:sz w:val="20"/>
                <w:szCs w:val="20"/>
              </w:rPr>
              <m:t>M</m:t>
            </m:r>
          </m:sup>
          <m:e>
            <m:sSub>
              <m:sSubPr>
                <m:ctrlPr>
                  <w:rPr>
                    <w:rFonts w:ascii="Cambria Math" w:hAnsi="Cambria Math" w:cs="Times New Roman"/>
                    <w:i/>
                    <w:sz w:val="20"/>
                    <w:szCs w:val="20"/>
                  </w:rPr>
                </m:ctrlPr>
              </m:sSubPr>
              <m:e>
                <m:r>
                  <w:rPr>
                    <w:rFonts w:ascii="Cambria Math" w:hAnsi="Cambria Math" w:cs="Times New Roman"/>
                    <w:sz w:val="20"/>
                    <w:szCs w:val="20"/>
                  </w:rPr>
                  <m:t>Q</m:t>
                </m:r>
              </m:e>
              <m:sub>
                <m:r>
                  <w:rPr>
                    <w:rFonts w:ascii="Cambria Math" w:hAnsi="Cambria Math" w:cs="Times New Roman"/>
                    <w:sz w:val="20"/>
                    <w:szCs w:val="20"/>
                  </w:rPr>
                  <m:t>j</m:t>
                </m:r>
              </m:sub>
            </m:sSub>
          </m:e>
        </m:nary>
      </m:oMath>
      <w:r w:rsidRPr="00AA6960">
        <w:rPr>
          <w:rFonts w:ascii="Times New Roman" w:hAnsi="Times New Roman" w:cs="Times New Roman"/>
          <w:sz w:val="20"/>
          <w:szCs w:val="20"/>
        </w:rPr>
        <w:t>. The combined variance–covariance matrix incorporates both within-imputation variability (uncertainty about the results from one imputed data set) and between-imputation variability (reflecting the uncertainty due to the missing information).</w:t>
      </w:r>
    </w:p>
    <w:p w14:paraId="208652D1" w14:textId="2456A826" w:rsidR="00AA6960" w:rsidRPr="00AA6960" w:rsidRDefault="00AA6960" w:rsidP="00AA6960">
      <w:pPr>
        <w:spacing w:before="240" w:line="360" w:lineRule="auto"/>
        <w:jc w:val="both"/>
        <w:rPr>
          <w:rFonts w:ascii="Times New Roman" w:eastAsia="Times New Roman" w:hAnsi="Times New Roman" w:cs="Times New Roman"/>
          <w:sz w:val="20"/>
          <w:szCs w:val="20"/>
        </w:rPr>
      </w:pPr>
      <w:r w:rsidRPr="00AA6960">
        <w:rPr>
          <w:rFonts w:ascii="Times New Roman" w:eastAsia="Times New Roman" w:hAnsi="Times New Roman" w:cs="Times New Roman"/>
          <w:sz w:val="20"/>
          <w:szCs w:val="20"/>
        </w:rPr>
        <w:t xml:space="preserve">The same longitudinal format data were used in </w:t>
      </w:r>
      <w:proofErr w:type="gramStart"/>
      <w:r w:rsidRPr="00AA6960">
        <w:rPr>
          <w:rFonts w:ascii="Times New Roman" w:eastAsia="Times New Roman" w:hAnsi="Times New Roman" w:cs="Times New Roman"/>
          <w:sz w:val="20"/>
          <w:szCs w:val="20"/>
        </w:rPr>
        <w:t>RMM</w:t>
      </w:r>
      <w:proofErr w:type="gramEnd"/>
      <w:r w:rsidRPr="00AA6960">
        <w:rPr>
          <w:rFonts w:ascii="Times New Roman" w:eastAsia="Times New Roman" w:hAnsi="Times New Roman" w:cs="Times New Roman"/>
          <w:sz w:val="20"/>
          <w:szCs w:val="20"/>
        </w:rPr>
        <w:t xml:space="preserve"> and MI. Analyses were implemented using the </w:t>
      </w:r>
      <w:r w:rsidRPr="00AA6960">
        <w:rPr>
          <w:rFonts w:ascii="Times New Roman" w:eastAsia="Times New Roman" w:hAnsi="Times New Roman" w:cs="Times New Roman"/>
          <w:b/>
          <w:sz w:val="20"/>
          <w:szCs w:val="20"/>
        </w:rPr>
        <w:t>mi</w:t>
      </w:r>
      <w:r w:rsidRPr="00AA6960">
        <w:rPr>
          <w:rFonts w:ascii="Times New Roman" w:eastAsia="Times New Roman" w:hAnsi="Times New Roman" w:cs="Times New Roman"/>
          <w:sz w:val="20"/>
          <w:szCs w:val="20"/>
        </w:rPr>
        <w:t xml:space="preserve"> suite of commands in STATA 15. Step 1 was performed by multivariate imputation by chained equation (MICE) (also known as fully conditional specification (FCS) </w:t>
      </w:r>
      <w:sdt>
        <w:sdtPr>
          <w:rPr>
            <w:rFonts w:ascii="Times New Roman" w:eastAsia="Times New Roman" w:hAnsi="Times New Roman" w:cs="Times New Roman"/>
            <w:color w:val="000000"/>
            <w:sz w:val="20"/>
            <w:szCs w:val="20"/>
          </w:rPr>
          <w:tag w:val="MENDELEY_CITATION_v3_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"/>
          <w:id w:val="1584260503"/>
          <w:placeholder>
            <w:docPart w:val="BD1B51B6059A40539C0F173D6CF5E876"/>
          </w:placeholder>
        </w:sdtPr>
        <w:sdtEndPr/>
        <w:sdtContent>
          <w:r w:rsidR="003A1813" w:rsidRPr="003A1813">
            <w:rPr>
              <w:rFonts w:ascii="Times New Roman" w:eastAsia="Times New Roman" w:hAnsi="Times New Roman" w:cs="Times New Roman"/>
              <w:color w:val="000000"/>
              <w:sz w:val="20"/>
              <w:szCs w:val="20"/>
            </w:rPr>
            <w:t>[5]</w:t>
          </w:r>
        </w:sdtContent>
      </w:sdt>
      <w:r w:rsidRPr="00AA6960">
        <w:rPr>
          <w:rFonts w:ascii="Times New Roman" w:eastAsia="Times New Roman" w:hAnsi="Times New Roman" w:cs="Times New Roman"/>
          <w:color w:val="000000"/>
          <w:sz w:val="20"/>
          <w:szCs w:val="20"/>
        </w:rPr>
        <w:t xml:space="preserve"> or sequential regression multivariate imputation</w:t>
      </w:r>
      <w:sdt>
        <w:sdtPr>
          <w:rPr>
            <w:rFonts w:ascii="Times New Roman" w:eastAsia="Times New Roman" w:hAnsi="Times New Roman" w:cs="Times New Roman"/>
            <w:color w:val="000000"/>
            <w:sz w:val="20"/>
            <w:szCs w:val="20"/>
          </w:rPr>
          <w:tag w:val="MENDELEY_CITATION_v3_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"/>
          <w:id w:val="25460610"/>
          <w:placeholder>
            <w:docPart w:val="BD1B51B6059A40539C0F173D6CF5E876"/>
          </w:placeholder>
        </w:sdtPr>
        <w:sdtEndPr/>
        <w:sdtContent>
          <w:r w:rsidR="003A1813" w:rsidRPr="003A1813">
            <w:rPr>
              <w:rFonts w:ascii="Times New Roman" w:eastAsia="Times New Roman" w:hAnsi="Times New Roman" w:cs="Times New Roman"/>
              <w:color w:val="000000"/>
              <w:sz w:val="20"/>
              <w:szCs w:val="20"/>
            </w:rPr>
            <w:t>[6]</w:t>
          </w:r>
        </w:sdtContent>
      </w:sdt>
      <w:r w:rsidRPr="00AA6960">
        <w:rPr>
          <w:rFonts w:ascii="Times New Roman" w:eastAsia="Times New Roman" w:hAnsi="Times New Roman" w:cs="Times New Roman"/>
          <w:color w:val="000000"/>
          <w:sz w:val="20"/>
          <w:szCs w:val="20"/>
        </w:rPr>
        <w:t>) which is a practical approach to generating imputations based on a set of inter-linked imputation models</w:t>
      </w:r>
      <w:r w:rsidRPr="00AA6960">
        <w:rPr>
          <w:rFonts w:ascii="Times New Roman" w:eastAsia="Times New Roman" w:hAnsi="Times New Roman" w:cs="Times New Roman"/>
          <w:sz w:val="20"/>
          <w:szCs w:val="20"/>
        </w:rPr>
        <w:t xml:space="preserve">. </w:t>
      </w:r>
      <w:r w:rsidRPr="00AA6960">
        <w:rPr>
          <w:rFonts w:ascii="Times New Roman" w:hAnsi="Times New Roman" w:cs="Times New Roman"/>
          <w:sz w:val="20"/>
          <w:szCs w:val="20"/>
        </w:rPr>
        <w:t>The process begins by choosing the first variable to impute, say costs in the first period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1</m:t>
            </m:r>
          </m:sub>
        </m:sSub>
      </m:oMath>
      <w:r w:rsidRPr="00AA6960">
        <w:rPr>
          <w:rFonts w:ascii="Times New Roman" w:hAnsi="Times New Roman" w:cs="Times New Roman"/>
          <w:sz w:val="20"/>
          <w:szCs w:val="20"/>
        </w:rPr>
        <w:t xml:space="preserve">). Values for all other variables (both EQ5D at each follow up and period costs) to be imputed are then filled in using a simple rule, such as simple random sampling with replacement from the observed values. Then,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1</m:t>
            </m:r>
          </m:sub>
        </m:sSub>
      </m:oMath>
      <w:r w:rsidRPr="00AA6960">
        <w:rPr>
          <w:rFonts w:ascii="Times New Roman" w:hAnsi="Times New Roman" w:cs="Times New Roman"/>
          <w:sz w:val="20"/>
          <w:szCs w:val="20"/>
        </w:rPr>
        <w:t xml:space="preserve"> is regressed on all other variables and baseline covariates, and then </w:t>
      </w:r>
      <w:r w:rsidRPr="00AA6960">
        <w:rPr>
          <w:rFonts w:ascii="Times New Roman" w:eastAsia="Times New Roman" w:hAnsi="Times New Roman" w:cs="Times New Roman"/>
          <w:color w:val="000000"/>
          <w:sz w:val="20"/>
          <w:szCs w:val="20"/>
        </w:rPr>
        <w:t xml:space="preserve">missing values for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1</m:t>
            </m:r>
          </m:sub>
        </m:sSub>
      </m:oMath>
      <w:r w:rsidRPr="00AA6960">
        <w:rPr>
          <w:rFonts w:ascii="Times New Roman" w:eastAsia="Times New Roman" w:hAnsi="Times New Roman" w:cs="Times New Roman"/>
          <w:color w:val="000000"/>
          <w:sz w:val="20"/>
          <w:szCs w:val="20"/>
        </w:rPr>
        <w:t xml:space="preserve"> are replaced by simulated draws from the corresponding posterior predictive distribution of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1</m:t>
            </m:r>
          </m:sub>
        </m:sSub>
      </m:oMath>
      <w:r w:rsidRPr="00AA6960">
        <w:rPr>
          <w:rFonts w:ascii="Times New Roman" w:eastAsia="Times New Roman" w:hAnsi="Times New Roman" w:cs="Times New Roman"/>
          <w:sz w:val="20"/>
          <w:szCs w:val="20"/>
        </w:rPr>
        <w:t xml:space="preserve">. Then, the process is repeated for the next variable (e.g.,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2</m:t>
            </m:r>
          </m:sub>
        </m:sSub>
        <m:r>
          <w:rPr>
            <w:rFonts w:ascii="Cambria Math" w:hAnsi="Cambria Math" w:cs="Times New Roman"/>
            <w:sz w:val="20"/>
            <w:szCs w:val="20"/>
          </w:rPr>
          <m:t>),</m:t>
        </m:r>
      </m:oMath>
      <w:r w:rsidRPr="00AA6960">
        <w:rPr>
          <w:rFonts w:ascii="Times New Roman" w:eastAsia="Times New Roman" w:hAnsi="Times New Roman" w:cs="Times New Roman"/>
          <w:sz w:val="20"/>
          <w:szCs w:val="20"/>
        </w:rPr>
        <w:t xml:space="preserve"> which </w:t>
      </w:r>
      <w:r w:rsidRPr="00AA6960">
        <w:rPr>
          <w:rFonts w:ascii="Times New Roman" w:eastAsia="Times New Roman" w:hAnsi="Times New Roman" w:cs="Times New Roman"/>
          <w:color w:val="000000"/>
          <w:sz w:val="20"/>
          <w:szCs w:val="20"/>
        </w:rPr>
        <w:t xml:space="preserve">is regressed on all other variables and using the newly imputed values in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1</m:t>
            </m:r>
          </m:sub>
        </m:sSub>
      </m:oMath>
      <w:r w:rsidRPr="00AA6960">
        <w:rPr>
          <w:rFonts w:ascii="Times New Roman" w:eastAsia="Times New Roman" w:hAnsi="Times New Roman" w:cs="Times New Roman"/>
          <w:sz w:val="20"/>
          <w:szCs w:val="20"/>
        </w:rPr>
        <w:t xml:space="preserve">. </w:t>
      </w:r>
      <w:r w:rsidRPr="00AA6960">
        <w:rPr>
          <w:rFonts w:ascii="Times New Roman" w:eastAsia="Times New Roman" w:hAnsi="Times New Roman" w:cs="Times New Roman"/>
          <w:color w:val="000000"/>
          <w:sz w:val="20"/>
          <w:szCs w:val="20"/>
        </w:rPr>
        <w:t xml:space="preserve">Again, missing values in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2</m:t>
            </m:r>
          </m:sub>
        </m:sSub>
      </m:oMath>
      <w:r w:rsidRPr="00AA6960">
        <w:rPr>
          <w:rFonts w:ascii="Times New Roman" w:eastAsia="Times New Roman" w:hAnsi="Times New Roman" w:cs="Times New Roman"/>
          <w:color w:val="000000"/>
          <w:sz w:val="20"/>
          <w:szCs w:val="20"/>
        </w:rPr>
        <w:t xml:space="preserve"> are replaced by draws from the </w:t>
      </w:r>
      <w:r w:rsidRPr="00AA6960">
        <w:rPr>
          <w:rFonts w:ascii="Times New Roman" w:eastAsia="Times New Roman" w:hAnsi="Times New Roman" w:cs="Times New Roman"/>
          <w:color w:val="000000"/>
          <w:sz w:val="20"/>
          <w:szCs w:val="20"/>
        </w:rPr>
        <w:lastRenderedPageBreak/>
        <w:t xml:space="preserve">posterior predictive distribution of </w:t>
      </w: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2</m:t>
            </m:r>
          </m:sub>
        </m:sSub>
      </m:oMath>
      <w:r w:rsidRPr="00AA6960">
        <w:rPr>
          <w:rFonts w:ascii="Times New Roman" w:eastAsia="Times New Roman" w:hAnsi="Times New Roman" w:cs="Times New Roman"/>
          <w:sz w:val="20"/>
          <w:szCs w:val="20"/>
        </w:rPr>
        <w:t>.</w:t>
      </w:r>
      <w:r w:rsidRPr="00AA6960">
        <w:rPr>
          <w:rFonts w:ascii="Times New Roman" w:eastAsia="Times New Roman" w:hAnsi="Times New Roman" w:cs="Times New Roman"/>
          <w:color w:val="000000"/>
          <w:sz w:val="20"/>
          <w:szCs w:val="20"/>
        </w:rPr>
        <w:t xml:space="preserve"> The process is repeated for all other variables with missing values in turn: this is called a cycle. In order to stabilize the results, the procedure was repeated for 20 cycles to produce a single imputed data set, and the whole procedure is repeated M times to give M imputed data sets</w:t>
      </w:r>
      <w:r w:rsidRPr="00AA6960">
        <w:rPr>
          <w:rFonts w:ascii="Times New Roman" w:eastAsia="Times New Roman" w:hAnsi="Times New Roman" w:cs="Times New Roman"/>
          <w:sz w:val="20"/>
          <w:szCs w:val="20"/>
        </w:rPr>
        <w:t xml:space="preserve"> </w:t>
      </w:r>
      <w:sdt>
        <w:sdtPr>
          <w:rPr>
            <w:rFonts w:ascii="Times New Roman" w:eastAsia="Times New Roman" w:hAnsi="Times New Roman" w:cs="Times New Roman"/>
            <w:color w:val="000000"/>
            <w:sz w:val="20"/>
            <w:szCs w:val="20"/>
          </w:rPr>
          <w:tag w:val="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"/>
          <w:id w:val="542869797"/>
          <w:placeholder>
            <w:docPart w:val="BD1B51B6059A40539C0F173D6CF5E876"/>
          </w:placeholder>
        </w:sdtPr>
        <w:sdtEndPr/>
        <w:sdtContent>
          <w:r w:rsidR="003A1813" w:rsidRPr="003A1813">
            <w:rPr>
              <w:rFonts w:ascii="Times New Roman" w:eastAsia="Times New Roman" w:hAnsi="Times New Roman" w:cs="Times New Roman"/>
              <w:color w:val="000000"/>
              <w:sz w:val="20"/>
              <w:szCs w:val="20"/>
            </w:rPr>
            <w:t>[7]</w:t>
          </w:r>
          <w:proofErr w:type="gramStart"/>
          <w:r w:rsidR="003A1813" w:rsidRPr="003A1813">
            <w:rPr>
              <w:rFonts w:ascii="Times New Roman" w:eastAsia="Times New Roman" w:hAnsi="Times New Roman" w:cs="Times New Roman"/>
              <w:color w:val="000000"/>
              <w:sz w:val="20"/>
              <w:szCs w:val="20"/>
            </w:rPr>
            <w:t>–[</w:t>
          </w:r>
          <w:proofErr w:type="gramEnd"/>
          <w:r w:rsidR="003A1813" w:rsidRPr="003A1813">
            <w:rPr>
              <w:rFonts w:ascii="Times New Roman" w:eastAsia="Times New Roman" w:hAnsi="Times New Roman" w:cs="Times New Roman"/>
              <w:color w:val="000000"/>
              <w:sz w:val="20"/>
              <w:szCs w:val="20"/>
            </w:rPr>
            <w:t>10]</w:t>
          </w:r>
        </w:sdtContent>
      </w:sdt>
      <w:r w:rsidRPr="00AA6960">
        <w:rPr>
          <w:rFonts w:ascii="Times New Roman" w:eastAsia="Times New Roman" w:hAnsi="Times New Roman" w:cs="Times New Roman"/>
          <w:sz w:val="20"/>
          <w:szCs w:val="20"/>
        </w:rPr>
        <w:t xml:space="preserve">. To avoid bias in the analysis model, all covariates that are in the analysis model were included in the imputation model </w:t>
      </w:r>
      <w:sdt>
        <w:sdtPr>
          <w:rPr>
            <w:rFonts w:ascii="Times New Roman" w:eastAsia="Times New Roman" w:hAnsi="Times New Roman" w:cs="Times New Roman"/>
            <w:color w:val="000000"/>
            <w:sz w:val="20"/>
            <w:szCs w:val="20"/>
          </w:rPr>
          <w:tag w:val="MENDELEY_CITATION_v3_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"/>
          <w:id w:val="-1690138287"/>
          <w:placeholder>
            <w:docPart w:val="BD1B51B6059A40539C0F173D6CF5E876"/>
          </w:placeholder>
        </w:sdtPr>
        <w:sdtEndPr/>
        <w:sdtContent>
          <w:r w:rsidR="003A1813" w:rsidRPr="003A1813">
            <w:rPr>
              <w:rFonts w:ascii="Times New Roman" w:eastAsia="Times New Roman" w:hAnsi="Times New Roman" w:cs="Times New Roman"/>
              <w:color w:val="000000"/>
              <w:sz w:val="20"/>
              <w:szCs w:val="20"/>
            </w:rPr>
            <w:t>[11]</w:t>
          </w:r>
        </w:sdtContent>
      </w:sdt>
      <w:r w:rsidRPr="00AA6960">
        <w:rPr>
          <w:rFonts w:ascii="Times New Roman" w:eastAsia="Times New Roman" w:hAnsi="Times New Roman" w:cs="Times New Roman"/>
          <w:sz w:val="20"/>
          <w:szCs w:val="20"/>
        </w:rPr>
        <w:t xml:space="preserve">. </w:t>
      </w:r>
    </w:p>
    <w:p w14:paraId="5C23E069" w14:textId="2E1B2F6E" w:rsidR="00AA6960" w:rsidRPr="00AA6960" w:rsidRDefault="00AA6960" w:rsidP="00AA6960">
      <w:pPr>
        <w:spacing w:before="240" w:line="360" w:lineRule="auto"/>
        <w:jc w:val="both"/>
        <w:rPr>
          <w:rFonts w:ascii="Times New Roman" w:eastAsia="Times New Roman" w:hAnsi="Times New Roman" w:cs="Times New Roman"/>
          <w:color w:val="000000" w:themeColor="text1"/>
          <w:sz w:val="20"/>
          <w:szCs w:val="20"/>
        </w:rPr>
      </w:pPr>
      <w:r w:rsidRPr="00AA6960">
        <w:rPr>
          <w:rFonts w:ascii="Times New Roman" w:eastAsia="Times New Roman" w:hAnsi="Times New Roman" w:cs="Times New Roman"/>
          <w:sz w:val="20"/>
          <w:szCs w:val="20"/>
        </w:rPr>
        <w:t xml:space="preserve">A second method for MI, predictive mean matching (PMM) was also used. PMM combines the standard linear regression and the closest-neighbour imputation approaches, using the normal linear regression to obtain linear prediction. It then uses the linear predictions as a distance measure to form the set of the nearest neighbours (suitable “donor”) consisting of the complete value. Finally, it randomly draws an imputed value from this set. By drawing from the observed data, PMM preserves the distribution of the observed values in the missing part of the data which makes it more robust than the fully parametric linear approach </w:t>
      </w:r>
      <w:sdt>
        <w:sdtPr>
          <w:rPr>
            <w:rFonts w:ascii="Times New Roman" w:eastAsia="Times New Roman" w:hAnsi="Times New Roman" w:cs="Times New Roman"/>
            <w:color w:val="000000"/>
            <w:sz w:val="20"/>
            <w:szCs w:val="20"/>
          </w:rPr>
          <w:tag w:val="MENDELEY_CITATION_v3_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"/>
          <w:id w:val="849380786"/>
          <w:placeholder>
            <w:docPart w:val="BD1B51B6059A40539C0F173D6CF5E876"/>
          </w:placeholder>
        </w:sdtPr>
        <w:sdtEndPr/>
        <w:sdtContent>
          <w:r w:rsidR="003A1813" w:rsidRPr="003A1813">
            <w:rPr>
              <w:rFonts w:ascii="Times New Roman" w:eastAsia="Times New Roman" w:hAnsi="Times New Roman" w:cs="Times New Roman"/>
              <w:color w:val="000000"/>
              <w:sz w:val="20"/>
              <w:szCs w:val="20"/>
            </w:rPr>
            <w:t>[12]</w:t>
          </w:r>
        </w:sdtContent>
      </w:sdt>
      <w:r w:rsidRPr="00AA6960">
        <w:rPr>
          <w:rFonts w:ascii="Times New Roman" w:eastAsia="Times New Roman" w:hAnsi="Times New Roman" w:cs="Times New Roman"/>
          <w:sz w:val="20"/>
          <w:szCs w:val="20"/>
        </w:rPr>
        <w:t xml:space="preserve">. Possible donors were set with 10 closest neighbours as suggested in Morris et al., </w:t>
      </w:r>
      <w:sdt>
        <w:sdtPr>
          <w:rPr>
            <w:rFonts w:ascii="Times New Roman" w:eastAsia="Times New Roman" w:hAnsi="Times New Roman" w:cs="Times New Roman"/>
            <w:color w:val="000000"/>
            <w:sz w:val="20"/>
            <w:szCs w:val="20"/>
          </w:rPr>
          <w:tag w:val="MENDELEY_CITATION_v3_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"/>
          <w:id w:val="-112983426"/>
          <w:placeholder>
            <w:docPart w:val="BD1B51B6059A40539C0F173D6CF5E876"/>
          </w:placeholder>
        </w:sdtPr>
        <w:sdtEndPr/>
        <w:sdtContent>
          <w:r w:rsidR="003A1813" w:rsidRPr="003A1813">
            <w:rPr>
              <w:rFonts w:ascii="Times New Roman" w:eastAsia="Times New Roman" w:hAnsi="Times New Roman" w:cs="Times New Roman"/>
              <w:color w:val="000000"/>
              <w:sz w:val="20"/>
              <w:szCs w:val="20"/>
            </w:rPr>
            <w:t>[13]</w:t>
          </w:r>
        </w:sdtContent>
      </w:sdt>
      <w:r w:rsidRPr="00AA6960">
        <w:rPr>
          <w:rFonts w:ascii="Times New Roman" w:eastAsia="Times New Roman" w:hAnsi="Times New Roman" w:cs="Times New Roman"/>
          <w:sz w:val="20"/>
          <w:szCs w:val="20"/>
        </w:rPr>
        <w:t>. M=</w:t>
      </w:r>
      <w:r w:rsidRPr="00AA6960">
        <w:rPr>
          <w:rFonts w:ascii="Times New Roman" w:hAnsi="Times New Roman" w:cs="Times New Roman"/>
          <w:sz w:val="20"/>
          <w:szCs w:val="20"/>
        </w:rPr>
        <w:t>40 imputations were performed</w:t>
      </w:r>
      <w:r w:rsidRPr="00AA6960">
        <w:rPr>
          <w:rFonts w:ascii="Times New Roman" w:eastAsia="Times New Roman" w:hAnsi="Times New Roman" w:cs="Times New Roman"/>
          <w:sz w:val="20"/>
          <w:szCs w:val="20"/>
        </w:rPr>
        <w:t xml:space="preserve"> </w:t>
      </w:r>
      <w:sdt>
        <w:sdtPr>
          <w:rPr>
            <w:rFonts w:ascii="Times New Roman" w:eastAsia="Times New Roman" w:hAnsi="Times New Roman" w:cs="Times New Roman"/>
            <w:color w:val="000000"/>
            <w:sz w:val="20"/>
            <w:szCs w:val="20"/>
          </w:rPr>
          <w:tag w:val="MENDELEY_CITATION_v3_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"/>
          <w:id w:val="1758481557"/>
          <w:placeholder>
            <w:docPart w:val="BD1B51B6059A40539C0F173D6CF5E876"/>
          </w:placeholder>
        </w:sdtPr>
        <w:sdtEndPr/>
        <w:sdtContent>
          <w:r w:rsidR="003A1813" w:rsidRPr="003A1813">
            <w:rPr>
              <w:rFonts w:ascii="Times New Roman" w:eastAsia="Times New Roman" w:hAnsi="Times New Roman" w:cs="Times New Roman"/>
              <w:color w:val="000000"/>
              <w:sz w:val="20"/>
              <w:szCs w:val="20"/>
            </w:rPr>
            <w:t>[14]</w:t>
          </w:r>
        </w:sdtContent>
      </w:sdt>
      <w:r w:rsidRPr="00AA6960">
        <w:rPr>
          <w:rFonts w:ascii="Times New Roman" w:eastAsia="Times New Roman" w:hAnsi="Times New Roman" w:cs="Times New Roman"/>
          <w:sz w:val="20"/>
          <w:szCs w:val="20"/>
        </w:rPr>
        <w:t xml:space="preserve">. Statistical efficiency was assessed by </w:t>
      </w:r>
      <m:oMath>
        <m:r>
          <m:rPr>
            <m:sty m:val="p"/>
          </m:rPr>
          <w:rPr>
            <w:rFonts w:ascii="Cambria Math" w:eastAsia="Times New Roman" w:hAnsi="Cambria Math" w:cs="Times New Roman"/>
            <w:color w:val="000000" w:themeColor="text1"/>
            <w:sz w:val="20"/>
            <w:szCs w:val="20"/>
          </w:rPr>
          <m:t>FMI/M</m:t>
        </m:r>
      </m:oMath>
      <w:r w:rsidRPr="00AA6960">
        <w:rPr>
          <w:rFonts w:ascii="Times New Roman" w:eastAsia="Times New Roman" w:hAnsi="Times New Roman" w:cs="Times New Roman"/>
          <w:color w:val="000000" w:themeColor="text1"/>
          <w:sz w:val="20"/>
          <w:szCs w:val="20"/>
        </w:rPr>
        <w:t>, where FMI is the fraction of missing information. Values of FMI range between 0 and 1. A large FMI (close to 1) indicates high variability between imputed data sets; that is, the observed data in the imputation model do not provide much information abo</w:t>
      </w:r>
      <w:proofErr w:type="spellStart"/>
      <w:r w:rsidRPr="00AA6960">
        <w:rPr>
          <w:rFonts w:ascii="Times New Roman" w:eastAsia="Times New Roman" w:hAnsi="Times New Roman" w:cs="Times New Roman"/>
          <w:color w:val="000000" w:themeColor="text1"/>
          <w:sz w:val="20"/>
          <w:szCs w:val="20"/>
        </w:rPr>
        <w:t>ut</w:t>
      </w:r>
      <w:proofErr w:type="spellEnd"/>
      <w:r w:rsidRPr="00AA6960">
        <w:rPr>
          <w:rFonts w:ascii="Times New Roman" w:eastAsia="Times New Roman" w:hAnsi="Times New Roman" w:cs="Times New Roman"/>
          <w:color w:val="000000" w:themeColor="text1"/>
          <w:sz w:val="20"/>
          <w:szCs w:val="20"/>
        </w:rPr>
        <w:t xml:space="preserve"> the missing values. Monte Carlo Errors (MCE) were calculated to indicate the stability of the model. FMI and MCE reflect the variability of MI results across repeated uses of the same imputation procedure and are useful for determining an adequate number of imputations to obtain stable MI results </w:t>
      </w:r>
      <w:sdt>
        <w:sdtPr>
          <w:rPr>
            <w:rFonts w:ascii="Times New Roman" w:eastAsia="Times New Roman" w:hAnsi="Times New Roman" w:cs="Times New Roman"/>
            <w:color w:val="000000"/>
            <w:sz w:val="20"/>
            <w:szCs w:val="20"/>
          </w:rPr>
          <w:tag w:val="MENDELEY_CITATION_v3_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"/>
          <w:id w:val="-391807329"/>
          <w:placeholder>
            <w:docPart w:val="D7FF95EF66C6406DAB99CC43FC7E6EC1"/>
          </w:placeholder>
        </w:sdtPr>
        <w:sdtEndPr/>
        <w:sdtContent>
          <w:r w:rsidR="003A1813" w:rsidRPr="003A1813">
            <w:rPr>
              <w:rFonts w:ascii="Times New Roman" w:eastAsia="Times New Roman" w:hAnsi="Times New Roman" w:cs="Times New Roman"/>
              <w:color w:val="000000"/>
              <w:sz w:val="20"/>
              <w:szCs w:val="20"/>
            </w:rPr>
            <w:t>[15]</w:t>
          </w:r>
        </w:sdtContent>
      </w:sdt>
      <w:r w:rsidRPr="00AA6960">
        <w:rPr>
          <w:rFonts w:ascii="Times New Roman" w:eastAsia="Times New Roman" w:hAnsi="Times New Roman" w:cs="Times New Roman"/>
          <w:color w:val="000000"/>
          <w:sz w:val="20"/>
          <w:szCs w:val="20"/>
        </w:rPr>
        <w:t>.</w:t>
      </w:r>
    </w:p>
    <w:p w14:paraId="6764F6BB" w14:textId="2ED73293" w:rsidR="00AA6960" w:rsidRPr="00AA6960" w:rsidRDefault="00AA6960" w:rsidP="00AA6960">
      <w:pPr>
        <w:spacing w:before="240" w:line="360" w:lineRule="auto"/>
        <w:jc w:val="both"/>
        <w:rPr>
          <w:rFonts w:ascii="Times New Roman" w:eastAsia="Times New Roman" w:hAnsi="Times New Roman" w:cs="Times New Roman"/>
          <w:color w:val="FF0000"/>
          <w:sz w:val="20"/>
          <w:szCs w:val="20"/>
        </w:rPr>
      </w:pPr>
      <w:r w:rsidRPr="00AA6960">
        <w:rPr>
          <w:rFonts w:ascii="Times New Roman" w:eastAsia="Times New Roman" w:hAnsi="Times New Roman" w:cs="Times New Roman"/>
          <w:sz w:val="20"/>
          <w:szCs w:val="20"/>
        </w:rPr>
        <w:t xml:space="preserve">For each of the m complete datasets, total cost and total QALY over 1 year, 3 years and 5 years for each subject were imputed passively using the same formulas given in the section for RMM. The difference between RMM and MI being that in the RMM approach, estimates of total mean cost and QALY for the group </w:t>
      </w:r>
      <w:proofErr w:type="gramStart"/>
      <w:r w:rsidRPr="00AA6960">
        <w:rPr>
          <w:rFonts w:ascii="Times New Roman" w:eastAsia="Times New Roman" w:hAnsi="Times New Roman" w:cs="Times New Roman"/>
          <w:sz w:val="20"/>
          <w:szCs w:val="20"/>
        </w:rPr>
        <w:t>as a whole are</w:t>
      </w:r>
      <w:proofErr w:type="gramEnd"/>
      <w:r w:rsidRPr="00AA6960">
        <w:rPr>
          <w:rFonts w:ascii="Times New Roman" w:eastAsia="Times New Roman" w:hAnsi="Times New Roman" w:cs="Times New Roman"/>
          <w:sz w:val="20"/>
          <w:szCs w:val="20"/>
        </w:rPr>
        <w:t xml:space="preserve"> made by linear combination (</w:t>
      </w:r>
      <w:proofErr w:type="spellStart"/>
      <w:r w:rsidRPr="00AA6960">
        <w:rPr>
          <w:rFonts w:ascii="Times New Roman" w:eastAsia="Times New Roman" w:hAnsi="Times New Roman" w:cs="Times New Roman"/>
          <w:b/>
          <w:sz w:val="20"/>
          <w:szCs w:val="20"/>
        </w:rPr>
        <w:t>lincom</w:t>
      </w:r>
      <w:proofErr w:type="spellEnd"/>
      <w:r w:rsidRPr="00AA6960">
        <w:rPr>
          <w:rFonts w:ascii="Times New Roman" w:eastAsia="Times New Roman" w:hAnsi="Times New Roman" w:cs="Times New Roman"/>
          <w:sz w:val="20"/>
          <w:szCs w:val="20"/>
        </w:rPr>
        <w:t>) of the coefficients, while MI imputes a total cost and QALY for each subject, and then proceeds to estimate mean incremental cost and QALYs for the group as a whole using bivariate normal regression (</w:t>
      </w:r>
      <w:proofErr w:type="spellStart"/>
      <w:r w:rsidRPr="00AA6960">
        <w:rPr>
          <w:rFonts w:ascii="Times New Roman" w:eastAsia="Times New Roman" w:hAnsi="Times New Roman" w:cs="Times New Roman"/>
          <w:b/>
          <w:sz w:val="20"/>
          <w:szCs w:val="20"/>
        </w:rPr>
        <w:t>sureg</w:t>
      </w:r>
      <w:proofErr w:type="spellEnd"/>
      <w:r w:rsidRPr="00AA6960">
        <w:rPr>
          <w:rFonts w:ascii="Times New Roman" w:eastAsia="Times New Roman" w:hAnsi="Times New Roman" w:cs="Times New Roman"/>
          <w:sz w:val="20"/>
          <w:szCs w:val="20"/>
        </w:rPr>
        <w:t xml:space="preserve"> in STATA 15). Coefficients from this regression were then combined across the multiple imputed datasets using Rubin's rules </w:t>
      </w:r>
      <w:r w:rsidRPr="00AA6960">
        <w:rPr>
          <w:rFonts w:ascii="Times New Roman" w:hAnsi="Times New Roman" w:cs="Times New Roman"/>
          <w:sz w:val="20"/>
          <w:szCs w:val="20"/>
        </w:rPr>
        <w:t>(</w:t>
      </w:r>
      <w:r w:rsidRPr="00AA6960">
        <w:rPr>
          <w:rFonts w:ascii="Times New Roman" w:hAnsi="Times New Roman" w:cs="Times New Roman"/>
          <w:b/>
          <w:sz w:val="20"/>
          <w:szCs w:val="20"/>
        </w:rPr>
        <w:t>mi estimate</w:t>
      </w:r>
      <w:r w:rsidRPr="00AA6960">
        <w:rPr>
          <w:rFonts w:ascii="Times New Roman" w:hAnsi="Times New Roman" w:cs="Times New Roman"/>
          <w:sz w:val="20"/>
          <w:szCs w:val="20"/>
        </w:rPr>
        <w:t>)</w:t>
      </w:r>
      <w:r w:rsidRPr="00AA6960">
        <w:rPr>
          <w:rFonts w:ascii="Times New Roman" w:eastAsia="Times New Roman" w:hAnsi="Times New Roman" w:cs="Times New Roman"/>
          <w:sz w:val="20"/>
          <w:szCs w:val="20"/>
        </w:rPr>
        <w:t xml:space="preserve"> </w:t>
      </w:r>
      <w:r w:rsidRPr="00AA6960">
        <w:rPr>
          <w:rFonts w:ascii="Times New Roman" w:eastAsia="Times New Roman" w:hAnsi="Times New Roman" w:cs="Times New Roman"/>
          <w:color w:val="000000"/>
          <w:sz w:val="20"/>
          <w:szCs w:val="20"/>
        </w:rPr>
        <w:t xml:space="preserve">[34]. The bootstrap was not used with MI as bootstrap combined with multiple imputation can be very complex </w:t>
      </w:r>
      <w:sdt>
        <w:sdtPr>
          <w:rPr>
            <w:rFonts w:ascii="Times New Roman" w:eastAsia="Times New Roman" w:hAnsi="Times New Roman" w:cs="Times New Roman"/>
            <w:color w:val="000000"/>
            <w:sz w:val="20"/>
            <w:szCs w:val="20"/>
          </w:rPr>
          <w:tag w:val="MENDELEY_CITATION_v3_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"/>
          <w:id w:val="441656075"/>
          <w:placeholder>
            <w:docPart w:val="BD1B51B6059A40539C0F173D6CF5E876"/>
          </w:placeholder>
        </w:sdtPr>
        <w:sdtEndPr/>
        <w:sdtContent>
          <w:r w:rsidR="003A1813" w:rsidRPr="003A1813">
            <w:rPr>
              <w:rFonts w:ascii="Times New Roman" w:eastAsia="Times New Roman" w:hAnsi="Times New Roman" w:cs="Times New Roman"/>
              <w:color w:val="000000"/>
              <w:sz w:val="20"/>
              <w:szCs w:val="20"/>
            </w:rPr>
            <w:t>[16]</w:t>
          </w:r>
        </w:sdtContent>
      </w:sdt>
      <w:r w:rsidRPr="00AA6960">
        <w:rPr>
          <w:rFonts w:ascii="Times New Roman" w:eastAsia="Times New Roman" w:hAnsi="Times New Roman" w:cs="Times New Roman"/>
          <w:color w:val="000000"/>
          <w:sz w:val="20"/>
          <w:szCs w:val="20"/>
        </w:rPr>
        <w:t>. The CEAC was calculated parametrically from the coefficients and covariance matrix of the bivariate normal regression.</w:t>
      </w:r>
    </w:p>
    <w:p w14:paraId="275A54ED" w14:textId="17BE40D8" w:rsidR="00AA6960" w:rsidRPr="00AA6960" w:rsidRDefault="00AA6960" w:rsidP="00AA6960">
      <w:pPr>
        <w:pStyle w:val="Prrafodelista"/>
        <w:numPr>
          <w:ilvl w:val="0"/>
          <w:numId w:val="2"/>
        </w:numPr>
        <w:spacing w:before="240" w:line="360" w:lineRule="auto"/>
        <w:jc w:val="both"/>
        <w:rPr>
          <w:rFonts w:ascii="Times New Roman" w:eastAsia="Times New Roman" w:hAnsi="Times New Roman" w:cs="Times New Roman"/>
          <w:b/>
          <w:iCs/>
          <w:sz w:val="20"/>
          <w:szCs w:val="20"/>
        </w:rPr>
      </w:pPr>
      <w:r w:rsidRPr="00AA6960">
        <w:rPr>
          <w:rFonts w:ascii="Times New Roman" w:eastAsia="Times New Roman" w:hAnsi="Times New Roman" w:cs="Times New Roman"/>
          <w:b/>
          <w:iCs/>
          <w:sz w:val="20"/>
          <w:szCs w:val="20"/>
        </w:rPr>
        <w:t xml:space="preserve"> Complete case analysis</w:t>
      </w:r>
    </w:p>
    <w:p w14:paraId="4F78DEA4" w14:textId="77777777" w:rsidR="00AA6960" w:rsidRPr="00AA6960" w:rsidRDefault="00AA6960" w:rsidP="00AA6960">
      <w:pPr>
        <w:spacing w:before="240" w:line="360" w:lineRule="auto"/>
        <w:jc w:val="both"/>
        <w:rPr>
          <w:rFonts w:ascii="Times New Roman" w:eastAsia="Times New Roman" w:hAnsi="Times New Roman" w:cs="Times New Roman"/>
          <w:sz w:val="20"/>
          <w:szCs w:val="20"/>
        </w:rPr>
      </w:pPr>
      <w:r w:rsidRPr="00AA6960">
        <w:rPr>
          <w:rFonts w:ascii="Times New Roman" w:hAnsi="Times New Roman" w:cs="Times New Roman"/>
          <w:sz w:val="20"/>
          <w:szCs w:val="20"/>
        </w:rPr>
        <w:t xml:space="preserve">Total cost and total QALY were calculated for each individual </w:t>
      </w:r>
      <w:proofErr w:type="spellStart"/>
      <w:r w:rsidRPr="00AA6960">
        <w:rPr>
          <w:rFonts w:ascii="Times New Roman" w:hAnsi="Times New Roman" w:cs="Times New Roman"/>
          <w:i/>
          <w:sz w:val="20"/>
          <w:szCs w:val="20"/>
        </w:rPr>
        <w:t>i</w:t>
      </w:r>
      <w:proofErr w:type="spellEnd"/>
      <w:r w:rsidRPr="00AA6960">
        <w:rPr>
          <w:rFonts w:ascii="Times New Roman" w:hAnsi="Times New Roman" w:cs="Times New Roman"/>
          <w:i/>
          <w:sz w:val="20"/>
          <w:szCs w:val="20"/>
        </w:rPr>
        <w:t xml:space="preserve"> </w:t>
      </w:r>
      <w:r w:rsidRPr="00AA6960">
        <w:rPr>
          <w:rFonts w:ascii="Times New Roman" w:hAnsi="Times New Roman" w:cs="Times New Roman"/>
          <w:sz w:val="20"/>
          <w:szCs w:val="20"/>
        </w:rPr>
        <w:t xml:space="preserve">over the relevant time horizon T (1, 3 or 5 years) (Equation 3).  Any subject with a missing period cost or EQ-5D prior to the relevant time horizon was dropped (as total cost and total QALY for individual </w:t>
      </w:r>
      <w:proofErr w:type="spellStart"/>
      <w:r w:rsidRPr="00AA6960">
        <w:rPr>
          <w:rFonts w:ascii="Times New Roman" w:hAnsi="Times New Roman" w:cs="Times New Roman"/>
          <w:sz w:val="20"/>
          <w:szCs w:val="20"/>
        </w:rPr>
        <w:t>i</w:t>
      </w:r>
      <w:proofErr w:type="spellEnd"/>
      <w:r w:rsidRPr="00AA6960">
        <w:rPr>
          <w:rFonts w:ascii="Times New Roman" w:hAnsi="Times New Roman" w:cs="Times New Roman"/>
          <w:sz w:val="20"/>
          <w:szCs w:val="20"/>
        </w:rPr>
        <w:t xml:space="preserve"> at time T cannot be calculated if any period costs or EQ-5D values up to T are missing). A bivariate normal regression was performed at each time horizon for total </w:t>
      </w:r>
      <w:r w:rsidRPr="00AA6960">
        <w:rPr>
          <w:rFonts w:ascii="Times New Roman" w:hAnsi="Times New Roman" w:cs="Times New Roman"/>
          <w:iCs/>
          <w:sz w:val="20"/>
          <w:szCs w:val="20"/>
        </w:rPr>
        <w:t>costs</w:t>
      </w:r>
      <w:r w:rsidRPr="00AA6960">
        <w:rPr>
          <w:rFonts w:ascii="Times New Roman" w:hAnsi="Times New Roman" w:cs="Times New Roman"/>
          <w:sz w:val="20"/>
          <w:szCs w:val="20"/>
        </w:rPr>
        <w:t xml:space="preserve"> and total </w:t>
      </w:r>
      <w:r w:rsidRPr="00AA6960">
        <w:rPr>
          <w:rFonts w:ascii="Times New Roman" w:hAnsi="Times New Roman" w:cs="Times New Roman"/>
          <w:iCs/>
          <w:sz w:val="20"/>
          <w:szCs w:val="20"/>
        </w:rPr>
        <w:t>QALY</w:t>
      </w:r>
      <w:r w:rsidRPr="00AA6960">
        <w:rPr>
          <w:rFonts w:ascii="Times New Roman" w:hAnsi="Times New Roman" w:cs="Times New Roman"/>
          <w:i/>
          <w:iCs/>
          <w:sz w:val="20"/>
          <w:szCs w:val="20"/>
        </w:rPr>
        <w:t xml:space="preserve"> </w:t>
      </w:r>
      <w:r w:rsidRPr="00AA6960">
        <w:rPr>
          <w:rFonts w:ascii="Times New Roman" w:hAnsi="Times New Roman" w:cs="Times New Roman"/>
          <w:sz w:val="20"/>
          <w:szCs w:val="20"/>
        </w:rPr>
        <w:t>(equation 3).</w:t>
      </w:r>
      <w:r w:rsidRPr="00AA6960">
        <w:rPr>
          <w:rFonts w:ascii="Times New Roman" w:hAnsi="Times New Roman" w:cs="Times New Roman"/>
          <w:i/>
          <w:iCs/>
          <w:sz w:val="20"/>
          <w:szCs w:val="20"/>
        </w:rPr>
        <w:t xml:space="preserve"> </w:t>
      </w:r>
      <w:r w:rsidRPr="00AA6960">
        <w:rPr>
          <w:rFonts w:ascii="Times New Roman" w:eastAsia="Times New Roman" w:hAnsi="Times New Roman" w:cs="Times New Roman"/>
          <w:sz w:val="20"/>
          <w:szCs w:val="20"/>
        </w:rPr>
        <w:t>The CEAC was calculated using the bootstrap (parametric estimates were also tried and made no noticeable difference to the results so are not reported).</w:t>
      </w:r>
    </w:p>
    <w:p w14:paraId="6B020B8C" w14:textId="77777777" w:rsidR="00AA6960" w:rsidRPr="00AA6960" w:rsidRDefault="00FE759D" w:rsidP="00AA6960">
      <w:pPr>
        <w:spacing w:before="240" w:line="360" w:lineRule="auto"/>
        <w:jc w:val="both"/>
        <w:rPr>
          <w:rFonts w:ascii="Times New Roman" w:eastAsia="Times New Roman" w:hAnsi="Times New Roman" w:cs="Times New Roman"/>
          <w:sz w:val="20"/>
          <w:szCs w:val="20"/>
        </w:rPr>
      </w:pPr>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0</m:t>
            </m:r>
          </m:sub>
        </m:sSub>
        <m:r>
          <w:rPr>
            <w:rFonts w:ascii="Cambria Math" w:hAnsi="Cambria Math" w:cs="Times New Roman"/>
            <w:sz w:val="20"/>
            <w:szCs w:val="20"/>
          </w:rPr>
          <m:t>+</m:t>
        </m:r>
        <m:sSub>
          <m:sSubPr>
            <m:ctrlPr>
              <w:rPr>
                <w:rFonts w:ascii="Cambria Math" w:hAnsi="Cambria Math" w:cs="Times New Roman"/>
                <w:i/>
                <w:sz w:val="20"/>
                <w:szCs w:val="20"/>
              </w:rPr>
            </m:ctrlPr>
          </m:sSubPr>
          <m:e>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1</m:t>
                </m:r>
              </m:sub>
            </m:sSub>
            <m:sSub>
              <m:sSubPr>
                <m:ctrlPr>
                  <w:rPr>
                    <w:rFonts w:ascii="Cambria Math" w:hAnsi="Cambria Math" w:cs="Times New Roman"/>
                    <w:i/>
                    <w:sz w:val="20"/>
                    <w:szCs w:val="20"/>
                  </w:rPr>
                </m:ctrlPr>
              </m:sSubPr>
              <m:e>
                <m:r>
                  <w:rPr>
                    <w:rFonts w:ascii="Cambria Math" w:hAnsi="Cambria Math" w:cs="Times New Roman"/>
                    <w:sz w:val="20"/>
                    <w:szCs w:val="20"/>
                  </w:rPr>
                  <m:t>eq5d0</m:t>
                </m:r>
              </m:e>
              <m:sub>
                <m:r>
                  <w:rPr>
                    <w:rFonts w:ascii="Cambria Math" w:hAnsi="Cambria Math" w:cs="Times New Roman"/>
                    <w:sz w:val="20"/>
                    <w:szCs w:val="20"/>
                  </w:rPr>
                  <m:t>i</m:t>
                </m:r>
              </m:sub>
            </m:sSub>
            <m:r>
              <w:rPr>
                <w:rFonts w:ascii="Cambria Math" w:hAnsi="Cambria Math" w:cs="Times New Roman"/>
                <w:sz w:val="20"/>
                <w:szCs w:val="20"/>
              </w:rPr>
              <m:t>+ β</m:t>
            </m:r>
          </m:e>
          <m:sub>
            <m:r>
              <w:rPr>
                <w:rFonts w:ascii="Cambria Math" w:hAnsi="Cambria Math" w:cs="Times New Roman"/>
                <w:sz w:val="20"/>
                <w:szCs w:val="20"/>
              </w:rPr>
              <m:t>2</m:t>
            </m:r>
          </m:sub>
        </m:sSub>
        <m:sSub>
          <m:sSubPr>
            <m:ctrlPr>
              <w:rPr>
                <w:rFonts w:ascii="Cambria Math" w:hAnsi="Cambria Math" w:cs="Times New Roman"/>
                <w:i/>
                <w:sz w:val="20"/>
                <w:szCs w:val="20"/>
              </w:rPr>
            </m:ctrlPr>
          </m:sSubPr>
          <m:e>
            <m:r>
              <w:rPr>
                <w:rFonts w:ascii="Cambria Math" w:hAnsi="Cambria Math" w:cs="Times New Roman"/>
                <w:sz w:val="20"/>
                <w:szCs w:val="20"/>
              </w:rPr>
              <m:t>TREAT</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3</m:t>
            </m:r>
          </m:sub>
        </m:sSub>
        <m:sSub>
          <m:sSubPr>
            <m:ctrlPr>
              <w:rPr>
                <w:rFonts w:ascii="Cambria Math" w:hAnsi="Cambria Math" w:cs="Times New Roman"/>
                <w:i/>
                <w:sz w:val="20"/>
                <w:szCs w:val="20"/>
              </w:rPr>
            </m:ctrlPr>
          </m:sSubPr>
          <m:e>
            <m:r>
              <w:rPr>
                <w:rFonts w:ascii="Cambria Math" w:hAnsi="Cambria Math" w:cs="Times New Roman"/>
                <w:sz w:val="20"/>
                <w:szCs w:val="20"/>
              </w:rPr>
              <m:t>DURATION</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4</m:t>
            </m:r>
          </m:sub>
        </m:sSub>
        <m:sSub>
          <m:sSubPr>
            <m:ctrlPr>
              <w:rPr>
                <w:rFonts w:ascii="Cambria Math" w:hAnsi="Cambria Math" w:cs="Times New Roman"/>
                <w:i/>
                <w:sz w:val="20"/>
                <w:szCs w:val="20"/>
              </w:rPr>
            </m:ctrlPr>
          </m:sSubPr>
          <m:e>
            <m:r>
              <w:rPr>
                <w:rFonts w:ascii="Cambria Math" w:hAnsi="Cambria Math" w:cs="Times New Roman"/>
                <w:sz w:val="20"/>
                <w:szCs w:val="20"/>
              </w:rPr>
              <m:t>AGE</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5</m:t>
            </m:r>
          </m:sub>
        </m:sSub>
        <m:sSub>
          <m:sSubPr>
            <m:ctrlPr>
              <w:rPr>
                <w:rFonts w:ascii="Cambria Math" w:hAnsi="Cambria Math" w:cs="Times New Roman"/>
                <w:i/>
                <w:sz w:val="20"/>
                <w:szCs w:val="20"/>
              </w:rPr>
            </m:ctrlPr>
          </m:sSubPr>
          <m:e>
            <m:r>
              <w:rPr>
                <w:rFonts w:ascii="Cambria Math" w:hAnsi="Cambria Math" w:cs="Times New Roman"/>
                <w:sz w:val="20"/>
                <w:szCs w:val="20"/>
              </w:rPr>
              <m:t>SIZE</m:t>
            </m:r>
          </m:e>
          <m:sub>
            <m:r>
              <w:rPr>
                <w:rFonts w:ascii="Cambria Math" w:hAnsi="Cambria Math" w:cs="Times New Roman"/>
                <w:sz w:val="20"/>
                <w:szCs w:val="20"/>
              </w:rPr>
              <m:t>i</m:t>
            </m:r>
          </m:sub>
        </m:sSub>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6</m:t>
            </m:r>
          </m:sub>
        </m:sSub>
        <m:sSub>
          <m:sSubPr>
            <m:ctrlPr>
              <w:rPr>
                <w:rFonts w:ascii="Cambria Math" w:hAnsi="Cambria Math" w:cs="Times New Roman"/>
                <w:i/>
                <w:sz w:val="20"/>
                <w:szCs w:val="20"/>
              </w:rPr>
            </m:ctrlPr>
          </m:sSubPr>
          <m:e>
            <m:r>
              <w:rPr>
                <w:rFonts w:ascii="Cambria Math" w:hAnsi="Cambria Math" w:cs="Times New Roman"/>
                <w:sz w:val="20"/>
                <w:szCs w:val="20"/>
              </w:rPr>
              <m:t>SITE</m:t>
            </m:r>
          </m:e>
          <m:sub>
            <m:r>
              <w:rPr>
                <w:rFonts w:ascii="Cambria Math" w:hAnsi="Cambria Math" w:cs="Times New Roman"/>
                <w:sz w:val="20"/>
                <w:szCs w:val="20"/>
              </w:rPr>
              <m:t>i</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ε</m:t>
            </m:r>
          </m:e>
          <m:sub>
            <m:r>
              <w:rPr>
                <w:rFonts w:ascii="Cambria Math" w:hAnsi="Cambria Math" w:cs="Times New Roman"/>
                <w:sz w:val="20"/>
                <w:szCs w:val="20"/>
              </w:rPr>
              <m:t>i</m:t>
            </m:r>
          </m:sub>
        </m:sSub>
      </m:oMath>
      <w:r w:rsidR="00AA6960" w:rsidRPr="00AA6960">
        <w:rPr>
          <w:rFonts w:ascii="Times New Roman" w:eastAsia="Times New Roman" w:hAnsi="Times New Roman" w:cs="Times New Roman"/>
          <w:sz w:val="20"/>
          <w:szCs w:val="20"/>
        </w:rPr>
        <w:t xml:space="preserve">     (3)</w:t>
      </w:r>
    </w:p>
    <w:p w14:paraId="4881EF1F" w14:textId="77777777" w:rsidR="00AA6960" w:rsidRPr="00AA6960" w:rsidRDefault="00AA6960" w:rsidP="00AA6960">
      <w:pPr>
        <w:pStyle w:val="Prrafodelista"/>
        <w:numPr>
          <w:ilvl w:val="0"/>
          <w:numId w:val="2"/>
        </w:numPr>
        <w:spacing w:before="240" w:line="360" w:lineRule="auto"/>
        <w:jc w:val="both"/>
        <w:rPr>
          <w:rFonts w:ascii="Times New Roman" w:eastAsia="Times New Roman" w:hAnsi="Times New Roman" w:cs="Times New Roman"/>
          <w:b/>
          <w:iCs/>
          <w:sz w:val="20"/>
          <w:szCs w:val="20"/>
        </w:rPr>
      </w:pPr>
      <w:r w:rsidRPr="00AA6960">
        <w:rPr>
          <w:rFonts w:ascii="Times New Roman" w:eastAsia="Times New Roman" w:hAnsi="Times New Roman" w:cs="Times New Roman"/>
          <w:b/>
          <w:iCs/>
          <w:sz w:val="20"/>
          <w:szCs w:val="20"/>
        </w:rPr>
        <w:lastRenderedPageBreak/>
        <w:t xml:space="preserve"> Bayesian Parametric Approach (BPA)</w:t>
      </w:r>
    </w:p>
    <w:p w14:paraId="3BBF5C71" w14:textId="4F76FB90" w:rsidR="00AA6960" w:rsidRPr="00AA6960" w:rsidRDefault="00AA6960" w:rsidP="00AA6960">
      <w:pPr>
        <w:spacing w:before="240" w:line="360" w:lineRule="auto"/>
        <w:jc w:val="both"/>
        <w:rPr>
          <w:rFonts w:ascii="Times New Roman" w:eastAsia="Times New Roman" w:hAnsi="Times New Roman" w:cs="Times New Roman"/>
          <w:sz w:val="20"/>
          <w:szCs w:val="20"/>
        </w:rPr>
      </w:pPr>
      <w:r w:rsidRPr="00AA6960">
        <w:rPr>
          <w:rFonts w:ascii="Times New Roman" w:eastAsia="Times New Roman" w:hAnsi="Times New Roman" w:cs="Times New Roman"/>
          <w:sz w:val="20"/>
          <w:szCs w:val="20"/>
        </w:rPr>
        <w:t xml:space="preserve">Total cost and total QALY were estimated for the individuals who had complete data over the </w:t>
      </w:r>
      <w:proofErr w:type="gramStart"/>
      <w:r w:rsidRPr="00AA6960">
        <w:rPr>
          <w:rFonts w:ascii="Times New Roman" w:eastAsia="Times New Roman" w:hAnsi="Times New Roman" w:cs="Times New Roman"/>
          <w:sz w:val="20"/>
          <w:szCs w:val="20"/>
        </w:rPr>
        <w:t>time period</w:t>
      </w:r>
      <w:proofErr w:type="gramEnd"/>
      <w:r w:rsidRPr="00AA6960">
        <w:rPr>
          <w:rFonts w:ascii="Times New Roman" w:eastAsia="Times New Roman" w:hAnsi="Times New Roman" w:cs="Times New Roman"/>
          <w:sz w:val="20"/>
          <w:szCs w:val="20"/>
        </w:rPr>
        <w:t xml:space="preserve"> of interest (1, 3 or 5 years), in the same way as the CCA approach.  Hence one total cost and one total QALY observation per subject are used as dependent variables in the analyses. However, unlike CCA, all individuals are included in the analysis dataset.  In BPA each unobserved quantity in the model is handled as if it were a parameter </w:t>
      </w:r>
      <w:sdt>
        <w:sdtPr>
          <w:rPr>
            <w:rFonts w:ascii="Times New Roman" w:eastAsia="Times New Roman" w:hAnsi="Times New Roman" w:cs="Times New Roman"/>
            <w:color w:val="000000"/>
            <w:sz w:val="20"/>
            <w:szCs w:val="20"/>
          </w:rPr>
          <w:tag w:val="MENDELEY_CITATION_v3_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"/>
          <w:id w:val="740292204"/>
          <w:placeholder>
            <w:docPart w:val="240A7AEC6A3C485897E1D5B2F61E9B67"/>
          </w:placeholder>
        </w:sdtPr>
        <w:sdtEndPr/>
        <w:sdtContent>
          <w:r w:rsidR="003A1813" w:rsidRPr="003A1813">
            <w:rPr>
              <w:rFonts w:ascii="Times New Roman" w:eastAsia="Times New Roman" w:hAnsi="Times New Roman" w:cs="Times New Roman"/>
              <w:color w:val="000000"/>
              <w:sz w:val="20"/>
              <w:szCs w:val="20"/>
            </w:rPr>
            <w:t>[17]</w:t>
          </w:r>
          <w:proofErr w:type="gramStart"/>
          <w:r w:rsidR="003A1813" w:rsidRPr="003A1813">
            <w:rPr>
              <w:rFonts w:ascii="Times New Roman" w:eastAsia="Times New Roman" w:hAnsi="Times New Roman" w:cs="Times New Roman"/>
              <w:color w:val="000000"/>
              <w:sz w:val="20"/>
              <w:szCs w:val="20"/>
            </w:rPr>
            <w:t>–[</w:t>
          </w:r>
          <w:proofErr w:type="gramEnd"/>
          <w:r w:rsidR="003A1813" w:rsidRPr="003A1813">
            <w:rPr>
              <w:rFonts w:ascii="Times New Roman" w:eastAsia="Times New Roman" w:hAnsi="Times New Roman" w:cs="Times New Roman"/>
              <w:color w:val="000000"/>
              <w:sz w:val="20"/>
              <w:szCs w:val="20"/>
            </w:rPr>
            <w:t>20]</w:t>
          </w:r>
        </w:sdtContent>
      </w:sdt>
      <w:r w:rsidRPr="00AA6960">
        <w:rPr>
          <w:rFonts w:ascii="Times New Roman" w:eastAsia="Times New Roman" w:hAnsi="Times New Roman" w:cs="Times New Roman"/>
          <w:sz w:val="20"/>
          <w:szCs w:val="20"/>
        </w:rPr>
        <w:t>.</w:t>
      </w:r>
    </w:p>
    <w:p w14:paraId="374A2F45" w14:textId="116FC513" w:rsidR="00AA6960" w:rsidRPr="00AA6960" w:rsidRDefault="00AA6960" w:rsidP="00AA6960">
      <w:pPr>
        <w:spacing w:before="240" w:line="360" w:lineRule="auto"/>
        <w:jc w:val="both"/>
        <w:rPr>
          <w:rFonts w:ascii="Times New Roman" w:eastAsia="Times New Roman" w:hAnsi="Times New Roman" w:cs="Times New Roman"/>
          <w:sz w:val="20"/>
          <w:szCs w:val="20"/>
        </w:rPr>
      </w:pPr>
      <w:r w:rsidRPr="00AA6960">
        <w:rPr>
          <w:rFonts w:ascii="Times New Roman" w:eastAsia="Times New Roman" w:hAnsi="Times New Roman" w:cs="Times New Roman"/>
          <w:sz w:val="20"/>
          <w:szCs w:val="20"/>
        </w:rPr>
        <w:t xml:space="preserve">The BPA was implemented based on Markov Chain Monte Carlo (MCMC) using the R function </w:t>
      </w:r>
      <w:r w:rsidRPr="00AA6960">
        <w:rPr>
          <w:rFonts w:ascii="Times New Roman" w:eastAsia="Times New Roman" w:hAnsi="Times New Roman" w:cs="Times New Roman"/>
          <w:b/>
          <w:sz w:val="20"/>
          <w:szCs w:val="20"/>
        </w:rPr>
        <w:t xml:space="preserve">selection, </w:t>
      </w:r>
      <w:r w:rsidRPr="00AA6960">
        <w:rPr>
          <w:rFonts w:ascii="Times New Roman" w:eastAsia="Times New Roman" w:hAnsi="Times New Roman" w:cs="Times New Roman"/>
          <w:sz w:val="20"/>
          <w:szCs w:val="20"/>
        </w:rPr>
        <w:t xml:space="preserve">within the </w:t>
      </w:r>
      <w:proofErr w:type="spellStart"/>
      <w:r w:rsidRPr="00AA6960">
        <w:rPr>
          <w:rFonts w:ascii="Times New Roman" w:eastAsia="Times New Roman" w:hAnsi="Times New Roman" w:cs="Times New Roman"/>
          <w:b/>
          <w:sz w:val="20"/>
          <w:szCs w:val="20"/>
        </w:rPr>
        <w:t>missingHE</w:t>
      </w:r>
      <w:proofErr w:type="spellEnd"/>
      <w:r w:rsidRPr="00AA6960">
        <w:rPr>
          <w:rFonts w:ascii="Times New Roman" w:eastAsia="Times New Roman" w:hAnsi="Times New Roman" w:cs="Times New Roman"/>
          <w:sz w:val="20"/>
          <w:szCs w:val="20"/>
        </w:rPr>
        <w:t xml:space="preserve"> package </w:t>
      </w:r>
      <w:sdt>
        <w:sdtPr>
          <w:rPr>
            <w:rFonts w:ascii="Times New Roman" w:eastAsia="Times New Roman" w:hAnsi="Times New Roman" w:cs="Times New Roman"/>
            <w:color w:val="000000"/>
            <w:sz w:val="20"/>
            <w:szCs w:val="20"/>
          </w:rPr>
          <w:tag w:val="MENDELEY_CITATION_v3_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"/>
          <w:id w:val="107022464"/>
          <w:placeholder>
            <w:docPart w:val="2AC0918E53D74AAD9878748D3018CBB4"/>
          </w:placeholder>
        </w:sdtPr>
        <w:sdtEndPr/>
        <w:sdtContent>
          <w:r w:rsidR="003A1813" w:rsidRPr="003A1813">
            <w:rPr>
              <w:rFonts w:ascii="Times New Roman" w:eastAsia="Times New Roman" w:hAnsi="Times New Roman" w:cs="Times New Roman"/>
              <w:color w:val="000000"/>
              <w:sz w:val="20"/>
              <w:szCs w:val="20"/>
            </w:rPr>
            <w:t>[17]</w:t>
          </w:r>
        </w:sdtContent>
      </w:sdt>
      <w:r w:rsidRPr="00AA6960">
        <w:rPr>
          <w:rFonts w:ascii="Times New Roman" w:eastAsia="Times New Roman" w:hAnsi="Times New Roman" w:cs="Times New Roman"/>
          <w:sz w:val="20"/>
          <w:szCs w:val="20"/>
        </w:rPr>
        <w:t>. BPA requires the specification of four models: the first two are the estimation models for the total QALY and total cost variables (</w:t>
      </w:r>
      <w:r w:rsidRPr="00AA6960">
        <w:rPr>
          <w:rFonts w:ascii="Times New Roman" w:eastAsia="Times New Roman" w:hAnsi="Times New Roman" w:cs="Times New Roman"/>
          <w:i/>
          <w:iCs/>
          <w:sz w:val="20"/>
          <w:szCs w:val="20"/>
        </w:rPr>
        <w:t>Y</w:t>
      </w:r>
      <w:r w:rsidRPr="00AA6960">
        <w:rPr>
          <w:rFonts w:ascii="Times New Roman" w:eastAsia="Times New Roman" w:hAnsi="Times New Roman" w:cs="Times New Roman"/>
          <w:sz w:val="20"/>
          <w:szCs w:val="20"/>
        </w:rPr>
        <w:t xml:space="preserve">) assuming these data are bivariate normally distributed and the last two are the auxiliary models which are fitted (similarly to equation 1) to estimate the probability </w:t>
      </w:r>
      <w:r w:rsidRPr="00AA6960">
        <w:rPr>
          <w:rFonts w:ascii="Times New Roman" w:eastAsia="Times New Roman" w:hAnsi="Times New Roman" w:cs="Times New Roman"/>
          <w:i/>
          <w:sz w:val="20"/>
          <w:szCs w:val="20"/>
        </w:rPr>
        <w:t>Y</w:t>
      </w:r>
      <w:r w:rsidRPr="00AA6960">
        <w:rPr>
          <w:rFonts w:ascii="Times New Roman" w:eastAsia="Times New Roman" w:hAnsi="Times New Roman" w:cs="Times New Roman"/>
          <w:sz w:val="20"/>
          <w:szCs w:val="20"/>
        </w:rPr>
        <w:t xml:space="preserve"> is missing using logistic regressions. The four models include covariates of treat, duration, size, age, site, and the two last model also include the length of follow-up, as the probability of missingness increases with time since baseline. </w:t>
      </w:r>
    </w:p>
    <w:p w14:paraId="34044A33" w14:textId="77777777" w:rsidR="00AA6960" w:rsidRPr="00AA6960" w:rsidRDefault="00AA6960" w:rsidP="00AA6960">
      <w:pPr>
        <w:spacing w:before="240" w:line="360" w:lineRule="auto"/>
        <w:jc w:val="both"/>
        <w:rPr>
          <w:rFonts w:ascii="Times New Roman" w:eastAsia="Times New Roman" w:hAnsi="Times New Roman" w:cs="Times New Roman"/>
          <w:sz w:val="20"/>
          <w:szCs w:val="20"/>
        </w:rPr>
      </w:pPr>
      <w:r w:rsidRPr="00AA6960">
        <w:rPr>
          <w:rFonts w:ascii="Times New Roman" w:eastAsia="Times New Roman" w:hAnsi="Times New Roman" w:cs="Times New Roman"/>
          <w:sz w:val="20"/>
          <w:szCs w:val="20"/>
        </w:rPr>
        <w:t xml:space="preserve">The missingness mechanism is assumed MAR and the distribution of costs and QALY is assumed normal. Non-informative priors were used for the precision of the dependent variables, which were varied from 0.001 to 0.01 in sensitivity analyses. Incremental mean costs and QALY were computed from the first two models and the CEAC was calculated parametrically from the variance-covariance matrix. </w:t>
      </w:r>
    </w:p>
    <w:p w14:paraId="5E1E52E1" w14:textId="77777777" w:rsidR="00FA15D7" w:rsidRPr="00AA6960" w:rsidRDefault="00FA15D7" w:rsidP="00AA6960">
      <w:pPr>
        <w:spacing w:line="360" w:lineRule="auto"/>
        <w:rPr>
          <w:rFonts w:ascii="Times New Roman" w:hAnsi="Times New Roman" w:cs="Times New Roman"/>
          <w:sz w:val="20"/>
          <w:szCs w:val="20"/>
        </w:rPr>
      </w:pPr>
    </w:p>
    <w:p w14:paraId="47683E67" w14:textId="77777777" w:rsidR="00AA6960" w:rsidRPr="00AA6960" w:rsidRDefault="00AA6960" w:rsidP="00AA6960">
      <w:pPr>
        <w:spacing w:before="240" w:line="360" w:lineRule="auto"/>
        <w:jc w:val="both"/>
        <w:rPr>
          <w:rFonts w:ascii="Times New Roman" w:eastAsia="Times New Roman" w:hAnsi="Times New Roman" w:cs="Times New Roman"/>
          <w:b/>
          <w:bCs/>
          <w:sz w:val="20"/>
          <w:szCs w:val="20"/>
        </w:rPr>
      </w:pPr>
      <w:r w:rsidRPr="00AA6960">
        <w:rPr>
          <w:rFonts w:ascii="Times New Roman" w:eastAsia="Times New Roman" w:hAnsi="Times New Roman" w:cs="Times New Roman"/>
          <w:b/>
          <w:bCs/>
          <w:sz w:val="20"/>
          <w:szCs w:val="20"/>
        </w:rPr>
        <w:t>References</w:t>
      </w:r>
    </w:p>
    <w:sdt>
      <w:sdtPr>
        <w:rPr>
          <w:rFonts w:ascii="Times New Roman" w:hAnsi="Times New Roman" w:cs="Times New Roman"/>
          <w:sz w:val="20"/>
          <w:szCs w:val="20"/>
        </w:rPr>
        <w:tag w:val="MENDELEY_BIBLIOGRAPHY"/>
        <w:id w:val="1367330018"/>
        <w:placeholder>
          <w:docPart w:val="DefaultPlaceholder_-1854013440"/>
        </w:placeholder>
      </w:sdtPr>
      <w:sdtContent>
        <w:p w14:paraId="587BADED" w14:textId="77777777" w:rsidR="003A1813" w:rsidRDefault="003A1813">
          <w:pPr>
            <w:autoSpaceDE w:val="0"/>
            <w:autoSpaceDN w:val="0"/>
            <w:ind w:hanging="640"/>
            <w:divId w:val="1596791627"/>
            <w:rPr>
              <w:rFonts w:eastAsia="Times New Roman"/>
              <w:sz w:val="24"/>
              <w:szCs w:val="24"/>
            </w:rPr>
          </w:pPr>
          <w:r>
            <w:rPr>
              <w:rFonts w:eastAsia="Times New Roman"/>
            </w:rPr>
            <w:t>[1]</w:t>
          </w:r>
          <w:r>
            <w:rPr>
              <w:rFonts w:eastAsia="Times New Roman"/>
            </w:rPr>
            <w:tab/>
            <w:t>S. Rabe-</w:t>
          </w:r>
          <w:proofErr w:type="spellStart"/>
          <w:r>
            <w:rPr>
              <w:rFonts w:eastAsia="Times New Roman"/>
            </w:rPr>
            <w:t>Hesketh</w:t>
          </w:r>
          <w:proofErr w:type="spellEnd"/>
          <w:r>
            <w:rPr>
              <w:rFonts w:eastAsia="Times New Roman"/>
            </w:rPr>
            <w:t xml:space="preserve">, </w:t>
          </w:r>
          <w:r>
            <w:rPr>
              <w:rFonts w:eastAsia="Times New Roman"/>
              <w:i/>
              <w:iCs/>
            </w:rPr>
            <w:t xml:space="preserve">Multilevel and longitudinal </w:t>
          </w:r>
          <w:proofErr w:type="spellStart"/>
          <w:r>
            <w:rPr>
              <w:rFonts w:eastAsia="Times New Roman"/>
              <w:i/>
              <w:iCs/>
            </w:rPr>
            <w:t>modeling</w:t>
          </w:r>
          <w:proofErr w:type="spellEnd"/>
          <w:r>
            <w:rPr>
              <w:rFonts w:eastAsia="Times New Roman"/>
              <w:i/>
              <w:iCs/>
            </w:rPr>
            <w:t xml:space="preserve"> using </w:t>
          </w:r>
          <w:proofErr w:type="gramStart"/>
          <w:r>
            <w:rPr>
              <w:rFonts w:eastAsia="Times New Roman"/>
              <w:i/>
              <w:iCs/>
            </w:rPr>
            <w:t xml:space="preserve">Stata </w:t>
          </w:r>
          <w:r>
            <w:rPr>
              <w:rFonts w:eastAsia="Times New Roman"/>
            </w:rPr>
            <w:t>,</w:t>
          </w:r>
          <w:proofErr w:type="gramEnd"/>
          <w:r>
            <w:rPr>
              <w:rFonts w:eastAsia="Times New Roman"/>
            </w:rPr>
            <w:t xml:space="preserve"> 2nd. ed. College Station, </w:t>
          </w:r>
          <w:proofErr w:type="spellStart"/>
          <w:r>
            <w:rPr>
              <w:rFonts w:eastAsia="Times New Roman"/>
            </w:rPr>
            <w:t>Tex</w:t>
          </w:r>
          <w:proofErr w:type="spellEnd"/>
          <w:r>
            <w:rPr>
              <w:rFonts w:eastAsia="Times New Roman"/>
            </w:rPr>
            <w:t>: Stata Press, 2008.</w:t>
          </w:r>
        </w:p>
        <w:p w14:paraId="1BCC38BD" w14:textId="77777777" w:rsidR="003A1813" w:rsidRDefault="003A1813">
          <w:pPr>
            <w:autoSpaceDE w:val="0"/>
            <w:autoSpaceDN w:val="0"/>
            <w:ind w:hanging="640"/>
            <w:divId w:val="607353343"/>
            <w:rPr>
              <w:rFonts w:eastAsia="Times New Roman"/>
            </w:rPr>
          </w:pPr>
          <w:r>
            <w:rPr>
              <w:rFonts w:eastAsia="Times New Roman"/>
            </w:rPr>
            <w:t>[2]</w:t>
          </w:r>
          <w:r>
            <w:rPr>
              <w:rFonts w:eastAsia="Times New Roman"/>
            </w:rPr>
            <w:tab/>
            <w:t xml:space="preserve">M. J. </w:t>
          </w:r>
          <w:proofErr w:type="spellStart"/>
          <w:r>
            <w:rPr>
              <w:rFonts w:eastAsia="Times New Roman"/>
            </w:rPr>
            <w:t>Monsalves</w:t>
          </w:r>
          <w:proofErr w:type="spellEnd"/>
          <w:r>
            <w:rPr>
              <w:rFonts w:eastAsia="Times New Roman"/>
            </w:rPr>
            <w:t xml:space="preserve">, A. S. </w:t>
          </w:r>
          <w:proofErr w:type="spellStart"/>
          <w:r>
            <w:rPr>
              <w:rFonts w:eastAsia="Times New Roman"/>
            </w:rPr>
            <w:t>Bangdiwala</w:t>
          </w:r>
          <w:proofErr w:type="spellEnd"/>
          <w:r>
            <w:rPr>
              <w:rFonts w:eastAsia="Times New Roman"/>
            </w:rPr>
            <w:t xml:space="preserve">, A. Thabane, and S. I. </w:t>
          </w:r>
          <w:proofErr w:type="spellStart"/>
          <w:r>
            <w:rPr>
              <w:rFonts w:eastAsia="Times New Roman"/>
            </w:rPr>
            <w:t>Bangdiwala</w:t>
          </w:r>
          <w:proofErr w:type="spellEnd"/>
          <w:r>
            <w:rPr>
              <w:rFonts w:eastAsia="Times New Roman"/>
            </w:rPr>
            <w:t xml:space="preserve">, “LEVEL (Logical Explanations &amp; Visualizations of Estimates in Linear mixed models): Recommendations for reporting multilevel data and analyses,” </w:t>
          </w:r>
          <w:r>
            <w:rPr>
              <w:rFonts w:eastAsia="Times New Roman"/>
              <w:i/>
              <w:iCs/>
            </w:rPr>
            <w:t>BMC Medical Research Methodology</w:t>
          </w:r>
          <w:r>
            <w:rPr>
              <w:rFonts w:eastAsia="Times New Roman"/>
            </w:rPr>
            <w:t xml:space="preserve">, vol. 20, no. 1, pp. 1–9, 2020, </w:t>
          </w:r>
          <w:proofErr w:type="spellStart"/>
          <w:r>
            <w:rPr>
              <w:rFonts w:eastAsia="Times New Roman"/>
            </w:rPr>
            <w:t>doi</w:t>
          </w:r>
          <w:proofErr w:type="spellEnd"/>
          <w:r>
            <w:rPr>
              <w:rFonts w:eastAsia="Times New Roman"/>
            </w:rPr>
            <w:t>: 10.1186/s12874-019-0876-8.</w:t>
          </w:r>
        </w:p>
        <w:p w14:paraId="04A963C2" w14:textId="77777777" w:rsidR="003A1813" w:rsidRDefault="003A1813">
          <w:pPr>
            <w:autoSpaceDE w:val="0"/>
            <w:autoSpaceDN w:val="0"/>
            <w:ind w:hanging="640"/>
            <w:divId w:val="1651596219"/>
            <w:rPr>
              <w:rFonts w:eastAsia="Times New Roman"/>
            </w:rPr>
          </w:pPr>
          <w:r>
            <w:rPr>
              <w:rFonts w:eastAsia="Times New Roman"/>
            </w:rPr>
            <w:t>[3]</w:t>
          </w:r>
          <w:r>
            <w:rPr>
              <w:rFonts w:eastAsia="Times New Roman"/>
            </w:rPr>
            <w:tab/>
            <w:t xml:space="preserve">A. H. Briggs, D. E. </w:t>
          </w:r>
          <w:proofErr w:type="spellStart"/>
          <w:r>
            <w:rPr>
              <w:rFonts w:eastAsia="Times New Roman"/>
            </w:rPr>
            <w:t>Wonderling</w:t>
          </w:r>
          <w:proofErr w:type="spellEnd"/>
          <w:r>
            <w:rPr>
              <w:rFonts w:eastAsia="Times New Roman"/>
            </w:rPr>
            <w:t xml:space="preserve">, and C. Z. Mooney, “Pulling cost-effectiveness analysis up by its bootstraps: A non-parametric approach to confidence interval estimation,” </w:t>
          </w:r>
          <w:r>
            <w:rPr>
              <w:rFonts w:eastAsia="Times New Roman"/>
              <w:i/>
              <w:iCs/>
            </w:rPr>
            <w:t>Health Economics</w:t>
          </w:r>
          <w:r>
            <w:rPr>
              <w:rFonts w:eastAsia="Times New Roman"/>
            </w:rPr>
            <w:t xml:space="preserve">, vol. 6, no. 4, pp. 327–340, 1997, </w:t>
          </w:r>
          <w:proofErr w:type="spellStart"/>
          <w:r>
            <w:rPr>
              <w:rFonts w:eastAsia="Times New Roman"/>
            </w:rPr>
            <w:t>doi</w:t>
          </w:r>
          <w:proofErr w:type="spellEnd"/>
          <w:r>
            <w:rPr>
              <w:rFonts w:eastAsia="Times New Roman"/>
            </w:rPr>
            <w:t>: 10.1002/(SICI)1099-1050(199707)6:4&lt;</w:t>
          </w:r>
          <w:proofErr w:type="gramStart"/>
          <w:r>
            <w:rPr>
              <w:rFonts w:eastAsia="Times New Roman"/>
            </w:rPr>
            <w:t>327::</w:t>
          </w:r>
          <w:proofErr w:type="gramEnd"/>
          <w:r>
            <w:rPr>
              <w:rFonts w:eastAsia="Times New Roman"/>
            </w:rPr>
            <w:t>AID-HEC282&gt;3.0.CO;2-W.</w:t>
          </w:r>
        </w:p>
        <w:p w14:paraId="7164CCAF" w14:textId="77777777" w:rsidR="003A1813" w:rsidRDefault="003A1813">
          <w:pPr>
            <w:autoSpaceDE w:val="0"/>
            <w:autoSpaceDN w:val="0"/>
            <w:ind w:hanging="640"/>
            <w:divId w:val="668798393"/>
            <w:rPr>
              <w:rFonts w:eastAsia="Times New Roman"/>
            </w:rPr>
          </w:pPr>
          <w:r>
            <w:rPr>
              <w:rFonts w:eastAsia="Times New Roman"/>
            </w:rPr>
            <w:t>[4]</w:t>
          </w:r>
          <w:r>
            <w:rPr>
              <w:rFonts w:eastAsia="Times New Roman"/>
            </w:rPr>
            <w:tab/>
            <w:t xml:space="preserve">W. M. Campion and D. B. Rubin, “Multiple Imputation for Nonresponse in Surveys,” </w:t>
          </w:r>
          <w:r>
            <w:rPr>
              <w:rFonts w:eastAsia="Times New Roman"/>
              <w:i/>
              <w:iCs/>
            </w:rPr>
            <w:t>Journal of Marketing Research</w:t>
          </w:r>
          <w:r>
            <w:rPr>
              <w:rFonts w:eastAsia="Times New Roman"/>
            </w:rPr>
            <w:t xml:space="preserve">, vol. 26, no. 4, p. 485, 1989, </w:t>
          </w:r>
          <w:proofErr w:type="spellStart"/>
          <w:r>
            <w:rPr>
              <w:rFonts w:eastAsia="Times New Roman"/>
            </w:rPr>
            <w:t>doi</w:t>
          </w:r>
          <w:proofErr w:type="spellEnd"/>
          <w:r>
            <w:rPr>
              <w:rFonts w:eastAsia="Times New Roman"/>
            </w:rPr>
            <w:t>: 10.2307/3172772.</w:t>
          </w:r>
        </w:p>
        <w:p w14:paraId="430D5327" w14:textId="77777777" w:rsidR="003A1813" w:rsidRDefault="003A1813">
          <w:pPr>
            <w:autoSpaceDE w:val="0"/>
            <w:autoSpaceDN w:val="0"/>
            <w:ind w:hanging="640"/>
            <w:divId w:val="42297055"/>
            <w:rPr>
              <w:rFonts w:eastAsia="Times New Roman"/>
            </w:rPr>
          </w:pPr>
          <w:r>
            <w:rPr>
              <w:rFonts w:eastAsia="Times New Roman"/>
            </w:rPr>
            <w:t>[5]</w:t>
          </w:r>
          <w:r>
            <w:rPr>
              <w:rFonts w:eastAsia="Times New Roman"/>
            </w:rPr>
            <w:tab/>
            <w:t xml:space="preserve">S. van </w:t>
          </w:r>
          <w:proofErr w:type="spellStart"/>
          <w:r>
            <w:rPr>
              <w:rFonts w:eastAsia="Times New Roman"/>
            </w:rPr>
            <w:t>Buuren</w:t>
          </w:r>
          <w:proofErr w:type="spellEnd"/>
          <w:r>
            <w:rPr>
              <w:rFonts w:eastAsia="Times New Roman"/>
            </w:rPr>
            <w:t xml:space="preserve">, H. C. </w:t>
          </w:r>
          <w:proofErr w:type="spellStart"/>
          <w:r>
            <w:rPr>
              <w:rFonts w:eastAsia="Times New Roman"/>
            </w:rPr>
            <w:t>Boshuizen</w:t>
          </w:r>
          <w:proofErr w:type="spellEnd"/>
          <w:r>
            <w:rPr>
              <w:rFonts w:eastAsia="Times New Roman"/>
            </w:rPr>
            <w:t xml:space="preserve">, and D. L. </w:t>
          </w:r>
          <w:proofErr w:type="spellStart"/>
          <w:r>
            <w:rPr>
              <w:rFonts w:eastAsia="Times New Roman"/>
            </w:rPr>
            <w:t>Knook</w:t>
          </w:r>
          <w:proofErr w:type="spellEnd"/>
          <w:r>
            <w:rPr>
              <w:rFonts w:eastAsia="Times New Roman"/>
            </w:rPr>
            <w:t xml:space="preserve">, “Multiple imputation of missing blood pressure covariates in survival analysis,” </w:t>
          </w:r>
          <w:r>
            <w:rPr>
              <w:rFonts w:eastAsia="Times New Roman"/>
              <w:i/>
              <w:iCs/>
            </w:rPr>
            <w:t>Statistics in Medicine</w:t>
          </w:r>
          <w:r>
            <w:rPr>
              <w:rFonts w:eastAsia="Times New Roman"/>
            </w:rPr>
            <w:t xml:space="preserve">, vol. 18, no. 6, pp. 681–694, 1999, </w:t>
          </w:r>
          <w:proofErr w:type="spellStart"/>
          <w:r>
            <w:rPr>
              <w:rFonts w:eastAsia="Times New Roman"/>
            </w:rPr>
            <w:t>doi</w:t>
          </w:r>
          <w:proofErr w:type="spellEnd"/>
          <w:r>
            <w:rPr>
              <w:rFonts w:eastAsia="Times New Roman"/>
            </w:rPr>
            <w:t>: 10.1002/(SICI)1097-0258(19990330)18:6&lt;</w:t>
          </w:r>
          <w:proofErr w:type="gramStart"/>
          <w:r>
            <w:rPr>
              <w:rFonts w:eastAsia="Times New Roman"/>
            </w:rPr>
            <w:t>681::</w:t>
          </w:r>
          <w:proofErr w:type="gramEnd"/>
          <w:r>
            <w:rPr>
              <w:rFonts w:eastAsia="Times New Roman"/>
            </w:rPr>
            <w:t>AID-SIM71&gt;3.0.CO;2-R.</w:t>
          </w:r>
        </w:p>
        <w:p w14:paraId="713BE97D" w14:textId="77777777" w:rsidR="003A1813" w:rsidRDefault="003A1813">
          <w:pPr>
            <w:autoSpaceDE w:val="0"/>
            <w:autoSpaceDN w:val="0"/>
            <w:ind w:hanging="640"/>
            <w:divId w:val="434205317"/>
            <w:rPr>
              <w:rFonts w:eastAsia="Times New Roman"/>
            </w:rPr>
          </w:pPr>
          <w:r>
            <w:rPr>
              <w:rFonts w:eastAsia="Times New Roman"/>
            </w:rPr>
            <w:lastRenderedPageBreak/>
            <w:t>[6]</w:t>
          </w:r>
          <w:r>
            <w:rPr>
              <w:rFonts w:eastAsia="Times New Roman"/>
            </w:rPr>
            <w:tab/>
            <w:t xml:space="preserve">T. Raghunathan, J. </w:t>
          </w:r>
          <w:proofErr w:type="spellStart"/>
          <w:r>
            <w:rPr>
              <w:rFonts w:eastAsia="Times New Roman"/>
            </w:rPr>
            <w:t>Lepkowski</w:t>
          </w:r>
          <w:proofErr w:type="spellEnd"/>
          <w:r>
            <w:rPr>
              <w:rFonts w:eastAsia="Times New Roman"/>
            </w:rPr>
            <w:t xml:space="preserve">, J. </w:t>
          </w:r>
          <w:proofErr w:type="spellStart"/>
          <w:r>
            <w:rPr>
              <w:rFonts w:eastAsia="Times New Roman"/>
            </w:rPr>
            <w:t>Hoewyk</w:t>
          </w:r>
          <w:proofErr w:type="spellEnd"/>
          <w:r>
            <w:rPr>
              <w:rFonts w:eastAsia="Times New Roman"/>
            </w:rPr>
            <w:t xml:space="preserve">, and P. </w:t>
          </w:r>
          <w:proofErr w:type="spellStart"/>
          <w:r>
            <w:rPr>
              <w:rFonts w:eastAsia="Times New Roman"/>
            </w:rPr>
            <w:t>Solenberger</w:t>
          </w:r>
          <w:proofErr w:type="spellEnd"/>
          <w:r>
            <w:rPr>
              <w:rFonts w:eastAsia="Times New Roman"/>
            </w:rPr>
            <w:t xml:space="preserve">, “A Multivariate Technique for Multiply Imputing Missing Values Using a Sequence of Regression Models,” </w:t>
          </w:r>
          <w:r>
            <w:rPr>
              <w:rFonts w:eastAsia="Times New Roman"/>
              <w:i/>
              <w:iCs/>
            </w:rPr>
            <w:t>Survey Methodology</w:t>
          </w:r>
          <w:r>
            <w:rPr>
              <w:rFonts w:eastAsia="Times New Roman"/>
            </w:rPr>
            <w:t>, vol. 27, Nov. 2000.</w:t>
          </w:r>
        </w:p>
        <w:p w14:paraId="227956F3" w14:textId="77777777" w:rsidR="003A1813" w:rsidRDefault="003A1813">
          <w:pPr>
            <w:autoSpaceDE w:val="0"/>
            <w:autoSpaceDN w:val="0"/>
            <w:ind w:hanging="640"/>
            <w:divId w:val="5523562"/>
            <w:rPr>
              <w:rFonts w:eastAsia="Times New Roman"/>
            </w:rPr>
          </w:pPr>
          <w:r>
            <w:rPr>
              <w:rFonts w:eastAsia="Times New Roman"/>
            </w:rPr>
            <w:t>[7]</w:t>
          </w:r>
          <w:r>
            <w:rPr>
              <w:rFonts w:eastAsia="Times New Roman"/>
            </w:rPr>
            <w:tab/>
            <w:t xml:space="preserve">P. Royston, “Multiple imputation of missing values: Update of ice,” </w:t>
          </w:r>
          <w:r>
            <w:rPr>
              <w:rFonts w:eastAsia="Times New Roman"/>
              <w:i/>
              <w:iCs/>
            </w:rPr>
            <w:t>Stata Journal</w:t>
          </w:r>
          <w:r>
            <w:rPr>
              <w:rFonts w:eastAsia="Times New Roman"/>
            </w:rPr>
            <w:t>, vol. 5, no. 4, pp. 527–536, 2005.</w:t>
          </w:r>
        </w:p>
        <w:p w14:paraId="2409698B" w14:textId="77777777" w:rsidR="003A1813" w:rsidRDefault="003A1813">
          <w:pPr>
            <w:autoSpaceDE w:val="0"/>
            <w:autoSpaceDN w:val="0"/>
            <w:ind w:hanging="640"/>
            <w:divId w:val="458180985"/>
            <w:rPr>
              <w:rFonts w:eastAsia="Times New Roman"/>
            </w:rPr>
          </w:pPr>
          <w:r>
            <w:rPr>
              <w:rFonts w:eastAsia="Times New Roman"/>
            </w:rPr>
            <w:t>[8]</w:t>
          </w:r>
          <w:r>
            <w:rPr>
              <w:rFonts w:eastAsia="Times New Roman"/>
            </w:rPr>
            <w:tab/>
            <w:t xml:space="preserve">S. van </w:t>
          </w:r>
          <w:proofErr w:type="spellStart"/>
          <w:r>
            <w:rPr>
              <w:rFonts w:eastAsia="Times New Roman"/>
            </w:rPr>
            <w:t>Buuren</w:t>
          </w:r>
          <w:proofErr w:type="spellEnd"/>
          <w:r>
            <w:rPr>
              <w:rFonts w:eastAsia="Times New Roman"/>
            </w:rPr>
            <w:t xml:space="preserve">, “Multiple imputation of discrete and continuous data by fully conditional specification,” </w:t>
          </w:r>
          <w:r>
            <w:rPr>
              <w:rFonts w:eastAsia="Times New Roman"/>
              <w:i/>
              <w:iCs/>
            </w:rPr>
            <w:t>Statistical Methods in Medical Research</w:t>
          </w:r>
          <w:r>
            <w:rPr>
              <w:rFonts w:eastAsia="Times New Roman"/>
            </w:rPr>
            <w:t xml:space="preserve">, vol. 16, no. 3, pp. 219–242, 2007, </w:t>
          </w:r>
          <w:proofErr w:type="spellStart"/>
          <w:r>
            <w:rPr>
              <w:rFonts w:eastAsia="Times New Roman"/>
            </w:rPr>
            <w:t>doi</w:t>
          </w:r>
          <w:proofErr w:type="spellEnd"/>
          <w:r>
            <w:rPr>
              <w:rFonts w:eastAsia="Times New Roman"/>
            </w:rPr>
            <w:t>: 10.1177/0962280206074463.</w:t>
          </w:r>
        </w:p>
        <w:p w14:paraId="1822B4FE" w14:textId="77777777" w:rsidR="003A1813" w:rsidRDefault="003A1813">
          <w:pPr>
            <w:autoSpaceDE w:val="0"/>
            <w:autoSpaceDN w:val="0"/>
            <w:ind w:hanging="640"/>
            <w:divId w:val="1373382250"/>
            <w:rPr>
              <w:rFonts w:eastAsia="Times New Roman"/>
            </w:rPr>
          </w:pPr>
          <w:r>
            <w:rPr>
              <w:rFonts w:eastAsia="Times New Roman"/>
            </w:rPr>
            <w:t>[9]</w:t>
          </w:r>
          <w:r>
            <w:rPr>
              <w:rFonts w:eastAsia="Times New Roman"/>
            </w:rPr>
            <w:tab/>
            <w:t xml:space="preserve">J. W. Bartlett, S. R. Seaman, I. R. White, and J. R. Carpenter, “Multiple imputation of covariates by fully conditional specification: Accommodating the substantive model,” </w:t>
          </w:r>
          <w:r>
            <w:rPr>
              <w:rFonts w:eastAsia="Times New Roman"/>
              <w:i/>
              <w:iCs/>
            </w:rPr>
            <w:t>Statistical Methods in Medical Research</w:t>
          </w:r>
          <w:r>
            <w:rPr>
              <w:rFonts w:eastAsia="Times New Roman"/>
            </w:rPr>
            <w:t xml:space="preserve">, vol. 24, no. 4, pp. 462–487, 2015, </w:t>
          </w:r>
          <w:proofErr w:type="spellStart"/>
          <w:r>
            <w:rPr>
              <w:rFonts w:eastAsia="Times New Roman"/>
            </w:rPr>
            <w:t>doi</w:t>
          </w:r>
          <w:proofErr w:type="spellEnd"/>
          <w:r>
            <w:rPr>
              <w:rFonts w:eastAsia="Times New Roman"/>
            </w:rPr>
            <w:t>: 10.1177/0962280214521348.</w:t>
          </w:r>
        </w:p>
        <w:p w14:paraId="0686304B" w14:textId="77777777" w:rsidR="003A1813" w:rsidRDefault="003A1813">
          <w:pPr>
            <w:autoSpaceDE w:val="0"/>
            <w:autoSpaceDN w:val="0"/>
            <w:ind w:hanging="640"/>
            <w:divId w:val="1054886881"/>
            <w:rPr>
              <w:rFonts w:eastAsia="Times New Roman"/>
            </w:rPr>
          </w:pPr>
          <w:r>
            <w:rPr>
              <w:rFonts w:eastAsia="Times New Roman"/>
            </w:rPr>
            <w:t>[10]</w:t>
          </w:r>
          <w:r>
            <w:rPr>
              <w:rFonts w:eastAsia="Times New Roman"/>
            </w:rPr>
            <w:tab/>
            <w:t xml:space="preserve">J. W. Bartlett and T. P. Morris, “Multiple imputation of covariates by substantive-model compatible fully conditional specification,” </w:t>
          </w:r>
          <w:r>
            <w:rPr>
              <w:rFonts w:eastAsia="Times New Roman"/>
              <w:i/>
              <w:iCs/>
            </w:rPr>
            <w:t>Stata Journal</w:t>
          </w:r>
          <w:r>
            <w:rPr>
              <w:rFonts w:eastAsia="Times New Roman"/>
            </w:rPr>
            <w:t xml:space="preserve">, vol. 15, no. 2, pp. 437–456, 2015, </w:t>
          </w:r>
          <w:proofErr w:type="spellStart"/>
          <w:r>
            <w:rPr>
              <w:rFonts w:eastAsia="Times New Roman"/>
            </w:rPr>
            <w:t>doi</w:t>
          </w:r>
          <w:proofErr w:type="spellEnd"/>
          <w:r>
            <w:rPr>
              <w:rFonts w:eastAsia="Times New Roman"/>
            </w:rPr>
            <w:t>: 10.1177/1536867x1501500206.</w:t>
          </w:r>
        </w:p>
        <w:p w14:paraId="64F773AD" w14:textId="77777777" w:rsidR="003A1813" w:rsidRDefault="003A1813">
          <w:pPr>
            <w:autoSpaceDE w:val="0"/>
            <w:autoSpaceDN w:val="0"/>
            <w:ind w:hanging="640"/>
            <w:divId w:val="555512821"/>
            <w:rPr>
              <w:rFonts w:eastAsia="Times New Roman"/>
            </w:rPr>
          </w:pPr>
          <w:r>
            <w:rPr>
              <w:rFonts w:eastAsia="Times New Roman"/>
            </w:rPr>
            <w:t>[11]</w:t>
          </w:r>
          <w:r>
            <w:rPr>
              <w:rFonts w:eastAsia="Times New Roman"/>
            </w:rPr>
            <w:tab/>
            <w:t xml:space="preserve">J. L. Schafer, “Analysis of incomplete multivariate </w:t>
          </w:r>
          <w:proofErr w:type="gramStart"/>
          <w:r>
            <w:rPr>
              <w:rFonts w:eastAsia="Times New Roman"/>
            </w:rPr>
            <w:t>data .</w:t>
          </w:r>
          <w:proofErr w:type="gramEnd"/>
          <w:r>
            <w:rPr>
              <w:rFonts w:eastAsia="Times New Roman"/>
            </w:rPr>
            <w:t>” Chapman and Hall, Boca Raton [etc, 2000.</w:t>
          </w:r>
        </w:p>
        <w:p w14:paraId="041DAA2A" w14:textId="77777777" w:rsidR="003A1813" w:rsidRDefault="003A1813">
          <w:pPr>
            <w:autoSpaceDE w:val="0"/>
            <w:autoSpaceDN w:val="0"/>
            <w:ind w:hanging="640"/>
            <w:divId w:val="907156592"/>
            <w:rPr>
              <w:rFonts w:eastAsia="Times New Roman"/>
            </w:rPr>
          </w:pPr>
          <w:r>
            <w:rPr>
              <w:rFonts w:eastAsia="Times New Roman"/>
            </w:rPr>
            <w:t>[12]</w:t>
          </w:r>
          <w:r>
            <w:rPr>
              <w:rFonts w:eastAsia="Times New Roman"/>
            </w:rPr>
            <w:tab/>
            <w:t xml:space="preserve">R. J. A. Little, </w:t>
          </w:r>
          <w:r>
            <w:rPr>
              <w:rFonts w:eastAsia="Times New Roman"/>
              <w:i/>
              <w:iCs/>
            </w:rPr>
            <w:t xml:space="preserve">Statistical analysis with missing </w:t>
          </w:r>
          <w:proofErr w:type="gramStart"/>
          <w:r>
            <w:rPr>
              <w:rFonts w:eastAsia="Times New Roman"/>
              <w:i/>
              <w:iCs/>
            </w:rPr>
            <w:t xml:space="preserve">data </w:t>
          </w:r>
          <w:r>
            <w:rPr>
              <w:rFonts w:eastAsia="Times New Roman"/>
            </w:rPr>
            <w:t>,</w:t>
          </w:r>
          <w:proofErr w:type="gramEnd"/>
          <w:r>
            <w:rPr>
              <w:rFonts w:eastAsia="Times New Roman"/>
            </w:rPr>
            <w:t xml:space="preserve"> Third edit. Hoboken, NJ: Wiley, 2020.</w:t>
          </w:r>
        </w:p>
        <w:p w14:paraId="0115B978" w14:textId="77777777" w:rsidR="003A1813" w:rsidRDefault="003A1813">
          <w:pPr>
            <w:autoSpaceDE w:val="0"/>
            <w:autoSpaceDN w:val="0"/>
            <w:ind w:hanging="640"/>
            <w:divId w:val="165942928"/>
            <w:rPr>
              <w:rFonts w:eastAsia="Times New Roman"/>
            </w:rPr>
          </w:pPr>
          <w:r>
            <w:rPr>
              <w:rFonts w:eastAsia="Times New Roman"/>
            </w:rPr>
            <w:t>[13]</w:t>
          </w:r>
          <w:r>
            <w:rPr>
              <w:rFonts w:eastAsia="Times New Roman"/>
            </w:rPr>
            <w:tab/>
            <w:t xml:space="preserve">T. P. Morris, I. R. White, and P. Royston, “Tuning multiple imputation by predictive mean matching and local residual draws,” </w:t>
          </w:r>
          <w:r>
            <w:rPr>
              <w:rFonts w:eastAsia="Times New Roman"/>
              <w:i/>
              <w:iCs/>
            </w:rPr>
            <w:t>BMC Medical Research Methodology</w:t>
          </w:r>
          <w:r>
            <w:rPr>
              <w:rFonts w:eastAsia="Times New Roman"/>
            </w:rPr>
            <w:t xml:space="preserve">, vol. 14, no. 1, 2014, </w:t>
          </w:r>
          <w:proofErr w:type="spellStart"/>
          <w:r>
            <w:rPr>
              <w:rFonts w:eastAsia="Times New Roman"/>
            </w:rPr>
            <w:t>doi</w:t>
          </w:r>
          <w:proofErr w:type="spellEnd"/>
          <w:r>
            <w:rPr>
              <w:rFonts w:eastAsia="Times New Roman"/>
            </w:rPr>
            <w:t>: 10.1186/1471-2288-14-75.</w:t>
          </w:r>
        </w:p>
        <w:p w14:paraId="3978EA84" w14:textId="77777777" w:rsidR="003A1813" w:rsidRDefault="003A1813">
          <w:pPr>
            <w:autoSpaceDE w:val="0"/>
            <w:autoSpaceDN w:val="0"/>
            <w:ind w:hanging="640"/>
            <w:divId w:val="456800001"/>
            <w:rPr>
              <w:rFonts w:eastAsia="Times New Roman"/>
            </w:rPr>
          </w:pPr>
          <w:r>
            <w:rPr>
              <w:rFonts w:eastAsia="Times New Roman"/>
            </w:rPr>
            <w:t>[14]</w:t>
          </w:r>
          <w:r>
            <w:rPr>
              <w:rFonts w:eastAsia="Times New Roman"/>
            </w:rPr>
            <w:tab/>
            <w:t xml:space="preserve">T. E. Bodner, “What improves with increased missing data </w:t>
          </w:r>
          <w:proofErr w:type="gramStart"/>
          <w:r>
            <w:rPr>
              <w:rFonts w:eastAsia="Times New Roman"/>
            </w:rPr>
            <w:t>imputations?,</w:t>
          </w:r>
          <w:proofErr w:type="gramEnd"/>
          <w:r>
            <w:rPr>
              <w:rFonts w:eastAsia="Times New Roman"/>
            </w:rPr>
            <w:t xml:space="preserve">” </w:t>
          </w:r>
          <w:r>
            <w:rPr>
              <w:rFonts w:eastAsia="Times New Roman"/>
              <w:i/>
              <w:iCs/>
            </w:rPr>
            <w:t xml:space="preserve">Structural Equation </w:t>
          </w:r>
          <w:proofErr w:type="spellStart"/>
          <w:r>
            <w:rPr>
              <w:rFonts w:eastAsia="Times New Roman"/>
              <w:i/>
              <w:iCs/>
            </w:rPr>
            <w:t>Modeling</w:t>
          </w:r>
          <w:proofErr w:type="spellEnd"/>
          <w:r>
            <w:rPr>
              <w:rFonts w:eastAsia="Times New Roman"/>
            </w:rPr>
            <w:t xml:space="preserve">, vol. 15, no. 4, pp. 651–675, 2008, </w:t>
          </w:r>
          <w:proofErr w:type="spellStart"/>
          <w:r>
            <w:rPr>
              <w:rFonts w:eastAsia="Times New Roman"/>
            </w:rPr>
            <w:t>doi</w:t>
          </w:r>
          <w:proofErr w:type="spellEnd"/>
          <w:r>
            <w:rPr>
              <w:rFonts w:eastAsia="Times New Roman"/>
            </w:rPr>
            <w:t>: 10.1080/10705510802339072.</w:t>
          </w:r>
        </w:p>
        <w:p w14:paraId="6EC98D16" w14:textId="77777777" w:rsidR="003A1813" w:rsidRDefault="003A1813">
          <w:pPr>
            <w:autoSpaceDE w:val="0"/>
            <w:autoSpaceDN w:val="0"/>
            <w:ind w:hanging="640"/>
            <w:divId w:val="710883098"/>
            <w:rPr>
              <w:rFonts w:eastAsia="Times New Roman"/>
            </w:rPr>
          </w:pPr>
          <w:r>
            <w:rPr>
              <w:rFonts w:eastAsia="Times New Roman"/>
            </w:rPr>
            <w:t>[15]</w:t>
          </w:r>
          <w:r>
            <w:rPr>
              <w:rFonts w:eastAsia="Times New Roman"/>
            </w:rPr>
            <w:tab/>
            <w:t xml:space="preserve">I. R. White, P. Royston, and A. M. Wood, “Multiple imputation using chained equations: Issues and guidance for practice,” </w:t>
          </w:r>
          <w:r>
            <w:rPr>
              <w:rFonts w:eastAsia="Times New Roman"/>
              <w:i/>
              <w:iCs/>
            </w:rPr>
            <w:t>Statistics in Medicine</w:t>
          </w:r>
          <w:r>
            <w:rPr>
              <w:rFonts w:eastAsia="Times New Roman"/>
            </w:rPr>
            <w:t xml:space="preserve">, vol. 30, no. 4, pp. 377–399, 2011, </w:t>
          </w:r>
          <w:proofErr w:type="spellStart"/>
          <w:r>
            <w:rPr>
              <w:rFonts w:eastAsia="Times New Roman"/>
            </w:rPr>
            <w:t>doi</w:t>
          </w:r>
          <w:proofErr w:type="spellEnd"/>
          <w:r>
            <w:rPr>
              <w:rFonts w:eastAsia="Times New Roman"/>
            </w:rPr>
            <w:t>: 10.1002/sim.4067.</w:t>
          </w:r>
        </w:p>
        <w:p w14:paraId="45368711" w14:textId="77777777" w:rsidR="003A1813" w:rsidRDefault="003A1813">
          <w:pPr>
            <w:autoSpaceDE w:val="0"/>
            <w:autoSpaceDN w:val="0"/>
            <w:ind w:hanging="640"/>
            <w:divId w:val="1931114490"/>
            <w:rPr>
              <w:rFonts w:eastAsia="Times New Roman"/>
            </w:rPr>
          </w:pPr>
          <w:r>
            <w:rPr>
              <w:rFonts w:eastAsia="Times New Roman"/>
            </w:rPr>
            <w:t>[16]</w:t>
          </w:r>
          <w:r>
            <w:rPr>
              <w:rFonts w:eastAsia="Times New Roman"/>
            </w:rPr>
            <w:tab/>
            <w:t xml:space="preserve">J. Brand, S. van </w:t>
          </w:r>
          <w:proofErr w:type="spellStart"/>
          <w:r>
            <w:rPr>
              <w:rFonts w:eastAsia="Times New Roman"/>
            </w:rPr>
            <w:t>Buuren</w:t>
          </w:r>
          <w:proofErr w:type="spellEnd"/>
          <w:r>
            <w:rPr>
              <w:rFonts w:eastAsia="Times New Roman"/>
            </w:rPr>
            <w:t xml:space="preserve">, S. le </w:t>
          </w:r>
          <w:proofErr w:type="spellStart"/>
          <w:r>
            <w:rPr>
              <w:rFonts w:eastAsia="Times New Roman"/>
            </w:rPr>
            <w:t>Cessie</w:t>
          </w:r>
          <w:proofErr w:type="spellEnd"/>
          <w:r>
            <w:rPr>
              <w:rFonts w:eastAsia="Times New Roman"/>
            </w:rPr>
            <w:t xml:space="preserve">, and W. van den </w:t>
          </w:r>
          <w:proofErr w:type="spellStart"/>
          <w:r>
            <w:rPr>
              <w:rFonts w:eastAsia="Times New Roman"/>
            </w:rPr>
            <w:t>Hout</w:t>
          </w:r>
          <w:proofErr w:type="spellEnd"/>
          <w:r>
            <w:rPr>
              <w:rFonts w:eastAsia="Times New Roman"/>
            </w:rPr>
            <w:t xml:space="preserve">, “Combining multiple imputation and bootstrap in the analysis of cost-effectiveness trial data,” </w:t>
          </w:r>
          <w:r>
            <w:rPr>
              <w:rFonts w:eastAsia="Times New Roman"/>
              <w:i/>
              <w:iCs/>
            </w:rPr>
            <w:t>Statistics in Medicine</w:t>
          </w:r>
          <w:r>
            <w:rPr>
              <w:rFonts w:eastAsia="Times New Roman"/>
            </w:rPr>
            <w:t xml:space="preserve">, vol. 38, no. 2, pp. 210–220, 2019, </w:t>
          </w:r>
          <w:proofErr w:type="spellStart"/>
          <w:r>
            <w:rPr>
              <w:rFonts w:eastAsia="Times New Roman"/>
            </w:rPr>
            <w:t>doi</w:t>
          </w:r>
          <w:proofErr w:type="spellEnd"/>
          <w:r>
            <w:rPr>
              <w:rFonts w:eastAsia="Times New Roman"/>
            </w:rPr>
            <w:t>: 10.1002/sim.7956.</w:t>
          </w:r>
        </w:p>
        <w:p w14:paraId="57E87D9A" w14:textId="77777777" w:rsidR="003A1813" w:rsidRDefault="003A1813">
          <w:pPr>
            <w:autoSpaceDE w:val="0"/>
            <w:autoSpaceDN w:val="0"/>
            <w:ind w:hanging="640"/>
            <w:divId w:val="1592471792"/>
            <w:rPr>
              <w:rFonts w:eastAsia="Times New Roman"/>
            </w:rPr>
          </w:pPr>
          <w:r>
            <w:rPr>
              <w:rFonts w:eastAsia="Times New Roman"/>
            </w:rPr>
            <w:t>[17]</w:t>
          </w:r>
          <w:r>
            <w:rPr>
              <w:rFonts w:eastAsia="Times New Roman"/>
            </w:rPr>
            <w:tab/>
            <w:t xml:space="preserve">M. J. Daniels and J. W. Hogan, </w:t>
          </w:r>
          <w:r>
            <w:rPr>
              <w:rFonts w:eastAsia="Times New Roman"/>
              <w:i/>
              <w:iCs/>
            </w:rPr>
            <w:t xml:space="preserve">Missing data in longitudinal </w:t>
          </w:r>
          <w:proofErr w:type="gramStart"/>
          <w:r>
            <w:rPr>
              <w:rFonts w:eastAsia="Times New Roman"/>
              <w:i/>
              <w:iCs/>
            </w:rPr>
            <w:t>studies :</w:t>
          </w:r>
          <w:proofErr w:type="gramEnd"/>
          <w:r>
            <w:rPr>
              <w:rFonts w:eastAsia="Times New Roman"/>
              <w:i/>
              <w:iCs/>
            </w:rPr>
            <w:t xml:space="preserve"> strategies for Bayesian </w:t>
          </w:r>
          <w:proofErr w:type="spellStart"/>
          <w:r>
            <w:rPr>
              <w:rFonts w:eastAsia="Times New Roman"/>
              <w:i/>
              <w:iCs/>
            </w:rPr>
            <w:t>modeling</w:t>
          </w:r>
          <w:proofErr w:type="spellEnd"/>
          <w:r>
            <w:rPr>
              <w:rFonts w:eastAsia="Times New Roman"/>
              <w:i/>
              <w:iCs/>
            </w:rPr>
            <w:t xml:space="preserve"> and sensitivity analysis</w:t>
          </w:r>
          <w:r>
            <w:rPr>
              <w:rFonts w:eastAsia="Times New Roman"/>
            </w:rPr>
            <w:t>. Boca Raton: Chapman &amp; Hall/CRC, 2008.</w:t>
          </w:r>
        </w:p>
        <w:p w14:paraId="0D276267" w14:textId="77777777" w:rsidR="003A1813" w:rsidRDefault="003A1813">
          <w:pPr>
            <w:autoSpaceDE w:val="0"/>
            <w:autoSpaceDN w:val="0"/>
            <w:ind w:hanging="640"/>
            <w:divId w:val="1845247374"/>
            <w:rPr>
              <w:rFonts w:eastAsia="Times New Roman"/>
            </w:rPr>
          </w:pPr>
          <w:r>
            <w:rPr>
              <w:rFonts w:eastAsia="Times New Roman"/>
            </w:rPr>
            <w:t>[18]</w:t>
          </w:r>
          <w:r>
            <w:rPr>
              <w:rFonts w:eastAsia="Times New Roman"/>
            </w:rPr>
            <w:tab/>
            <w:t xml:space="preserve">G. </w:t>
          </w:r>
          <w:proofErr w:type="spellStart"/>
          <w:r>
            <w:rPr>
              <w:rFonts w:eastAsia="Times New Roman"/>
            </w:rPr>
            <w:t>Baio</w:t>
          </w:r>
          <w:proofErr w:type="spellEnd"/>
          <w:r>
            <w:rPr>
              <w:rFonts w:eastAsia="Times New Roman"/>
            </w:rPr>
            <w:t xml:space="preserve"> and A. P. </w:t>
          </w:r>
          <w:proofErr w:type="spellStart"/>
          <w:r>
            <w:rPr>
              <w:rFonts w:eastAsia="Times New Roman"/>
            </w:rPr>
            <w:t>Dawid</w:t>
          </w:r>
          <w:proofErr w:type="spellEnd"/>
          <w:r>
            <w:rPr>
              <w:rFonts w:eastAsia="Times New Roman"/>
            </w:rPr>
            <w:t xml:space="preserve">, “Probabilistic sensitivity analysis in health economics,” </w:t>
          </w:r>
          <w:r>
            <w:rPr>
              <w:rFonts w:eastAsia="Times New Roman"/>
              <w:i/>
              <w:iCs/>
            </w:rPr>
            <w:t>Statistical Methods in Medical Research</w:t>
          </w:r>
          <w:r>
            <w:rPr>
              <w:rFonts w:eastAsia="Times New Roman"/>
            </w:rPr>
            <w:t xml:space="preserve">, vol. 24, no. 6, pp. 615–634, 2015, </w:t>
          </w:r>
          <w:proofErr w:type="spellStart"/>
          <w:r>
            <w:rPr>
              <w:rFonts w:eastAsia="Times New Roman"/>
            </w:rPr>
            <w:t>doi</w:t>
          </w:r>
          <w:proofErr w:type="spellEnd"/>
          <w:r>
            <w:rPr>
              <w:rFonts w:eastAsia="Times New Roman"/>
            </w:rPr>
            <w:t>: 10.1177/0962280211419832.</w:t>
          </w:r>
        </w:p>
        <w:p w14:paraId="3AF6BAA6" w14:textId="77777777" w:rsidR="003A1813" w:rsidRDefault="003A1813">
          <w:pPr>
            <w:autoSpaceDE w:val="0"/>
            <w:autoSpaceDN w:val="0"/>
            <w:ind w:hanging="640"/>
            <w:divId w:val="437261314"/>
            <w:rPr>
              <w:rFonts w:eastAsia="Times New Roman"/>
            </w:rPr>
          </w:pPr>
          <w:r>
            <w:rPr>
              <w:rFonts w:eastAsia="Times New Roman"/>
            </w:rPr>
            <w:t>[19]</w:t>
          </w:r>
          <w:r>
            <w:rPr>
              <w:rFonts w:eastAsia="Times New Roman"/>
            </w:rPr>
            <w:tab/>
            <w:t xml:space="preserve">G. </w:t>
          </w:r>
          <w:proofErr w:type="spellStart"/>
          <w:r>
            <w:rPr>
              <w:rFonts w:eastAsia="Times New Roman"/>
            </w:rPr>
            <w:t>Baio</w:t>
          </w:r>
          <w:proofErr w:type="spellEnd"/>
          <w:r>
            <w:rPr>
              <w:rFonts w:eastAsia="Times New Roman"/>
            </w:rPr>
            <w:t xml:space="preserve">, </w:t>
          </w:r>
          <w:r>
            <w:rPr>
              <w:rFonts w:eastAsia="Times New Roman"/>
              <w:i/>
              <w:iCs/>
            </w:rPr>
            <w:t>Bayesian methods in health economics</w:t>
          </w:r>
          <w:r>
            <w:rPr>
              <w:rFonts w:eastAsia="Times New Roman"/>
            </w:rPr>
            <w:t xml:space="preserve">. 2012. </w:t>
          </w:r>
          <w:proofErr w:type="spellStart"/>
          <w:r>
            <w:rPr>
              <w:rFonts w:eastAsia="Times New Roman"/>
            </w:rPr>
            <w:t>doi</w:t>
          </w:r>
          <w:proofErr w:type="spellEnd"/>
          <w:r>
            <w:rPr>
              <w:rFonts w:eastAsia="Times New Roman"/>
            </w:rPr>
            <w:t>: 10.1201/b13099.</w:t>
          </w:r>
        </w:p>
        <w:p w14:paraId="266332BF" w14:textId="77777777" w:rsidR="003A1813" w:rsidRDefault="003A1813">
          <w:pPr>
            <w:autoSpaceDE w:val="0"/>
            <w:autoSpaceDN w:val="0"/>
            <w:ind w:hanging="640"/>
            <w:divId w:val="265311113"/>
            <w:rPr>
              <w:rFonts w:eastAsia="Times New Roman"/>
            </w:rPr>
          </w:pPr>
          <w:r>
            <w:rPr>
              <w:rFonts w:eastAsia="Times New Roman"/>
            </w:rPr>
            <w:lastRenderedPageBreak/>
            <w:t>[20]</w:t>
          </w:r>
          <w:r>
            <w:rPr>
              <w:rFonts w:eastAsia="Times New Roman"/>
            </w:rPr>
            <w:tab/>
            <w:t xml:space="preserve">A. </w:t>
          </w:r>
          <w:proofErr w:type="spellStart"/>
          <w:r>
            <w:rPr>
              <w:rFonts w:eastAsia="Times New Roman"/>
            </w:rPr>
            <w:t>Gabrio</w:t>
          </w:r>
          <w:proofErr w:type="spellEnd"/>
          <w:r>
            <w:rPr>
              <w:rFonts w:eastAsia="Times New Roman"/>
            </w:rPr>
            <w:t xml:space="preserve">, A. J. Mason, and G. </w:t>
          </w:r>
          <w:proofErr w:type="spellStart"/>
          <w:r>
            <w:rPr>
              <w:rFonts w:eastAsia="Times New Roman"/>
            </w:rPr>
            <w:t>Baio</w:t>
          </w:r>
          <w:proofErr w:type="spellEnd"/>
          <w:r>
            <w:rPr>
              <w:rFonts w:eastAsia="Times New Roman"/>
            </w:rPr>
            <w:t xml:space="preserve">, “A full Bayesian model to handle structural ones and missingness in economic evaluations from individual-level data,” </w:t>
          </w:r>
          <w:r>
            <w:rPr>
              <w:rFonts w:eastAsia="Times New Roman"/>
              <w:i/>
              <w:iCs/>
            </w:rPr>
            <w:t>Statistics in Medicine</w:t>
          </w:r>
          <w:r>
            <w:rPr>
              <w:rFonts w:eastAsia="Times New Roman"/>
            </w:rPr>
            <w:t xml:space="preserve">, vol. 38, no. 8, pp. 1399–1420, Apr. 2019, </w:t>
          </w:r>
          <w:proofErr w:type="spellStart"/>
          <w:r>
            <w:rPr>
              <w:rFonts w:eastAsia="Times New Roman"/>
            </w:rPr>
            <w:t>doi</w:t>
          </w:r>
          <w:proofErr w:type="spellEnd"/>
          <w:r>
            <w:rPr>
              <w:rFonts w:eastAsia="Times New Roman"/>
            </w:rPr>
            <w:t>: 10.1002/sim.8045.</w:t>
          </w:r>
        </w:p>
        <w:p w14:paraId="554B6A67" w14:textId="469E84F4" w:rsidR="007B77E6" w:rsidRPr="00AA6960" w:rsidRDefault="003A1813" w:rsidP="00AA6960">
          <w:pPr>
            <w:spacing w:line="360" w:lineRule="auto"/>
            <w:rPr>
              <w:rFonts w:ascii="Times New Roman" w:hAnsi="Times New Roman" w:cs="Times New Roman"/>
              <w:sz w:val="20"/>
              <w:szCs w:val="20"/>
            </w:rPr>
          </w:pPr>
          <w:r>
            <w:rPr>
              <w:rFonts w:eastAsia="Times New Roman"/>
            </w:rPr>
            <w:t> </w:t>
          </w:r>
        </w:p>
      </w:sdtContent>
    </w:sdt>
    <w:sectPr w:rsidR="007B77E6" w:rsidRPr="00AA696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173F5"/>
    <w:multiLevelType w:val="multilevel"/>
    <w:tmpl w:val="D6C83CCA"/>
    <w:lvl w:ilvl="0">
      <w:start w:val="1"/>
      <w:numFmt w:val="decimal"/>
      <w:lvlText w:val="%1."/>
      <w:lvlJc w:val="left"/>
      <w:pPr>
        <w:ind w:left="720" w:hanging="360"/>
      </w:p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21962CD5"/>
    <w:multiLevelType w:val="hybridMultilevel"/>
    <w:tmpl w:val="9A8A313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36F654F"/>
    <w:multiLevelType w:val="hybridMultilevel"/>
    <w:tmpl w:val="C400BAC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705F"/>
    <w:rsid w:val="0006077E"/>
    <w:rsid w:val="00077D53"/>
    <w:rsid w:val="00327BEE"/>
    <w:rsid w:val="003A1813"/>
    <w:rsid w:val="003A7CA9"/>
    <w:rsid w:val="00554E4E"/>
    <w:rsid w:val="006E2693"/>
    <w:rsid w:val="007B77E6"/>
    <w:rsid w:val="007F7437"/>
    <w:rsid w:val="0080705F"/>
    <w:rsid w:val="008A5B27"/>
    <w:rsid w:val="009953DD"/>
    <w:rsid w:val="00A137DA"/>
    <w:rsid w:val="00A32840"/>
    <w:rsid w:val="00AA6960"/>
    <w:rsid w:val="00B31289"/>
    <w:rsid w:val="00B85E53"/>
    <w:rsid w:val="00DF66CC"/>
    <w:rsid w:val="00E16C8B"/>
    <w:rsid w:val="00E54A84"/>
    <w:rsid w:val="00E85353"/>
    <w:rsid w:val="00F76D5C"/>
    <w:rsid w:val="00F95F39"/>
    <w:rsid w:val="00FA15D7"/>
    <w:rsid w:val="00FE759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9FF83"/>
  <w15:docId w15:val="{80768321-4EDD-4A4B-A67E-90DDAB114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8070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A6960"/>
    <w:pPr>
      <w:spacing w:after="160" w:line="259" w:lineRule="auto"/>
      <w:ind w:left="720"/>
      <w:contextualSpacing/>
    </w:pPr>
    <w:rPr>
      <w:rFonts w:ascii="Calibri" w:eastAsia="Calibri" w:hAnsi="Calibri" w:cs="Arial"/>
    </w:rPr>
  </w:style>
  <w:style w:type="character" w:styleId="Textodelmarcadordeposicin">
    <w:name w:val="Placeholder Text"/>
    <w:basedOn w:val="Fuentedeprrafopredeter"/>
    <w:uiPriority w:val="99"/>
    <w:semiHidden/>
    <w:rsid w:val="003A181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0072771">
      <w:bodyDiv w:val="1"/>
      <w:marLeft w:val="0"/>
      <w:marRight w:val="0"/>
      <w:marTop w:val="0"/>
      <w:marBottom w:val="0"/>
      <w:divBdr>
        <w:top w:val="none" w:sz="0" w:space="0" w:color="auto"/>
        <w:left w:val="none" w:sz="0" w:space="0" w:color="auto"/>
        <w:bottom w:val="none" w:sz="0" w:space="0" w:color="auto"/>
        <w:right w:val="none" w:sz="0" w:space="0" w:color="auto"/>
      </w:divBdr>
      <w:divsChild>
        <w:div w:id="1596791627">
          <w:marLeft w:val="640"/>
          <w:marRight w:val="0"/>
          <w:marTop w:val="0"/>
          <w:marBottom w:val="0"/>
          <w:divBdr>
            <w:top w:val="none" w:sz="0" w:space="0" w:color="auto"/>
            <w:left w:val="none" w:sz="0" w:space="0" w:color="auto"/>
            <w:bottom w:val="none" w:sz="0" w:space="0" w:color="auto"/>
            <w:right w:val="none" w:sz="0" w:space="0" w:color="auto"/>
          </w:divBdr>
        </w:div>
        <w:div w:id="607353343">
          <w:marLeft w:val="640"/>
          <w:marRight w:val="0"/>
          <w:marTop w:val="0"/>
          <w:marBottom w:val="0"/>
          <w:divBdr>
            <w:top w:val="none" w:sz="0" w:space="0" w:color="auto"/>
            <w:left w:val="none" w:sz="0" w:space="0" w:color="auto"/>
            <w:bottom w:val="none" w:sz="0" w:space="0" w:color="auto"/>
            <w:right w:val="none" w:sz="0" w:space="0" w:color="auto"/>
          </w:divBdr>
        </w:div>
        <w:div w:id="1651596219">
          <w:marLeft w:val="640"/>
          <w:marRight w:val="0"/>
          <w:marTop w:val="0"/>
          <w:marBottom w:val="0"/>
          <w:divBdr>
            <w:top w:val="none" w:sz="0" w:space="0" w:color="auto"/>
            <w:left w:val="none" w:sz="0" w:space="0" w:color="auto"/>
            <w:bottom w:val="none" w:sz="0" w:space="0" w:color="auto"/>
            <w:right w:val="none" w:sz="0" w:space="0" w:color="auto"/>
          </w:divBdr>
        </w:div>
        <w:div w:id="668798393">
          <w:marLeft w:val="640"/>
          <w:marRight w:val="0"/>
          <w:marTop w:val="0"/>
          <w:marBottom w:val="0"/>
          <w:divBdr>
            <w:top w:val="none" w:sz="0" w:space="0" w:color="auto"/>
            <w:left w:val="none" w:sz="0" w:space="0" w:color="auto"/>
            <w:bottom w:val="none" w:sz="0" w:space="0" w:color="auto"/>
            <w:right w:val="none" w:sz="0" w:space="0" w:color="auto"/>
          </w:divBdr>
        </w:div>
        <w:div w:id="42297055">
          <w:marLeft w:val="640"/>
          <w:marRight w:val="0"/>
          <w:marTop w:val="0"/>
          <w:marBottom w:val="0"/>
          <w:divBdr>
            <w:top w:val="none" w:sz="0" w:space="0" w:color="auto"/>
            <w:left w:val="none" w:sz="0" w:space="0" w:color="auto"/>
            <w:bottom w:val="none" w:sz="0" w:space="0" w:color="auto"/>
            <w:right w:val="none" w:sz="0" w:space="0" w:color="auto"/>
          </w:divBdr>
        </w:div>
        <w:div w:id="434205317">
          <w:marLeft w:val="640"/>
          <w:marRight w:val="0"/>
          <w:marTop w:val="0"/>
          <w:marBottom w:val="0"/>
          <w:divBdr>
            <w:top w:val="none" w:sz="0" w:space="0" w:color="auto"/>
            <w:left w:val="none" w:sz="0" w:space="0" w:color="auto"/>
            <w:bottom w:val="none" w:sz="0" w:space="0" w:color="auto"/>
            <w:right w:val="none" w:sz="0" w:space="0" w:color="auto"/>
          </w:divBdr>
        </w:div>
        <w:div w:id="5523562">
          <w:marLeft w:val="640"/>
          <w:marRight w:val="0"/>
          <w:marTop w:val="0"/>
          <w:marBottom w:val="0"/>
          <w:divBdr>
            <w:top w:val="none" w:sz="0" w:space="0" w:color="auto"/>
            <w:left w:val="none" w:sz="0" w:space="0" w:color="auto"/>
            <w:bottom w:val="none" w:sz="0" w:space="0" w:color="auto"/>
            <w:right w:val="none" w:sz="0" w:space="0" w:color="auto"/>
          </w:divBdr>
        </w:div>
        <w:div w:id="458180985">
          <w:marLeft w:val="640"/>
          <w:marRight w:val="0"/>
          <w:marTop w:val="0"/>
          <w:marBottom w:val="0"/>
          <w:divBdr>
            <w:top w:val="none" w:sz="0" w:space="0" w:color="auto"/>
            <w:left w:val="none" w:sz="0" w:space="0" w:color="auto"/>
            <w:bottom w:val="none" w:sz="0" w:space="0" w:color="auto"/>
            <w:right w:val="none" w:sz="0" w:space="0" w:color="auto"/>
          </w:divBdr>
        </w:div>
        <w:div w:id="1373382250">
          <w:marLeft w:val="640"/>
          <w:marRight w:val="0"/>
          <w:marTop w:val="0"/>
          <w:marBottom w:val="0"/>
          <w:divBdr>
            <w:top w:val="none" w:sz="0" w:space="0" w:color="auto"/>
            <w:left w:val="none" w:sz="0" w:space="0" w:color="auto"/>
            <w:bottom w:val="none" w:sz="0" w:space="0" w:color="auto"/>
            <w:right w:val="none" w:sz="0" w:space="0" w:color="auto"/>
          </w:divBdr>
        </w:div>
        <w:div w:id="1054886881">
          <w:marLeft w:val="640"/>
          <w:marRight w:val="0"/>
          <w:marTop w:val="0"/>
          <w:marBottom w:val="0"/>
          <w:divBdr>
            <w:top w:val="none" w:sz="0" w:space="0" w:color="auto"/>
            <w:left w:val="none" w:sz="0" w:space="0" w:color="auto"/>
            <w:bottom w:val="none" w:sz="0" w:space="0" w:color="auto"/>
            <w:right w:val="none" w:sz="0" w:space="0" w:color="auto"/>
          </w:divBdr>
        </w:div>
        <w:div w:id="555512821">
          <w:marLeft w:val="640"/>
          <w:marRight w:val="0"/>
          <w:marTop w:val="0"/>
          <w:marBottom w:val="0"/>
          <w:divBdr>
            <w:top w:val="none" w:sz="0" w:space="0" w:color="auto"/>
            <w:left w:val="none" w:sz="0" w:space="0" w:color="auto"/>
            <w:bottom w:val="none" w:sz="0" w:space="0" w:color="auto"/>
            <w:right w:val="none" w:sz="0" w:space="0" w:color="auto"/>
          </w:divBdr>
        </w:div>
        <w:div w:id="907156592">
          <w:marLeft w:val="640"/>
          <w:marRight w:val="0"/>
          <w:marTop w:val="0"/>
          <w:marBottom w:val="0"/>
          <w:divBdr>
            <w:top w:val="none" w:sz="0" w:space="0" w:color="auto"/>
            <w:left w:val="none" w:sz="0" w:space="0" w:color="auto"/>
            <w:bottom w:val="none" w:sz="0" w:space="0" w:color="auto"/>
            <w:right w:val="none" w:sz="0" w:space="0" w:color="auto"/>
          </w:divBdr>
        </w:div>
        <w:div w:id="165942928">
          <w:marLeft w:val="640"/>
          <w:marRight w:val="0"/>
          <w:marTop w:val="0"/>
          <w:marBottom w:val="0"/>
          <w:divBdr>
            <w:top w:val="none" w:sz="0" w:space="0" w:color="auto"/>
            <w:left w:val="none" w:sz="0" w:space="0" w:color="auto"/>
            <w:bottom w:val="none" w:sz="0" w:space="0" w:color="auto"/>
            <w:right w:val="none" w:sz="0" w:space="0" w:color="auto"/>
          </w:divBdr>
        </w:div>
        <w:div w:id="456800001">
          <w:marLeft w:val="640"/>
          <w:marRight w:val="0"/>
          <w:marTop w:val="0"/>
          <w:marBottom w:val="0"/>
          <w:divBdr>
            <w:top w:val="none" w:sz="0" w:space="0" w:color="auto"/>
            <w:left w:val="none" w:sz="0" w:space="0" w:color="auto"/>
            <w:bottom w:val="none" w:sz="0" w:space="0" w:color="auto"/>
            <w:right w:val="none" w:sz="0" w:space="0" w:color="auto"/>
          </w:divBdr>
        </w:div>
        <w:div w:id="710883098">
          <w:marLeft w:val="640"/>
          <w:marRight w:val="0"/>
          <w:marTop w:val="0"/>
          <w:marBottom w:val="0"/>
          <w:divBdr>
            <w:top w:val="none" w:sz="0" w:space="0" w:color="auto"/>
            <w:left w:val="none" w:sz="0" w:space="0" w:color="auto"/>
            <w:bottom w:val="none" w:sz="0" w:space="0" w:color="auto"/>
            <w:right w:val="none" w:sz="0" w:space="0" w:color="auto"/>
          </w:divBdr>
        </w:div>
        <w:div w:id="1931114490">
          <w:marLeft w:val="640"/>
          <w:marRight w:val="0"/>
          <w:marTop w:val="0"/>
          <w:marBottom w:val="0"/>
          <w:divBdr>
            <w:top w:val="none" w:sz="0" w:space="0" w:color="auto"/>
            <w:left w:val="none" w:sz="0" w:space="0" w:color="auto"/>
            <w:bottom w:val="none" w:sz="0" w:space="0" w:color="auto"/>
            <w:right w:val="none" w:sz="0" w:space="0" w:color="auto"/>
          </w:divBdr>
        </w:div>
        <w:div w:id="1592471792">
          <w:marLeft w:val="640"/>
          <w:marRight w:val="0"/>
          <w:marTop w:val="0"/>
          <w:marBottom w:val="0"/>
          <w:divBdr>
            <w:top w:val="none" w:sz="0" w:space="0" w:color="auto"/>
            <w:left w:val="none" w:sz="0" w:space="0" w:color="auto"/>
            <w:bottom w:val="none" w:sz="0" w:space="0" w:color="auto"/>
            <w:right w:val="none" w:sz="0" w:space="0" w:color="auto"/>
          </w:divBdr>
        </w:div>
        <w:div w:id="1845247374">
          <w:marLeft w:val="640"/>
          <w:marRight w:val="0"/>
          <w:marTop w:val="0"/>
          <w:marBottom w:val="0"/>
          <w:divBdr>
            <w:top w:val="none" w:sz="0" w:space="0" w:color="auto"/>
            <w:left w:val="none" w:sz="0" w:space="0" w:color="auto"/>
            <w:bottom w:val="none" w:sz="0" w:space="0" w:color="auto"/>
            <w:right w:val="none" w:sz="0" w:space="0" w:color="auto"/>
          </w:divBdr>
        </w:div>
        <w:div w:id="437261314">
          <w:marLeft w:val="640"/>
          <w:marRight w:val="0"/>
          <w:marTop w:val="0"/>
          <w:marBottom w:val="0"/>
          <w:divBdr>
            <w:top w:val="none" w:sz="0" w:space="0" w:color="auto"/>
            <w:left w:val="none" w:sz="0" w:space="0" w:color="auto"/>
            <w:bottom w:val="none" w:sz="0" w:space="0" w:color="auto"/>
            <w:right w:val="none" w:sz="0" w:space="0" w:color="auto"/>
          </w:divBdr>
        </w:div>
        <w:div w:id="265311113">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D1B51B6059A40539C0F173D6CF5E876"/>
        <w:category>
          <w:name w:val="General"/>
          <w:gallery w:val="placeholder"/>
        </w:category>
        <w:types>
          <w:type w:val="bbPlcHdr"/>
        </w:types>
        <w:behaviors>
          <w:behavior w:val="content"/>
        </w:behaviors>
        <w:guid w:val="{AE731531-C8C3-414C-8780-6ED0004F492B}"/>
      </w:docPartPr>
      <w:docPartBody>
        <w:p w:rsidR="003B4A16" w:rsidRDefault="00E248BD" w:rsidP="00E248BD">
          <w:pPr>
            <w:pStyle w:val="BD1B51B6059A40539C0F173D6CF5E876"/>
          </w:pPr>
          <w:r w:rsidRPr="0069665C">
            <w:rPr>
              <w:rStyle w:val="Textodelmarcadordeposicin"/>
            </w:rPr>
            <w:t>Haga clic o pulse aquí para escribir texto.</w:t>
          </w:r>
        </w:p>
      </w:docPartBody>
    </w:docPart>
    <w:docPart>
      <w:docPartPr>
        <w:name w:val="D7FF95EF66C6406DAB99CC43FC7E6EC1"/>
        <w:category>
          <w:name w:val="General"/>
          <w:gallery w:val="placeholder"/>
        </w:category>
        <w:types>
          <w:type w:val="bbPlcHdr"/>
        </w:types>
        <w:behaviors>
          <w:behavior w:val="content"/>
        </w:behaviors>
        <w:guid w:val="{CAE5908E-1852-42A7-BC30-3C3663503445}"/>
      </w:docPartPr>
      <w:docPartBody>
        <w:p w:rsidR="003B4A16" w:rsidRDefault="00E248BD" w:rsidP="00E248BD">
          <w:pPr>
            <w:pStyle w:val="D7FF95EF66C6406DAB99CC43FC7E6EC1"/>
          </w:pPr>
          <w:r w:rsidRPr="0069665C">
            <w:rPr>
              <w:rStyle w:val="Textodelmarcadordeposicin"/>
            </w:rPr>
            <w:t>Haga clic o pulse aquí para escribir texto.</w:t>
          </w:r>
        </w:p>
      </w:docPartBody>
    </w:docPart>
    <w:docPart>
      <w:docPartPr>
        <w:name w:val="240A7AEC6A3C485897E1D5B2F61E9B67"/>
        <w:category>
          <w:name w:val="General"/>
          <w:gallery w:val="placeholder"/>
        </w:category>
        <w:types>
          <w:type w:val="bbPlcHdr"/>
        </w:types>
        <w:behaviors>
          <w:behavior w:val="content"/>
        </w:behaviors>
        <w:guid w:val="{2B84EB79-E6FF-426F-AF0F-BCC7186002B8}"/>
      </w:docPartPr>
      <w:docPartBody>
        <w:p w:rsidR="003B4A16" w:rsidRDefault="00E248BD" w:rsidP="00E248BD">
          <w:pPr>
            <w:pStyle w:val="240A7AEC6A3C485897E1D5B2F61E9B67"/>
          </w:pPr>
          <w:r w:rsidRPr="0069665C">
            <w:rPr>
              <w:rStyle w:val="Textodelmarcadordeposicin"/>
            </w:rPr>
            <w:t>Haga clic o pulse aquí para escribir texto.</w:t>
          </w:r>
        </w:p>
      </w:docPartBody>
    </w:docPart>
    <w:docPart>
      <w:docPartPr>
        <w:name w:val="2AC0918E53D74AAD9878748D3018CBB4"/>
        <w:category>
          <w:name w:val="General"/>
          <w:gallery w:val="placeholder"/>
        </w:category>
        <w:types>
          <w:type w:val="bbPlcHdr"/>
        </w:types>
        <w:behaviors>
          <w:behavior w:val="content"/>
        </w:behaviors>
        <w:guid w:val="{8086974B-9A3B-4D53-B13E-5ADE34DB9EB0}"/>
      </w:docPartPr>
      <w:docPartBody>
        <w:p w:rsidR="003B4A16" w:rsidRDefault="00E248BD" w:rsidP="00E248BD">
          <w:pPr>
            <w:pStyle w:val="2AC0918E53D74AAD9878748D3018CBB4"/>
          </w:pPr>
          <w:r w:rsidRPr="0069665C">
            <w:rPr>
              <w:rStyle w:val="Textodelmarcadordeposicin"/>
            </w:rPr>
            <w:t>Haga clic o pulse aquí para escribir texto.</w:t>
          </w:r>
        </w:p>
      </w:docPartBody>
    </w:docPart>
    <w:docPart>
      <w:docPartPr>
        <w:name w:val="DefaultPlaceholder_-1854013440"/>
        <w:category>
          <w:name w:val="General"/>
          <w:gallery w:val="placeholder"/>
        </w:category>
        <w:types>
          <w:type w:val="bbPlcHdr"/>
        </w:types>
        <w:behaviors>
          <w:behavior w:val="content"/>
        </w:behaviors>
        <w:guid w:val="{83516622-53F0-48FD-A47E-3D85E4643183}"/>
      </w:docPartPr>
      <w:docPartBody>
        <w:p w:rsidR="00000000" w:rsidRDefault="00BE6010">
          <w:r w:rsidRPr="00FF7AB6">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8BD"/>
    <w:rsid w:val="003B4A16"/>
    <w:rsid w:val="00402B53"/>
    <w:rsid w:val="00BE6010"/>
    <w:rsid w:val="00C61F92"/>
    <w:rsid w:val="00D43BA6"/>
    <w:rsid w:val="00E248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E6010"/>
    <w:rPr>
      <w:color w:val="808080"/>
    </w:rPr>
  </w:style>
  <w:style w:type="paragraph" w:customStyle="1" w:styleId="BD1B51B6059A40539C0F173D6CF5E876">
    <w:name w:val="BD1B51B6059A40539C0F173D6CF5E876"/>
    <w:rsid w:val="00E248BD"/>
  </w:style>
  <w:style w:type="paragraph" w:customStyle="1" w:styleId="D7FF95EF66C6406DAB99CC43FC7E6EC1">
    <w:name w:val="D7FF95EF66C6406DAB99CC43FC7E6EC1"/>
    <w:rsid w:val="00E248BD"/>
  </w:style>
  <w:style w:type="paragraph" w:customStyle="1" w:styleId="240A7AEC6A3C485897E1D5B2F61E9B67">
    <w:name w:val="240A7AEC6A3C485897E1D5B2F61E9B67"/>
    <w:rsid w:val="00E248BD"/>
  </w:style>
  <w:style w:type="paragraph" w:customStyle="1" w:styleId="2AC0918E53D74AAD9878748D3018CBB4">
    <w:name w:val="2AC0918E53D74AAD9878748D3018CBB4"/>
    <w:rsid w:val="00E248B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33938B7-4E1D-4A13-80BE-71F7F1A1EA30}">
  <we:reference id="wa104382081" version="1.28.0.0" store="en-001" storeType="OMEX"/>
  <we:alternateReferences>
    <we:reference id="WA104382081" version="1.28.0.0" store="" storeType="OMEX"/>
  </we:alternateReferences>
  <we:properties>
    <we:property name="MENDELEY_CITATIONS" value="[{&quot;citationID&quot;:&quot;MENDELEY_CITATION_48bbbc7d-9ce3-4cd2-bf9a-4c438e053aab&quot;,&quot;citationItems&quot;:[{&quot;id&quot;:&quot;d269d7a0-fee7-3ac0-8644-523c249d9db2&quot;,&quot;itemData&quot;:{&quot;type&quot;:&quot;book&quot;,&quot;id&quot;:&quot;d269d7a0-fee7-3ac0-8644-523c249d9db2&quot;,&quot;title&quot;:&quot;Multilevel and longitudinal modeling using Stata &quot;,&quot;author&quot;:[{&quot;family&quot;:&quot;Rabe-Hesketh&quot;,&quot;given&quot;:&quot;S&quot;,&quot;parse-names&quot;:false,&quot;dropping-particle&quot;:&quot;&quot;,&quot;non-dropping-particle&quot;:&quot;&quot;}],&quot;editor&quot;:[{&quot;family&quot;:&quot;Skrondal&quot;,&quot;given&quot;:&quot;Anders.&quot;,&quot;parse-names&quot;:false,&quot;dropping-particle&quot;:&quot;&quot;,&quot;non-dropping-particle&quot;:&quot;&quot;}],&quot;ISBN&quot;:&quot;9781597180405&quot;,&quot;issued&quot;:{&quot;date-parts&quot;:[[2008]]},&quot;publisher-place&quot;:&quot;College Station, Tex&quot;,&quot;edition&quot;:&quot;2nd. ed.&quot;,&quot;publisher&quot;:&quot;Stata Press&quot;},&quot;isTemporary&quot;:false},{&quot;id&quot;:&quot;a7829f07-ddce-321f-b7ea-96009634c111&quot;,&quot;itemData&quot;:{&quot;type&quot;:&quot;article-journal&quot;,&quot;id&quot;:&quot;a7829f07-ddce-321f-b7ea-96009634c111&quot;,&quot;title&quot;:&quot;LEVEL (Logical Explanations &amp; Visualizations of Estimates in Linear mixed models): Recommendations for reporting multilevel data and analyses&quot;,&quot;author&quot;:[{&quot;family&quot;:&quot;Monsalves&quot;,&quot;given&quot;:&quot;Maria Jose&quot;,&quot;parse-names&quot;:false,&quot;dropping-particle&quot;:&quot;&quot;,&quot;non-dropping-particle&quot;:&quot;&quot;},{&quot;family&quot;:&quot;Bangdiwala&quot;,&quot;given&quot;:&quot;Ananta Shrikant&quot;,&quot;parse-names&quot;:false,&quot;dropping-particle&quot;:&quot;&quot;,&quot;non-dropping-particle&quot;:&quot;&quot;},{&quot;family&quot;:&quot;Thabane&quot;,&quot;given&quot;:&quot;Alex&quot;,&quot;parse-names&quot;:false,&quot;dropping-particle&quot;:&quot;&quot;,&quot;non-dropping-particle&quot;:&quot;&quot;},{&quot;family&quot;:&quot;Bangdiwala&quot;,&quot;given&quot;:&quot;Shrikant Ishver&quot;,&quot;parse-names&quot;:false,&quot;dropping-particle&quot;:&quot;&quot;,&quot;non-dropping-particle&quot;:&quot;&quot;}],&quot;container-title&quot;:&quot;BMC Medical Research Methodology&quot;,&quot;DOI&quot;:&quot;10.1186/s12874-019-0876-8&quot;,&quot;ISSN&quot;:&quot;14712288&quot;,&quot;PMID&quot;:&quot;31906857&quot;,&quot;issued&quot;:{&quot;date-parts&quot;:[[2020]]},&quot;page&quot;:&quot;1-9&quot;,&quot;publisher&quot;:&quot;BMC Medical Research Methodology&quot;,&quot;issue&quot;:&quot;1&quot;,&quot;volume&quot;:&quot;20&quot;},&quot;isTemporary&quot;:false}],&quot;properties&quot;:{&quot;noteIndex&quot;:0},&quot;isEdited&quot;:true,&quot;manualOverride&quot;:{&quot;isManuallyOverriden&quot;:false,&quot;citeprocText&quot;:&quot;[1], [2]&quot;,&quot;manualOverrideText&quot;:&quot;&quot;},&quot;citationTag&quot;:&quot;MENDELEY_CITATION_v3_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&quot;},{&quot;citationID&quot;:&quot;MENDELEY_CITATION_a5ed5d9f-2e4f-4570-a118-46be034483bb&quot;,&quot;citationItems&quot;:[{&quot;id&quot;:&quot;c4aa12de-7f44-368d-8742-4bbb9d124f66&quot;,&quot;itemData&quot;:{&quot;type&quot;:&quot;article-journal&quot;,&quot;id&quot;:&quot;c4aa12de-7f44-368d-8742-4bbb9d124f66&quot;,&quot;title&quot;:&quot;Pulling cost-effectiveness analysis up by its bootstraps: A non-parametric approach to confidence interval estimation&quot;,&quot;author&quot;:[{&quot;family&quot;:&quot;Briggs&quot;,&quot;given&quot;:&quot;Andrew H.&quot;,&quot;parse-names&quot;:false,&quot;dropping-particle&quot;:&quot;&quot;,&quot;non-dropping-particle&quot;:&quot;&quot;},{&quot;family&quot;:&quot;Wonderling&quot;,&quot;given&quot;:&quot;David E.&quot;,&quot;parse-names&quot;:false,&quot;dropping-particle&quot;:&quot;&quot;,&quot;non-dropping-particle&quot;:&quot;&quot;},{&quot;family&quot;:&quot;Mooney&quot;,&quot;given&quot;:&quot;Christopher Z.&quot;,&quot;parse-names&quot;:false,&quot;dropping-particle&quot;:&quot;&quot;,&quot;non-dropping-particle&quot;:&quot;&quot;}],&quot;container-title&quot;:&quot;Health Economics&quot;,&quot;DOI&quot;:&quot;10.1002/(SICI)1099-1050(199707)6:4&lt;327::AID-HEC282&gt;3.0.CO;2-W&quot;,&quot;ISSN&quot;:&quot;10579230&quot;,&quot;PMID&quot;:&quot;9285227&quot;,&quot;issued&quot;:{&quot;date-parts&quot;:[[1997]]},&quot;page&quot;:&quot;327-340&quot;,&quot;abstract&quot;:&quot;The statistic of interest in the economic evaluation of health care interventions is the incremental cost effectiveness ratio (ICER), which is defined as the difference in cost between two treatment interventions over the difference in their effect. Where patient-specific data on costs and health outcomes are available, it is natural to attempt to quantify uncertainty in the estimated ICER using confidence intervals. Recent articles have focused on parametric methods for constructing confidence intervals. In this paper, we describe the construction of non-parametric bootstrap confidence intervals. The advantage of such intervals is that they do not depend on parametric assumptions of the sampling distribution of the ICER. We present a detailed description of the non-parametric bootstrap applied to data from a clinical trial, in order to demonstrate the strengths and weaknesses of the approach. By examining the bootstrap confidence limits successively as the number of bootstrap replications increases, we conclude that percentile bootstrap confidence interval methods provide a promising approach to estimating the uncertainty of ICER point estimates. However, successive bootstrap estimates of bias and standard error suggests that these may be unstable; accordingly, we strongly recommend a cautious interpretation of such estimates.&quot;,&quot;issue&quot;:&quot;4&quot;,&quot;volume&quot;:&quot;6&quot;},&quot;isTemporary&quot;:false}],&quot;properties&quot;:{&quot;noteIndex&quot;:0},&quot;isEdited&quot;:false,&quot;manualOverride&quot;:{&quot;isManuallyOverriden&quot;:false,&quot;citeprocText&quot;:&quot;[3]&quot;,&quot;manualOverrideText&quot;:&quot;&quot;},&quot;citationTag&quot;:&quot;MENDELEY_CITATION_v3_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&quot;},{&quot;citationID&quot;:&quot;MENDELEY_CITATION_864ca16f-41c1-4737-a6ca-74798421ca6d&quot;,&quot;citationItems&quot;:[{&quot;id&quot;:&quot;794eeca0-f1e0-3d37-b0ea-df7c3fca1d24&quot;,&quot;itemData&quot;:{&quot;type&quot;:&quot;article-journal&quot;,&quot;id&quot;:&quot;794eeca0-f1e0-3d37-b0ea-df7c3fca1d24&quot;,&quot;title&quot;:&quot;Multiple Imputation for Nonresponse in Surveys&quot;,&quot;author&quot;:[{&quot;family&quot;:&quot;Campion&quot;,&quot;given&quot;:&quot;William M.&quot;,&quot;parse-names&quot;:false,&quot;dropping-particle&quot;:&quot;&quot;,&quot;non-dropping-particle&quot;:&quot;&quot;},{&quot;family&quot;:&quot;Rubin&quot;,&quot;given&quot;:&quot;Donald B.&quot;,&quot;parse-names&quot;:false,&quot;dropping-particle&quot;:&quot;&quot;,&quot;non-dropping-particle&quot;:&quot;&quot;}],&quot;container-title&quot;:&quot;Journal of Marketing Research&quot;,&quot;DOI&quot;:&quot;10.2307/3172772&quot;,&quot;ISSN&quot;:&quot;00222437&quot;,&quot;issued&quot;:{&quot;date-parts&quot;:[[1989]]},&quot;page&quot;:&quot;485&quot;,&quot;abstract&quot;:&quot;ˆ&quot;,&quot;issue&quot;:&quot;4&quot;,&quot;volume&quot;:&quot;26&quot;},&quot;isTemporary&quot;:false}],&quot;properties&quot;:{&quot;noteIndex&quot;:0},&quot;isEdited&quot;:false,&quot;manualOverride&quot;:{&quot;isManuallyOverriden&quot;:false,&quot;citeprocText&quot;:&quot;[4]&quot;,&quot;manualOverrideText&quot;:&quot;&quot;},&quot;citationTag&quot;:&quot;MENDELEY_CITATION_v3_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&quot;},{&quot;citationID&quot;:&quot;MENDELEY_CITATION_63998868-d950-477f-b6cc-b14f7a0155d7&quot;,&quot;citationItems&quot;:[{&quot;id&quot;:&quot;aab32d39-f793-344b-8ccd-249dbdee6413&quot;,&quot;itemData&quot;:{&quot;type&quot;:&quot;article-journal&quot;,&quot;id&quot;:&quot;aab32d39-f793-344b-8ccd-249dbdee6413&quot;,&quot;title&quot;:&quot;Multiple imputation of missing blood pressure covariates in survival analysis&quot;,&quot;author&quot;:[{&quot;family&quot;:&quot;Buuren&quot;,&quot;given&quot;:&quot;S.&quot;,&quot;parse-names&quot;:false,&quot;dropping-particle&quot;:&quot;&quot;,&quot;non-dropping-particle&quot;:&quot;van&quot;},{&quot;family&quot;:&quot;Boshuizen&quot;,&quot;given&quot;:&quot;H. C.&quot;,&quot;parse-names&quot;:false,&quot;dropping-particle&quot;:&quot;&quot;,&quot;non-dropping-particle&quot;:&quot;&quot;},{&quot;family&quot;:&quot;Knook&quot;,&quot;given&quot;:&quot;D. L.&quot;,&quot;parse-names&quot;:false,&quot;dropping-particle&quot;:&quot;&quot;,&quot;non-dropping-particle&quot;:&quot;&quot;}],&quot;container-title&quot;:&quot;Statistics in Medicine&quot;,&quot;DOI&quot;:&quot;10.1002/(SICI)1097-0258(19990330)18:6&lt;681::AID-SIM71&gt;3.0.CO;2-R&quot;,&quot;ISSN&quot;:&quot;02776715&quot;,&quot;PMID&quot;:&quot;10204197&quot;,&quot;issued&quot;:{&quot;date-parts&quot;:[[1999]]},&quot;page&quot;:&quot;681-694&quot;,&quot;abstract&quot;:&quot;This paper studies a non-response problem in survival analysis where the occurrence of missing data in the risk factor is related to mortality. In a study to determine the influence of blood pressure on survival in the very old (85+ years), blood pressure measurements are missing in about 12.5 per cent of the sample. The available data suggest that the process that created the missing data depends jointly on survival and the unknown blood pressure, thereby distorting the relation of interest. Multiple imputation is used to impute missing blood pressure and then analyse the data under a variety of non-response models. One special modelling problem is treated in detail; the construction of a predictive model for drawing imputations if the number of variables is large. Risk estimates for these data appear robust to even large departures from the simplest non-response model, and are similar to those derived under deletion of the incomplete records.&quot;,&quot;issue&quot;:&quot;6&quot;,&quot;volume&quot;:&quot;18&quot;},&quot;isTemporary&quot;:false}],&quot;properties&quot;:{&quot;noteIndex&quot;:0},&quot;isEdited&quot;:false,&quot;manualOverride&quot;:{&quot;isManuallyOverriden&quot;:false,&quot;citeprocText&quot;:&quot;[5]&quot;,&quot;manualOverrideText&quot;:&quot;&quot;},&quot;citationTag&quot;:&quot;MENDELEY_CITATION_v3_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&quot;},{&quot;citationID&quot;:&quot;MENDELEY_CITATION_4226c60b-ce80-483b-8730-216fab11b47b&quot;,&quot;citationItems&quot;:[{&quot;id&quot;:&quot;1186c9d9-e2b4-3943-a0a1-d808c8f6a637&quot;,&quot;itemData&quot;:{&quot;type&quot;:&quot;article-journal&quot;,&quot;id&quot;:&quot;1186c9d9-e2b4-3943-a0a1-d808c8f6a637&quot;,&quot;title&quot;:&quot;A Multivariate Technique for Multiply Imputing Missing Values Using a Sequence of Regression Models&quot;,&quot;author&quot;:[{&quot;family&quot;:&quot;Raghunathan&quot;,&quot;given&quot;:&quot;Trivellore&quot;,&quot;parse-names&quot;:false,&quot;dropping-particle&quot;:&quot;&quot;,&quot;non-dropping-particle&quot;:&quot;&quot;},{&quot;family&quot;:&quot;Lepkowski&quot;,&quot;given&quot;:&quot;James&quot;,&quot;parse-names&quot;:false,&quot;dropping-particle&quot;:&quot;&quot;,&quot;non-dropping-particle&quot;:&quot;&quot;},{&quot;family&quot;:&quot;Hoewyk&quot;,&quot;given&quot;:&quot;John&quot;,&quot;parse-names&quot;:false,&quot;dropping-particle&quot;:&quot;&quot;,&quot;non-dropping-particle&quot;:&quot;&quot;},{&quot;family&quot;:&quot;Solenberger&quot;,&quot;given&quot;:&quot;Peter&quot;,&quot;parse-names&quot;:false,&quot;dropping-particle&quot;:&quot;&quot;,&quot;non-dropping-particle&quot;:&quot;&quot;}],&quot;container-title&quot;:&quot;Survey Methodology&quot;,&quot;issued&quot;:{&quot;date-parts&quot;:[[2000,11,30]]},&quot;volume&quot;:&quot;27&quot;},&quot;isTemporary&quot;:false}],&quot;properties&quot;:{&quot;noteIndex&quot;:0},&quot;isEdited&quot;:false,&quot;manualOverride&quot;:{&quot;isManuallyOverriden&quot;:false,&quot;citeprocText&quot;:&quot;[6]&quot;,&quot;manualOverrideText&quot;:&quot;&quot;},&quot;citationTag&quot;:&quot;MENDELEY_CITATION_v3_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&quot;},{&quot;citationID&quot;:&quot;MENDELEY_CITATION_345651df-afd7-4fef-89c4-641137417a8a&quot;,&quot;citationItems&quot;:[{&quot;id&quot;:&quot;58850260-acd1-3da4-beb8-5c7e5e87fe9c&quot;,&quot;itemData&quot;:{&quot;type&quot;:&quot;article-journal&quot;,&quot;id&quot;:&quot;58850260-acd1-3da4-beb8-5c7e5e87fe9c&quot;,&quot;title&quot;:&quot;Multiple imputation of missing values: Update of ice&quot;,&quot;author&quot;:[{&quot;family&quot;:&quot;Royston&quot;,&quot;given&quot;:&quot;Patrick&quot;,&quot;parse-names&quot;:false,&quot;dropping-particle&quot;:&quot;&quot;,&quot;non-dropping-particle&quot;:&quot;&quot;}],&quot;container-title&quot;:&quot;Stata Journal&quot;,&quot;ISSN&quot;:&quot;1536867X&quot;,&quot;issued&quot;:{&quot;date-parts&quot;:[[2005]]},&quot;page&quot;:&quot;527-536&quot;,&quot;issue&quot;:&quot;4&quot;,&quot;volume&quot;:&quot;5&quot;},&quot;isTemporary&quot;:false},{&quot;id&quot;:&quot;551ae3a4-a944-3c91-b826-867521734943&quot;,&quot;itemData&quot;:{&quot;type&quot;:&quot;article-journal&quot;,&quot;id&quot;:&quot;551ae3a4-a944-3c91-b826-867521734943&quot;,&quot;title&quot;:&quot;Multiple imputation of discrete and continuous data by fully conditional specification&quot;,&quot;author&quot;:[{&quot;family&quot;:&quot;Buuren&quot;,&quot;given&quot;:&quot;Stef&quot;,&quot;parse-names&quot;:false,&quot;dropping-particle&quot;:&quot;&quot;,&quot;non-dropping-particle&quot;:&quot;van&quot;}],&quot;container-title&quot;:&quot;Statistical Methods in Medical Research&quot;,&quot;DOI&quot;:&quot;10.1177/0962280206074463&quot;,&quot;ISSN&quot;:&quot;09622802&quot;,&quot;PMID&quot;:&quot;17621469&quot;,&quot;issued&quot;:{&quot;date-parts&quot;:[[2007]]},&quot;page&quot;:&quot;219-242&quot;,&quot;abstract&quot;:&quot;The goal of multiple imputation is to provide valid inferences for statistical estimates from incomplete data. To achieve that goal, imputed values should preserve the structure in the data, as well as the uncertainty about this structure, and include any knowledge about the process that generated the missing data. Two approaches for imputing multivariate data exist: joint modeling (JM) and fully conditional specification (FCS). JM is based on parametric statistical theory, and leads to imputation procedures whose statistical properties are known. JM is theoretically sound, but the joint model may lack flexibility needed to represent typical data features, potentially leading to bias. FCS is a semi-parametric and flexible alternative that specifies the multivariate model by a series of conditional models, one for each incomplete variable. FCS provides tremendous flexibility and is easy to apply, but its statistical properties are difficult to establish. Simulation work shows that FCS behaves very well in the cases studied. The present paper reviews and compares the approaches. JM and FCS were applied to pubertal development data of 3801 Dutch girls that had missing data on menarche (two categories), breast development (five categories) and pubic hair development (six stages). Imputations for these data were created under two models: a multivariate normal model with rounding and a conditionally specified discrete model. The JM approach introduced biases in the reference curves, whereas FCS did not. The paper concludes that FCS is a useful and easily applied flexible alternative to JM when no convenient and realistic joint distribution can be specified. © 2007 SAGE Publications.&quot;,&quot;issue&quot;:&quot;3&quot;,&quot;volume&quot;:&quot;16&quot;},&quot;isTemporary&quot;:false},{&quot;id&quot;:&quot;c3156080-8bc8-3fc2-9687-defa732a14d1&quot;,&quot;itemData&quot;:{&quot;type&quot;:&quot;article-journal&quot;,&quot;id&quot;:&quot;c3156080-8bc8-3fc2-9687-defa732a14d1&quot;,&quot;title&quot;:&quot;Multiple imputation of covariates by fully conditional specification: Accommodating the substantive model&quot;,&quot;author&quot;:[{&quot;family&quot;:&quot;Bartlett&quot;,&quot;given&quot;:&quot;Jonathan W.&quot;,&quot;parse-names&quot;:false,&quot;dropping-particle&quot;:&quot;&quot;,&quot;non-dropping-particle&quot;:&quot;&quot;},{&quot;family&quot;:&quot;Seaman&quot;,&quot;given&quot;:&quot;Shaun R.&quot;,&quot;parse-names&quot;:false,&quot;dropping-particle&quot;:&quot;&quot;,&quot;non-dropping-particle&quot;:&quot;&quot;},{&quot;family&quot;:&quot;White&quot;,&quot;given&quot;:&quot;Ian R.&quot;,&quot;parse-names&quot;:false,&quot;dropping-particle&quot;:&quot;&quot;,&quot;non-dropping-particle&quot;:&quot;&quot;},{&quot;family&quot;:&quot;Carpenter&quot;,&quot;given&quot;:&quot;James R.&quot;,&quot;parse-names&quot;:false,&quot;dropping-particle&quot;:&quot;&quot;,&quot;non-dropping-particle&quot;:&quot;&quot;}],&quot;container-title&quot;:&quot;Statistical Methods in Medical Research&quot;,&quot;DOI&quot;:&quot;10.1177/0962280214521348&quot;,&quot;ISSN&quot;:&quot;14770334&quot;,&quot;PMID&quot;:&quot;24525487&quot;,&quot;issued&quot;:{&quot;date-parts&quot;:[[2015]]},&quot;page&quot;:&quot;462-487&quot;,&quot;abstract&quot;:&quot;Missing covariate data commonly occur in epidemiological and clinical research, and are often dealt with using multiple imputation. Imputation of partially observed covariates is complicated if the substantive model is non-linear (e.g. Cox proportional hazards model), or contains non-linear (e.g. squared) or interaction terms, and standard software implementations of multiple imputation may impute covariates from models that are incompatible with such substantive models. We show how imputation by fully conditional specification, a popular approach for performing multiple imputation, can be modified so that covariates are imputed from models which are compatible with the substantive model. We investigate through simulation the performance of this proposal, and compare it with existing approaches. Simulation results suggest our proposal gives consistent estimates for a range of common substantive models, including models which contain non-linear covariate effects or interactions, provided data are missing at random and the assumed imputation models are correctly specified and mutually compatible. Stata software implementing the approach is freely available.&quot;,&quot;issue&quot;:&quot;4&quot;,&quot;volume&quot;:&quot;24&quot;},&quot;isTemporary&quot;:false},{&quot;id&quot;:&quot;46df3ca9-473f-3c48-a535-5651ac412b76&quot;,&quot;itemData&quot;:{&quot;type&quot;:&quot;article-journal&quot;,&quot;id&quot;:&quot;46df3ca9-473f-3c48-a535-5651ac412b76&quot;,&quot;title&quot;:&quot;Multiple imputation of covariates by substantive-model compatible fully conditional specification&quot;,&quot;author&quot;:[{&quot;family&quot;:&quot;Bartlett&quot;,&quot;given&quot;:&quot;Jonathan W.&quot;,&quot;parse-names&quot;:false,&quot;dropping-particle&quot;:&quot;&quot;,&quot;non-dropping-particle&quot;:&quot;&quot;},{&quot;family&quot;:&quot;Morris&quot;,&quot;given&quot;:&quot;Tim P.&quot;,&quot;parse-names&quot;:false,&quot;dropping-particle&quot;:&quot;&quot;,&quot;non-dropping-particle&quot;:&quot;&quot;}],&quot;container-title&quot;:&quot;Stata Journal&quot;,&quot;DOI&quot;:&quot;10.1177/1536867x1501500206&quot;,&quot;ISSN&quot;:&quot;15368734&quot;,&quot;issued&quot;:{&quot;date-parts&quot;:[[2015]]},&quot;page&quot;:&quot;437-456&quot;,&quot;abstract&quot;:&quot;Multiple imputation is a practical, principled approach to handling missing data. When used to impute missing values in covariates of regression models, imputation models may be misspecified if they are not compatible with the substantive model of interest for the outcome. In this article, we introduce the smcfcs command, which imputes covariates by substantive-model compatible fully conditional specification. This modifies the popular fully conditional specification or chained-equations approach to multiple imputation by imputing each covariate compatibly with a user-specified substantive model. We compare the smcfcs command with standard fully conditional specification imputation using mi impute chained in a simulation study and illustrative analysis of data from a study investigating time to tumor recurrence in breast cancer.&quot;,&quot;issue&quot;:&quot;2&quot;,&quot;volume&quot;:&quot;15&quot;},&quot;isTemporary&quot;:false}],&quot;properties&quot;:{&quot;noteIndex&quot;:0},&quot;isEdited&quot;:false,&quot;manualOverride&quot;:{&quot;isManuallyOverriden&quot;:false,&quot;citeprocText&quot;:&quot;[7]–[10]&quot;,&quot;manualOverrideText&quot;:&quot;&quot;},&quot;citationTag&quot;:&quot;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&quot;},{&quot;citationID&quot;:&quot;MENDELEY_CITATION_860a2334-b9e4-411f-9afd-f193d5361e5d&quot;,&quot;citationItems&quot;:[{&quot;id&quot;:&quot;fd5f74a8-9ff1-3417-8284-c5b1d11671ff&quot;,&quot;itemData&quot;:{&quot;type&quot;:&quot;article&quot;,&quot;id&quot;:&quot;fd5f74a8-9ff1-3417-8284-c5b1d11671ff&quot;,&quot;title&quot;:&quot;Analysis of incomplete multivariate data &quot;,&quot;author&quot;:[{&quot;family&quot;:&quot;Schafer&quot;,&quot;given&quot;:&quot;J L&quot;,&quot;parse-names&quot;:false,&quot;dropping-particle&quot;:&quot;&quot;,&quot;non-dropping-particle&quot;:&quot;&quot;}],&quot;ISBN&quot;:&quot;0412040611&quot;,&quot;issued&quot;:{&quot;date-parts&quot;:[[2000]]},&quot;publisher-place&quot;:&quot;Boca Raton [etc&quot;,&quot;publisher&quot;:&quot;Chapman and Hall&quot;},&quot;isTemporary&quot;:false}],&quot;properties&quot;:{&quot;noteIndex&quot;:0},&quot;isEdited&quot;:false,&quot;manualOverride&quot;:{&quot;isManuallyOverriden&quot;:false,&quot;citeprocText&quot;:&quot;[11]&quot;,&quot;manualOverrideText&quot;:&quot;&quot;},&quot;citationTag&quot;:&quot;MENDELEY_CITATION_v3_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&quot;},{&quot;citationID&quot;:&quot;MENDELEY_CITATION_1dabe956-ee68-4b5c-b571-9b443f7a0a72&quot;,&quot;citationItems&quot;:[{&quot;id&quot;:&quot;76c550e1-cfd5-34b0-86ce-b1a728f8a075&quot;,&quot;itemData&quot;:{&quot;type&quot;:&quot;book&quot;,&quot;id&quot;:&quot;76c550e1-cfd5-34b0-86ce-b1a728f8a075&quot;,&quot;title&quot;:&quot;Statistical analysis with missing data &quot;,&quot;author&quot;:[{&quot;family&quot;:&quot;Little&quot;,&quot;given&quot;:&quot;Roderick J A&quot;,&quot;parse-names&quot;:false,&quot;dropping-particle&quot;:&quot;&quot;,&quot;non-dropping-particle&quot;:&quot;&quot;}],&quot;collection-title&quot;:&quot;Wiley series in probability and statistics&quot;,&quot;editor&quot;:[{&quot;family&quot;:&quot;Rubin&quot;,&quot;given&quot;:&quot;Donald B&quot;,&quot;parse-names&quot;:false,&quot;dropping-particle&quot;:&quot;&quot;,&quot;non-dropping-particle&quot;:&quot;&quot;}],&quot;ISBN&quot;:&quot;1-119-48226-7&quot;,&quot;issued&quot;:{&quot;date-parts&quot;:[[2020]]},&quot;publisher-place&quot;:&quot;Hoboken, NJ&quot;,&quot;edition&quot;:&quot;Third edit&quot;,&quot;publisher&quot;:&quot;Wiley&quot;},&quot;isTemporary&quot;:false}],&quot;properties&quot;:{&quot;noteIndex&quot;:0},&quot;isEdited&quot;:false,&quot;manualOverride&quot;:{&quot;isManuallyOverriden&quot;:false,&quot;citeprocText&quot;:&quot;[12]&quot;,&quot;manualOverrideText&quot;:&quot;&quot;},&quot;citationTag&quot;:&quot;MENDELEY_CITATION_v3_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&quot;},{&quot;citationID&quot;:&quot;MENDELEY_CITATION_46eae6db-bf34-409e-9ceb-8936f776db4d&quot;,&quot;citationItems&quot;:[{&quot;id&quot;:&quot;dd8675bf-2f50-355c-b840-e33f523ff79c&quot;,&quot;itemData&quot;:{&quot;type&quot;:&quot;article-journal&quot;,&quot;id&quot;:&quot;dd8675bf-2f50-355c-b840-e33f523ff79c&quot;,&quot;title&quot;:&quot;Tuning multiple imputation by predictive mean matching and local residual draws&quot;,&quot;author&quot;:[{&quot;family&quot;:&quot;Morris&quot;,&quot;given&quot;:&quot;Tim P.&quot;,&quot;parse-names&quot;:false,&quot;dropping-particle&quot;:&quot;&quot;,&quot;non-dropping-particle&quot;:&quot;&quot;},{&quot;family&quot;:&quot;White&quot;,&quot;given&quot;:&quot;Ian R.&quot;,&quot;parse-names&quot;:false,&quot;dropping-particle&quot;:&quot;&quot;,&quot;non-dropping-particle&quot;:&quot;&quot;},{&quot;family&quot;:&quot;Royston&quot;,&quot;given&quot;:&quot;Patrick&quot;,&quot;parse-names&quot;:false,&quot;dropping-particle&quot;:&quot;&quot;,&quot;non-dropping-particle&quot;:&quot;&quot;}],&quot;container-title&quot;:&quot;BMC Medical Research Methodology&quot;,&quot;DOI&quot;:&quot;10.1186/1471-2288-14-75&quot;,&quot;ISSN&quot;:&quot;14712288&quot;,&quot;issued&quot;:{&quot;date-parts&quot;:[[2014]]},&quot;abstract&quot;:&quot;Background: Multiple imputation is a commonly used method for handling incomplete covariates as it can provide valid inference when data are missing at random. This depends on being able to correctly specify the parametric model used to impute missing values, which may be difficult in many realistic settings. Imputation by predictive mean matching (PMM) borrows an observed value from a donor with a similar predictive mean; imputation by local residual draws (LRD) instead borrows the donor's residual. Both methods relax some assumptions of parametric imputation, promising greater robustness when the imputation model is misspecified. Methods. We review development of PMM and LRD and outline the various forms available, and aim to clarify some choices about how and when they should be used. We compare performance to fully parametric imputation in simulation studies, first when the imputation model is correctly specified and then when it is misspecified. Results: In using PMM or LRD we strongly caution against using a single donor, the default value in some implementations, and instead advocate sampling from a pool of around 10 donors. We also clarify which matching metric is best. Among the current MI software there are several poor implementations. Conclusions: PMM and LRD may have a role for imputing covariates (i) which are not strongly associated with outcome, and (ii) when the imputation model is thought to be slightly but not grossly misspecified. Researchers should spend efforts on specifying the imputation model correctly, rather than expecting predictive mean matching or local residual draws to do the work. © 2014 Morris et al.; licensee BioMed Central Ltd.&quot;,&quot;issue&quot;:&quot;1&quot;,&quot;volume&quot;:&quot;14&quot;},&quot;isTemporary&quot;:false}],&quot;properties&quot;:{&quot;noteIndex&quot;:0},&quot;isEdited&quot;:false,&quot;manualOverride&quot;:{&quot;isManuallyOverriden&quot;:false,&quot;citeprocText&quot;:&quot;[13]&quot;,&quot;manualOverrideText&quot;:&quot;&quot;},&quot;citationTag&quot;:&quot;MENDELEY_CITATION_v3_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&quot;},{&quot;citationID&quot;:&quot;MENDELEY_CITATION_93c547a4-8017-4ebf-b98d-27458222f842&quot;,&quot;citationItems&quot;:[{&quot;id&quot;:&quot;33ea5c2c-68dd-3899-a866-fd540aa8763f&quot;,&quot;itemData&quot;:{&quot;type&quot;:&quot;article-journal&quot;,&quot;id&quot;:&quot;33ea5c2c-68dd-3899-a866-fd540aa8763f&quot;,&quot;title&quot;:&quot;What improves with increased missing data imputations?&quot;,&quot;author&quot;:[{&quot;family&quot;:&quot;Bodner&quot;,&quot;given&quot;:&quot;Todd E.&quot;,&quot;parse-names&quot;:false,&quot;dropping-particle&quot;:&quot;&quot;,&quot;non-dropping-particle&quot;:&quot;&quot;}],&quot;container-title&quot;:&quot;Structural Equation Modeling&quot;,&quot;DOI&quot;:&quot;10.1080/10705510802339072&quot;,&quot;ISSN&quot;:&quot;10705511&quot;,&quot;issued&quot;:{&quot;date-parts&quot;:[[2008]]},&quot;page&quot;:&quot;651-675&quot;,&quot;abstract&quot;:&quot;When using multiple imputation in the analysis of incomplete data, a prominent guideline suggests that more than 10 imputed data values are seldom needed. This article calls into question the optimism of this guideline and illustrates that important quantities (e.g., p values, confidence interval half-widths, and estimated fractions of missing information) suffer from substantial imprecision with a small number of imputations. Substantively, a researcher can draw categorically different conclusions about null hypothesis rejection, estimation precision, and missing information in distinct multiple imputation runs for the same data and analysis with few imputations. This article explores the factors associated with this imprecision, demonstrates that precision improves by increasing the number of imputations, and provides practical guidelines for choosing a reasonable number of imputations to reduce imprecision for each of these quantities.&quot;,&quot;issue&quot;:&quot;4&quot;,&quot;volume&quot;:&quot;15&quot;},&quot;isTemporary&quot;:false}],&quot;properties&quot;:{&quot;noteIndex&quot;:0},&quot;isEdited&quot;:true,&quot;manualOverride&quot;:{&quot;isManuallyOverriden&quot;:false,&quot;citeprocText&quot;:&quot;[14]&quot;,&quot;manualOverrideText&quot;:&quot;&quot;},&quot;citationTag&quot;:&quot;MENDELEY_CITATION_v3_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&quot;},{&quot;citationID&quot;:&quot;MENDELEY_CITATION_3babfbb2-168a-4f14-b8f3-dea55ee6c18e&quot;,&quot;citationItems&quot;:[{&quot;id&quot;:&quot;62ca91a7-9012-3059-87cc-5552f2fb7b6f&quot;,&quot;itemData&quot;:{&quot;type&quot;:&quot;article-journal&quot;,&quot;id&quot;:&quot;62ca91a7-9012-3059-87cc-5552f2fb7b6f&quot;,&quot;title&quot;:&quot;Multiple imputation using chained equations: Issues and guidance for practice&quot;,&quot;author&quot;:[{&quot;family&quot;:&quot;White&quot;,&quot;given&quot;:&quot;Ian R.&quot;,&quot;parse-names&quot;:false,&quot;dropping-particle&quot;:&quot;&quot;,&quot;non-dropping-particle&quot;:&quot;&quot;},{&quot;family&quot;:&quot;Royston&quot;,&quot;given&quot;:&quot;Patrick&quot;,&quot;parse-names&quot;:false,&quot;dropping-particle&quot;:&quot;&quot;,&quot;non-dropping-particle&quot;:&quot;&quot;},{&quot;family&quot;:&quot;Wood&quot;,&quot;given&quot;:&quot;Angela M.&quot;,&quot;parse-names&quot;:false,&quot;dropping-particle&quot;:&quot;&quot;,&quot;non-dropping-particle&quot;:&quot;&quot;}],&quot;container-title&quot;:&quot;Statistics in Medicine&quot;,&quot;DOI&quot;:&quot;10.1002/sim.4067&quot;,&quot;ISSN&quot;:&quot;02776715&quot;,&quot;PMID&quot;:&quot;21225900&quot;,&quot;issued&quot;:{&quot;date-parts&quot;:[[2011]]},&quot;page&quot;:&quot;377-399&quot;,&quot;abstract&quot;:&quot;Multiple imputation by chained equations is a flexible and practical approach to handling missing data. We describe the principles of the method and show how to impute categorical and quantitative variables, including skewed variables. We give guidance on how to specify the imputation model and how many imputations are needed. We describe the practical analysis of multiply imputed data, including model building and model checking. We stress the limitations of the method and discuss the possible pitfalls. We illustrate the ideas using a data set in mental health, giving Stata code fragments. Copyright © 2010 John Wiley &amp; Sons, Ltd.&quot;,&quot;issue&quot;:&quot;4&quot;,&quot;volume&quot;:&quot;30&quot;},&quot;isTemporary&quot;:false}],&quot;properties&quot;:{&quot;noteIndex&quot;:0},&quot;isEdited&quot;:false,&quot;manualOverride&quot;:{&quot;isManuallyOverriden&quot;:false,&quot;citeprocText&quot;:&quot;[15]&quot;,&quot;manualOverrideText&quot;:&quot;&quot;},&quot;citationTag&quot;:&quot;MENDELEY_CITATION_v3_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&quot;},{&quot;citationID&quot;:&quot;MENDELEY_CITATION_b85de1a8-cd86-4301-b40d-4e0ae0e55bdd&quot;,&quot;citationItems&quot;:[{&quot;id&quot;:&quot;53f68767-2925-3c20-a697-0ae2a74531ee&quot;,&quot;itemData&quot;:{&quot;type&quot;:&quot;article-journal&quot;,&quot;id&quot;:&quot;53f68767-2925-3c20-a697-0ae2a74531ee&quot;,&quot;title&quot;:&quot;Combining multiple imputation and bootstrap in the analysis of cost-effectiveness trial data&quot;,&quot;author&quot;:[{&quot;family&quot;:&quot;Brand&quot;,&quot;given&quot;:&quot;Jaap&quot;,&quot;parse-names&quot;:false,&quot;dropping-particle&quot;:&quot;&quot;,&quot;non-dropping-particle&quot;:&quot;&quot;},{&quot;family&quot;:&quot;Buuren&quot;,&quot;given&quot;:&quot;Stef&quot;,&quot;parse-names&quot;:false,&quot;dropping-particle&quot;:&quot;&quot;,&quot;non-dropping-particle&quot;:&quot;van&quot;},{&quot;family&quot;:&quot;Cessie&quot;,&quot;given&quot;:&quot;Saskia&quot;,&quot;parse-names&quot;:false,&quot;dropping-particle&quot;:&quot;&quot;,&quot;non-dropping-particle&quot;:&quot;le&quot;},{&quot;family&quot;:&quot;Hout&quot;,&quot;given&quot;:&quot;Wilbert&quot;,&quot;parse-names&quot;:false,&quot;dropping-particle&quot;:&quot;&quot;,&quot;non-dropping-particle&quot;:&quot;van den&quot;}],&quot;container-title&quot;:&quot;Statistics in Medicine&quot;,&quot;DOI&quot;:&quot;10.1002/sim.7956&quot;,&quot;ISSN&quot;:&quot;10970258&quot;,&quot;PMID&quot;:&quot;30207407&quot;,&quot;issued&quot;:{&quot;date-parts&quot;:[[2019]]},&quot;page&quot;:&quot;210-220&quot;,&quot;abstract&quot;:&quot;In healthcare cost-effectiveness analysis, probability distributions are typically skewed and missing data are frequent. Bootstrap and multiple imputation are well-established resampling methods for handling skewed and missing data. However, it is not clear how these techniques should be combined. This paper addresses combining multiple imputation and bootstrap to obtain confidence intervals of the mean difference in outcome for two independent treatment groups. We assessed statistical validity and efficiency of 10 candidate methods and applied these methods to a clinical data set. Single imputation nested in the bootstrap percentile method (with added noise to reflect the uncertainty of the imputation) emerged as the method with the best statistical properties. However, this method can require extensive computation times and the lack of standard software makes this method not accessible for a larger group of researchers. Using a standard unpaired t-test with standard multiple imputation without bootstrap appears to be a robust alternative with acceptable statistical performance for which standard multiple imputation software is available.&quot;,&quot;issue&quot;:&quot;2&quot;,&quot;volume&quot;:&quot;38&quot;},&quot;isTemporary&quot;:false}],&quot;properties&quot;:{&quot;noteIndex&quot;:0},&quot;isEdited&quot;:false,&quot;manualOverride&quot;:{&quot;isManuallyOverriden&quot;:false,&quot;citeprocText&quot;:&quot;[16]&quot;,&quot;manualOverrideText&quot;:&quot;&quot;},&quot;citationTag&quot;:&quot;MENDELEY_CITATION_v3_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&quot;},{&quot;citationID&quot;:&quot;MENDELEY_CITATION_7a97469c-32cb-4f60-aa2b-6b08f2953f08&quot;,&quot;citationItems&quot;:[{&quot;id&quot;:&quot;aa23fcb3-5236-376e-9149-5dcb0a17f783&quot;,&quot;itemData&quot;:{&quot;type&quot;:&quot;book&quot;,&quot;id&quot;:&quot;aa23fcb3-5236-376e-9149-5dcb0a17f783&quot;,&quot;title&quot;:&quot;Missing data in longitudinal studies : strategies for Bayesian modeling and sensitivity analysis &quot;,&quot;author&quot;:[{&quot;family&quot;:&quot;Daniels&quot;,&quot;given&quot;:&quot;M J&quot;,&quot;parse-names&quot;:false,&quot;dropping-particle&quot;:&quot;&quot;,&quot;non-dropping-particle&quot;:&quot;&quot;}],&quot;collection-title&quot;:&quot;Monographs on statistics and applied probability ; 109&quot;,&quot;editor&quot;:[{&quot;family&quot;:&quot;Hogan&quot;,&quot;given&quot;:&quot;Joseph W&quot;,&quot;parse-names&quot;:false,&quot;dropping-particle&quot;:&quot;&quot;,&quot;non-dropping-particle&quot;:&quot;&quot;}],&quot;ISBN&quot;:&quot;9781584886099&quot;,&quot;issued&quot;:{&quot;date-parts&quot;:[[2008]]},&quot;publisher-place&quot;:&quot;Boca Raton&quot;,&quot;publisher&quot;:&quot;Chapman &amp; Hall/CRC&quot;},&quot;isTemporary&quot;:false},{&quot;id&quot;:&quot;3a4bdb0a-811f-39ec-82b0-0a2610044ee3&quot;,&quot;itemData&quot;:{&quot;type&quot;:&quot;article-journal&quot;,&quot;id&quot;:&quot;3a4bdb0a-811f-39ec-82b0-0a2610044ee3&quot;,&quot;title&quot;:&quot;Probabilistic sensitivity analysis in health economics&quot;,&quot;author&quot;:[{&quot;family&quot;:&quot;Baio&quot;,&quot;given&quot;:&quot;Gianluca&quot;,&quot;parse-names&quot;:false,&quot;dropping-particle&quot;:&quot;&quot;,&quot;non-dropping-particle&quot;:&quot;&quot;},{&quot;family&quot;:&quot;Dawid&quot;,&quot;given&quot;:&quot;A. Philip&quot;,&quot;parse-names&quot;:false,&quot;dropping-particle&quot;:&quot;&quot;,&quot;non-dropping-particle&quot;:&quot;&quot;}],&quot;container-title&quot;:&quot;Statistical Methods in Medical Research&quot;,&quot;DOI&quot;:&quot;10.1177/0962280211419832&quot;,&quot;ISSN&quot;:&quot;14770334&quot;,&quot;PMID&quot;:&quot;21930515&quot;,&quot;issued&quot;:{&quot;date-parts&quot;:[[2015]]},&quot;page&quot;:&quot;615-634&quot;,&quot;abstract&quot;:&quot;Health economic evaluations have recently become an important part of the clinical and medical research process and have built upon more advanced statistical decision-theoretic foundations. In some contexts, it is officially required that uncertainty about both parameters and observable variables be properly taken into account, increasingly often by means of Bayesian methods. Among these, probabilistic sensitivity analysis has assumed a predominant role. The objective of this article is to review the problem of health economic assessment from the standpoint of Bayesian statistical decision theory with particular attention to the philosophy underlying the procedures for sensitivity analysis.&quot;,&quot;issue&quot;:&quot;6&quot;,&quot;volume&quot;:&quot;24&quot;},&quot;isTemporary&quot;:false},{&quot;id&quot;:&quot;dae7ae63-38d9-3cd1-8ace-7cf5eb37ac24&quot;,&quot;itemData&quot;:{&quot;type&quot;:&quot;book&quot;,&quot;id&quot;:&quot;dae7ae63-38d9-3cd1-8ace-7cf5eb37ac24&quot;,&quot;title&quot;:&quot;Bayesian methods in health economics&quot;,&quot;author&quot;:[{&quot;family&quot;:&quot;Baio&quot;,&quot;given&quot;:&quot;Gianluca&quot;,&quot;parse-names&quot;:false,&quot;dropping-particle&quot;:&quot;&quot;,&quot;non-dropping-particle&quot;:&quot;&quot;}],&quot;container-title&quot;:&quot;Bayesian Methods in Health Economics&quot;,&quot;DOI&quot;:&quot;10.1201/b13099&quot;,&quot;ISBN&quot;:&quot;9781439895566&quot;,&quot;issued&quot;:{&quot;date-parts&quot;:[[2012]]},&quot;number-of-pages&quot;:&quot;1-223&quot;,&quot;abstract&quot;:&quot;Health economics is concerned with the study of the cost-effectiveness of health care interventions. This book provides an overview of Bayesian methods for the analysis of health economic data. After an introduction to the basic economic concepts and methods of evaluation, it presents Bayesian statistics using accessible mathematics. The next chapters describe the theory and practice of cost-effectiveness analysis from a statistical viewpoint, and Bayesian computation, notably MCMC. The final chapter presents three detailed case studies covering cost-effectiveness analyses using individual data from clinical trials, evidence synthesis and hierarchical models and Markov models. The text uses WinBUGS and JAGS with datasets and code available online.&quot;},&quot;isTemporary&quot;:false},{&quot;id&quot;:&quot;0c2061fc-0df3-39d9-b456-3f62dc9e9249&quot;,&quot;itemData&quot;:{&quot;type&quot;:&quot;article-journal&quot;,&quot;id&quot;:&quot;0c2061fc-0df3-39d9-b456-3f62dc9e9249&quot;,&quot;title&quot;:&quot;A full Bayesian model to handle structural ones and missingness in economic evaluations from individual-level data&quot;,&quot;author&quot;:[{&quot;family&quot;:&quot;Gabrio&quot;,&quot;given&quot;:&quot;Andrea&quot;,&quot;parse-names&quot;:false,&quot;dropping-particle&quot;:&quot;&quot;,&quot;non-dropping-particle&quot;:&quot;&quot;},{&quot;family&quot;:&quot;Mason&quot;,&quot;given&quot;:&quot;Alexina J.&quot;,&quot;parse-names&quot;:false,&quot;dropping-particle&quot;:&quot;&quot;,&quot;non-dropping-particle&quot;:&quot;&quot;},{&quot;family&quot;:&quot;Baio&quot;,&quot;given&quot;:&quot;Gianluca&quot;,&quot;parse-names&quot;:false,&quot;dropping-particle&quot;:&quot;&quot;,&quot;non-dropping-particle&quot;:&quot;&quot;}],&quot;container-title&quot;:&quot;Statistics in Medicine&quot;,&quot;DOI&quot;:&quot;10.1002/sim.8045&quot;,&quot;ISSN&quot;:&quot;02776715&quot;,&quot;PMID&quot;:&quot;30565727&quot;,&quot;URL&quot;:&quot;http://doi.wiley.com/10.1002/sim.8045&quot;,&quot;issued&quot;:{&quot;date-parts&quot;:[[2019,4,15]]},&quot;page&quot;:&quot;1399-1420&quot;,&quot;abstract&quot;:&quot;Economic evaluations from individual-level data are an important component of the process of technology appraisal, with a view to informing resource allocation decisions. A critical problem in these analyses is that both effectiveness and cost data typically present some complexity (eg, nonnormality, spikes, and missingness) that should be addressed using appropriate methods. However, in routine analyses, standardised approaches are typically used, possibly leading to biassed inferences. We present a general Bayesian framework that can handle the complexity. We show the benefits of using our approach with a motivating example, the MenSS trial, for which there are spikes at one in the effectiveness and missingness in both outcomes. We contrast a set of increasingly complex models and perform sensitivity analysis to assess the robustness of the conclusions to a range of plausible missingness assumptions. We demonstrate the flexibility of our approach with a second example, the PBS trial, and extend the framework to accommodate the characteristics of the data in this study. This paper highlights the importance of adopting a comprehensive modelling approach to economic evaluations and the strategic advantages of building these complex models within a Bayesian framework.&quot;,&quot;issue&quot;:&quot;8&quot;,&quot;volume&quot;:&quot;38&quot;},&quot;isTemporary&quot;:false}],&quot;properties&quot;:{&quot;noteIndex&quot;:0},&quot;isEdited&quot;:false,&quot;manualOverride&quot;:{&quot;isManuallyOverriden&quot;:false,&quot;citeprocText&quot;:&quot;[17]–[20]&quot;,&quot;manualOverrideText&quot;:&quot;&quot;},&quot;citationTag&quot;:&quot;MENDELEY_CITATION_v3_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&quot;},{&quot;citationID&quot;:&quot;MENDELEY_CITATION_55a1ea0e-8764-4f96-853b-6386191e7c90&quot;,&quot;citationItems&quot;:[{&quot;id&quot;:&quot;aa23fcb3-5236-376e-9149-5dcb0a17f783&quot;,&quot;itemData&quot;:{&quot;type&quot;:&quot;book&quot;,&quot;id&quot;:&quot;aa23fcb3-5236-376e-9149-5dcb0a17f783&quot;,&quot;title&quot;:&quot;Missing data in longitudinal studies : strategies for Bayesian modeling and sensitivity analysis&quot;,&quot;author&quot;:[{&quot;family&quot;:&quot;Daniels&quot;,&quot;given&quot;:&quot;M J&quot;,&quot;parse-names&quot;:false,&quot;dropping-particle&quot;:&quot;&quot;,&quot;non-dropping-particle&quot;:&quot;&quot;},{&quot;family&quot;:&quot;Hogan&quot;,&quot;given&quot;:&quot;J W&quot;,&quot;parse-names&quot;:false,&quot;dropping-particle&quot;:&quot;&quot;,&quot;non-dropping-particle&quot;:&quot;&quot;}],&quot;collection-title&quot;:&quot;Monographs on statistics and applied probability ; 109&quot;,&quot;editor&quot;:[{&quot;family&quot;:&quot;Hogan&quot;,&quot;given&quot;:&quot;Joseph W&quot;,&quot;parse-names&quot;:false,&quot;dropping-particle&quot;:&quot;&quot;,&quot;non-dropping-particle&quot;:&quot;&quot;}],&quot;ISBN&quot;:&quot;9781584886099&quot;,&quot;issued&quot;:{&quot;date-parts&quot;:[[2008]]},&quot;publisher-place&quot;:&quot;Boca Raton&quot;,&quot;publisher&quot;:&quot;Chapman &amp; Hall/CRC&quot;},&quot;isTemporary&quot;:false}],&quot;properties&quot;:{&quot;noteIndex&quot;:0},&quot;isEdited&quot;:false,&quot;manualOverride&quot;:{&quot;isManuallyOverriden&quot;:false,&quot;citeprocText&quot;:&quot;[17]&quot;,&quot;manualOverrideText&quot;:&quot;&quot;},&quot;citationTag&quot;:&quot;MENDELEY_CITATION_v3_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&quot;}]"/>
    <we:property name="MENDELEY_CITATIONS_STYLE" value="&quot;https://www.zotero.org/styles/iee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A9881018-4C0B-4F63-B8A1-1E2D5BE49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7</Pages>
  <Words>2661</Words>
  <Characters>15170</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17796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modou diop wayal</cp:lastModifiedBy>
  <cp:revision>20</cp:revision>
  <dcterms:created xsi:type="dcterms:W3CDTF">2021-04-22T15:01:00Z</dcterms:created>
  <dcterms:modified xsi:type="dcterms:W3CDTF">2021-08-30T14:25:00Z</dcterms:modified>
</cp:coreProperties>
</file>