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4A3796" w14:textId="531DA290" w:rsidR="00A86C13" w:rsidRPr="00010CD1" w:rsidRDefault="00A86C13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010CD1">
        <w:rPr>
          <w:rFonts w:ascii="Times New Roman" w:hAnsi="Times New Roman" w:cs="Times New Roman"/>
          <w:sz w:val="20"/>
          <w:szCs w:val="20"/>
        </w:rPr>
        <w:t>Table</w:t>
      </w:r>
      <w:r w:rsidR="00E301AA" w:rsidRPr="00010CD1">
        <w:rPr>
          <w:rFonts w:ascii="Times New Roman" w:hAnsi="Times New Roman" w:cs="Times New Roman"/>
          <w:sz w:val="20"/>
          <w:szCs w:val="20"/>
        </w:rPr>
        <w:t xml:space="preserve"> 1</w:t>
      </w:r>
      <w:r w:rsidR="00010CD1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="00E301AA" w:rsidRPr="00010CD1">
        <w:rPr>
          <w:rFonts w:ascii="Times New Roman" w:hAnsi="Times New Roman" w:cs="Times New Roman"/>
          <w:sz w:val="20"/>
          <w:szCs w:val="20"/>
        </w:rPr>
        <w:t xml:space="preserve"> </w:t>
      </w:r>
      <w:r w:rsidRPr="00010CD1">
        <w:rPr>
          <w:rFonts w:ascii="Times New Roman" w:hAnsi="Times New Roman" w:cs="Times New Roman"/>
          <w:sz w:val="20"/>
          <w:szCs w:val="20"/>
        </w:rPr>
        <w:t xml:space="preserve">Overview of </w:t>
      </w:r>
      <w:r w:rsidR="00C011D7" w:rsidRPr="00010CD1">
        <w:rPr>
          <w:rFonts w:ascii="Times New Roman" w:hAnsi="Times New Roman" w:cs="Times New Roman"/>
          <w:sz w:val="20"/>
          <w:szCs w:val="20"/>
        </w:rPr>
        <w:t>approaches</w:t>
      </w:r>
      <w:r w:rsidRPr="00010CD1">
        <w:rPr>
          <w:rFonts w:ascii="Times New Roman" w:hAnsi="Times New Roman" w:cs="Times New Roman"/>
          <w:sz w:val="20"/>
          <w:szCs w:val="20"/>
        </w:rPr>
        <w:t xml:space="preserve"> employed to handl</w:t>
      </w:r>
      <w:bookmarkStart w:id="0" w:name="_GoBack"/>
      <w:bookmarkEnd w:id="0"/>
      <w:r w:rsidRPr="00010CD1">
        <w:rPr>
          <w:rFonts w:ascii="Times New Roman" w:hAnsi="Times New Roman" w:cs="Times New Roman"/>
          <w:sz w:val="20"/>
          <w:szCs w:val="20"/>
        </w:rPr>
        <w:t xml:space="preserve">e missing </w:t>
      </w:r>
      <w:r w:rsidR="00010CD1" w:rsidRPr="00010CD1">
        <w:rPr>
          <w:rFonts w:ascii="Times New Roman" w:hAnsi="Times New Roman" w:cs="Times New Roman"/>
          <w:sz w:val="20"/>
          <w:szCs w:val="20"/>
        </w:rPr>
        <w:t>data.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07"/>
        <w:gridCol w:w="1503"/>
        <w:gridCol w:w="1503"/>
        <w:gridCol w:w="1406"/>
        <w:gridCol w:w="1398"/>
      </w:tblGrid>
      <w:tr w:rsidR="00D02216" w:rsidRPr="00010CD1" w14:paraId="285B8F76" w14:textId="77777777" w:rsidTr="007B4F64">
        <w:tc>
          <w:tcPr>
            <w:tcW w:w="1407" w:type="dxa"/>
          </w:tcPr>
          <w:p w14:paraId="5F436A74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3" w:type="dxa"/>
          </w:tcPr>
          <w:p w14:paraId="3857D2BC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CCA</w:t>
            </w:r>
          </w:p>
        </w:tc>
        <w:tc>
          <w:tcPr>
            <w:tcW w:w="1503" w:type="dxa"/>
          </w:tcPr>
          <w:p w14:paraId="1C3C5409" w14:textId="6F8CBFE8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</w:t>
            </w:r>
          </w:p>
        </w:tc>
        <w:tc>
          <w:tcPr>
            <w:tcW w:w="1406" w:type="dxa"/>
          </w:tcPr>
          <w:p w14:paraId="67C3D1AB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BPA</w:t>
            </w:r>
          </w:p>
        </w:tc>
        <w:tc>
          <w:tcPr>
            <w:tcW w:w="1398" w:type="dxa"/>
          </w:tcPr>
          <w:p w14:paraId="5E4F6ED3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RMM</w:t>
            </w:r>
          </w:p>
        </w:tc>
      </w:tr>
      <w:tr w:rsidR="00D02216" w:rsidRPr="00010CD1" w14:paraId="507A55E8" w14:textId="77777777" w:rsidTr="007B4F64">
        <w:tc>
          <w:tcPr>
            <w:tcW w:w="1407" w:type="dxa"/>
          </w:tcPr>
          <w:p w14:paraId="5B9B708A" w14:textId="617294F2" w:rsidR="00D02216" w:rsidRPr="00010CD1" w:rsidRDefault="00D02216" w:rsidP="009F39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 xml:space="preserve">Number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 xml:space="preserve"> included</w:t>
            </w:r>
          </w:p>
        </w:tc>
        <w:tc>
          <w:tcPr>
            <w:tcW w:w="1503" w:type="dxa"/>
          </w:tcPr>
          <w:p w14:paraId="753953B1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N - M</w:t>
            </w:r>
          </w:p>
        </w:tc>
        <w:tc>
          <w:tcPr>
            <w:tcW w:w="1503" w:type="dxa"/>
          </w:tcPr>
          <w:p w14:paraId="334CAD48" w14:textId="77777777" w:rsidR="00D02216" w:rsidRPr="00010CD1" w:rsidRDefault="00D02216" w:rsidP="00A71B75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406" w:type="dxa"/>
          </w:tcPr>
          <w:p w14:paraId="668CC67C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398" w:type="dxa"/>
          </w:tcPr>
          <w:p w14:paraId="41A77683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</w:tr>
      <w:tr w:rsidR="00D02216" w:rsidRPr="00010CD1" w14:paraId="3F3A2D2D" w14:textId="77777777" w:rsidTr="007B4F64">
        <w:tc>
          <w:tcPr>
            <w:tcW w:w="1407" w:type="dxa"/>
          </w:tcPr>
          <w:p w14:paraId="003E88B7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Format of data as input</w:t>
            </w:r>
          </w:p>
        </w:tc>
        <w:tc>
          <w:tcPr>
            <w:tcW w:w="1503" w:type="dxa"/>
          </w:tcPr>
          <w:p w14:paraId="7A0F8960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Wide</w:t>
            </w:r>
          </w:p>
        </w:tc>
        <w:tc>
          <w:tcPr>
            <w:tcW w:w="1503" w:type="dxa"/>
          </w:tcPr>
          <w:p w14:paraId="41163138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Long</w:t>
            </w:r>
          </w:p>
        </w:tc>
        <w:tc>
          <w:tcPr>
            <w:tcW w:w="1406" w:type="dxa"/>
          </w:tcPr>
          <w:p w14:paraId="26760648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Wide</w:t>
            </w:r>
          </w:p>
        </w:tc>
        <w:tc>
          <w:tcPr>
            <w:tcW w:w="1398" w:type="dxa"/>
          </w:tcPr>
          <w:p w14:paraId="18DBB1A1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Long</w:t>
            </w:r>
          </w:p>
        </w:tc>
      </w:tr>
      <w:tr w:rsidR="00D02216" w:rsidRPr="00010CD1" w14:paraId="4F5C3522" w14:textId="77777777" w:rsidTr="007B4F64">
        <w:tc>
          <w:tcPr>
            <w:tcW w:w="1407" w:type="dxa"/>
          </w:tcPr>
          <w:p w14:paraId="35E40053" w14:textId="77777777" w:rsidR="00D02216" w:rsidRPr="00010CD1" w:rsidRDefault="00D02216" w:rsidP="00C01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Assumed missing data mechanism</w:t>
            </w:r>
          </w:p>
        </w:tc>
        <w:tc>
          <w:tcPr>
            <w:tcW w:w="1503" w:type="dxa"/>
          </w:tcPr>
          <w:p w14:paraId="06ED35FD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MCAR</w:t>
            </w:r>
          </w:p>
        </w:tc>
        <w:tc>
          <w:tcPr>
            <w:tcW w:w="1503" w:type="dxa"/>
          </w:tcPr>
          <w:p w14:paraId="553CE979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MAR</w:t>
            </w:r>
          </w:p>
        </w:tc>
        <w:tc>
          <w:tcPr>
            <w:tcW w:w="1406" w:type="dxa"/>
          </w:tcPr>
          <w:p w14:paraId="4E60776C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MAR or MNAR</w:t>
            </w:r>
          </w:p>
        </w:tc>
        <w:tc>
          <w:tcPr>
            <w:tcW w:w="1398" w:type="dxa"/>
          </w:tcPr>
          <w:p w14:paraId="65D2498B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MAR</w:t>
            </w:r>
          </w:p>
        </w:tc>
      </w:tr>
      <w:tr w:rsidR="00D02216" w:rsidRPr="00010CD1" w14:paraId="4AD0239D" w14:textId="77777777" w:rsidTr="007B4F64">
        <w:tc>
          <w:tcPr>
            <w:tcW w:w="1407" w:type="dxa"/>
          </w:tcPr>
          <w:p w14:paraId="1F6F38D0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Statistical model of the missing data</w:t>
            </w:r>
          </w:p>
        </w:tc>
        <w:tc>
          <w:tcPr>
            <w:tcW w:w="1503" w:type="dxa"/>
          </w:tcPr>
          <w:p w14:paraId="08E346C7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03" w:type="dxa"/>
          </w:tcPr>
          <w:p w14:paraId="121EF126" w14:textId="77777777" w:rsidR="00D02216" w:rsidRPr="00010CD1" w:rsidRDefault="00D02216" w:rsidP="003D0F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Explicit imputation of missing EQ-5D and period costs</w:t>
            </w:r>
          </w:p>
        </w:tc>
        <w:tc>
          <w:tcPr>
            <w:tcW w:w="1406" w:type="dxa"/>
          </w:tcPr>
          <w:p w14:paraId="0F74E961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Logit</w:t>
            </w:r>
            <w:proofErr w:type="spellEnd"/>
            <w:r w:rsidRPr="00010CD1">
              <w:rPr>
                <w:rFonts w:ascii="Times New Roman" w:hAnsi="Times New Roman" w:cs="Times New Roman"/>
                <w:sz w:val="20"/>
                <w:szCs w:val="20"/>
              </w:rPr>
              <w:t xml:space="preserve"> model of probability of </w:t>
            </w:r>
            <w:proofErr w:type="spellStart"/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missingness</w:t>
            </w:r>
            <w:proofErr w:type="spellEnd"/>
          </w:p>
        </w:tc>
        <w:tc>
          <w:tcPr>
            <w:tcW w:w="1398" w:type="dxa"/>
          </w:tcPr>
          <w:p w14:paraId="1329EF5B" w14:textId="77777777" w:rsidR="00D02216" w:rsidRPr="00010CD1" w:rsidRDefault="00D02216" w:rsidP="003457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Implicit imputation of missing EQ-5D and period costs</w:t>
            </w:r>
          </w:p>
        </w:tc>
      </w:tr>
      <w:tr w:rsidR="00D02216" w:rsidRPr="00010CD1" w14:paraId="457E7FB8" w14:textId="77777777" w:rsidTr="007B4F64">
        <w:tc>
          <w:tcPr>
            <w:tcW w:w="1407" w:type="dxa"/>
          </w:tcPr>
          <w:p w14:paraId="2DF328A9" w14:textId="77777777" w:rsidR="00D02216" w:rsidRPr="00010CD1" w:rsidRDefault="00D02216" w:rsidP="003D0F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How are total costs and QALY over the desired time horizon predicted at individual level?</w:t>
            </w:r>
          </w:p>
        </w:tc>
        <w:tc>
          <w:tcPr>
            <w:tcW w:w="1503" w:type="dxa"/>
          </w:tcPr>
          <w:p w14:paraId="646BA113" w14:textId="77777777" w:rsidR="00D02216" w:rsidRPr="00010CD1" w:rsidRDefault="00D02216" w:rsidP="003457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Not necessary</w:t>
            </w:r>
          </w:p>
        </w:tc>
        <w:tc>
          <w:tcPr>
            <w:tcW w:w="1503" w:type="dxa"/>
          </w:tcPr>
          <w:p w14:paraId="100F5343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 xml:space="preserve">Passively in each imputed dataset </w:t>
            </w:r>
          </w:p>
        </w:tc>
        <w:tc>
          <w:tcPr>
            <w:tcW w:w="1406" w:type="dxa"/>
          </w:tcPr>
          <w:p w14:paraId="2B225F3B" w14:textId="77777777" w:rsidR="00D02216" w:rsidRPr="00010CD1" w:rsidRDefault="00D02216" w:rsidP="003D0F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Implicit imputation of missing total cost &amp; QALY</w:t>
            </w:r>
          </w:p>
        </w:tc>
        <w:tc>
          <w:tcPr>
            <w:tcW w:w="1398" w:type="dxa"/>
          </w:tcPr>
          <w:p w14:paraId="60AC1A6C" w14:textId="77777777" w:rsidR="00D02216" w:rsidRPr="00010CD1" w:rsidRDefault="00D02216" w:rsidP="003457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Not necessary</w:t>
            </w:r>
          </w:p>
        </w:tc>
      </w:tr>
      <w:tr w:rsidR="00D02216" w:rsidRPr="00010CD1" w14:paraId="57970432" w14:textId="77777777" w:rsidTr="007B4F64">
        <w:tc>
          <w:tcPr>
            <w:tcW w:w="1407" w:type="dxa"/>
          </w:tcPr>
          <w:p w14:paraId="20F6918F" w14:textId="77777777" w:rsidR="00D02216" w:rsidRPr="00010CD1" w:rsidRDefault="00D02216" w:rsidP="00730C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 xml:space="preserve">How are mean total incremental costs and QALY over the desired time horizon estimated  </w:t>
            </w:r>
          </w:p>
        </w:tc>
        <w:tc>
          <w:tcPr>
            <w:tcW w:w="1503" w:type="dxa"/>
          </w:tcPr>
          <w:p w14:paraId="2E3ADB04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Estimation model</w:t>
            </w:r>
          </w:p>
        </w:tc>
        <w:tc>
          <w:tcPr>
            <w:tcW w:w="1503" w:type="dxa"/>
          </w:tcPr>
          <w:p w14:paraId="22F0E78B" w14:textId="77777777" w:rsidR="00D02216" w:rsidRPr="00010CD1" w:rsidRDefault="00D02216" w:rsidP="003D0F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Estimation model for each imputed dataset, synthesised using Rubin’s rules</w:t>
            </w:r>
          </w:p>
        </w:tc>
        <w:tc>
          <w:tcPr>
            <w:tcW w:w="1406" w:type="dxa"/>
          </w:tcPr>
          <w:p w14:paraId="18840DCC" w14:textId="77777777" w:rsidR="00D02216" w:rsidRPr="00010CD1" w:rsidRDefault="00D02216" w:rsidP="003457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Estimation model</w:t>
            </w:r>
          </w:p>
        </w:tc>
        <w:tc>
          <w:tcPr>
            <w:tcW w:w="1398" w:type="dxa"/>
          </w:tcPr>
          <w:p w14:paraId="1D1206AE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Weighted sum of EQ5D and period cost coefficients estimated in the statistical model</w:t>
            </w:r>
          </w:p>
        </w:tc>
      </w:tr>
      <w:tr w:rsidR="00D02216" w:rsidRPr="00010CD1" w14:paraId="588162ED" w14:textId="77777777" w:rsidTr="007B4F64">
        <w:tc>
          <w:tcPr>
            <w:tcW w:w="1407" w:type="dxa"/>
          </w:tcPr>
          <w:p w14:paraId="5788DAD6" w14:textId="77777777" w:rsidR="00D02216" w:rsidRPr="00010CD1" w:rsidRDefault="00D02216" w:rsidP="003457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Description of estimation model</w:t>
            </w:r>
          </w:p>
        </w:tc>
        <w:tc>
          <w:tcPr>
            <w:tcW w:w="1503" w:type="dxa"/>
          </w:tcPr>
          <w:p w14:paraId="38403A6E" w14:textId="77777777" w:rsidR="00D02216" w:rsidRPr="00010CD1" w:rsidRDefault="00D02216" w:rsidP="003457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Bivariate normal regression</w:t>
            </w:r>
          </w:p>
        </w:tc>
        <w:tc>
          <w:tcPr>
            <w:tcW w:w="1503" w:type="dxa"/>
          </w:tcPr>
          <w:p w14:paraId="130E5D03" w14:textId="77777777" w:rsidR="00D02216" w:rsidRPr="00010CD1" w:rsidRDefault="00D02216" w:rsidP="003457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Bivariate normal regression</w:t>
            </w:r>
          </w:p>
        </w:tc>
        <w:tc>
          <w:tcPr>
            <w:tcW w:w="1406" w:type="dxa"/>
          </w:tcPr>
          <w:p w14:paraId="5A1DD593" w14:textId="77777777" w:rsidR="00D02216" w:rsidRPr="00010CD1" w:rsidRDefault="00D02216" w:rsidP="003457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Bivariate normal regression</w:t>
            </w:r>
          </w:p>
        </w:tc>
        <w:tc>
          <w:tcPr>
            <w:tcW w:w="1398" w:type="dxa"/>
          </w:tcPr>
          <w:p w14:paraId="45974D68" w14:textId="77777777" w:rsidR="00D02216" w:rsidRPr="00010CD1" w:rsidRDefault="00D02216" w:rsidP="003457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Not separate from statistical model of missing data</w:t>
            </w:r>
          </w:p>
        </w:tc>
      </w:tr>
      <w:tr w:rsidR="00D02216" w:rsidRPr="00010CD1" w14:paraId="105054AA" w14:textId="77777777" w:rsidTr="007B4F64">
        <w:tc>
          <w:tcPr>
            <w:tcW w:w="1407" w:type="dxa"/>
          </w:tcPr>
          <w:p w14:paraId="76BCF742" w14:textId="77777777" w:rsidR="00D02216" w:rsidRPr="00010CD1" w:rsidRDefault="00D02216" w:rsidP="00730C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Estimation of standard errors and CEAC</w:t>
            </w:r>
          </w:p>
        </w:tc>
        <w:tc>
          <w:tcPr>
            <w:tcW w:w="1503" w:type="dxa"/>
          </w:tcPr>
          <w:p w14:paraId="4A66A506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Parametrically &amp; bootstrap</w:t>
            </w:r>
          </w:p>
        </w:tc>
        <w:tc>
          <w:tcPr>
            <w:tcW w:w="1503" w:type="dxa"/>
          </w:tcPr>
          <w:p w14:paraId="5ED5AF5E" w14:textId="77777777" w:rsidR="00D02216" w:rsidRPr="00010CD1" w:rsidRDefault="00D02216" w:rsidP="003D0F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Parametrically</w:t>
            </w:r>
          </w:p>
        </w:tc>
        <w:tc>
          <w:tcPr>
            <w:tcW w:w="1406" w:type="dxa"/>
          </w:tcPr>
          <w:p w14:paraId="40FB2135" w14:textId="77777777" w:rsidR="00D02216" w:rsidRPr="00010CD1" w:rsidRDefault="00D02216" w:rsidP="003457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Parametrically</w:t>
            </w:r>
          </w:p>
        </w:tc>
        <w:tc>
          <w:tcPr>
            <w:tcW w:w="1398" w:type="dxa"/>
          </w:tcPr>
          <w:p w14:paraId="7D35B43C" w14:textId="77777777" w:rsidR="00D02216" w:rsidRPr="00010CD1" w:rsidRDefault="00D022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0CD1">
              <w:rPr>
                <w:rFonts w:ascii="Times New Roman" w:hAnsi="Times New Roman" w:cs="Times New Roman"/>
                <w:sz w:val="20"/>
                <w:szCs w:val="20"/>
              </w:rPr>
              <w:t>Bootstrap</w:t>
            </w:r>
          </w:p>
        </w:tc>
      </w:tr>
    </w:tbl>
    <w:p w14:paraId="74CCC2C4" w14:textId="77777777" w:rsidR="00A86C13" w:rsidRDefault="00A86C13"/>
    <w:sectPr w:rsidR="00A86C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C13"/>
    <w:rsid w:val="00010CD1"/>
    <w:rsid w:val="003D0F0E"/>
    <w:rsid w:val="005429C3"/>
    <w:rsid w:val="006C068C"/>
    <w:rsid w:val="00730C23"/>
    <w:rsid w:val="007B4F64"/>
    <w:rsid w:val="009C497C"/>
    <w:rsid w:val="009F39FB"/>
    <w:rsid w:val="00A161C0"/>
    <w:rsid w:val="00A71B75"/>
    <w:rsid w:val="00A86C13"/>
    <w:rsid w:val="00C011D7"/>
    <w:rsid w:val="00D02216"/>
    <w:rsid w:val="00E301AA"/>
    <w:rsid w:val="00FA1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5CB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86C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A86C13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86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6C13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86C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A86C13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86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6C13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187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11</cp:revision>
  <dcterms:created xsi:type="dcterms:W3CDTF">2021-04-12T09:10:00Z</dcterms:created>
  <dcterms:modified xsi:type="dcterms:W3CDTF">2021-04-22T15:00:00Z</dcterms:modified>
</cp:coreProperties>
</file>