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4519C7" w14:textId="77777777" w:rsidR="007C6500" w:rsidRPr="007C6500" w:rsidRDefault="007C6500" w:rsidP="007C6500">
      <w:pPr>
        <w:pStyle w:val="3"/>
        <w:rPr>
          <w:rFonts w:ascii="Times New Roman" w:hAnsi="Times New Roman" w:cs="Times New Roman"/>
          <w:b/>
          <w:bCs/>
          <w:sz w:val="24"/>
          <w:szCs w:val="24"/>
        </w:rPr>
      </w:pPr>
    </w:p>
    <w:p w14:paraId="79FAC9D2" w14:textId="5A9B047E" w:rsidR="007C6500" w:rsidRPr="007C6500" w:rsidRDefault="007C6500" w:rsidP="007C6500">
      <w:pPr>
        <w:pStyle w:val="3"/>
        <w:rPr>
          <w:rFonts w:ascii="Times New Roman" w:hAnsi="Times New Roman" w:cs="Times New Roman" w:hint="eastAsia"/>
          <w:b/>
          <w:bCs/>
          <w:color w:val="auto"/>
          <w:sz w:val="24"/>
          <w:szCs w:val="24"/>
        </w:rPr>
      </w:pPr>
      <w:r w:rsidRPr="007C6500">
        <w:rPr>
          <w:rFonts w:ascii="Times New Roman" w:hAnsi="Times New Roman" w:cs="Times New Roman"/>
          <w:b/>
          <w:bCs/>
          <w:color w:val="auto"/>
          <w:sz w:val="24"/>
          <w:szCs w:val="24"/>
        </w:rPr>
        <w:t>Supplementary Material</w:t>
      </w:r>
      <w:r>
        <w:rPr>
          <w:rFonts w:ascii="Times New Roman" w:hAnsi="Times New Roman" w:cs="Times New Roman" w:hint="eastAsia"/>
          <w:b/>
          <w:bCs/>
          <w:color w:val="auto"/>
          <w:sz w:val="24"/>
          <w:szCs w:val="24"/>
        </w:rPr>
        <w:t>s</w:t>
      </w:r>
    </w:p>
    <w:p w14:paraId="377F0572" w14:textId="77777777" w:rsidR="007C6500" w:rsidRDefault="007C6500" w:rsidP="007C6500">
      <w:pPr>
        <w:pStyle w:val="3"/>
        <w:rPr>
          <w:rFonts w:ascii="Times New Roman" w:hAnsi="Times New Roman" w:cs="Times New Roman"/>
          <w:color w:val="auto"/>
          <w:sz w:val="24"/>
          <w:szCs w:val="24"/>
        </w:rPr>
      </w:pPr>
    </w:p>
    <w:p w14:paraId="4C0EA39F" w14:textId="645F4FA3" w:rsidR="007C6500" w:rsidRPr="007C6500" w:rsidRDefault="007C6500" w:rsidP="007C6500">
      <w:pPr>
        <w:pStyle w:val="3"/>
        <w:rPr>
          <w:rFonts w:ascii="Times New Roman" w:hAnsi="Times New Roman"/>
          <w:color w:val="auto"/>
          <w:sz w:val="24"/>
        </w:rPr>
      </w:pPr>
      <w:r w:rsidRPr="007C6500">
        <w:rPr>
          <w:rFonts w:ascii="Times New Roman" w:hAnsi="Times New Roman" w:cs="Times New Roman"/>
          <w:color w:val="auto"/>
          <w:sz w:val="24"/>
          <w:szCs w:val="24"/>
        </w:rPr>
        <w:t>P</w:t>
      </w:r>
      <w:r w:rsidRPr="007C6500">
        <w:rPr>
          <w:rFonts w:ascii="Times New Roman" w:hAnsi="Times New Roman" w:cs="Times New Roman"/>
          <w:color w:val="auto"/>
          <w:sz w:val="24"/>
          <w:szCs w:val="24"/>
          <w:lang w:eastAsia="ko-KR"/>
        </w:rPr>
        <w:t>roteomic</w:t>
      </w:r>
      <w:r w:rsidRPr="007C6500">
        <w:rPr>
          <w:rFonts w:ascii="Times New Roman" w:hAnsi="Times New Roman"/>
          <w:color w:val="auto"/>
          <w:sz w:val="24"/>
        </w:rPr>
        <w:t xml:space="preserve"> analysis reveals the difference between </w:t>
      </w:r>
      <w:r w:rsidRPr="007C6500">
        <w:rPr>
          <w:rFonts w:ascii="Times New Roman" w:hAnsi="Times New Roman" w:hint="eastAsia"/>
          <w:color w:val="auto"/>
          <w:sz w:val="24"/>
        </w:rPr>
        <w:t xml:space="preserve">the sperm of </w:t>
      </w:r>
      <w:r w:rsidRPr="007C6500">
        <w:rPr>
          <w:rFonts w:ascii="Times New Roman" w:hAnsi="Times New Roman"/>
          <w:color w:val="auto"/>
          <w:sz w:val="24"/>
        </w:rPr>
        <w:t>young and old Sus Scrofa</w:t>
      </w:r>
    </w:p>
    <w:p w14:paraId="68A7FB4D" w14:textId="77777777" w:rsidR="007C6500" w:rsidRPr="00425B79" w:rsidRDefault="007C6500" w:rsidP="007C6500">
      <w:pPr>
        <w:spacing w:line="480" w:lineRule="auto"/>
        <w:jc w:val="center"/>
        <w:rPr>
          <w:rFonts w:ascii="Times New Roman" w:hAnsi="Times New Roman"/>
          <w:sz w:val="24"/>
        </w:rPr>
      </w:pPr>
      <w:r w:rsidRPr="00425B79">
        <w:rPr>
          <w:rFonts w:ascii="Times New Roman" w:hAnsi="Times New Roman"/>
          <w:sz w:val="24"/>
        </w:rPr>
        <w:t>Shuhao</w:t>
      </w:r>
      <w:r w:rsidRPr="00425B79">
        <w:rPr>
          <w:rFonts w:ascii="Times New Roman" w:hAnsi="Times New Roman"/>
          <w:i/>
          <w:sz w:val="24"/>
        </w:rPr>
        <w:t xml:space="preserve"> Fan</w:t>
      </w:r>
      <w:r w:rsidRPr="00425B79">
        <w:rPr>
          <w:rFonts w:ascii="Times New Roman" w:hAnsi="Times New Roman"/>
          <w:sz w:val="24"/>
          <w:vertAlign w:val="superscript"/>
        </w:rPr>
        <w:t>1 #</w:t>
      </w:r>
      <w:r w:rsidRPr="00425B79">
        <w:rPr>
          <w:rFonts w:ascii="Times New Roman" w:hAnsi="Times New Roman"/>
          <w:sz w:val="24"/>
        </w:rPr>
        <w:t xml:space="preserve">, Fan </w:t>
      </w:r>
      <w:r w:rsidRPr="00425B79">
        <w:rPr>
          <w:rFonts w:ascii="Times New Roman" w:hAnsi="Times New Roman"/>
          <w:i/>
          <w:sz w:val="24"/>
        </w:rPr>
        <w:t>Xie</w:t>
      </w:r>
      <w:r w:rsidRPr="00425B79">
        <w:rPr>
          <w:rFonts w:ascii="Times New Roman" w:hAnsi="Times New Roman"/>
          <w:sz w:val="24"/>
          <w:vertAlign w:val="superscript"/>
        </w:rPr>
        <w:t>1 #</w:t>
      </w:r>
      <w:r w:rsidRPr="00425B79">
        <w:rPr>
          <w:rFonts w:ascii="Times New Roman" w:hAnsi="Times New Roman"/>
          <w:sz w:val="24"/>
        </w:rPr>
        <w:t xml:space="preserve">, Qianqian </w:t>
      </w:r>
      <w:r w:rsidRPr="00425B79">
        <w:rPr>
          <w:rFonts w:ascii="Times New Roman" w:hAnsi="Times New Roman"/>
          <w:i/>
          <w:sz w:val="24"/>
        </w:rPr>
        <w:t>Wang</w:t>
      </w:r>
      <w:r w:rsidRPr="00425B79">
        <w:rPr>
          <w:rFonts w:ascii="Times New Roman" w:hAnsi="Times New Roman"/>
          <w:sz w:val="24"/>
          <w:vertAlign w:val="superscript"/>
        </w:rPr>
        <w:t>1</w:t>
      </w:r>
      <w:r w:rsidRPr="00425B79">
        <w:rPr>
          <w:rFonts w:ascii="Times New Roman" w:hAnsi="Times New Roman"/>
          <w:sz w:val="24"/>
        </w:rPr>
        <w:t xml:space="preserve">, Haibo </w:t>
      </w:r>
      <w:r w:rsidRPr="00425B79">
        <w:rPr>
          <w:rFonts w:ascii="Times New Roman" w:hAnsi="Times New Roman"/>
          <w:i/>
          <w:sz w:val="24"/>
        </w:rPr>
        <w:t>Ye</w:t>
      </w:r>
      <w:r w:rsidRPr="00425B79">
        <w:rPr>
          <w:rFonts w:ascii="Times New Roman" w:hAnsi="Times New Roman"/>
          <w:sz w:val="24"/>
          <w:vertAlign w:val="superscript"/>
        </w:rPr>
        <w:t>1</w:t>
      </w:r>
      <w:r w:rsidRPr="00425B79">
        <w:rPr>
          <w:rFonts w:ascii="Times New Roman" w:hAnsi="Times New Roman"/>
          <w:sz w:val="24"/>
        </w:rPr>
        <w:t xml:space="preserve">, Yali </w:t>
      </w:r>
      <w:r w:rsidRPr="00425B79">
        <w:rPr>
          <w:rFonts w:ascii="Times New Roman" w:hAnsi="Times New Roman"/>
          <w:i/>
          <w:sz w:val="24"/>
        </w:rPr>
        <w:t>Tian</w:t>
      </w:r>
      <w:r w:rsidRPr="00425B79">
        <w:rPr>
          <w:rFonts w:ascii="Times New Roman" w:hAnsi="Times New Roman"/>
          <w:sz w:val="24"/>
          <w:vertAlign w:val="superscript"/>
        </w:rPr>
        <w:t>1</w:t>
      </w:r>
      <w:r w:rsidRPr="00425B79">
        <w:rPr>
          <w:rFonts w:ascii="Times New Roman" w:hAnsi="Times New Roman"/>
          <w:sz w:val="24"/>
        </w:rPr>
        <w:t xml:space="preserve">, Yangguang </w:t>
      </w:r>
      <w:r w:rsidRPr="00425B79">
        <w:rPr>
          <w:rFonts w:ascii="Times New Roman" w:hAnsi="Times New Roman"/>
          <w:i/>
          <w:sz w:val="24"/>
        </w:rPr>
        <w:t>Liu</w:t>
      </w:r>
      <w:r w:rsidRPr="00425B79">
        <w:rPr>
          <w:rFonts w:ascii="Times New Roman" w:hAnsi="Times New Roman"/>
          <w:sz w:val="24"/>
          <w:vertAlign w:val="superscript"/>
        </w:rPr>
        <w:t>1</w:t>
      </w:r>
      <w:r w:rsidRPr="00425B79">
        <w:rPr>
          <w:rFonts w:ascii="Times New Roman" w:hAnsi="Times New Roman"/>
          <w:sz w:val="24"/>
        </w:rPr>
        <w:t xml:space="preserve">, Huibin </w:t>
      </w:r>
      <w:r w:rsidRPr="00425B79">
        <w:rPr>
          <w:rFonts w:ascii="Times New Roman" w:hAnsi="Times New Roman"/>
          <w:i/>
          <w:sz w:val="24"/>
        </w:rPr>
        <w:t>Zhang</w:t>
      </w:r>
      <w:r w:rsidRPr="00425B79">
        <w:rPr>
          <w:rFonts w:ascii="Times New Roman" w:hAnsi="Times New Roman"/>
          <w:sz w:val="24"/>
          <w:vertAlign w:val="superscript"/>
        </w:rPr>
        <w:t>1</w:t>
      </w:r>
      <w:r w:rsidRPr="00425B79">
        <w:rPr>
          <w:rFonts w:ascii="Times New Roman" w:hAnsi="Times New Roman"/>
          <w:sz w:val="24"/>
        </w:rPr>
        <w:t xml:space="preserve">,Xianrui </w:t>
      </w:r>
      <w:r w:rsidRPr="00425B79">
        <w:rPr>
          <w:rFonts w:ascii="Times New Roman" w:hAnsi="Times New Roman"/>
          <w:i/>
          <w:sz w:val="24"/>
        </w:rPr>
        <w:t>Zheng</w:t>
      </w:r>
      <w:r w:rsidRPr="00425B79">
        <w:rPr>
          <w:rFonts w:ascii="Times New Roman" w:hAnsi="Times New Roman"/>
          <w:sz w:val="24"/>
          <w:vertAlign w:val="superscript"/>
        </w:rPr>
        <w:t>1</w:t>
      </w:r>
      <w:r w:rsidRPr="00425B79">
        <w:rPr>
          <w:rFonts w:ascii="Times New Roman" w:hAnsi="Times New Roman"/>
          <w:sz w:val="24"/>
        </w:rPr>
        <w:t xml:space="preserve">, Zongjun </w:t>
      </w:r>
      <w:r w:rsidRPr="00425B79">
        <w:rPr>
          <w:rFonts w:ascii="Times New Roman" w:hAnsi="Times New Roman"/>
          <w:i/>
          <w:sz w:val="24"/>
        </w:rPr>
        <w:t>Yin</w:t>
      </w:r>
      <w:r w:rsidRPr="00425B79">
        <w:rPr>
          <w:rFonts w:ascii="Times New Roman" w:hAnsi="Times New Roman"/>
          <w:sz w:val="24"/>
          <w:vertAlign w:val="superscript"/>
        </w:rPr>
        <w:t>1</w:t>
      </w:r>
      <w:r w:rsidRPr="00425B79">
        <w:rPr>
          <w:rFonts w:ascii="Times New Roman" w:hAnsi="Times New Roman"/>
          <w:sz w:val="24"/>
        </w:rPr>
        <w:t xml:space="preserve">, Xiaodong </w:t>
      </w:r>
      <w:r w:rsidRPr="00425B79">
        <w:rPr>
          <w:rFonts w:ascii="Times New Roman" w:hAnsi="Times New Roman"/>
          <w:i/>
          <w:sz w:val="24"/>
        </w:rPr>
        <w:t>Zhang</w:t>
      </w:r>
      <w:r w:rsidRPr="00425B79">
        <w:rPr>
          <w:rFonts w:ascii="Times New Roman" w:hAnsi="Times New Roman"/>
          <w:sz w:val="24"/>
          <w:vertAlign w:val="superscript"/>
        </w:rPr>
        <w:t>1,*</w:t>
      </w:r>
    </w:p>
    <w:p w14:paraId="768F1719" w14:textId="77777777" w:rsidR="007C6500" w:rsidRPr="00425B79" w:rsidRDefault="007C6500" w:rsidP="007C6500">
      <w:pPr>
        <w:spacing w:line="480" w:lineRule="auto"/>
        <w:rPr>
          <w:rFonts w:ascii="Times New Roman" w:hAnsi="Times New Roman"/>
          <w:sz w:val="24"/>
        </w:rPr>
      </w:pPr>
      <w:r w:rsidRPr="00425B79">
        <w:rPr>
          <w:rFonts w:ascii="Times New Roman" w:hAnsi="Times New Roman"/>
          <w:b/>
          <w:sz w:val="24"/>
        </w:rPr>
        <w:t>*Corresponding author:</w:t>
      </w:r>
      <w:r w:rsidRPr="00425B79">
        <w:rPr>
          <w:rFonts w:ascii="Times New Roman" w:hAnsi="Times New Roman"/>
          <w:sz w:val="24"/>
        </w:rPr>
        <w:t xml:space="preserve"> Xiaodong Zhang</w:t>
      </w:r>
    </w:p>
    <w:p w14:paraId="6A760561" w14:textId="77777777" w:rsidR="007C6500" w:rsidRPr="00425B79" w:rsidRDefault="007C6500" w:rsidP="007C6500">
      <w:pPr>
        <w:spacing w:line="480" w:lineRule="auto"/>
        <w:rPr>
          <w:rFonts w:ascii="Times New Roman" w:hAnsi="Times New Roman"/>
          <w:sz w:val="24"/>
        </w:rPr>
      </w:pPr>
      <w:r w:rsidRPr="00425B79">
        <w:rPr>
          <w:rFonts w:ascii="Times New Roman" w:hAnsi="Times New Roman"/>
          <w:b/>
          <w:sz w:val="24"/>
        </w:rPr>
        <w:t>Tel:</w:t>
      </w:r>
      <w:r w:rsidRPr="00425B79">
        <w:rPr>
          <w:rFonts w:ascii="Times New Roman" w:hAnsi="Times New Roman"/>
          <w:sz w:val="24"/>
        </w:rPr>
        <w:t xml:space="preserve"> +86-15055138374 , </w:t>
      </w:r>
      <w:r w:rsidRPr="00425B79">
        <w:rPr>
          <w:rFonts w:ascii="Times New Roman" w:hAnsi="Times New Roman"/>
          <w:b/>
          <w:sz w:val="24"/>
        </w:rPr>
        <w:t>E-mail:</w:t>
      </w:r>
      <w:r w:rsidRPr="00425B79">
        <w:rPr>
          <w:rFonts w:ascii="Times New Roman" w:hAnsi="Times New Roman"/>
          <w:sz w:val="24"/>
        </w:rPr>
        <w:t xml:space="preserve"> xdzhang1983@ahau.edu.cn</w:t>
      </w:r>
    </w:p>
    <w:p w14:paraId="4CB93846" w14:textId="77777777" w:rsidR="007C6500" w:rsidRPr="00425B79" w:rsidRDefault="007C6500" w:rsidP="007C6500">
      <w:pPr>
        <w:spacing w:line="480" w:lineRule="auto"/>
        <w:rPr>
          <w:rFonts w:ascii="Times New Roman" w:hAnsi="Times New Roman"/>
          <w:sz w:val="24"/>
        </w:rPr>
      </w:pPr>
    </w:p>
    <w:p w14:paraId="78B0ADB1" w14:textId="77777777" w:rsidR="007C6500" w:rsidRPr="00425B79" w:rsidRDefault="007C6500" w:rsidP="007C6500">
      <w:pPr>
        <w:spacing w:line="480" w:lineRule="auto"/>
        <w:rPr>
          <w:rFonts w:ascii="Times New Roman" w:hAnsi="Times New Roman"/>
          <w:sz w:val="24"/>
        </w:rPr>
      </w:pPr>
      <w:r w:rsidRPr="00425B79">
        <w:rPr>
          <w:rFonts w:ascii="Times New Roman" w:hAnsi="Times New Roman"/>
          <w:sz w:val="24"/>
          <w:vertAlign w:val="superscript"/>
        </w:rPr>
        <w:t>1</w:t>
      </w:r>
      <w:bookmarkStart w:id="0" w:name="_Hlk163500280"/>
      <w:r w:rsidRPr="00425B79">
        <w:rPr>
          <w:rFonts w:ascii="Times New Roman" w:hAnsi="Times New Roman"/>
          <w:sz w:val="24"/>
        </w:rPr>
        <w:t>College of Animal Science and Technology, Anhui Agricultural University, Hefei 230036, China.</w:t>
      </w:r>
      <w:bookmarkEnd w:id="0"/>
    </w:p>
    <w:p w14:paraId="2D045E75" w14:textId="77777777" w:rsidR="007C6500" w:rsidRPr="00425B79" w:rsidRDefault="007C6500" w:rsidP="007C6500">
      <w:pPr>
        <w:spacing w:line="480" w:lineRule="auto"/>
        <w:rPr>
          <w:rFonts w:ascii="Times New Roman" w:hAnsi="Times New Roman"/>
          <w:sz w:val="24"/>
        </w:rPr>
      </w:pPr>
      <w:r w:rsidRPr="00425B79">
        <w:rPr>
          <w:rFonts w:ascii="Times New Roman" w:hAnsi="Times New Roman"/>
          <w:sz w:val="24"/>
          <w:vertAlign w:val="superscript"/>
        </w:rPr>
        <w:t>#</w:t>
      </w:r>
      <w:r w:rsidRPr="00425B79">
        <w:rPr>
          <w:rFonts w:ascii="Times New Roman" w:hAnsi="Times New Roman"/>
          <w:sz w:val="24"/>
        </w:rPr>
        <w:t>These authors contributed equally to this work.</w:t>
      </w:r>
    </w:p>
    <w:p w14:paraId="15BB9794" w14:textId="77777777" w:rsidR="009A4685" w:rsidRDefault="009A4685" w:rsidP="007C6500"/>
    <w:p w14:paraId="0448A777" w14:textId="77777777" w:rsidR="007C6500" w:rsidRPr="007C6500" w:rsidRDefault="007C6500" w:rsidP="007C6500">
      <w:pPr>
        <w:spacing w:line="360" w:lineRule="auto"/>
        <w:rPr>
          <w:rFonts w:ascii="Times New Roman" w:hAnsi="Times New Roman" w:hint="eastAsia"/>
          <w:sz w:val="24"/>
        </w:rPr>
      </w:pPr>
      <w:r w:rsidRPr="007C6500">
        <w:rPr>
          <w:rFonts w:ascii="Times New Roman" w:hAnsi="Times New Roman" w:hint="eastAsia"/>
          <w:sz w:val="24"/>
        </w:rPr>
        <w:t>This file includes:</w:t>
      </w:r>
    </w:p>
    <w:p w14:paraId="0D81CB44" w14:textId="17F35659" w:rsidR="007C6500" w:rsidRDefault="007C6500" w:rsidP="007C6500">
      <w:pPr>
        <w:spacing w:line="360" w:lineRule="auto"/>
        <w:rPr>
          <w:rFonts w:ascii="Times New Roman" w:hAnsi="Times New Roman"/>
          <w:sz w:val="24"/>
        </w:rPr>
      </w:pPr>
      <w:r w:rsidRPr="007C6500">
        <w:rPr>
          <w:rFonts w:ascii="Times New Roman" w:hAnsi="Times New Roman" w:hint="eastAsia"/>
          <w:sz w:val="24"/>
        </w:rPr>
        <w:t>Supplementary tables</w:t>
      </w:r>
    </w:p>
    <w:p w14:paraId="246998A3" w14:textId="77777777" w:rsidR="007C6500" w:rsidRDefault="007C6500" w:rsidP="007C6500">
      <w:pPr>
        <w:spacing w:line="360" w:lineRule="auto"/>
        <w:rPr>
          <w:rFonts w:ascii="Times New Roman" w:hAnsi="Times New Roman"/>
          <w:sz w:val="24"/>
        </w:rPr>
      </w:pPr>
    </w:p>
    <w:p w14:paraId="72EB1D46" w14:textId="2F06C825" w:rsidR="007C6500" w:rsidRDefault="007C6500" w:rsidP="007C6500">
      <w:pPr>
        <w:spacing w:line="360" w:lineRule="auto"/>
        <w:rPr>
          <w:rFonts w:ascii="Times New Roman" w:hAnsi="Times New Roman"/>
          <w:b/>
          <w:bCs/>
          <w:color w:val="2A2B2E"/>
          <w:sz w:val="24"/>
          <w:shd w:val="clear" w:color="auto" w:fill="FFFFFF"/>
        </w:rPr>
      </w:pPr>
      <w:r w:rsidRPr="007C6500">
        <w:rPr>
          <w:rFonts w:ascii="Times New Roman" w:hAnsi="Times New Roman" w:hint="eastAsia"/>
          <w:b/>
          <w:bCs/>
          <w:color w:val="2A2B2E"/>
          <w:sz w:val="24"/>
          <w:shd w:val="clear" w:color="auto" w:fill="FFFFFF"/>
        </w:rPr>
        <w:t xml:space="preserve">Table S1. </w:t>
      </w:r>
      <w:r w:rsidRPr="007C6500">
        <w:rPr>
          <w:rFonts w:ascii="Times New Roman" w:hAnsi="Times New Roman"/>
          <w:b/>
          <w:bCs/>
          <w:color w:val="2A2B2E"/>
          <w:sz w:val="24"/>
          <w:shd w:val="clear" w:color="auto" w:fill="FFFFFF"/>
        </w:rPr>
        <w:t>Expression and differential analysis of all differential proteins were calculated</w:t>
      </w:r>
    </w:p>
    <w:tbl>
      <w:tblPr>
        <w:tblW w:w="8260" w:type="dxa"/>
        <w:tblLook w:val="04A0" w:firstRow="1" w:lastRow="0" w:firstColumn="1" w:lastColumn="0" w:noHBand="0" w:noVBand="1"/>
      </w:tblPr>
      <w:tblGrid>
        <w:gridCol w:w="1316"/>
        <w:gridCol w:w="5848"/>
        <w:gridCol w:w="1096"/>
      </w:tblGrid>
      <w:tr w:rsidR="007C6500" w:rsidRPr="007C6500" w14:paraId="49E1B708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93E85" w14:textId="77777777" w:rsidR="007C6500" w:rsidRPr="007C6500" w:rsidRDefault="007C6500" w:rsidP="007C65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Accession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5030DC" w14:textId="77777777" w:rsidR="007C6500" w:rsidRPr="007C6500" w:rsidRDefault="007C6500" w:rsidP="007C65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Protein Name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F38C5" w14:textId="77777777" w:rsidR="007C6500" w:rsidRPr="007C6500" w:rsidRDefault="007C6500" w:rsidP="007C65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FC</w:t>
            </w:r>
          </w:p>
        </w:tc>
      </w:tr>
      <w:tr w:rsidR="007C6500" w:rsidRPr="007C6500" w14:paraId="0241ADC3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7831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A0A0B8RTA5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AD4414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Aconitate hydratase, mitochondrial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7F9F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1.397029</w:t>
            </w:r>
          </w:p>
        </w:tc>
      </w:tr>
      <w:tr w:rsidR="007C6500" w:rsidRPr="007C6500" w14:paraId="3C88D824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D1C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I7HJH6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82B0A3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Seminal plasma sperm motility inhibitor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F0752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0.488627</w:t>
            </w:r>
          </w:p>
        </w:tc>
      </w:tr>
      <w:tr w:rsidR="007C6500" w:rsidRPr="007C6500" w14:paraId="222C09C5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8A09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F1SN58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958D9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Sulfide:quinone oxidoreductase, mitochondrial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66F7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1.547051</w:t>
            </w:r>
          </w:p>
        </w:tc>
      </w:tr>
      <w:tr w:rsidR="007C6500" w:rsidRPr="007C6500" w14:paraId="0C6A689A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F7D9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A0A480KNJ7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01FE72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Programmed cell death 6-interacting protein isoform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B272C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0.712788</w:t>
            </w:r>
          </w:p>
        </w:tc>
      </w:tr>
      <w:tr w:rsidR="007C6500" w:rsidRPr="007C6500" w14:paraId="686CDBC4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967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A0A4X1SI39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0827C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CUB domain-containing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9C666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0.512247</w:t>
            </w:r>
          </w:p>
        </w:tc>
      </w:tr>
      <w:tr w:rsidR="007C6500" w:rsidRPr="007C6500" w14:paraId="6ED6C409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EE8E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F1SAR7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C79D33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Calmin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65850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1.261599</w:t>
            </w:r>
          </w:p>
        </w:tc>
      </w:tr>
      <w:tr w:rsidR="007C6500" w:rsidRPr="007C6500" w14:paraId="307E97AD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B785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A0A4X1U844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B4912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SERPIN domain-containing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23095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0.463433</w:t>
            </w:r>
          </w:p>
        </w:tc>
      </w:tr>
      <w:tr w:rsidR="007C6500" w:rsidRPr="007C6500" w14:paraId="777B632B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D8FA2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A0A5G2R920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CBEDC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Vitamin K-dependent protein 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DC069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0.676656</w:t>
            </w:r>
          </w:p>
        </w:tc>
      </w:tr>
      <w:tr w:rsidR="007C6500" w:rsidRPr="007C6500" w14:paraId="2944B078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85F8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A0A4X1VHV9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95C87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36F8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1.423077</w:t>
            </w:r>
          </w:p>
        </w:tc>
      </w:tr>
      <w:tr w:rsidR="007C6500" w:rsidRPr="007C6500" w14:paraId="11C6E18F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2C66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A0A5G2Q7G7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F2635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Dipeptidyl peptidase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8E49A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0.597245</w:t>
            </w:r>
          </w:p>
        </w:tc>
      </w:tr>
      <w:tr w:rsidR="007C6500" w:rsidRPr="007C6500" w14:paraId="0EE16775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D6E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A0A4X1T399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8D5A34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A4C63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0.51794</w:t>
            </w:r>
          </w:p>
        </w:tc>
      </w:tr>
      <w:tr w:rsidR="007C6500" w:rsidRPr="007C6500" w14:paraId="2A5F42C8" w14:textId="77777777" w:rsidTr="007C6500">
        <w:trPr>
          <w:trHeight w:val="56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A9FC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Q29551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E0C94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Succinyl-CoA:3-ketoacid coenzyme A transferase 1, mitochondrial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4199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1.363847</w:t>
            </w:r>
          </w:p>
        </w:tc>
      </w:tr>
      <w:tr w:rsidR="007C6500" w:rsidRPr="007C6500" w14:paraId="5D030230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1AEFA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A0A481B8E5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F268C4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Acetyl-coenzyme A synthetase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9E6AB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1.610742</w:t>
            </w:r>
          </w:p>
        </w:tc>
      </w:tr>
      <w:tr w:rsidR="007C6500" w:rsidRPr="007C6500" w14:paraId="5361011F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7E3F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P00999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72917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Seminal plasma acrosin inhibitor 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273CB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0.537342</w:t>
            </w:r>
          </w:p>
        </w:tc>
      </w:tr>
      <w:tr w:rsidR="007C6500" w:rsidRPr="007C6500" w14:paraId="363F37B4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DBF3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A0A481ARJ7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26E36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Calsyntenin-1 isoform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DBB82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0.710804</w:t>
            </w:r>
          </w:p>
        </w:tc>
      </w:tr>
      <w:tr w:rsidR="007C6500" w:rsidRPr="007C6500" w14:paraId="3B52E7B1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C73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I3LRS5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0E4B43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Aldehyde dehydrogenase 1 family member 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A267A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0.677286</w:t>
            </w:r>
          </w:p>
        </w:tc>
      </w:tr>
      <w:tr w:rsidR="007C6500" w:rsidRPr="007C6500" w14:paraId="724BCE8C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552D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A0A287B766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C3A46B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Protein disulfide isomerase like, testis expressed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78D7D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0.811396</w:t>
            </w:r>
          </w:p>
        </w:tc>
      </w:tr>
      <w:tr w:rsidR="007C6500" w:rsidRPr="007C6500" w14:paraId="4F43A234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FBE67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A0A5G2QX12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7864D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Matrix metallopeptidase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14367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0.807067</w:t>
            </w:r>
          </w:p>
        </w:tc>
      </w:tr>
      <w:tr w:rsidR="007C6500" w:rsidRPr="007C6500" w14:paraId="119D720C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924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A0A287A1U0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A2DBDB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Sortilin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123D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0.699947</w:t>
            </w:r>
          </w:p>
        </w:tc>
      </w:tr>
      <w:tr w:rsidR="007C6500" w:rsidRPr="007C6500" w14:paraId="4D91D795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CFF9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A0A5S6GIV5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5522E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DNA topoisomerase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1831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0.761354</w:t>
            </w:r>
          </w:p>
        </w:tc>
      </w:tr>
      <w:tr w:rsidR="007C6500" w:rsidRPr="007C6500" w14:paraId="528A49A9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496A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P80964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F562FE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Seminal plasma protein pB1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36AEF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0.550701</w:t>
            </w:r>
          </w:p>
        </w:tc>
      </w:tr>
      <w:tr w:rsidR="007C6500" w:rsidRPr="007C6500" w14:paraId="01195FB3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B58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Q29214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98F3C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60S acidic ribosomal protein P0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CFD2D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0.774724</w:t>
            </w:r>
          </w:p>
        </w:tc>
      </w:tr>
      <w:tr w:rsidR="007C6500" w:rsidRPr="007C6500" w14:paraId="30445C38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9056B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Q8MI70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D1C29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Epididymal secretory protein E3 (Fragment)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C09E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0.732543</w:t>
            </w:r>
          </w:p>
        </w:tc>
      </w:tr>
      <w:tr w:rsidR="007C6500" w:rsidRPr="007C6500" w14:paraId="7EC791D0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29C9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A0A480X9L4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8F562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Calpain-5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90091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0.772635</w:t>
            </w:r>
          </w:p>
        </w:tc>
      </w:tr>
      <w:tr w:rsidR="007C6500" w:rsidRPr="007C6500" w14:paraId="0E7434F7" w14:textId="77777777" w:rsidTr="007C6500">
        <w:trPr>
          <w:trHeight w:val="56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E24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A0A4X1UKQ7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C2B89A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Complement component 1 Q subcomponent-binding protein, mitochondrial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0BA9E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4.008973</w:t>
            </w:r>
          </w:p>
        </w:tc>
      </w:tr>
      <w:tr w:rsidR="007C6500" w:rsidRPr="007C6500" w14:paraId="35DBBB07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09AF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Q5S233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E6725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Mitochondrial associated cysteine-rich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C4CD1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1.34152</w:t>
            </w:r>
          </w:p>
        </w:tc>
      </w:tr>
      <w:tr w:rsidR="007C6500" w:rsidRPr="007C6500" w14:paraId="59D33CFC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2D1D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A0A4X1W6A2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59C85B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Protein MON2 homolog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7FFF5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0.774449</w:t>
            </w:r>
          </w:p>
        </w:tc>
      </w:tr>
      <w:tr w:rsidR="007C6500" w:rsidRPr="007C6500" w14:paraId="3F442D0F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675E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A0A5G2RLP2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A5302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Galectin-3-binding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378F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0.741686</w:t>
            </w:r>
          </w:p>
        </w:tc>
      </w:tr>
      <w:tr w:rsidR="007C6500" w:rsidRPr="007C6500" w14:paraId="69FA229A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1768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A0A286ZN79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AE2B2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Target of myb1 like 1 membrane trafficking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7EBF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0.688495</w:t>
            </w:r>
          </w:p>
        </w:tc>
      </w:tr>
      <w:tr w:rsidR="007C6500" w:rsidRPr="007C6500" w14:paraId="6550E417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E572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A0A4X1WB38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32012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1A46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0.77419</w:t>
            </w:r>
          </w:p>
        </w:tc>
      </w:tr>
      <w:tr w:rsidR="007C6500" w:rsidRPr="007C6500" w14:paraId="60537100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3F7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A0A480QPU4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CD99E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Adhesion G-protein coupled receptor F1 isoform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63A9D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0.751457</w:t>
            </w:r>
          </w:p>
        </w:tc>
      </w:tr>
      <w:tr w:rsidR="007C6500" w:rsidRPr="007C6500" w14:paraId="7DF82F58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2F047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A0A5G2QNW1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68C77B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SERPINE1 mRNA binding protein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A4E8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1.25881</w:t>
            </w:r>
          </w:p>
        </w:tc>
      </w:tr>
      <w:tr w:rsidR="007C6500" w:rsidRPr="007C6500" w14:paraId="0886FC3F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45B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A0A5K1VMZ0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A87C5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CD2-associated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B692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0.741338</w:t>
            </w:r>
          </w:p>
        </w:tc>
      </w:tr>
      <w:tr w:rsidR="007C6500" w:rsidRPr="007C6500" w14:paraId="38274BC2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C472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B6E241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880ECD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Growth factor receptor bound protein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C8998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0.72271</w:t>
            </w:r>
          </w:p>
        </w:tc>
      </w:tr>
      <w:tr w:rsidR="007C6500" w:rsidRPr="007C6500" w14:paraId="6D675F6D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22C83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A0A287A8T0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C29207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Ribosomal protein L7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8FABA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0.827325</w:t>
            </w:r>
          </w:p>
        </w:tc>
      </w:tr>
      <w:tr w:rsidR="007C6500" w:rsidRPr="007C6500" w14:paraId="500CF2B6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4B8BB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A0A480DGL8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EFB992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Sodium/hydrogen exchanger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F580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0.812608</w:t>
            </w:r>
          </w:p>
        </w:tc>
      </w:tr>
      <w:tr w:rsidR="007C6500" w:rsidRPr="007C6500" w14:paraId="665CDE49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075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A0A0B8RTA7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CE3233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RNA binding motif protein 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8C510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1.358195</w:t>
            </w:r>
          </w:p>
        </w:tc>
      </w:tr>
      <w:tr w:rsidR="007C6500" w:rsidRPr="007C6500" w14:paraId="54134566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890E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A0A287AYJ8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6AD2F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Serpin family F member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C35A7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0.708269</w:t>
            </w:r>
          </w:p>
        </w:tc>
      </w:tr>
      <w:tr w:rsidR="007C6500" w:rsidRPr="007C6500" w14:paraId="0539A8FE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A2C1B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A0A5G2QCT3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5AB75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Fibulin-1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580D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0.774873</w:t>
            </w:r>
          </w:p>
        </w:tc>
      </w:tr>
      <w:tr w:rsidR="007C6500" w:rsidRPr="007C6500" w14:paraId="755E2078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C994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F2Z5Q1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85FA2D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Charged multivesicular body protein 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B47CC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0.74665</w:t>
            </w:r>
          </w:p>
        </w:tc>
      </w:tr>
      <w:tr w:rsidR="007C6500" w:rsidRPr="007C6500" w14:paraId="124B612C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080B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K7GM45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28019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Tyrosine-protein kinase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2E943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0.694197</w:t>
            </w:r>
          </w:p>
        </w:tc>
      </w:tr>
      <w:tr w:rsidR="007C6500" w:rsidRPr="007C6500" w14:paraId="2D727015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B807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A0A287AJK1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DB566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ATPase H(+)-transporting lysosomal accessory protein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8D4D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0.574339</w:t>
            </w:r>
          </w:p>
        </w:tc>
      </w:tr>
      <w:tr w:rsidR="007C6500" w:rsidRPr="007C6500" w14:paraId="64E7C538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29672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A0A287BA12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924B77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Vesicle-fusing ATPase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5C29D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0.752994</w:t>
            </w:r>
          </w:p>
        </w:tc>
      </w:tr>
      <w:tr w:rsidR="007C6500" w:rsidRPr="007C6500" w14:paraId="1B1AFE03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5DA6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A0A480WBD6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193C5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OCIA domain-containing protein 1 isoform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F761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0.703942</w:t>
            </w:r>
          </w:p>
        </w:tc>
      </w:tr>
      <w:tr w:rsidR="007C6500" w:rsidRPr="007C6500" w14:paraId="422CB6F7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6E4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A0A286ZIW5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86E56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2-hydroxyacyl-CoA lyase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A5B48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0.789676</w:t>
            </w:r>
          </w:p>
        </w:tc>
      </w:tr>
      <w:tr w:rsidR="007C6500" w:rsidRPr="007C6500" w14:paraId="4983A070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0B74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A0A5G2Q9H8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E8464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D8D54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1.287302</w:t>
            </w:r>
          </w:p>
        </w:tc>
      </w:tr>
      <w:tr w:rsidR="007C6500" w:rsidRPr="007C6500" w14:paraId="6A111214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EC91E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A0A480VPM9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667B5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BRO1 domain- and CAAX motif-containing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65A3F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0.699194</w:t>
            </w:r>
          </w:p>
        </w:tc>
      </w:tr>
      <w:tr w:rsidR="007C6500" w:rsidRPr="007C6500" w14:paraId="53313CB6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F7863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A0A4X1VMT9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EA2FC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6C505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0.535509</w:t>
            </w:r>
          </w:p>
        </w:tc>
      </w:tr>
      <w:tr w:rsidR="007C6500" w:rsidRPr="007C6500" w14:paraId="7A0C79C7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3018A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A0A4X1UQP3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8EC26E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Peptidase_M3 domain-containing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5D1C1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1.234218</w:t>
            </w:r>
          </w:p>
        </w:tc>
      </w:tr>
      <w:tr w:rsidR="007C6500" w:rsidRPr="007C6500" w14:paraId="1641A9CB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CEFD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A0A4X1UY47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19AEE2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AF-4_C domain-containing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6C7F4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1.230571</w:t>
            </w:r>
          </w:p>
        </w:tc>
      </w:tr>
      <w:tr w:rsidR="007C6500" w:rsidRPr="007C6500" w14:paraId="26DD9780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B9587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A0A4X1UCR9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44528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DFF71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0.680236</w:t>
            </w:r>
          </w:p>
        </w:tc>
      </w:tr>
      <w:tr w:rsidR="007C6500" w:rsidRPr="007C6500" w14:paraId="54F810DF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9D04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A0A4X1VR24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89331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Protein-tyrosine-phosphatase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36F5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0.747546</w:t>
            </w:r>
          </w:p>
        </w:tc>
      </w:tr>
      <w:tr w:rsidR="007C6500" w:rsidRPr="007C6500" w14:paraId="057AF172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19D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A0A480XPR9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695834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Valacyclovir hydrolase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94B6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1.269498</w:t>
            </w:r>
          </w:p>
        </w:tc>
      </w:tr>
      <w:tr w:rsidR="007C6500" w:rsidRPr="007C6500" w14:paraId="28E3BB57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687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A0A5G2R805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EDBD6D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8E5C7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0.777092</w:t>
            </w:r>
          </w:p>
        </w:tc>
      </w:tr>
      <w:tr w:rsidR="007C6500" w:rsidRPr="007C6500" w14:paraId="68391A09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6CD5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A0A4X1VHP8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50B9E2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G_PROTEIN_RECEP_F3_4 domain-containing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7D1D1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0.700349</w:t>
            </w:r>
          </w:p>
        </w:tc>
      </w:tr>
      <w:tr w:rsidR="007C6500" w:rsidRPr="007C6500" w14:paraId="7B1C6FCD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8C6A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A0A480N643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DABAE7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Unconventional myosin-Ic isoform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2B06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0.70727</w:t>
            </w:r>
          </w:p>
        </w:tc>
      </w:tr>
      <w:tr w:rsidR="007C6500" w:rsidRPr="007C6500" w14:paraId="11222B5F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9F78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A0A287ATH4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99807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Glypican-1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1EBDC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0.605859</w:t>
            </w:r>
          </w:p>
        </w:tc>
      </w:tr>
      <w:tr w:rsidR="007C6500" w:rsidRPr="007C6500" w14:paraId="43800054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83D2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A0A4X1SEF1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5C04DA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Calcium-binding and spermatid-specific protein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2F8CF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0.795491</w:t>
            </w:r>
          </w:p>
        </w:tc>
      </w:tr>
      <w:tr w:rsidR="007C6500" w:rsidRPr="007C6500" w14:paraId="445A559E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97C4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A0A4X1UAW0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41302B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1B7F0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0.768302</w:t>
            </w:r>
          </w:p>
        </w:tc>
      </w:tr>
      <w:tr w:rsidR="007C6500" w:rsidRPr="007C6500" w14:paraId="3F6EE0A5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369A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F1RHJ6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495B6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TLC domain containing 3A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349B1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1.708778</w:t>
            </w:r>
          </w:p>
        </w:tc>
      </w:tr>
      <w:tr w:rsidR="007C6500" w:rsidRPr="007C6500" w14:paraId="10DC62F4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CEF83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A0A287AEM2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6D38B3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40S ribosomal protein S5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50922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1.22292</w:t>
            </w:r>
          </w:p>
        </w:tc>
      </w:tr>
      <w:tr w:rsidR="007C6500" w:rsidRPr="007C6500" w14:paraId="372F7424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CD90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A0A287ARQ2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AE7F5D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KIAA1217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8F803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1.230851</w:t>
            </w:r>
          </w:p>
        </w:tc>
      </w:tr>
      <w:tr w:rsidR="007C6500" w:rsidRPr="007C6500" w14:paraId="6C84DF50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7560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A0A287AAG0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FC394A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UDP-N-acetylglucosamine pyrophosphorylase 1 like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E9131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0.573108</w:t>
            </w:r>
          </w:p>
        </w:tc>
      </w:tr>
      <w:tr w:rsidR="007C6500" w:rsidRPr="007C6500" w14:paraId="5ED00ACC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EA1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A0A287BSA9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5C28BB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Tyrosine-protein kinase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36681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0.647385</w:t>
            </w:r>
          </w:p>
        </w:tc>
      </w:tr>
      <w:tr w:rsidR="007C6500" w:rsidRPr="007C6500" w14:paraId="62D4DDD8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B2D3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A0A480K0L3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419F0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Glypican-6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E6426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0.708171</w:t>
            </w:r>
          </w:p>
        </w:tc>
      </w:tr>
      <w:tr w:rsidR="007C6500" w:rsidRPr="007C6500" w14:paraId="1626168D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F91B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A0A480LEG9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96090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Programmed cell death 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FCF5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0.712385</w:t>
            </w:r>
          </w:p>
        </w:tc>
      </w:tr>
      <w:tr w:rsidR="007C6500" w:rsidRPr="007C6500" w14:paraId="2546180C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BE70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A0A4X1V8U3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19EBA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EF-hand domain-containing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23AC9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1.265684</w:t>
            </w:r>
          </w:p>
        </w:tc>
      </w:tr>
      <w:tr w:rsidR="007C6500" w:rsidRPr="007C6500" w14:paraId="34F5C140" w14:textId="77777777" w:rsidTr="007C6500">
        <w:trPr>
          <w:trHeight w:val="56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554D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A0A4X1UKX8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644C5E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1-phosphatidylinositol 4,5-bisphosphate phosphodiesterase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27595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0.751286</w:t>
            </w:r>
          </w:p>
        </w:tc>
      </w:tr>
      <w:tr w:rsidR="007C6500" w:rsidRPr="007C6500" w14:paraId="229B3534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3923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A0A287BJS7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0CF2EA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Folate_rec domain-containing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FD7EB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0.638512</w:t>
            </w:r>
          </w:p>
        </w:tc>
      </w:tr>
      <w:tr w:rsidR="007C6500" w:rsidRPr="007C6500" w14:paraId="1CF21511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4D5C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A0A4X1VTJ5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99C427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6E0FD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0.492141</w:t>
            </w:r>
          </w:p>
        </w:tc>
      </w:tr>
      <w:tr w:rsidR="007C6500" w:rsidRPr="007C6500" w14:paraId="7340DA1F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EE7C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A0A4X1TD61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AE4C0E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Membrane cofactor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8869D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0.780898</w:t>
            </w:r>
          </w:p>
        </w:tc>
      </w:tr>
      <w:tr w:rsidR="007C6500" w:rsidRPr="007C6500" w14:paraId="53AA2395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D41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A0A286ZZR5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6167E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APC regulator of WNT signaling pathway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AB6F9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1.623948</w:t>
            </w:r>
          </w:p>
        </w:tc>
      </w:tr>
      <w:tr w:rsidR="007C6500" w:rsidRPr="007C6500" w14:paraId="1113ADF1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DCA7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Q2F7Z7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D4BE2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Transmembrane protein 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E81BA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0.799009</w:t>
            </w:r>
          </w:p>
        </w:tc>
      </w:tr>
      <w:tr w:rsidR="007C6500" w:rsidRPr="007C6500" w14:paraId="6DBE8348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4A33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F1S5L9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F60BF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69351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0.790439</w:t>
            </w:r>
          </w:p>
        </w:tc>
      </w:tr>
      <w:tr w:rsidR="007C6500" w:rsidRPr="007C6500" w14:paraId="15B7D0FB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F60D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A0A4X1U030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F2B90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ATPase ASNA1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004DF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0.698939</w:t>
            </w:r>
          </w:p>
        </w:tc>
      </w:tr>
      <w:tr w:rsidR="007C6500" w:rsidRPr="007C6500" w14:paraId="1540D37E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8EB3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A0A480V2S8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C4D2D4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Carbohydrate sulfotransferase (Fragment)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90927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0.735046</w:t>
            </w:r>
          </w:p>
        </w:tc>
      </w:tr>
      <w:tr w:rsidR="007C6500" w:rsidRPr="007C6500" w14:paraId="6933E04C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E56B2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A0A5G2Q9Y3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50E74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Adenosine deaminase domain containing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51E9B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1.222761</w:t>
            </w:r>
          </w:p>
        </w:tc>
      </w:tr>
      <w:tr w:rsidR="007C6500" w:rsidRPr="007C6500" w14:paraId="6666936A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A21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A0A480VNV2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C74E6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Exostosin-1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8B864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0.790637</w:t>
            </w:r>
          </w:p>
        </w:tc>
      </w:tr>
      <w:tr w:rsidR="007C6500" w:rsidRPr="007C6500" w14:paraId="6D407281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2477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A0A4X1VVF5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EC77AD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Protein S100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DA5A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1.341149</w:t>
            </w:r>
          </w:p>
        </w:tc>
      </w:tr>
      <w:tr w:rsidR="007C6500" w:rsidRPr="007C6500" w14:paraId="59DB8F0F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A77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F1RGL8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A6499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Rabaptin, RAB GTPase binding effector protein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D2AA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0.788185</w:t>
            </w:r>
          </w:p>
        </w:tc>
      </w:tr>
      <w:tr w:rsidR="007C6500" w:rsidRPr="007C6500" w14:paraId="2AC55206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C215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F1RUZ5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68003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Transmembrane protein 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D1041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0.612664</w:t>
            </w:r>
          </w:p>
        </w:tc>
      </w:tr>
      <w:tr w:rsidR="007C6500" w:rsidRPr="007C6500" w14:paraId="18EFB4BE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883C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Q6QAQ5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151E3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60S ribosomal protein P1 (Fragment)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546F2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0.494058</w:t>
            </w:r>
          </w:p>
        </w:tc>
      </w:tr>
      <w:tr w:rsidR="007C6500" w:rsidRPr="007C6500" w14:paraId="776C3D2D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5960B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A0A480NKX9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8A069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NHL repeat-containing protein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C1D49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0.789611</w:t>
            </w:r>
          </w:p>
        </w:tc>
      </w:tr>
      <w:tr w:rsidR="007C6500" w:rsidRPr="007C6500" w14:paraId="21622F5E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3E86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A5GFU9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A67CA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Zinc finger protein 64 homolog (Mouse)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7C020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2.18176</w:t>
            </w:r>
          </w:p>
        </w:tc>
      </w:tr>
      <w:tr w:rsidR="007C6500" w:rsidRPr="007C6500" w14:paraId="78768B96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FF547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A0A4X1T5S9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3178C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Kinesin-like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238B7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0.649921</w:t>
            </w:r>
          </w:p>
        </w:tc>
      </w:tr>
      <w:tr w:rsidR="007C6500" w:rsidRPr="007C6500" w14:paraId="5D0F1B43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5E1CA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A0A287BJ98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43FC9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Beta-defensin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E1095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0.541336</w:t>
            </w:r>
          </w:p>
        </w:tc>
      </w:tr>
      <w:tr w:rsidR="007C6500" w:rsidRPr="007C6500" w14:paraId="4301FFD9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D25A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I3LR41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B3879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Ring finger protein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54482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0.718323</w:t>
            </w:r>
          </w:p>
        </w:tc>
      </w:tr>
      <w:tr w:rsidR="007C6500" w:rsidRPr="007C6500" w14:paraId="39FC1231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112C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A0A4X1U4Q9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F957A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RING-type domain-containing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527FD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0.804312</w:t>
            </w:r>
          </w:p>
        </w:tc>
      </w:tr>
      <w:tr w:rsidR="007C6500" w:rsidRPr="007C6500" w14:paraId="4B3F670F" w14:textId="77777777" w:rsidTr="007C6500">
        <w:trPr>
          <w:trHeight w:val="56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2B04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Q9N119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4067E7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 beta-hydroxysteroid dehydrogenase/Delta 5--&gt;4-isomerase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F1543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0.677711</w:t>
            </w:r>
          </w:p>
        </w:tc>
      </w:tr>
      <w:tr w:rsidR="007C6500" w:rsidRPr="007C6500" w14:paraId="41F358EB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17B5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A0A287B6C2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C6CBF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MAGE domain-containing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D3FD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1.21654</w:t>
            </w:r>
          </w:p>
        </w:tc>
      </w:tr>
      <w:tr w:rsidR="007C6500" w:rsidRPr="007C6500" w14:paraId="76797BA0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F834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A0A287BIH0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8CABA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Leucine rich repeat containing 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1C118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0.46259</w:t>
            </w:r>
          </w:p>
        </w:tc>
      </w:tr>
      <w:tr w:rsidR="007C6500" w:rsidRPr="007C6500" w14:paraId="00954372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8950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A0A480KYL2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C9D03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LEM domain-containing protein 2 isoform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66B75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0.790412</w:t>
            </w:r>
          </w:p>
        </w:tc>
      </w:tr>
      <w:tr w:rsidR="007C6500" w:rsidRPr="007C6500" w14:paraId="79CE29D3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1B04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F1RF82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9E67E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Methylenetetrahydrofolate reductase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5139C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1.707375</w:t>
            </w:r>
          </w:p>
        </w:tc>
      </w:tr>
      <w:tr w:rsidR="007C6500" w:rsidRPr="007C6500" w14:paraId="09000B5F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81E7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F1SCE3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AF7DA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Serpin family A member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4E19C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0.790158</w:t>
            </w:r>
          </w:p>
        </w:tc>
      </w:tr>
      <w:tr w:rsidR="007C6500" w:rsidRPr="007C6500" w14:paraId="4C42066E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0EBFD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A0A4X1VL47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2A36C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36EE5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0.661922</w:t>
            </w:r>
          </w:p>
        </w:tc>
      </w:tr>
      <w:tr w:rsidR="007C6500" w:rsidRPr="007C6500" w14:paraId="3190D63D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8F7E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F1SNF3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768CF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Podocalyxin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AE8C7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0.675884</w:t>
            </w:r>
          </w:p>
        </w:tc>
      </w:tr>
      <w:tr w:rsidR="007C6500" w:rsidRPr="007C6500" w14:paraId="5A75A03A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7A1A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A7XZB4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804B32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Protein acetyllysine N-acetyltransferase (Fragment)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8F5C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0.709306</w:t>
            </w:r>
          </w:p>
        </w:tc>
      </w:tr>
      <w:tr w:rsidR="007C6500" w:rsidRPr="007C6500" w14:paraId="6D3E9436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0A8C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A0A4X1SF67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A901F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2E07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0.676786</w:t>
            </w:r>
          </w:p>
        </w:tc>
      </w:tr>
      <w:tr w:rsidR="007C6500" w:rsidRPr="007C6500" w14:paraId="0A681F61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8DB5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A0A4X1TC31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9499C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D9348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0.658054</w:t>
            </w:r>
          </w:p>
        </w:tc>
      </w:tr>
      <w:tr w:rsidR="007C6500" w:rsidRPr="007C6500" w14:paraId="51430673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8873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A0A287A2L0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B7D43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ADP ribosylation factor like GTPase 8A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4BA0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1.254053</w:t>
            </w:r>
          </w:p>
        </w:tc>
      </w:tr>
      <w:tr w:rsidR="007C6500" w:rsidRPr="007C6500" w14:paraId="242BACBB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550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A0A4X1VWF8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D8B81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A4090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1.247841</w:t>
            </w:r>
          </w:p>
        </w:tc>
      </w:tr>
      <w:tr w:rsidR="007C6500" w:rsidRPr="007C6500" w14:paraId="3D7F319A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E424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A0A4X1TAA6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923892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HMG box domain-containing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2682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0.718426</w:t>
            </w:r>
          </w:p>
        </w:tc>
      </w:tr>
      <w:tr w:rsidR="007C6500" w:rsidRPr="007C6500" w14:paraId="04BEFC2A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EBBC2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A0A0B8RZF7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95E103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Histone acetyltransferase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5FA46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0.752875</w:t>
            </w:r>
          </w:p>
        </w:tc>
      </w:tr>
      <w:tr w:rsidR="007C6500" w:rsidRPr="007C6500" w14:paraId="16E54EE6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9B9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A0A4X1SZP6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49E2E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Transcriptional enhancer factor TEF-5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157E2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0.714303</w:t>
            </w:r>
          </w:p>
        </w:tc>
      </w:tr>
      <w:tr w:rsidR="007C6500" w:rsidRPr="007C6500" w14:paraId="13287C98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0973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F1S0Q6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85BB4B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Grainyhead like transcription factor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33F1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0.664078</w:t>
            </w:r>
          </w:p>
        </w:tc>
      </w:tr>
      <w:tr w:rsidR="007C6500" w:rsidRPr="007C6500" w14:paraId="4EA9897B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0971B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A0A0B8RVL1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F1B004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DNA-directed RNA polymerase subunit beta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A4EAF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0.688926</w:t>
            </w:r>
          </w:p>
        </w:tc>
      </w:tr>
      <w:tr w:rsidR="007C6500" w:rsidRPr="007C6500" w14:paraId="6935162A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C21D4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A0A286ZL37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7A9C4E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AT-rich interaction domain 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3175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0.596536</w:t>
            </w:r>
          </w:p>
        </w:tc>
      </w:tr>
      <w:tr w:rsidR="007C6500" w:rsidRPr="007C6500" w14:paraId="0EB1B191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401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A0A4X1VSJ1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C7B5B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2A431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0.632907</w:t>
            </w:r>
          </w:p>
        </w:tc>
      </w:tr>
      <w:tr w:rsidR="007C6500" w:rsidRPr="007C6500" w14:paraId="109E5CF3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AFE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A0A0B8RSW3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6A6C3D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Glyoxylate reductase 1 homolog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3DE5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0.718213</w:t>
            </w:r>
          </w:p>
        </w:tc>
      </w:tr>
      <w:tr w:rsidR="007C6500" w:rsidRPr="007C6500" w14:paraId="3F2A3E24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0993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A0A4X1W3P7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E1A824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Essential MCU regulator, mitochondrial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C67E4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0.704822</w:t>
            </w:r>
          </w:p>
        </w:tc>
      </w:tr>
      <w:tr w:rsidR="007C6500" w:rsidRPr="007C6500" w14:paraId="7A7B2F65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BA47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A0A4X1U6X7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5D0F6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U3 small nucleolar ribonucleoprotein protein MPP10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EBE9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1.231766</w:t>
            </w:r>
          </w:p>
        </w:tc>
      </w:tr>
      <w:tr w:rsidR="007C6500" w:rsidRPr="007C6500" w14:paraId="03CF587F" w14:textId="77777777" w:rsidTr="007C6500">
        <w:trPr>
          <w:trHeight w:val="56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62927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A0A4X1U011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F5B9E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Deoxynucleotidyltransferase terminal-interacting protein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A7D23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0.820982</w:t>
            </w:r>
          </w:p>
        </w:tc>
      </w:tr>
      <w:tr w:rsidR="007C6500" w:rsidRPr="007C6500" w14:paraId="52502F6B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2BD2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A0A287B4Y3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9E6F4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Carboxypeptidase 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0441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11.33281</w:t>
            </w:r>
          </w:p>
        </w:tc>
      </w:tr>
      <w:tr w:rsidR="007C6500" w:rsidRPr="007C6500" w14:paraId="7E5D2584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7F4B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A0A4X1U4E6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B4BA7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27632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0.828378</w:t>
            </w:r>
          </w:p>
        </w:tc>
      </w:tr>
      <w:tr w:rsidR="007C6500" w:rsidRPr="007C6500" w14:paraId="4E1B8B1E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327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A0A4X1WDP7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1EB0D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LIM domain and actin-binding protein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3E4C0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1.417257</w:t>
            </w:r>
          </w:p>
        </w:tc>
      </w:tr>
      <w:tr w:rsidR="007C6500" w:rsidRPr="007C6500" w14:paraId="77E797D6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4D0E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A0A4X1VKG7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BFAB1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DNA-directed RNA polymerase II subunit RPB7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3D538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0.677111</w:t>
            </w:r>
          </w:p>
        </w:tc>
      </w:tr>
      <w:tr w:rsidR="007C6500" w:rsidRPr="007C6500" w14:paraId="1146BB0F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8EC6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A0A5G2QCE4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52B27D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Cytoplasmic dynein 2 heavy chain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65BA6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6.299131</w:t>
            </w:r>
          </w:p>
        </w:tc>
      </w:tr>
      <w:tr w:rsidR="007C6500" w:rsidRPr="007C6500" w14:paraId="070E3F8A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FA6D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A0A4X1V0Z2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CE087A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RNA-binding motif protein 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82B35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0.730496</w:t>
            </w:r>
          </w:p>
        </w:tc>
      </w:tr>
      <w:tr w:rsidR="007C6500" w:rsidRPr="007C6500" w14:paraId="09EABAB5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835D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A0A287A1Y5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269FD1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Mediator of RNA polymerase II transcription subunit 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E1AE5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0.674561</w:t>
            </w:r>
          </w:p>
        </w:tc>
      </w:tr>
      <w:tr w:rsidR="007C6500" w:rsidRPr="007C6500" w14:paraId="4726308E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95A72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A0A480Q7A7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DF6CBB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Transcriptional enhancer factor TEF-1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06F2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0.642091</w:t>
            </w:r>
          </w:p>
        </w:tc>
      </w:tr>
      <w:tr w:rsidR="007C6500" w:rsidRPr="007C6500" w14:paraId="29A16B52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18BB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A0A5G2QFH5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FA5E1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Lysophosphatidylcholine acyltransferase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C4C3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0.745595</w:t>
            </w:r>
          </w:p>
        </w:tc>
      </w:tr>
      <w:tr w:rsidR="007C6500" w:rsidRPr="007C6500" w14:paraId="266A6831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F3A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A0A4X1U4U8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F5C60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MFS domain-containing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C026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1.653735</w:t>
            </w:r>
          </w:p>
        </w:tc>
      </w:tr>
      <w:tr w:rsidR="007C6500" w:rsidRPr="007C6500" w14:paraId="5E0BFAFE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BF957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A0A5G2QF59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095AC4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Protein kinase domain-containing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BFB14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0.784404</w:t>
            </w:r>
          </w:p>
        </w:tc>
      </w:tr>
      <w:tr w:rsidR="007C6500" w:rsidRPr="007C6500" w14:paraId="5056902A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8BC1E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A0A4X1WB76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45763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Nuclear factor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4A8A5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0.720683</w:t>
            </w:r>
          </w:p>
        </w:tc>
      </w:tr>
      <w:tr w:rsidR="007C6500" w:rsidRPr="007C6500" w14:paraId="29548EC9" w14:textId="77777777" w:rsidTr="007C6500">
        <w:trPr>
          <w:trHeight w:val="56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58D60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A0A5G2QG80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6D67DA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U3 small nucleolar RNA-associated protein 4 homolog isoform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F714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1.241241</w:t>
            </w:r>
          </w:p>
        </w:tc>
      </w:tr>
      <w:tr w:rsidR="007C6500" w:rsidRPr="007C6500" w14:paraId="283C5A8B" w14:textId="77777777" w:rsidTr="007C6500">
        <w:trPr>
          <w:trHeight w:val="56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68AAA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A0A480MGI3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3266D6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General transcription factor 3C polypeptide 2 isoform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FF9BC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0.744284</w:t>
            </w:r>
          </w:p>
        </w:tc>
      </w:tr>
      <w:tr w:rsidR="007C6500" w:rsidRPr="007C6500" w14:paraId="49D1F5C2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A57A5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F1RU62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B123EB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Stromal antigen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BB314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0.699857</w:t>
            </w:r>
          </w:p>
        </w:tc>
      </w:tr>
      <w:tr w:rsidR="007C6500" w:rsidRPr="007C6500" w14:paraId="6A4A4374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DF81C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A0A4X1VMP1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B3FB79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Uncharacterized 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33EB9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0.643534</w:t>
            </w:r>
          </w:p>
        </w:tc>
      </w:tr>
      <w:tr w:rsidR="007C6500" w:rsidRPr="007C6500" w14:paraId="294F108D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AA9E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A0A287AC48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251148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Runt-related transcription factor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4D57E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0.502615</w:t>
            </w:r>
          </w:p>
        </w:tc>
      </w:tr>
      <w:tr w:rsidR="007C6500" w:rsidRPr="007C6500" w14:paraId="1D666378" w14:textId="77777777" w:rsidTr="007C6500">
        <w:trPr>
          <w:trHeight w:val="2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AB987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A0A5G2QJK9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EC54BF" w14:textId="77777777" w:rsidR="007C6500" w:rsidRPr="007C6500" w:rsidRDefault="007C6500" w:rsidP="007C65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Ribosome binding factor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0205" w14:textId="77777777" w:rsidR="007C6500" w:rsidRPr="007C6500" w:rsidRDefault="007C6500" w:rsidP="007C65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C65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1.334015</w:t>
            </w:r>
          </w:p>
        </w:tc>
      </w:tr>
    </w:tbl>
    <w:p w14:paraId="5FA2C87F" w14:textId="77777777" w:rsidR="007C6500" w:rsidRDefault="007C6500" w:rsidP="007C6500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4C18B5B6" w14:textId="77777777" w:rsidR="007C6500" w:rsidRDefault="007C6500" w:rsidP="007C6500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042EF967" w14:textId="69B9DFD4" w:rsidR="007C6500" w:rsidRDefault="007C6500" w:rsidP="007C6500">
      <w:pPr>
        <w:spacing w:line="480" w:lineRule="auto"/>
        <w:rPr>
          <w:rFonts w:ascii="Times New Roman" w:hAnsi="Times New Roman"/>
          <w:b/>
          <w:bCs/>
          <w:color w:val="2A2B2E"/>
          <w:sz w:val="24"/>
          <w:shd w:val="clear" w:color="auto" w:fill="FFFFFF"/>
        </w:rPr>
      </w:pPr>
      <w:r w:rsidRPr="007C6500">
        <w:rPr>
          <w:rFonts w:ascii="Times New Roman" w:hAnsi="Times New Roman"/>
          <w:b/>
          <w:bCs/>
          <w:color w:val="2A2B2E"/>
          <w:sz w:val="24"/>
          <w:shd w:val="clear" w:color="auto" w:fill="FFFFFF"/>
        </w:rPr>
        <w:lastRenderedPageBreak/>
        <w:t>Table</w:t>
      </w:r>
      <w:r w:rsidRPr="007C6500">
        <w:rPr>
          <w:rFonts w:ascii="Times New Roman" w:hAnsi="Times New Roman" w:hint="eastAsia"/>
          <w:b/>
          <w:bCs/>
          <w:color w:val="2A2B2E"/>
          <w:sz w:val="24"/>
          <w:shd w:val="clear" w:color="auto" w:fill="FFFFFF"/>
        </w:rPr>
        <w:t xml:space="preserve"> S</w:t>
      </w:r>
      <w:r w:rsidRPr="007C6500">
        <w:rPr>
          <w:rFonts w:ascii="Times New Roman" w:hAnsi="Times New Roman"/>
          <w:b/>
          <w:bCs/>
          <w:color w:val="2A2B2E"/>
          <w:sz w:val="24"/>
          <w:shd w:val="clear" w:color="auto" w:fill="FFFFFF"/>
        </w:rPr>
        <w:t>2. Differential expression levels of PRM and proteome for all candidate peptides based on the results of statistical tests</w:t>
      </w:r>
    </w:p>
    <w:p w14:paraId="47FD9BE5" w14:textId="77777777" w:rsidR="007C6500" w:rsidRPr="007C6500" w:rsidRDefault="007C6500" w:rsidP="007C6500">
      <w:pPr>
        <w:spacing w:line="480" w:lineRule="auto"/>
        <w:rPr>
          <w:rFonts w:ascii="Times New Roman" w:hAnsi="Times New Roman"/>
          <w:b/>
          <w:bCs/>
          <w:color w:val="2A2B2E"/>
          <w:sz w:val="24"/>
          <w:shd w:val="clear" w:color="auto" w:fill="FFFFFF"/>
        </w:rPr>
      </w:pPr>
    </w:p>
    <w:tbl>
      <w:tblPr>
        <w:tblW w:w="8140" w:type="dxa"/>
        <w:tblLook w:val="04A0" w:firstRow="1" w:lastRow="0" w:firstColumn="1" w:lastColumn="0" w:noHBand="0" w:noVBand="1"/>
      </w:tblPr>
      <w:tblGrid>
        <w:gridCol w:w="1610"/>
        <w:gridCol w:w="1634"/>
        <w:gridCol w:w="1371"/>
        <w:gridCol w:w="2184"/>
        <w:gridCol w:w="1480"/>
      </w:tblGrid>
      <w:tr w:rsidR="007C6500" w:rsidRPr="007C6500" w14:paraId="3E87DDCE" w14:textId="77777777" w:rsidTr="007C6500">
        <w:trPr>
          <w:trHeight w:val="280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BB7EB1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Accession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F82ED4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Log2FC(PRM)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298137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P.value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4EDABE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Log2FC(Proteomics)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2A9AF8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P.value</w:t>
            </w:r>
          </w:p>
        </w:tc>
      </w:tr>
      <w:tr w:rsidR="007C6500" w:rsidRPr="007C6500" w14:paraId="2B49DB0E" w14:textId="77777777" w:rsidTr="007C6500">
        <w:trPr>
          <w:trHeight w:val="28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550D23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Q29551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E5E7BC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1.11770096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F7E00E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0.00798328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5B3AE0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0.447681583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EE6948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0.047719382</w:t>
            </w:r>
          </w:p>
        </w:tc>
      </w:tr>
      <w:tr w:rsidR="007C6500" w:rsidRPr="007C6500" w14:paraId="585ABE72" w14:textId="77777777" w:rsidTr="007C6500">
        <w:trPr>
          <w:trHeight w:val="28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657124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I7HJH6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B24FBE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-1.953595395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A9E173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0.043413323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3ABFCF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-1.03319477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DD4988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0.002674571</w:t>
            </w:r>
          </w:p>
        </w:tc>
      </w:tr>
      <w:tr w:rsidR="007C6500" w:rsidRPr="007C6500" w14:paraId="13ABFAB2" w14:textId="77777777" w:rsidTr="007C6500">
        <w:trPr>
          <w:trHeight w:val="28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4905AA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F1SN58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6B13F7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1.248134077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E9AFF8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0.03062073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106A47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0.629520536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C9ED93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0.040179726</w:t>
            </w:r>
          </w:p>
        </w:tc>
      </w:tr>
      <w:tr w:rsidR="007C6500" w:rsidRPr="007C6500" w14:paraId="1FA3593B" w14:textId="77777777" w:rsidTr="007C6500">
        <w:trPr>
          <w:trHeight w:val="28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D2D6B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F1SN58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8448E6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0.730505032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ED7007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0.034164911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EF9988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0.629520536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E1B9D7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0.040179726</w:t>
            </w:r>
          </w:p>
        </w:tc>
      </w:tr>
      <w:tr w:rsidR="007C6500" w:rsidRPr="007C6500" w14:paraId="6FED9B82" w14:textId="77777777" w:rsidTr="007C6500">
        <w:trPr>
          <w:trHeight w:val="28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A2E407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A0A5G2RLP2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12D833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-2.622428078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D1FCC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0.031730898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B9DE4D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-0.431119965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92204A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0.032002799</w:t>
            </w:r>
          </w:p>
        </w:tc>
      </w:tr>
      <w:tr w:rsidR="007C6500" w:rsidRPr="007C6500" w14:paraId="04AA1F3E" w14:textId="77777777" w:rsidTr="007C6500">
        <w:trPr>
          <w:trHeight w:val="28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73C842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A0A5G2Q9H8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D65389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1.850516277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4F7427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0.027321084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27DDA6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0.364350436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6F0F49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0.034872405</w:t>
            </w:r>
          </w:p>
        </w:tc>
      </w:tr>
      <w:tr w:rsidR="007C6500" w:rsidRPr="007C6500" w14:paraId="5C840823" w14:textId="77777777" w:rsidTr="007C6500">
        <w:trPr>
          <w:trHeight w:val="28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7D3816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A0A5G2Q9H8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DD5E10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1.942301702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6E5CE3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0.030200125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E3878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0.364350436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F942CA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0.034872405</w:t>
            </w:r>
          </w:p>
        </w:tc>
      </w:tr>
      <w:tr w:rsidR="007C6500" w:rsidRPr="007C6500" w14:paraId="7159AB98" w14:textId="77777777" w:rsidTr="007C6500">
        <w:trPr>
          <w:trHeight w:val="28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390EDD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A0A4X1UKQ7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FC208F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0.895941838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79D37B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0.01410242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B3051B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2.003232601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D7941B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0.032404824</w:t>
            </w:r>
          </w:p>
        </w:tc>
      </w:tr>
      <w:tr w:rsidR="007C6500" w:rsidRPr="007C6500" w14:paraId="5C08111E" w14:textId="77777777" w:rsidTr="007C6500">
        <w:trPr>
          <w:trHeight w:val="28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18EA9F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A0A4X1SI39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ED87BE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-0.511291891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7D3D6B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0.045909029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AA10F4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-0.965087559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594DBC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0.001885535</w:t>
            </w:r>
          </w:p>
        </w:tc>
      </w:tr>
      <w:tr w:rsidR="007C6500" w:rsidRPr="007C6500" w14:paraId="33373488" w14:textId="77777777" w:rsidTr="007C6500">
        <w:trPr>
          <w:trHeight w:val="28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85946D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A0A481B8E5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9BDBFB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1.871624634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5329D6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0.037972997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78E81B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0.687725269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6D4D32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0.049256546</w:t>
            </w:r>
          </w:p>
        </w:tc>
      </w:tr>
      <w:tr w:rsidR="007C6500" w:rsidRPr="007C6500" w14:paraId="4CC56685" w14:textId="77777777" w:rsidTr="007C6500">
        <w:trPr>
          <w:trHeight w:val="28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E7162D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A0A0B8RTA5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4AB535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1.184584105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68B91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0.013129505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F5274D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0.482362251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F15E8F" w14:textId="77777777" w:rsidR="007C6500" w:rsidRPr="007C6500" w:rsidRDefault="007C6500" w:rsidP="007C65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0.038065276</w:t>
            </w:r>
          </w:p>
        </w:tc>
      </w:tr>
    </w:tbl>
    <w:p w14:paraId="772C143D" w14:textId="77777777" w:rsidR="007C6500" w:rsidRPr="007C6500" w:rsidRDefault="007C6500" w:rsidP="007C6500">
      <w:pPr>
        <w:spacing w:line="360" w:lineRule="auto"/>
        <w:rPr>
          <w:rFonts w:ascii="Times New Roman" w:hAnsi="Times New Roman" w:hint="eastAsia"/>
          <w:b/>
          <w:bCs/>
          <w:sz w:val="24"/>
        </w:rPr>
      </w:pPr>
    </w:p>
    <w:sectPr w:rsidR="007C6500" w:rsidRPr="007C65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4AEA1D" w14:textId="77777777" w:rsidR="00C44322" w:rsidRDefault="00C44322" w:rsidP="007C6500">
      <w:pPr>
        <w:rPr>
          <w:rFonts w:hint="eastAsia"/>
        </w:rPr>
      </w:pPr>
      <w:r>
        <w:separator/>
      </w:r>
    </w:p>
  </w:endnote>
  <w:endnote w:type="continuationSeparator" w:id="0">
    <w:p w14:paraId="6A8D53B0" w14:textId="77777777" w:rsidR="00C44322" w:rsidRDefault="00C44322" w:rsidP="007C650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8C54D2" w14:textId="77777777" w:rsidR="00C44322" w:rsidRDefault="00C44322" w:rsidP="007C6500">
      <w:pPr>
        <w:rPr>
          <w:rFonts w:hint="eastAsia"/>
        </w:rPr>
      </w:pPr>
      <w:r>
        <w:separator/>
      </w:r>
    </w:p>
  </w:footnote>
  <w:footnote w:type="continuationSeparator" w:id="0">
    <w:p w14:paraId="2833710D" w14:textId="77777777" w:rsidR="00C44322" w:rsidRDefault="00C44322" w:rsidP="007C650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02F"/>
    <w:rsid w:val="007C6500"/>
    <w:rsid w:val="00953F19"/>
    <w:rsid w:val="009A4685"/>
    <w:rsid w:val="00B2602F"/>
    <w:rsid w:val="00C44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4BD4FB"/>
  <w15:chartTrackingRefBased/>
  <w15:docId w15:val="{2200704F-E2EB-4CB8-847D-661E9F124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650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2602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60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B2602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602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602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602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602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602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602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2602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260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B260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2602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2602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2602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2602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2602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2602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2602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260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2602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2602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2602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2602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2602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2602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260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2602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2602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C65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C650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C65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C6500"/>
    <w:rPr>
      <w:sz w:val="18"/>
      <w:szCs w:val="18"/>
    </w:rPr>
  </w:style>
  <w:style w:type="character" w:styleId="af2">
    <w:name w:val="Hyperlink"/>
    <w:basedOn w:val="a0"/>
    <w:uiPriority w:val="99"/>
    <w:semiHidden/>
    <w:unhideWhenUsed/>
    <w:rsid w:val="007C6500"/>
    <w:rPr>
      <w:color w:val="0000FF"/>
      <w:u w:val="single"/>
    </w:rPr>
  </w:style>
  <w:style w:type="character" w:styleId="af3">
    <w:name w:val="FollowedHyperlink"/>
    <w:basedOn w:val="a0"/>
    <w:uiPriority w:val="99"/>
    <w:semiHidden/>
    <w:unhideWhenUsed/>
    <w:rsid w:val="007C6500"/>
    <w:rPr>
      <w:color w:val="800080"/>
      <w:u w:val="single"/>
    </w:rPr>
  </w:style>
  <w:style w:type="paragraph" w:customStyle="1" w:styleId="msonormal0">
    <w:name w:val="msonormal"/>
    <w:basedOn w:val="a"/>
    <w:rsid w:val="007C65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7C65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21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9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1238</Words>
  <Characters>7062</Characters>
  <Application>Microsoft Office Word</Application>
  <DocSecurity>0</DocSecurity>
  <Lines>58</Lines>
  <Paragraphs>16</Paragraphs>
  <ScaleCrop>false</ScaleCrop>
  <Company/>
  <LinksUpToDate>false</LinksUpToDate>
  <CharactersWithSpaces>8284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书豪 范</dc:creator>
  <cp:keywords/>
  <dc:description/>
  <cp:lastModifiedBy>书豪 范</cp:lastModifiedBy>
  <cp:revision>2</cp:revision>
  <dcterms:created xsi:type="dcterms:W3CDTF">2024-08-29T05:22:00Z</dcterms:created>
  <dcterms:modified xsi:type="dcterms:W3CDTF">2024-08-29T05:30:00Z</dcterms:modified>
</cp:coreProperties>
</file>