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688BF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Figures and Tables</w:t>
      </w:r>
    </w:p>
    <w:p w14:paraId="6188CE1E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Figs. S1-90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in genome evolution of species X and species Y. </w:t>
      </w:r>
      <w:r>
        <w:rPr>
          <w:rFonts w:ascii="Times New Roman" w:hAnsi="Times New Roman" w:cs="Times New Roman"/>
          <w:color w:val="000000" w:themeColor="text1"/>
        </w:rPr>
        <w:t xml:space="preserve">Refer to </w:t>
      </w:r>
      <w:r>
        <w:rPr>
          <w:rFonts w:ascii="Times New Roman" w:hAnsi="Times New Roman" w:cs="Times New Roman"/>
          <w:b/>
          <w:bCs/>
          <w:color w:val="000000" w:themeColor="text1"/>
        </w:rPr>
        <w:t>Fig. 1</w:t>
      </w:r>
      <w:r>
        <w:rPr>
          <w:rFonts w:ascii="Times New Roman" w:hAnsi="Times New Roman" w:cs="Times New Roman"/>
          <w:color w:val="000000" w:themeColor="text1"/>
        </w:rPr>
        <w:t xml:space="preserve"> for detailed descriptions.</w:t>
      </w:r>
    </w:p>
    <w:p w14:paraId="585840B8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S91.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-colored dot plots showing orthologous syntenic relationships of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Centella asiatica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Vitis</w:t>
      </w:r>
      <w:r w:rsidRPr="00BE482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vinifera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(2:1 orthologous synteny depth ratio),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Aralia elata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Vitis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vinifera (2:1),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Angelica sinensis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Vitis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vinifera (4:1), and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ginseng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Vitis </w:t>
      </w:r>
      <w:r>
        <w:rPr>
          <w:rFonts w:ascii="Times New Roman" w:hAnsi="Times New Roman" w:cs="Times New Roman"/>
          <w:b/>
          <w:bCs/>
          <w:color w:val="000000" w:themeColor="text1"/>
        </w:rPr>
        <w:t>vinifera (4:1).</w:t>
      </w:r>
    </w:p>
    <w:p w14:paraId="4CB7BB4B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S92.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Macro-synteny phylogenies inferred based on concatenated 1:2:2 (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Vitis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vinifera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elata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>asiatica) orthologous syntenic genes.</w:t>
      </w:r>
      <w:r>
        <w:rPr>
          <w:rFonts w:ascii="Times New Roman" w:hAnsi="Times New Roman" w:cs="Times New Roman"/>
          <w:color w:val="000000" w:themeColor="text1"/>
        </w:rPr>
        <w:t xml:space="preserve"> The leaf labels on the trees are chromosome numbers. </w:t>
      </w:r>
      <w:r>
        <w:rPr>
          <w:rFonts w:ascii="Times New Roman" w:hAnsi="Times New Roman" w:cs="Times New Roman"/>
          <w:i/>
          <w:iCs/>
          <w:color w:val="000000" w:themeColor="text1"/>
        </w:rPr>
        <w:t>n</w:t>
      </w:r>
      <w:r>
        <w:rPr>
          <w:rFonts w:ascii="Times New Roman" w:hAnsi="Times New Roman" w:cs="Times New Roman"/>
          <w:color w:val="000000" w:themeColor="text1"/>
        </w:rPr>
        <w:t>, number of orthologous syntenic genes involved. Numbers at nodes represent the bootstrap values (percentage).</w:t>
      </w:r>
    </w:p>
    <w:p w14:paraId="3F990E07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S93.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-colored dot plots showing orthologous syntenic relationships between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>asiatica and the Araliaceae (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asiatica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elata = 1:1,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asiatica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Eleutherococcus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senticosus = 1:2,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asiatica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ginseng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= 1:2,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asiatica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notoginseng </w:t>
      </w:r>
      <w:r>
        <w:rPr>
          <w:rFonts w:ascii="Times New Roman" w:hAnsi="Times New Roman" w:cs="Times New Roman"/>
          <w:b/>
          <w:bCs/>
          <w:color w:val="000000" w:themeColor="text1"/>
        </w:rPr>
        <w:t>= 1:1).</w:t>
      </w:r>
    </w:p>
    <w:p w14:paraId="6DBBFDF4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S94.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-colored dot plots showing orthologous syntenic relationships between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</w:t>
      </w:r>
      <w:r>
        <w:rPr>
          <w:rFonts w:ascii="Times New Roman" w:hAnsi="Times New Roman" w:cs="Times New Roman"/>
          <w:b/>
          <w:bCs/>
          <w:color w:val="000000" w:themeColor="text1"/>
        </w:rPr>
        <w:t>elata and the Apioideae (all 1:2).</w:t>
      </w:r>
    </w:p>
    <w:p w14:paraId="600A6A8E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S95.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-colored dot plots showing orthologous syntenic relationships between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Centella </w:t>
      </w:r>
      <w:r>
        <w:rPr>
          <w:rFonts w:ascii="Times New Roman" w:hAnsi="Times New Roman" w:cs="Times New Roman"/>
          <w:b/>
          <w:bCs/>
          <w:color w:val="000000" w:themeColor="text1"/>
        </w:rPr>
        <w:t>asiatica and the Apioideae (all 1:2).</w:t>
      </w:r>
    </w:p>
    <w:p w14:paraId="0AA6BF9A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S96.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 within the Apioideae (all 1:1).</w:t>
      </w:r>
    </w:p>
    <w:p w14:paraId="3A112DA5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S97.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 within the Araliaceae (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ginseng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notoginseng = 2:1,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elata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notoginseng = 1:1,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Eleutherococcus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senticosus 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>notoginseng = 2:1). The other orthologous syntenic depth ratios (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elata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Eleutherococcus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senticosus = 1:2,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Aralia elata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ginseng = 1:2,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Eleutherococcus senticosus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Panax </w:t>
      </w:r>
      <w:r>
        <w:rPr>
          <w:rFonts w:ascii="Times New Roman" w:hAnsi="Times New Roman" w:cs="Times New Roman"/>
          <w:b/>
          <w:bCs/>
          <w:color w:val="000000" w:themeColor="text1"/>
        </w:rPr>
        <w:t>ginseng = 2:2) can be found in Fig. S57-59.</w:t>
      </w:r>
    </w:p>
    <w:p w14:paraId="4010DD58" w14:textId="77777777" w:rsidR="003603B1" w:rsidRDefault="003603B1" w:rsidP="003603B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S98.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</w:t>
      </w:r>
      <w:r>
        <w:rPr>
          <w:rFonts w:ascii="Times New Roman" w:hAnsi="Times New Roman" w:cs="Times New Roman"/>
          <w:b/>
          <w:bCs/>
        </w:rPr>
        <w:t xml:space="preserve"> between </w:t>
      </w:r>
      <w:r>
        <w:rPr>
          <w:rFonts w:ascii="Times New Roman" w:hAnsi="Times New Roman" w:cs="Times New Roman"/>
          <w:b/>
          <w:bCs/>
          <w:i/>
        </w:rPr>
        <w:t>Arabidopsis thaliana × A. arenosa</w:t>
      </w:r>
      <w:r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  <w:i/>
        </w:rPr>
        <w:t xml:space="preserve">A. thaliana </w:t>
      </w:r>
      <w:r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  <w:i/>
        </w:rPr>
        <w:t xml:space="preserve"> A. arenosa</w:t>
      </w:r>
      <w:r>
        <w:rPr>
          <w:rFonts w:ascii="Times New Roman" w:hAnsi="Times New Roman" w:cs="Times New Roman"/>
          <w:b/>
          <w:bCs/>
        </w:rPr>
        <w:t>.</w:t>
      </w:r>
    </w:p>
    <w:p w14:paraId="620860F8" w14:textId="77777777" w:rsidR="003603B1" w:rsidRDefault="003603B1" w:rsidP="003603B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S99.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</w:t>
      </w:r>
      <w:r>
        <w:rPr>
          <w:rFonts w:ascii="Times New Roman" w:hAnsi="Times New Roman" w:cs="Times New Roman"/>
          <w:b/>
          <w:bCs/>
        </w:rPr>
        <w:t xml:space="preserve"> between </w:t>
      </w:r>
      <w:r>
        <w:rPr>
          <w:rFonts w:ascii="Times New Roman" w:hAnsi="Times New Roman" w:cs="Times New Roman"/>
          <w:b/>
          <w:bCs/>
          <w:i/>
        </w:rPr>
        <w:t>Arachis hypogaea</w:t>
      </w:r>
      <w:r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  <w:i/>
        </w:rPr>
        <w:t xml:space="preserve">A. duranensis </w:t>
      </w:r>
      <w:r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  <w:i/>
        </w:rPr>
        <w:t xml:space="preserve"> A. ipaensis</w:t>
      </w:r>
      <w:r>
        <w:rPr>
          <w:rFonts w:ascii="Times New Roman" w:hAnsi="Times New Roman" w:cs="Times New Roman"/>
          <w:b/>
          <w:bCs/>
        </w:rPr>
        <w:t>.</w:t>
      </w:r>
    </w:p>
    <w:p w14:paraId="767CE86D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S100.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</w:t>
      </w:r>
      <w:r>
        <w:rPr>
          <w:rFonts w:ascii="Times New Roman" w:hAnsi="Times New Roman" w:cs="Times New Roman"/>
          <w:b/>
          <w:bCs/>
        </w:rPr>
        <w:t xml:space="preserve"> between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Triticum turgidum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and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T. aestivum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30ED91BD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 S101.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Orthology Index</w:t>
      </w:r>
      <w:r>
        <w:rPr>
          <w:rFonts w:ascii="Times New Roman" w:hAnsi="Times New Roman" w:cs="Times New Roman"/>
          <w:b/>
          <w:bCs/>
          <w:color w:val="000000" w:themeColor="text1"/>
        </w:rPr>
        <w:t>-colored dot plots showing orthologous syntenic relationships</w:t>
      </w:r>
      <w:r>
        <w:rPr>
          <w:rFonts w:ascii="Times New Roman" w:hAnsi="Times New Roman" w:cs="Times New Roman"/>
          <w:b/>
          <w:bCs/>
        </w:rPr>
        <w:t xml:space="preserve"> between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Papaver somniferum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and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P. setigerum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4FCC81E" w14:textId="77777777" w:rsidR="003603B1" w:rsidRDefault="003603B1" w:rsidP="003603B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</w:rPr>
        <w:t>S102.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Phylogenetic relationships </w:t>
      </w:r>
      <w:r>
        <w:rPr>
          <w:rFonts w:ascii="Times New Roman" w:eastAsia="SimSun" w:hAnsi="Times New Roman" w:cs="Times New Roman"/>
          <w:b/>
          <w:bCs/>
          <w:color w:val="000000" w:themeColor="text1"/>
        </w:rPr>
        <w:t>within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the core eudicots based on 12,277 multi-copy SOGs</w:t>
      </w:r>
      <w:r>
        <w:rPr>
          <w:rFonts w:ascii="Times New Roman" w:hAnsi="Times New Roman" w:cs="Times New Roman"/>
          <w:color w:val="000000" w:themeColor="text1"/>
        </w:rPr>
        <w:t xml:space="preserve">. The numbers at the nodes are posterior probabilities from ASTRAL. </w:t>
      </w:r>
      <w:r>
        <w:rPr>
          <w:rFonts w:ascii="Times New Roman" w:hAnsi="Times New Roman" w:cs="Times New Roman"/>
        </w:rPr>
        <w:t xml:space="preserve">Bar, 3.0 coalescent units. </w:t>
      </w:r>
    </w:p>
    <w:p w14:paraId="1095F32E" w14:textId="77777777" w:rsidR="003603B1" w:rsidRDefault="003603B1" w:rsidP="003603B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</w:rPr>
        <w:t>S103.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Phylogenetic relationships </w:t>
      </w:r>
      <w:r>
        <w:rPr>
          <w:rFonts w:ascii="Times New Roman" w:eastAsia="SimSun" w:hAnsi="Times New Roman" w:cs="Times New Roman"/>
          <w:b/>
          <w:bCs/>
          <w:color w:val="000000" w:themeColor="text1"/>
        </w:rPr>
        <w:t>within the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core eudicots based on 5,154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single-copy SOGs</w:t>
      </w:r>
      <w:r>
        <w:rPr>
          <w:rFonts w:ascii="Times New Roman" w:hAnsi="Times New Roman" w:cs="Times New Roman"/>
          <w:color w:val="000000" w:themeColor="text1"/>
        </w:rPr>
        <w:t xml:space="preserve">. The numbers at the nodes are posterior probabilities from ASTRAL. </w:t>
      </w:r>
      <w:r>
        <w:rPr>
          <w:rFonts w:ascii="Times New Roman" w:hAnsi="Times New Roman" w:cs="Times New Roman"/>
        </w:rPr>
        <w:t xml:space="preserve">Bar, 3.0 coalescent units. </w:t>
      </w:r>
    </w:p>
    <w:p w14:paraId="639EDBBD" w14:textId="77777777" w:rsidR="003603B1" w:rsidRDefault="003603B1" w:rsidP="003603B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S1. Cases with shared polyploidization event(s).</w:t>
      </w:r>
    </w:p>
    <w:p w14:paraId="6060CC0F" w14:textId="77777777" w:rsidR="003603B1" w:rsidRDefault="003603B1" w:rsidP="003603B1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Genomic data used in this study (accessed before 2023-06-29).</w:t>
      </w:r>
    </w:p>
    <w:p w14:paraId="15BEDC5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B1"/>
    <w:rsid w:val="00331A6B"/>
    <w:rsid w:val="003603B1"/>
    <w:rsid w:val="00527BFF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8342"/>
  <w15:chartTrackingRefBased/>
  <w15:docId w15:val="{968EA48D-1AFA-4ECC-AB41-18F67FFB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B1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3B1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3B1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3B1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3B1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3B1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3B1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3B1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3B1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3B1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3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3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3B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0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3B1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0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3B1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0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3B1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03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3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3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3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Springer Nature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2024-08-20T08:16:00Z</dcterms:created>
  <dcterms:modified xsi:type="dcterms:W3CDTF">2024-08-20T08:16:00Z</dcterms:modified>
</cp:coreProperties>
</file>