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0F9D0" w14:textId="77777777" w:rsidR="00285E8C" w:rsidRPr="00FB44D8" w:rsidRDefault="00285E8C" w:rsidP="00285E8C">
      <w:pPr>
        <w:pStyle w:val="Paragraph"/>
        <w:spacing w:before="0" w:line="480" w:lineRule="auto"/>
        <w:ind w:firstLine="0"/>
        <w:jc w:val="both"/>
        <w:rPr>
          <w:rFonts w:ascii="Calibri" w:hAnsi="Calibri" w:cs="Calibri"/>
          <w:b/>
          <w:bCs/>
          <w:sz w:val="22"/>
          <w:szCs w:val="22"/>
        </w:rPr>
      </w:pPr>
      <w:r w:rsidRPr="00FB44D8">
        <w:rPr>
          <w:rFonts w:ascii="Calibri" w:hAnsi="Calibri" w:cs="Calibri"/>
          <w:b/>
          <w:bCs/>
          <w:sz w:val="22"/>
          <w:szCs w:val="22"/>
        </w:rPr>
        <w:t>Extended Data Figures</w:t>
      </w:r>
    </w:p>
    <w:p w14:paraId="49BC5948" w14:textId="77777777" w:rsidR="00285E8C" w:rsidRPr="007B3E67" w:rsidRDefault="00285E8C" w:rsidP="00285E8C">
      <w:pPr>
        <w:tabs>
          <w:tab w:val="left" w:pos="2040"/>
        </w:tabs>
        <w:spacing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b/>
          <w:bCs/>
          <w:noProof/>
          <w:sz w:val="22"/>
          <w:szCs w:val="22"/>
        </w:rPr>
        <w:drawing>
          <wp:inline distT="0" distB="0" distL="0" distR="0" wp14:anchorId="3C5B7A80" wp14:editId="1C7742D0">
            <wp:extent cx="5727700" cy="3185160"/>
            <wp:effectExtent l="0" t="0" r="0" b="0"/>
            <wp:docPr id="1633761264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761264" name="Picture 3" descr="A screenshot of a computer screen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60"/>
                    <a:stretch/>
                  </pic:blipFill>
                  <pic:spPr bwMode="auto">
                    <a:xfrm>
                      <a:off x="0" y="0"/>
                      <a:ext cx="5727700" cy="318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 xml:space="preserve">Fig. 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1: </w:t>
      </w:r>
      <w:r w:rsidRPr="00694E0D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In vivo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phase separation of PDIA6.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a,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Fixed HeLa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cells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transfected with PDIA6-GFP (eGFP signal) and stained against PDIA6 </w:t>
      </w:r>
      <w:r w:rsidRPr="0003004C">
        <w:rPr>
          <w:rFonts w:ascii="Calibri" w:hAnsi="Calibri" w:cs="Calibri"/>
          <w:color w:val="000000" w:themeColor="text1"/>
          <w:sz w:val="22"/>
          <w:szCs w:val="22"/>
        </w:rPr>
        <w:t>(</w:t>
      </w:r>
      <w:r>
        <w:rPr>
          <w:rFonts w:ascii="Calibri" w:hAnsi="Calibri" w:cs="Calibri"/>
          <w:color w:val="000000" w:themeColor="text1"/>
          <w:sz w:val="22"/>
          <w:szCs w:val="22"/>
        </w:rPr>
        <w:t>anti-PDIA6 antibody, imaged in red channel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) recorded at low (left) and high exposure (right).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Fixed HeLa cells expressing endogenous PDIA6 (left) and </w:t>
      </w:r>
      <w:r>
        <w:rPr>
          <w:rFonts w:ascii="Calibri" w:hAnsi="Calibri" w:cs="Calibri"/>
          <w:color w:val="000000" w:themeColor="text1"/>
          <w:sz w:val="22"/>
          <w:szCs w:val="22"/>
        </w:rPr>
        <w:t>transfected with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PDIA6-GFP (right) stained for DAPI. PDIA6-GFP was visualized by imaging eGFP.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Live-cell imag</w:t>
      </w:r>
      <w:r>
        <w:rPr>
          <w:rFonts w:ascii="Calibri" w:hAnsi="Calibri" w:cs="Calibri"/>
          <w:color w:val="000000" w:themeColor="text1"/>
          <w:sz w:val="22"/>
          <w:szCs w:val="22"/>
        </w:rPr>
        <w:t>ing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of HeLa cells transfected with PDIA6-GFP, treated with ER tracker (red). The white arrows indicate the position of PDIA6 condensates</w:t>
      </w:r>
      <w:r>
        <w:rPr>
          <w:rFonts w:ascii="Calibri" w:hAnsi="Calibri" w:cs="Calibri"/>
          <w:color w:val="000000" w:themeColor="text1"/>
          <w:sz w:val="22"/>
          <w:szCs w:val="22"/>
        </w:rPr>
        <w:t>.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d,</w:t>
      </w:r>
      <w:r w:rsidRPr="00D26282">
        <w:rPr>
          <w:rFonts w:ascii="Calibri" w:hAnsi="Calibri" w:cs="Calibri"/>
          <w:sz w:val="22"/>
          <w:szCs w:val="22"/>
        </w:rPr>
        <w:t xml:space="preserve"> Fixed </w:t>
      </w:r>
      <w:r>
        <w:rPr>
          <w:rFonts w:ascii="Calibri" w:hAnsi="Calibri" w:cs="Calibri"/>
          <w:sz w:val="22"/>
          <w:szCs w:val="22"/>
        </w:rPr>
        <w:t>HEK293A</w:t>
      </w:r>
      <w:r w:rsidRPr="00D26282">
        <w:rPr>
          <w:rFonts w:ascii="Calibri" w:hAnsi="Calibri" w:cs="Calibri"/>
          <w:sz w:val="22"/>
          <w:szCs w:val="22"/>
        </w:rPr>
        <w:t xml:space="preserve"> cells 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expressing endogenous PDIA6 (left) and live cell imaging of </w:t>
      </w:r>
      <w:r>
        <w:rPr>
          <w:rFonts w:ascii="Calibri" w:hAnsi="Calibri" w:cs="Calibri"/>
          <w:color w:val="000000" w:themeColor="text1"/>
          <w:sz w:val="22"/>
          <w:szCs w:val="22"/>
        </w:rPr>
        <w:t>HEK293A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 cells transfected with PDIA6-GFP (right). Endogenous PDIA6 was stained with an anti-PDIA6 antibody, overexpressed PDIA6-GFP was visualized by imaging eGFP.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e,</w:t>
      </w:r>
      <w:r w:rsidRPr="00D26282">
        <w:rPr>
          <w:rFonts w:ascii="Calibri" w:hAnsi="Calibri" w:cs="Calibri"/>
          <w:sz w:val="22"/>
          <w:szCs w:val="22"/>
        </w:rPr>
        <w:t xml:space="preserve"> Fixed </w:t>
      </w:r>
      <w:r>
        <w:rPr>
          <w:rFonts w:ascii="Calibri" w:hAnsi="Calibri" w:cs="Calibri"/>
          <w:sz w:val="22"/>
          <w:szCs w:val="22"/>
        </w:rPr>
        <w:t>U2OS</w:t>
      </w:r>
      <w:r w:rsidRPr="00D26282">
        <w:rPr>
          <w:rFonts w:ascii="Calibri" w:hAnsi="Calibri" w:cs="Calibri"/>
          <w:sz w:val="22"/>
          <w:szCs w:val="22"/>
        </w:rPr>
        <w:t xml:space="preserve"> cells 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expressing endogenous PDIA6 (left) and live cell imaging of </w:t>
      </w:r>
      <w:r>
        <w:rPr>
          <w:rFonts w:ascii="Calibri" w:hAnsi="Calibri" w:cs="Calibri"/>
          <w:color w:val="000000" w:themeColor="text1"/>
          <w:sz w:val="22"/>
          <w:szCs w:val="22"/>
        </w:rPr>
        <w:t>U2OS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 cells transfected with PDIA6-GFP (right). Endogenous PDIA6 was stained with an anti-PDIA6 antibody, overexpressed PDIA6-GFP was visualized by imaging eGFP.</w:t>
      </w:r>
      <w:r>
        <w:rPr>
          <w:rFonts w:ascii="Calibri" w:hAnsi="Calibri" w:cs="Calibri"/>
          <w:sz w:val="22"/>
          <w:szCs w:val="22"/>
        </w:rPr>
        <w:br w:type="page"/>
      </w:r>
    </w:p>
    <w:p w14:paraId="59BA0C40" w14:textId="77777777" w:rsidR="00285E8C" w:rsidRDefault="00285E8C" w:rsidP="00285E8C">
      <w:pPr>
        <w:tabs>
          <w:tab w:val="left" w:pos="2040"/>
        </w:tabs>
        <w:spacing w:line="360" w:lineRule="auto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64AF5E3" wp14:editId="24C7D484">
            <wp:extent cx="5727700" cy="7771765"/>
            <wp:effectExtent l="0" t="0" r="0" b="0"/>
            <wp:docPr id="788871664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871664" name="Picture 1" descr="A screenshot of a computer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77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4DF12" w14:textId="77777777" w:rsidR="00285E8C" w:rsidRPr="007B3E67" w:rsidRDefault="00285E8C" w:rsidP="00285E8C">
      <w:pPr>
        <w:spacing w:line="380" w:lineRule="exact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 xml:space="preserve">Fig.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2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>: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Effect of ER stress on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PDIA6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condensates and </w:t>
      </w:r>
      <w:r w:rsidRPr="007968B8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in vitro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droplet reconstitution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>.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a,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Fixed HeLa cell</w:t>
      </w:r>
      <w:r>
        <w:rPr>
          <w:rFonts w:ascii="Calibri" w:hAnsi="Calibri" w:cs="Calibri"/>
          <w:color w:val="000000" w:themeColor="text1"/>
          <w:sz w:val="22"/>
          <w:szCs w:val="22"/>
        </w:rPr>
        <w:t>s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co-transfected with PDIA6-GFP (pink) and Akita proinsulin-myc (green). Akita proinsulin, a folding-defectve mutant of proinsulin</w:t>
      </w:r>
      <w:r>
        <w:rPr>
          <w:rFonts w:ascii="Calibri" w:hAnsi="Calibri" w:cs="Calibri"/>
          <w:sz w:val="22"/>
          <w:szCs w:val="22"/>
          <w:vertAlign w:val="superscript"/>
        </w:rPr>
        <w:t>16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, was used to mimic the accumulation unfolded/misfolded proteins in the ER lumen. Akita proinsulin has been reported to form puncta</w:t>
      </w:r>
      <w:r>
        <w:rPr>
          <w:rFonts w:ascii="Calibri" w:hAnsi="Calibri" w:cs="Calibri"/>
          <w:sz w:val="22"/>
          <w:szCs w:val="22"/>
          <w:vertAlign w:val="superscript"/>
        </w:rPr>
        <w:t>61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lastRenderedPageBreak/>
        <w:t>PDIA6 was visualized by imaging eGFP, Akita proinsulin using an anti-myc antibody.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Western blot showing expression levels of PDIA6, BiP and </w:t>
      </w:r>
      <w:r w:rsidRPr="00FB44D8">
        <w:rPr>
          <w:rFonts w:ascii="Calibri" w:hAnsi="Calibri" w:cs="Calibri"/>
          <w:color w:val="000000" w:themeColor="text1"/>
          <w:sz w:val="22"/>
          <w:szCs w:val="22"/>
          <w:lang w:val="el-GR"/>
        </w:rPr>
        <w:t>α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-tubulin in HeLa cells and at different timepoints after T</w:t>
      </w:r>
      <w:r>
        <w:rPr>
          <w:rFonts w:ascii="Calibri" w:hAnsi="Calibri" w:cs="Calibri"/>
          <w:color w:val="000000" w:themeColor="text1"/>
          <w:sz w:val="22"/>
          <w:szCs w:val="22"/>
        </w:rPr>
        <w:t>m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treatment.</w:t>
      </w:r>
      <w:r w:rsidRPr="00795766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Quantification of the blot shown in (</w:t>
      </w:r>
      <w:r>
        <w:rPr>
          <w:rFonts w:ascii="Calibri" w:hAnsi="Calibri" w:cs="Calibri"/>
          <w:color w:val="000000" w:themeColor="text1"/>
          <w:sz w:val="22"/>
          <w:szCs w:val="22"/>
        </w:rPr>
        <w:t>b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Data representative of an experimental triplicate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(n=3)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sz w:val="22"/>
          <w:szCs w:val="22"/>
        </w:rPr>
        <w:t>d-f,</w:t>
      </w:r>
      <w:r w:rsidRPr="00D26282">
        <w:rPr>
          <w:rFonts w:ascii="Calibri" w:hAnsi="Calibri" w:cs="Calibri"/>
          <w:sz w:val="22"/>
          <w:szCs w:val="22"/>
        </w:rPr>
        <w:t xml:space="preserve"> Fixed </w:t>
      </w:r>
      <w:r>
        <w:rPr>
          <w:rFonts w:ascii="Calibri" w:hAnsi="Calibri" w:cs="Calibri"/>
          <w:sz w:val="22"/>
          <w:szCs w:val="22"/>
        </w:rPr>
        <w:t>HeLa</w:t>
      </w:r>
      <w:r w:rsidRPr="00D26282">
        <w:rPr>
          <w:rFonts w:ascii="Calibri" w:hAnsi="Calibri" w:cs="Calibri"/>
          <w:sz w:val="22"/>
          <w:szCs w:val="22"/>
        </w:rPr>
        <w:t xml:space="preserve"> cells 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>expressing endogenous PDIA6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and live cell imaging of </w:t>
      </w:r>
      <w:r>
        <w:rPr>
          <w:rFonts w:ascii="Calibri" w:hAnsi="Calibri" w:cs="Calibri"/>
          <w:color w:val="000000" w:themeColor="text1"/>
          <w:sz w:val="22"/>
          <w:szCs w:val="22"/>
        </w:rPr>
        <w:t>HeLa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 cells transfected with PDIA6-GFP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after 10 h of Tm treatment (d), 10 h of Tg treatment (e) or 16 h of CPA (reversible Tg analog) treatment (f) (left) and 24 h after drug washout (right). 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>Endogenous PDIA6 was stained with an anti-PDIA6 antibody, overexpressed PDIA6-GFP was visualized by imaging eGFP.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g,</w:t>
      </w:r>
      <w:r w:rsidRPr="0079576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Fixed HeLa cells expressing endogenous PDIA6 observed at different timepoints after Tm (top) and Tg treatment (bottom).</w:t>
      </w:r>
      <w:r w:rsidRPr="00FB44D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h,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bCs/>
          <w:i/>
          <w:iCs/>
          <w:color w:val="000000" w:themeColor="text1"/>
          <w:sz w:val="22"/>
          <w:szCs w:val="22"/>
        </w:rPr>
        <w:t>In vitro</w:t>
      </w:r>
      <w:r w:rsidRPr="00FB44D8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phase separation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of PDIA6 (left) and Dylight488-PDIA6 (right) with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10 mM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in absence (top) and presence (bottom) of 10% PEG3350.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i,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i/>
          <w:iCs/>
          <w:color w:val="000000" w:themeColor="text1"/>
          <w:sz w:val="22"/>
          <w:szCs w:val="22"/>
        </w:rPr>
        <w:t>In vitro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time evolution of Dylight488-PDIA6 droplets </w:t>
      </w:r>
      <w:r>
        <w:rPr>
          <w:rFonts w:ascii="Calibri" w:hAnsi="Calibri" w:cs="Calibri"/>
          <w:color w:val="000000" w:themeColor="text1"/>
          <w:sz w:val="22"/>
          <w:szCs w:val="22"/>
        </w:rPr>
        <w:t>in presence of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10 mM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sz w:val="22"/>
          <w:szCs w:val="22"/>
        </w:rPr>
        <w:t>j,</w:t>
      </w:r>
      <w:r w:rsidRPr="00D26282">
        <w:rPr>
          <w:rFonts w:ascii="Calibri" w:hAnsi="Calibri" w:cs="Calibri"/>
          <w:sz w:val="22"/>
          <w:szCs w:val="22"/>
        </w:rPr>
        <w:t xml:space="preserve"> FRAP experiments</w:t>
      </w:r>
      <w:r w:rsidRPr="00687DA3">
        <w:rPr>
          <w:rFonts w:ascii="Calibri" w:hAnsi="Calibri" w:cs="Calibri"/>
          <w:sz w:val="22"/>
          <w:szCs w:val="22"/>
        </w:rPr>
        <w:t xml:space="preserve"> </w:t>
      </w:r>
      <w:r w:rsidRPr="00D26282">
        <w:rPr>
          <w:rFonts w:ascii="Calibri" w:hAnsi="Calibri" w:cs="Calibri"/>
          <w:sz w:val="22"/>
          <w:szCs w:val="22"/>
        </w:rPr>
        <w:t xml:space="preserve">of Dylight488-PDIA6 in </w:t>
      </w:r>
      <w:r>
        <w:rPr>
          <w:rFonts w:ascii="Calibri" w:hAnsi="Calibri" w:cs="Calibri"/>
          <w:sz w:val="22"/>
          <w:szCs w:val="22"/>
        </w:rPr>
        <w:t>presence of</w:t>
      </w:r>
      <w:r w:rsidRPr="00D26282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10 mM </w:t>
      </w:r>
      <w:r w:rsidRPr="00D26282">
        <w:rPr>
          <w:rFonts w:ascii="Calibri" w:hAnsi="Calibri" w:cs="Calibri"/>
          <w:sz w:val="22"/>
          <w:szCs w:val="22"/>
        </w:rPr>
        <w:t>Ca</w:t>
      </w:r>
      <w:r w:rsidRPr="00D26282">
        <w:rPr>
          <w:rFonts w:ascii="Calibri" w:hAnsi="Calibri" w:cs="Calibri"/>
          <w:sz w:val="22"/>
          <w:szCs w:val="22"/>
          <w:vertAlign w:val="superscript"/>
        </w:rPr>
        <w:t>2+</w:t>
      </w:r>
      <w:r w:rsidRPr="00D26282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k,</w:t>
      </w:r>
      <w:r w:rsidRPr="00D26282">
        <w:rPr>
          <w:rFonts w:ascii="Calibri" w:hAnsi="Calibri" w:cs="Calibri"/>
          <w:sz w:val="22"/>
          <w:szCs w:val="22"/>
        </w:rPr>
        <w:t xml:space="preserve"> Fluorescence recovery analysis of the FRAP experiments </w:t>
      </w:r>
      <w:r w:rsidRPr="00030770">
        <w:rPr>
          <w:rFonts w:ascii="Calibri" w:hAnsi="Calibri" w:cs="Calibri"/>
          <w:sz w:val="22"/>
          <w:szCs w:val="22"/>
        </w:rPr>
        <w:t>presented in (</w:t>
      </w:r>
      <w:r w:rsidRPr="00B9375D">
        <w:rPr>
          <w:rFonts w:ascii="Calibri" w:hAnsi="Calibri" w:cs="Calibri"/>
          <w:sz w:val="22"/>
          <w:szCs w:val="22"/>
        </w:rPr>
        <w:t>j</w:t>
      </w:r>
      <w:r w:rsidRPr="00030770">
        <w:rPr>
          <w:rFonts w:ascii="Calibri" w:hAnsi="Calibri" w:cs="Calibri"/>
          <w:sz w:val="22"/>
          <w:szCs w:val="22"/>
        </w:rPr>
        <w:t>). Experimental</w:t>
      </w:r>
      <w:r w:rsidRPr="00D26282">
        <w:rPr>
          <w:rFonts w:ascii="Calibri" w:hAnsi="Calibri" w:cs="Calibri"/>
          <w:sz w:val="22"/>
          <w:szCs w:val="22"/>
        </w:rPr>
        <w:t xml:space="preserve"> triplicate in shades of grey.</w:t>
      </w:r>
      <w:r w:rsidRPr="00FB44D8">
        <w:rPr>
          <w:rFonts w:ascii="Calibri" w:hAnsi="Calibri" w:cs="Calibri"/>
          <w:sz w:val="22"/>
          <w:szCs w:val="22"/>
        </w:rPr>
        <w:br w:type="page"/>
      </w:r>
    </w:p>
    <w:p w14:paraId="0B9E9DFE" w14:textId="77777777" w:rsidR="00285E8C" w:rsidRPr="00FB44D8" w:rsidRDefault="00285E8C" w:rsidP="00285E8C">
      <w:pPr>
        <w:tabs>
          <w:tab w:val="left" w:pos="2040"/>
        </w:tabs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213097A2" wp14:editId="6035E6DC">
            <wp:extent cx="5727700" cy="7120255"/>
            <wp:effectExtent l="0" t="0" r="0" b="4445"/>
            <wp:docPr id="228707560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707560" name="Picture 1" descr="A screenshot of a cell phon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1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FD4B1" w14:textId="77777777" w:rsidR="00285E8C" w:rsidRPr="00FB44D8" w:rsidRDefault="00285E8C" w:rsidP="00285E8C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>Fig</w:t>
      </w:r>
      <w:r>
        <w:rPr>
          <w:rFonts w:ascii="Calibri" w:hAnsi="Calibri" w:cs="Calibri"/>
          <w:b/>
          <w:bCs/>
          <w:sz w:val="22"/>
          <w:szCs w:val="22"/>
        </w:rPr>
        <w:t>. 3</w:t>
      </w:r>
      <w:r w:rsidRPr="00FB44D8">
        <w:rPr>
          <w:rFonts w:ascii="Calibri" w:hAnsi="Calibri" w:cs="Calibri"/>
          <w:b/>
          <w:bCs/>
          <w:sz w:val="22"/>
          <w:szCs w:val="22"/>
        </w:rPr>
        <w:t>: PDIA6 methyl group and amide backbone NMR assignments</w:t>
      </w:r>
      <w:r w:rsidRPr="00FB44D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sz w:val="22"/>
          <w:szCs w:val="22"/>
        </w:rPr>
        <w:t>a,</w:t>
      </w:r>
      <w:r w:rsidRPr="00FB44D8">
        <w:rPr>
          <w:rFonts w:ascii="Calibri" w:hAnsi="Calibri" w:cs="Calibri"/>
          <w:sz w:val="22"/>
          <w:szCs w:val="22"/>
        </w:rPr>
        <w:t xml:space="preserve"> 2D [</w:t>
      </w:r>
      <w:r w:rsidRPr="00FB44D8">
        <w:rPr>
          <w:rFonts w:ascii="Calibri" w:hAnsi="Calibri" w:cs="Calibri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sz w:val="22"/>
          <w:szCs w:val="22"/>
        </w:rPr>
        <w:t>C,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>H]-HMQC spectrum of methyl-labeled PDIA6. Assignment of Met[</w:t>
      </w:r>
      <w:r w:rsidRPr="00FB44D8">
        <w:rPr>
          <w:rFonts w:ascii="Calibri" w:hAnsi="Calibri" w:cs="Calibri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sz w:val="22"/>
          <w:szCs w:val="22"/>
        </w:rPr>
        <w:t>C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>H]</w:t>
      </w:r>
      <w:r w:rsidRPr="00FB44D8">
        <w:rPr>
          <w:rFonts w:ascii="Calibri" w:hAnsi="Calibri" w:cs="Calibri"/>
          <w:sz w:val="22"/>
          <w:szCs w:val="22"/>
          <w:vertAlign w:val="superscript"/>
          <w:lang w:val="el-GR"/>
        </w:rPr>
        <w:t>ε</w:t>
      </w:r>
      <w:r w:rsidRPr="00FB44D8">
        <w:rPr>
          <w:rFonts w:ascii="Calibri" w:hAnsi="Calibri" w:cs="Calibri"/>
          <w:sz w:val="22"/>
          <w:szCs w:val="22"/>
        </w:rPr>
        <w:t>, Val-[</w:t>
      </w:r>
      <w:r w:rsidRPr="00FB44D8">
        <w:rPr>
          <w:rFonts w:ascii="Calibri" w:hAnsi="Calibri" w:cs="Calibri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sz w:val="22"/>
          <w:szCs w:val="22"/>
        </w:rPr>
        <w:t>C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>H]</w:t>
      </w:r>
      <w:r w:rsidRPr="00FB44D8">
        <w:rPr>
          <w:rFonts w:ascii="Calibri" w:hAnsi="Calibri" w:cs="Calibri"/>
          <w:sz w:val="22"/>
          <w:szCs w:val="22"/>
          <w:vertAlign w:val="superscript"/>
        </w:rPr>
        <w:t>γ2</w:t>
      </w:r>
      <w:r w:rsidRPr="00FB44D8">
        <w:rPr>
          <w:rFonts w:ascii="Calibri" w:hAnsi="Calibri" w:cs="Calibri"/>
          <w:sz w:val="22"/>
          <w:szCs w:val="22"/>
        </w:rPr>
        <w:t xml:space="preserve"> and Leu-[</w:t>
      </w:r>
      <w:r w:rsidRPr="00FB44D8">
        <w:rPr>
          <w:rFonts w:ascii="Calibri" w:hAnsi="Calibri" w:cs="Calibri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sz w:val="22"/>
          <w:szCs w:val="22"/>
        </w:rPr>
        <w:t>C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>H]</w:t>
      </w:r>
      <w:r w:rsidRPr="00FB44D8">
        <w:rPr>
          <w:rFonts w:ascii="Calibri" w:hAnsi="Calibri" w:cs="Calibri"/>
          <w:sz w:val="22"/>
          <w:szCs w:val="22"/>
          <w:vertAlign w:val="superscript"/>
        </w:rPr>
        <w:t>δ2</w:t>
      </w:r>
      <w:r w:rsidRPr="00FB44D8">
        <w:rPr>
          <w:rFonts w:ascii="Calibri" w:hAnsi="Calibri" w:cs="Calibri"/>
          <w:sz w:val="22"/>
          <w:szCs w:val="22"/>
        </w:rPr>
        <w:t xml:space="preserve"> methyl groups are indicated. </w:t>
      </w:r>
      <w:r>
        <w:rPr>
          <w:rFonts w:ascii="Calibri" w:hAnsi="Calibri" w:cs="Calibri"/>
          <w:b/>
          <w:bCs/>
          <w:sz w:val="22"/>
          <w:szCs w:val="22"/>
        </w:rPr>
        <w:t>b,</w:t>
      </w:r>
      <w:r w:rsidRPr="00FB44D8">
        <w:rPr>
          <w:rFonts w:ascii="Calibri" w:hAnsi="Calibri" w:cs="Calibri"/>
          <w:sz w:val="22"/>
          <w:szCs w:val="22"/>
        </w:rPr>
        <w:t xml:space="preserve"> Assigned methyl groups (pink spheres) displayed on the structure of PDIA6 established in Fig. 2. </w:t>
      </w:r>
      <w:r>
        <w:rPr>
          <w:rFonts w:ascii="Calibri" w:hAnsi="Calibri" w:cs="Calibri"/>
          <w:b/>
          <w:bCs/>
          <w:sz w:val="22"/>
          <w:szCs w:val="22"/>
        </w:rPr>
        <w:t>c</w:t>
      </w:r>
      <w:r w:rsidRPr="00FB44D8">
        <w:rPr>
          <w:rFonts w:ascii="Calibri" w:hAnsi="Calibri" w:cs="Calibri"/>
          <w:b/>
          <w:bCs/>
          <w:sz w:val="22"/>
          <w:szCs w:val="22"/>
        </w:rPr>
        <w:t>-</w:t>
      </w:r>
      <w:r>
        <w:rPr>
          <w:rFonts w:ascii="Calibri" w:hAnsi="Calibri" w:cs="Calibri"/>
          <w:b/>
          <w:bCs/>
          <w:sz w:val="22"/>
          <w:szCs w:val="22"/>
        </w:rPr>
        <w:t>e,</w:t>
      </w:r>
      <w:r w:rsidRPr="00FB44D8">
        <w:rPr>
          <w:rFonts w:ascii="Calibri" w:hAnsi="Calibri" w:cs="Calibri"/>
          <w:sz w:val="22"/>
          <w:szCs w:val="22"/>
        </w:rPr>
        <w:t xml:space="preserve"> 2D [</w:t>
      </w:r>
      <w:r w:rsidRPr="00FB44D8">
        <w:rPr>
          <w:rFonts w:ascii="Calibri" w:hAnsi="Calibri" w:cs="Calibri"/>
          <w:sz w:val="22"/>
          <w:szCs w:val="22"/>
          <w:vertAlign w:val="superscript"/>
        </w:rPr>
        <w:t>15</w:t>
      </w:r>
      <w:r w:rsidRPr="00FB44D8">
        <w:rPr>
          <w:rFonts w:ascii="Calibri" w:hAnsi="Calibri" w:cs="Calibri"/>
          <w:sz w:val="22"/>
          <w:szCs w:val="22"/>
        </w:rPr>
        <w:t>N,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>H]-HSQC spectra of PDIA6 domain a</w:t>
      </w:r>
      <w:r w:rsidRPr="00FB44D8">
        <w:rPr>
          <w:rFonts w:ascii="Calibri" w:hAnsi="Calibri" w:cs="Calibri"/>
          <w:sz w:val="22"/>
          <w:szCs w:val="22"/>
          <w:vertAlign w:val="superscript"/>
        </w:rPr>
        <w:t>0</w:t>
      </w:r>
      <w:r w:rsidRPr="00FB44D8">
        <w:rPr>
          <w:rFonts w:ascii="Calibri" w:hAnsi="Calibri" w:cs="Calibri"/>
          <w:sz w:val="22"/>
          <w:szCs w:val="22"/>
        </w:rPr>
        <w:t xml:space="preserve"> (</w:t>
      </w:r>
      <w:r>
        <w:rPr>
          <w:rFonts w:ascii="Calibri" w:hAnsi="Calibri" w:cs="Calibri"/>
          <w:sz w:val="22"/>
          <w:szCs w:val="22"/>
        </w:rPr>
        <w:t>c</w:t>
      </w:r>
      <w:r w:rsidRPr="00FB44D8">
        <w:rPr>
          <w:rFonts w:ascii="Calibri" w:hAnsi="Calibri" w:cs="Calibri"/>
          <w:sz w:val="22"/>
          <w:szCs w:val="22"/>
        </w:rPr>
        <w:t>), domain a (</w:t>
      </w:r>
      <w:r>
        <w:rPr>
          <w:rFonts w:ascii="Calibri" w:hAnsi="Calibri" w:cs="Calibri"/>
          <w:sz w:val="22"/>
          <w:szCs w:val="22"/>
        </w:rPr>
        <w:t>d</w:t>
      </w:r>
      <w:r w:rsidRPr="00FB44D8">
        <w:rPr>
          <w:rFonts w:ascii="Calibri" w:hAnsi="Calibri" w:cs="Calibri"/>
          <w:sz w:val="22"/>
          <w:szCs w:val="22"/>
        </w:rPr>
        <w:t>) and domain ab (</w:t>
      </w:r>
      <w:r>
        <w:rPr>
          <w:rFonts w:ascii="Calibri" w:hAnsi="Calibri" w:cs="Calibri"/>
          <w:sz w:val="22"/>
          <w:szCs w:val="22"/>
        </w:rPr>
        <w:t>e</w:t>
      </w:r>
      <w:r w:rsidRPr="00FB44D8">
        <w:rPr>
          <w:rFonts w:ascii="Calibri" w:hAnsi="Calibri" w:cs="Calibri"/>
          <w:sz w:val="22"/>
          <w:szCs w:val="22"/>
        </w:rPr>
        <w:t xml:space="preserve">). Sequence-specific resonance assignments are indicated. </w:t>
      </w:r>
      <w:r>
        <w:rPr>
          <w:rFonts w:ascii="Calibri" w:hAnsi="Calibri" w:cs="Calibri"/>
          <w:b/>
          <w:bCs/>
          <w:sz w:val="22"/>
          <w:szCs w:val="22"/>
        </w:rPr>
        <w:t>f,</w:t>
      </w:r>
      <w:r w:rsidRPr="00FB44D8">
        <w:rPr>
          <w:rFonts w:ascii="Calibri" w:hAnsi="Calibri" w:cs="Calibri"/>
          <w:sz w:val="22"/>
          <w:szCs w:val="22"/>
        </w:rPr>
        <w:t xml:space="preserve"> Percentages of assigned residues of methyl and amide groups in PDIA6 FL and domain constructs.</w:t>
      </w:r>
      <w:r w:rsidRPr="00FB44D8">
        <w:rPr>
          <w:rFonts w:ascii="Calibri" w:hAnsi="Calibri" w:cs="Calibri"/>
          <w:sz w:val="22"/>
          <w:szCs w:val="22"/>
        </w:rPr>
        <w:br w:type="page"/>
      </w:r>
    </w:p>
    <w:p w14:paraId="632F65B6" w14:textId="77777777" w:rsidR="00285E8C" w:rsidRPr="00FB44D8" w:rsidRDefault="00285E8C" w:rsidP="00285E8C">
      <w:pPr>
        <w:tabs>
          <w:tab w:val="left" w:pos="2040"/>
        </w:tabs>
        <w:spacing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b/>
          <w:bCs/>
          <w:noProof/>
          <w:sz w:val="22"/>
          <w:szCs w:val="22"/>
        </w:rPr>
        <w:lastRenderedPageBreak/>
        <w:drawing>
          <wp:inline distT="0" distB="0" distL="0" distR="0" wp14:anchorId="0EE66AEE" wp14:editId="38A0DA3E">
            <wp:extent cx="5727700" cy="5514340"/>
            <wp:effectExtent l="0" t="0" r="0" b="0"/>
            <wp:docPr id="700859368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859368" name="Picture 5" descr="A screenshot of a compu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>Fig</w:t>
      </w:r>
      <w:r>
        <w:rPr>
          <w:rFonts w:ascii="Calibri" w:hAnsi="Calibri" w:cs="Calibri"/>
          <w:b/>
          <w:bCs/>
          <w:sz w:val="22"/>
          <w:szCs w:val="22"/>
        </w:rPr>
        <w:t>. 4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: Domain characterization of PDIA6.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a,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sz w:val="22"/>
          <w:szCs w:val="22"/>
        </w:rPr>
        <w:t xml:space="preserve">SEC elution profiles (solid lines, left axis) and MALS apparent molecular mass (dotted lines, right axis) of PDIA6 full-length (FL) and domains.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Sequence alignment of helix </w:t>
      </w:r>
      <w:r w:rsidRPr="00FB44D8">
        <w:rPr>
          <w:rFonts w:ascii="Calibri" w:hAnsi="Calibri" w:cs="Calibri"/>
          <w:color w:val="000000" w:themeColor="text1"/>
          <w:sz w:val="22"/>
          <w:szCs w:val="22"/>
          <w:lang w:val="el-GR"/>
        </w:rPr>
        <w:t>α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4 of PDI catalytically active domains. The extended helix </w:t>
      </w:r>
      <w:r w:rsidRPr="00FB44D8">
        <w:rPr>
          <w:rFonts w:ascii="Calibri" w:hAnsi="Calibri" w:cs="Calibri"/>
          <w:color w:val="000000" w:themeColor="text1"/>
          <w:sz w:val="22"/>
          <w:szCs w:val="22"/>
          <w:lang w:val="el-GR"/>
        </w:rPr>
        <w:t>α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4 of PDIA6 is highlighted by a pink square. Residues forming the leucine-valine adhesive dimerization motif</w:t>
      </w:r>
      <w:r w:rsidRPr="00130C20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23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a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re marked by an orange square. Domain delimitations as defined on uniport.org. or by available crystal structures. </w:t>
      </w:r>
      <w:r>
        <w:rPr>
          <w:rFonts w:ascii="Calibri" w:hAnsi="Calibri" w:cs="Calibri"/>
          <w:b/>
          <w:bCs/>
          <w:sz w:val="22"/>
          <w:szCs w:val="22"/>
        </w:rPr>
        <w:t>c,</w:t>
      </w:r>
      <w:r w:rsidRPr="00FB44D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Structural c</w:t>
      </w:r>
      <w:r w:rsidRPr="00FB44D8">
        <w:rPr>
          <w:rFonts w:ascii="Calibri" w:hAnsi="Calibri" w:cs="Calibri"/>
          <w:sz w:val="22"/>
          <w:szCs w:val="22"/>
        </w:rPr>
        <w:t xml:space="preserve">omparison of PDI catalytically active domains helix </w:t>
      </w:r>
      <w:r w:rsidRPr="00FB44D8">
        <w:rPr>
          <w:rFonts w:ascii="Calibri" w:hAnsi="Calibri" w:cs="Calibri"/>
          <w:sz w:val="22"/>
          <w:szCs w:val="22"/>
          <w:lang w:val="el-GR"/>
        </w:rPr>
        <w:t>α</w:t>
      </w:r>
      <w:r w:rsidRPr="00FB44D8">
        <w:rPr>
          <w:rFonts w:ascii="Calibri" w:hAnsi="Calibri" w:cs="Calibri"/>
          <w:sz w:val="22"/>
          <w:szCs w:val="22"/>
        </w:rPr>
        <w:t>4.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d,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Mass photometry of PDIA6 at 50 nM and 25 nM. Occupancy and oligomeric state are indicated for each peak.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e,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Crystal structure of PDIA6 domain b at a resolution of 1.8 Å. 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f,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Zoom on the electron density map of PDIA6 domain b crystal structure.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g,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Overlay of sections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15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N,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H]-HSQC spectra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100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PDIA6 domain a (grey) and ab (black).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h,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Combined amide chemical shift perturbation of isolated domain a vs. domain ab construct.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i,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2D strips of the 3D 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 xml:space="preserve"> 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C-resolved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H,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 xml:space="preserve"> 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H]-NOESY spectrum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 </w:t>
      </w:r>
      <w:r w:rsidRPr="00B9375D">
        <w:rPr>
          <w:rFonts w:ascii="Calibri" w:hAnsi="Calibri" w:cs="Calibri"/>
          <w:color w:val="000000" w:themeColor="text1"/>
          <w:sz w:val="22"/>
          <w:szCs w:val="22"/>
        </w:rPr>
        <w:t>m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methyl-labeled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 for the residues M331 and L266.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br w:type="page"/>
      </w:r>
    </w:p>
    <w:p w14:paraId="2C5DE809" w14:textId="77777777" w:rsidR="00285E8C" w:rsidRDefault="00285E8C" w:rsidP="00285E8C">
      <w:pPr>
        <w:tabs>
          <w:tab w:val="left" w:pos="2040"/>
        </w:tabs>
        <w:spacing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b/>
          <w:bCs/>
          <w:noProof/>
          <w:sz w:val="22"/>
          <w:szCs w:val="22"/>
        </w:rPr>
        <w:lastRenderedPageBreak/>
        <w:drawing>
          <wp:inline distT="0" distB="0" distL="0" distR="0" wp14:anchorId="0DE155B1" wp14:editId="18A120A0">
            <wp:extent cx="5727700" cy="2774315"/>
            <wp:effectExtent l="0" t="0" r="0" b="0"/>
            <wp:docPr id="39815939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159392" name="Picture 2" descr="A screenshot of a cell 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7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>Fig</w:t>
      </w:r>
      <w:r>
        <w:rPr>
          <w:rFonts w:ascii="Calibri" w:hAnsi="Calibri" w:cs="Calibri"/>
          <w:b/>
          <w:bCs/>
          <w:sz w:val="22"/>
          <w:szCs w:val="22"/>
        </w:rPr>
        <w:t>. 5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>: Localization of three Ca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binding sites in PDIA6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a,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Overlay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H]-HMQC spectra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100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methyl-labeled PDIA6 in absence (black) and presence of 10 mM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(purple).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Overlay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H]-HMQC spectra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of 100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methyl-labeled PDIA6 in absence (black) and presence of 0.</w:t>
      </w:r>
      <w:r>
        <w:rPr>
          <w:rFonts w:ascii="Calibri" w:hAnsi="Calibri" w:cs="Calibri"/>
          <w:color w:val="000000" w:themeColor="text1"/>
          <w:sz w:val="22"/>
          <w:szCs w:val="22"/>
        </w:rPr>
        <w:t>0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5 eq. Gd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3+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(purple).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>PRE-e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ffect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0.05 eq.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Gd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3+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on full-length (top)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and truncated </w:t>
      </w:r>
      <w:r w:rsidRPr="00FB44D8">
        <w:rPr>
          <w:rFonts w:ascii="Calibri" w:hAnsi="Calibri" w:cs="Calibri"/>
          <w:color w:val="000000" w:themeColor="text1"/>
          <w:sz w:val="22"/>
          <w:szCs w:val="22"/>
          <w:lang w:val="el-GR"/>
        </w:rPr>
        <w:t>Δ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C (bottom) PDIA6. Residues with significant loss in intensity are highlighted in shades of purple (I, II and III).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d,e,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Zoom on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binding site of calsequestrin low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form (PDB: 5kn3, yellow) (left) and overlay with PDIA6 (grey)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binding sites I (</w:t>
      </w:r>
      <w:r>
        <w:rPr>
          <w:rFonts w:ascii="Calibri" w:hAnsi="Calibri" w:cs="Calibri"/>
          <w:color w:val="000000" w:themeColor="text1"/>
          <w:sz w:val="22"/>
          <w:szCs w:val="22"/>
        </w:rPr>
        <w:t>d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 and II (</w:t>
      </w:r>
      <w:r>
        <w:rPr>
          <w:rFonts w:ascii="Calibri" w:hAnsi="Calibri" w:cs="Calibri"/>
          <w:color w:val="000000" w:themeColor="text1"/>
          <w:sz w:val="22"/>
          <w:szCs w:val="22"/>
        </w:rPr>
        <w:t>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 (right). Side chains of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binding residues shown as sticks. Methyl groups with significant </w:t>
      </w:r>
      <w:r w:rsidRPr="00EC49C4">
        <w:rPr>
          <w:rFonts w:ascii="Calibri" w:hAnsi="Calibri" w:cs="Calibri"/>
          <w:color w:val="000000" w:themeColor="text1"/>
          <w:sz w:val="22"/>
          <w:szCs w:val="22"/>
        </w:rPr>
        <w:t>loss in intensity in (Fig. 2g) represented as spheres as in (</w:t>
      </w:r>
      <w:r>
        <w:rPr>
          <w:rFonts w:ascii="Calibri" w:hAnsi="Calibri" w:cs="Calibri"/>
          <w:color w:val="000000" w:themeColor="text1"/>
          <w:sz w:val="22"/>
          <w:szCs w:val="22"/>
        </w:rPr>
        <w:t>Fig. 2h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). The Ca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ions in calsequestrin are coordinated by the amino acid residues Asp/Glu/Asp for site I and Asn/Asn/Asp/Asp for site II, while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in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PDIA6 </w:t>
      </w:r>
      <w:r>
        <w:rPr>
          <w:rFonts w:ascii="Calibri" w:hAnsi="Calibri" w:cs="Calibri"/>
          <w:color w:val="000000" w:themeColor="text1"/>
          <w:sz w:val="22"/>
          <w:szCs w:val="22"/>
        </w:rPr>
        <w:t>by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Asp/Ser/Ser and Asn/Glu/Gln/Thr, respectively, resulting in weaker Ca</w:t>
      </w:r>
      <w:r w:rsidRPr="00D269DD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binding.</w:t>
      </w:r>
      <w:r>
        <w:rPr>
          <w:rFonts w:ascii="Calibri" w:hAnsi="Calibri" w:cs="Calibri"/>
          <w:color w:val="000000" w:themeColor="text1"/>
          <w:sz w:val="22"/>
          <w:szCs w:val="22"/>
        </w:rPr>
        <w:br w:type="page"/>
      </w:r>
    </w:p>
    <w:p w14:paraId="299B70D8" w14:textId="77777777" w:rsidR="00285E8C" w:rsidRPr="00B9375D" w:rsidRDefault="00285E8C" w:rsidP="00285E8C">
      <w:pPr>
        <w:pStyle w:val="NormalWeb"/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86D4BE0" wp14:editId="1404C198">
            <wp:extent cx="5727700" cy="6502400"/>
            <wp:effectExtent l="0" t="0" r="0" b="0"/>
            <wp:docPr id="1573543620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543620" name="Picture 4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5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</w:rPr>
        <w:t xml:space="preserve">Extended Data </w:t>
      </w:r>
      <w:r w:rsidRPr="00FB44D8">
        <w:rPr>
          <w:rFonts w:ascii="Calibri" w:hAnsi="Calibri" w:cs="Calibri"/>
          <w:b/>
          <w:bCs/>
          <w:sz w:val="22"/>
          <w:szCs w:val="22"/>
        </w:rPr>
        <w:t>Fig</w:t>
      </w:r>
      <w:r>
        <w:rPr>
          <w:rFonts w:ascii="Calibri" w:hAnsi="Calibri" w:cs="Calibri"/>
          <w:b/>
          <w:bCs/>
          <w:sz w:val="22"/>
          <w:szCs w:val="22"/>
        </w:rPr>
        <w:t>. 6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: </w:t>
      </w:r>
      <w:r w:rsidRPr="00B9375D">
        <w:rPr>
          <w:rFonts w:ascii="Calibri" w:hAnsi="Calibri" w:cs="Calibri"/>
          <w:b/>
          <w:bCs/>
          <w:color w:val="000000" w:themeColor="text1"/>
          <w:sz w:val="22"/>
          <w:szCs w:val="22"/>
        </w:rPr>
        <w:t>Specificity of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PDIA6 phase separation in cells and </w:t>
      </w:r>
      <w:r w:rsidRPr="00FB44D8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in vitro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a,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Live cell imaging of HeLa cells transfected with a monomeric 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>mutant</w:t>
      </w:r>
      <w:r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23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 xml:space="preserve"> of PDIA6-GFP.</w:t>
      </w:r>
      <w:r w:rsidRPr="00D43122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D43122">
        <w:rPr>
          <w:rFonts w:ascii="Calibri" w:hAnsi="Calibri" w:cs="Calibri"/>
          <w:bCs/>
          <w:i/>
          <w:iCs/>
          <w:color w:val="000000" w:themeColor="text1"/>
          <w:sz w:val="22"/>
          <w:szCs w:val="22"/>
        </w:rPr>
        <w:t>In vitro</w:t>
      </w:r>
      <w:r w:rsidRPr="00D43122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phase separation</w:t>
      </w:r>
      <w:r w:rsidRPr="00D43122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>of Dylight488-PDIA6 sub-constructs. The EQDN mutant has been described before</w:t>
      </w:r>
      <w:r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23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 xml:space="preserve"> to not bin</w:t>
      </w:r>
      <w:r>
        <w:rPr>
          <w:rFonts w:ascii="Calibri" w:hAnsi="Calibri" w:cs="Calibri"/>
          <w:color w:val="000000" w:themeColor="text1"/>
          <w:sz w:val="22"/>
          <w:szCs w:val="22"/>
        </w:rPr>
        <w:t>d Ca</w:t>
      </w:r>
      <w:r w:rsidRPr="00694E0D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to the C-terminal tail (binding site III).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c,</w:t>
      </w:r>
      <w:r w:rsidRPr="00D43122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>HeLa cells transfected with PDIA6-GFP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D43122">
        <w:rPr>
          <w:rFonts w:ascii="Calibri" w:hAnsi="Calibri" w:cs="Calibri"/>
          <w:color w:val="000000" w:themeColor="text1"/>
          <w:sz w:val="22"/>
          <w:szCs w:val="22"/>
          <w:lang w:val="el-GR"/>
        </w:rPr>
        <w:t>Δ</w:t>
      </w:r>
      <w:r w:rsidRPr="00D43122">
        <w:rPr>
          <w:rFonts w:ascii="Calibri" w:hAnsi="Calibri" w:cs="Calibri"/>
          <w:color w:val="000000" w:themeColor="text1"/>
          <w:sz w:val="22"/>
          <w:szCs w:val="22"/>
        </w:rPr>
        <w:t>C.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d,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Residue-specific populations of the conformation </w:t>
      </w:r>
      <w:r>
        <w:rPr>
          <w:rFonts w:ascii="Calibri" w:hAnsi="Calibri" w:cs="Calibri"/>
          <w:color w:val="000000" w:themeColor="text1"/>
          <w:sz w:val="22"/>
          <w:szCs w:val="22"/>
        </w:rPr>
        <w:t>C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(dark </w:t>
      </w:r>
      <w:r>
        <w:rPr>
          <w:rFonts w:ascii="Calibri" w:hAnsi="Calibri" w:cs="Calibri"/>
          <w:color w:val="000000" w:themeColor="text1"/>
          <w:sz w:val="22"/>
          <w:szCs w:val="22"/>
        </w:rPr>
        <w:t>blue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) and O (light </w:t>
      </w:r>
      <w:r>
        <w:rPr>
          <w:rFonts w:ascii="Calibri" w:hAnsi="Calibri" w:cs="Calibri"/>
          <w:color w:val="000000" w:themeColor="text1"/>
          <w:sz w:val="22"/>
          <w:szCs w:val="22"/>
        </w:rPr>
        <w:t>blue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). Each bar corresponds to one methyl group in domain b.</w:t>
      </w:r>
      <w:r w:rsidRPr="007E5423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e,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Combined methyl chemical shift differences between conformations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P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and O in domain b. The significance threshold of 2 SDs is indicated by a pink line.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f,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Methyl groups with significant chemical shift difference between conformations </w:t>
      </w:r>
      <w:r>
        <w:rPr>
          <w:rFonts w:ascii="Calibri" w:hAnsi="Calibri" w:cs="Calibri"/>
          <w:color w:val="000000" w:themeColor="text1"/>
          <w:sz w:val="22"/>
          <w:szCs w:val="22"/>
        </w:rPr>
        <w:t>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and O marked as pink spheres on the structure of domain b.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Residues located around helix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α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3 show largest chemical shift differences </w:t>
      </w:r>
      <w:r>
        <w:rPr>
          <w:rFonts w:ascii="Calibri" w:hAnsi="Calibri" w:cs="Calibri"/>
          <w:color w:val="000000" w:themeColor="text1"/>
          <w:sz w:val="22"/>
          <w:szCs w:val="22"/>
        </w:rPr>
        <w:lastRenderedPageBreak/>
        <w:t xml:space="preserve">between the two conformations. </w:t>
      </w:r>
      <w:r w:rsidRPr="00B9375D">
        <w:rPr>
          <w:rFonts w:ascii="Calibri" w:hAnsi="Calibri" w:cs="Calibri"/>
          <w:b/>
          <w:bCs/>
          <w:color w:val="000000" w:themeColor="text1"/>
          <w:sz w:val="22"/>
          <w:szCs w:val="22"/>
        </w:rPr>
        <w:t>g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,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Electrostatic surface potential (ESP) of domain b. Helix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α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3 forms part of a negatively </w:t>
      </w:r>
      <w:r w:rsidRPr="007A3BD4">
        <w:rPr>
          <w:rFonts w:ascii="Calibri" w:hAnsi="Calibri" w:cs="Calibri"/>
          <w:color w:val="000000" w:themeColor="text1"/>
          <w:sz w:val="22"/>
          <w:szCs w:val="22"/>
        </w:rPr>
        <w:t xml:space="preserve">charged patch. </w:t>
      </w:r>
      <w:r>
        <w:rPr>
          <w:rFonts w:ascii="Calibri" w:hAnsi="Calibri" w:cs="Calibri"/>
          <w:b/>
          <w:bCs/>
          <w:sz w:val="22"/>
          <w:szCs w:val="22"/>
        </w:rPr>
        <w:t>h</w:t>
      </w:r>
      <w:r w:rsidRPr="00FB44D8">
        <w:rPr>
          <w:rFonts w:ascii="Calibri" w:hAnsi="Calibri" w:cs="Calibri"/>
          <w:b/>
          <w:bCs/>
          <w:sz w:val="22"/>
          <w:szCs w:val="22"/>
        </w:rPr>
        <w:t>-</w:t>
      </w:r>
      <w:r>
        <w:rPr>
          <w:rFonts w:ascii="Calibri" w:hAnsi="Calibri" w:cs="Calibri"/>
          <w:b/>
          <w:bCs/>
          <w:sz w:val="22"/>
          <w:szCs w:val="22"/>
        </w:rPr>
        <w:t>j,</w:t>
      </w:r>
      <w:r w:rsidRPr="00FB44D8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FB44D8">
        <w:rPr>
          <w:rFonts w:ascii="Calibri" w:hAnsi="Calibri" w:cs="Calibri"/>
          <w:sz w:val="22"/>
          <w:szCs w:val="22"/>
        </w:rPr>
        <w:t>2D [</w:t>
      </w:r>
      <w:r w:rsidRPr="00FB44D8">
        <w:rPr>
          <w:rFonts w:ascii="Calibri" w:hAnsi="Calibri" w:cs="Calibri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sz w:val="22"/>
          <w:szCs w:val="22"/>
        </w:rPr>
        <w:t>C,</w:t>
      </w:r>
      <w:r w:rsidRPr="00FB44D8">
        <w:rPr>
          <w:rFonts w:ascii="Calibri" w:hAnsi="Calibri" w:cs="Calibri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sz w:val="22"/>
          <w:szCs w:val="22"/>
        </w:rPr>
        <w:t xml:space="preserve">H]-HMQC spectra of </w:t>
      </w:r>
      <w:r>
        <w:rPr>
          <w:rFonts w:ascii="Calibri" w:hAnsi="Calibri" w:cs="Calibri"/>
          <w:sz w:val="22"/>
          <w:szCs w:val="22"/>
        </w:rPr>
        <w:t xml:space="preserve">100 </w:t>
      </w:r>
      <w:r>
        <w:rPr>
          <w:rFonts w:ascii="Calibri" w:hAnsi="Calibri" w:cs="Calibri"/>
          <w:sz w:val="22"/>
          <w:szCs w:val="22"/>
          <w:lang w:val="el-GR"/>
        </w:rPr>
        <w:t>μ</w:t>
      </w:r>
      <w:r>
        <w:rPr>
          <w:rFonts w:ascii="Calibri" w:hAnsi="Calibri" w:cs="Calibri"/>
          <w:sz w:val="22"/>
          <w:szCs w:val="22"/>
        </w:rPr>
        <w:t xml:space="preserve">M </w:t>
      </w:r>
      <w:r w:rsidRPr="00FB44D8">
        <w:rPr>
          <w:rFonts w:ascii="Calibri" w:hAnsi="Calibri" w:cs="Calibri"/>
          <w:sz w:val="22"/>
          <w:szCs w:val="22"/>
        </w:rPr>
        <w:t xml:space="preserve">methyl-labeled PDIA6 in presence of </w:t>
      </w:r>
      <w:r>
        <w:rPr>
          <w:rFonts w:ascii="Calibri" w:hAnsi="Calibri" w:cs="Calibri"/>
          <w:sz w:val="22"/>
          <w:szCs w:val="22"/>
        </w:rPr>
        <w:t xml:space="preserve">10 mM </w:t>
      </w:r>
      <w:r w:rsidRPr="00FB44D8">
        <w:rPr>
          <w:rFonts w:ascii="Calibri" w:hAnsi="Calibri" w:cs="Calibri"/>
          <w:sz w:val="22"/>
          <w:szCs w:val="22"/>
        </w:rPr>
        <w:t>Ca</w:t>
      </w:r>
      <w:r w:rsidRPr="00FB44D8">
        <w:rPr>
          <w:rFonts w:ascii="Calibri" w:hAnsi="Calibri" w:cs="Calibri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sz w:val="22"/>
          <w:szCs w:val="22"/>
        </w:rPr>
        <w:t xml:space="preserve"> and 10 eq. linker </w:t>
      </w:r>
      <w:r>
        <w:rPr>
          <w:rFonts w:ascii="Calibri" w:hAnsi="Calibri" w:cs="Calibri"/>
          <w:sz w:val="22"/>
          <w:szCs w:val="22"/>
        </w:rPr>
        <w:t xml:space="preserve">peptide </w:t>
      </w:r>
      <w:r w:rsidRPr="00FB44D8">
        <w:rPr>
          <w:rFonts w:ascii="Calibri" w:hAnsi="Calibri" w:cs="Calibri"/>
          <w:sz w:val="22"/>
          <w:szCs w:val="22"/>
        </w:rPr>
        <w:t>(</w:t>
      </w:r>
      <w:r>
        <w:rPr>
          <w:rFonts w:ascii="Calibri" w:hAnsi="Calibri" w:cs="Calibri"/>
          <w:sz w:val="22"/>
          <w:szCs w:val="22"/>
        </w:rPr>
        <w:t>h</w:t>
      </w:r>
      <w:r w:rsidRPr="00FB44D8">
        <w:rPr>
          <w:rFonts w:ascii="Calibri" w:hAnsi="Calibri" w:cs="Calibri"/>
          <w:sz w:val="22"/>
          <w:szCs w:val="22"/>
        </w:rPr>
        <w:t xml:space="preserve">), in presence of </w:t>
      </w:r>
      <w:r>
        <w:rPr>
          <w:rFonts w:ascii="Calibri" w:hAnsi="Calibri" w:cs="Calibri"/>
          <w:sz w:val="22"/>
          <w:szCs w:val="22"/>
        </w:rPr>
        <w:t xml:space="preserve">10 mM </w:t>
      </w:r>
      <w:r w:rsidRPr="00FB44D8">
        <w:rPr>
          <w:rFonts w:ascii="Calibri" w:hAnsi="Calibri" w:cs="Calibri"/>
          <w:sz w:val="22"/>
          <w:szCs w:val="22"/>
        </w:rPr>
        <w:t>Ca</w:t>
      </w:r>
      <w:r w:rsidRPr="00FB44D8">
        <w:rPr>
          <w:rFonts w:ascii="Calibri" w:hAnsi="Calibri" w:cs="Calibri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sz w:val="22"/>
          <w:szCs w:val="22"/>
        </w:rPr>
        <w:t>, 10 eq. linker</w:t>
      </w:r>
      <w:r>
        <w:rPr>
          <w:rFonts w:ascii="Calibri" w:hAnsi="Calibri" w:cs="Calibri"/>
          <w:sz w:val="22"/>
          <w:szCs w:val="22"/>
        </w:rPr>
        <w:t xml:space="preserve"> </w:t>
      </w:r>
      <w:r w:rsidRPr="00FB44D8">
        <w:rPr>
          <w:rFonts w:ascii="Calibri" w:hAnsi="Calibri" w:cs="Calibri"/>
          <w:sz w:val="22"/>
          <w:szCs w:val="22"/>
        </w:rPr>
        <w:t>peptide and 500 mM KCl</w:t>
      </w:r>
      <w:r>
        <w:rPr>
          <w:rFonts w:ascii="Calibri" w:hAnsi="Calibri" w:cs="Calibri"/>
          <w:sz w:val="22"/>
          <w:szCs w:val="22"/>
        </w:rPr>
        <w:t xml:space="preserve"> (i)</w:t>
      </w:r>
      <w:r w:rsidRPr="00FB44D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and </w:t>
      </w:r>
      <w:r w:rsidRPr="00FB44D8">
        <w:rPr>
          <w:rFonts w:ascii="Calibri" w:hAnsi="Calibri" w:cs="Calibri"/>
          <w:sz w:val="22"/>
          <w:szCs w:val="22"/>
        </w:rPr>
        <w:t xml:space="preserve">in presence of </w:t>
      </w:r>
      <w:r>
        <w:rPr>
          <w:rFonts w:ascii="Calibri" w:hAnsi="Calibri" w:cs="Calibri"/>
          <w:sz w:val="22"/>
          <w:szCs w:val="22"/>
        </w:rPr>
        <w:t xml:space="preserve">10 mM </w:t>
      </w:r>
      <w:r w:rsidRPr="00FB44D8">
        <w:rPr>
          <w:rFonts w:ascii="Calibri" w:hAnsi="Calibri" w:cs="Calibri"/>
          <w:sz w:val="22"/>
          <w:szCs w:val="22"/>
        </w:rPr>
        <w:t>Ca</w:t>
      </w:r>
      <w:r w:rsidRPr="00FB44D8">
        <w:rPr>
          <w:rFonts w:ascii="Calibri" w:hAnsi="Calibri" w:cs="Calibri"/>
          <w:sz w:val="22"/>
          <w:szCs w:val="22"/>
          <w:vertAlign w:val="superscript"/>
        </w:rPr>
        <w:t>2+</w:t>
      </w:r>
      <w:r w:rsidRPr="00FB44D8">
        <w:rPr>
          <w:rFonts w:ascii="Calibri" w:hAnsi="Calibri" w:cs="Calibri"/>
          <w:sz w:val="22"/>
          <w:szCs w:val="22"/>
        </w:rPr>
        <w:t xml:space="preserve"> and 10 eq. mutated </w:t>
      </w:r>
      <w:r>
        <w:rPr>
          <w:rFonts w:ascii="Calibri" w:hAnsi="Calibri" w:cs="Calibri"/>
          <w:sz w:val="22"/>
          <w:szCs w:val="22"/>
        </w:rPr>
        <w:t xml:space="preserve">linker </w:t>
      </w:r>
      <w:r w:rsidRPr="00FB44D8">
        <w:rPr>
          <w:rFonts w:ascii="Calibri" w:hAnsi="Calibri" w:cs="Calibri"/>
          <w:sz w:val="22"/>
          <w:szCs w:val="22"/>
        </w:rPr>
        <w:t>peptide (R142Q, K150N,R153Q) (</w:t>
      </w:r>
      <w:r>
        <w:rPr>
          <w:rFonts w:ascii="Calibri" w:hAnsi="Calibri" w:cs="Calibri"/>
          <w:sz w:val="22"/>
          <w:szCs w:val="22"/>
        </w:rPr>
        <w:t>j</w:t>
      </w:r>
      <w:r w:rsidRPr="00FB44D8">
        <w:rPr>
          <w:rFonts w:ascii="Calibri" w:hAnsi="Calibri" w:cs="Calibri"/>
          <w:sz w:val="22"/>
          <w:szCs w:val="22"/>
        </w:rPr>
        <w:t>)</w:t>
      </w:r>
      <w:r>
        <w:rPr>
          <w:rFonts w:ascii="Calibri" w:hAnsi="Calibri" w:cs="Calibri"/>
          <w:sz w:val="22"/>
          <w:szCs w:val="22"/>
        </w:rPr>
        <w:t>.</w:t>
      </w:r>
      <w:r w:rsidRPr="00FB44D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k,</w:t>
      </w:r>
      <w:r w:rsidRPr="00CB6C14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SEC elution profiles (solid lines, left axis) and MALS apparent molecular mass (dotted lines, right axis) of PDIA6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WT (pink), (R142Q, K150N, R153Q) (light blue), </w:t>
      </w:r>
      <w:r>
        <w:rPr>
          <w:rFonts w:ascii="Calibri" w:hAnsi="Calibri" w:cs="Calibri"/>
          <w:sz w:val="22"/>
          <w:szCs w:val="22"/>
        </w:rPr>
        <w:t xml:space="preserve">(K150N, R153Q, K159N) (dark blue) and 5x mutant (grey). All proteins eluted as a dimer.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l, </w:t>
      </w:r>
      <w:r w:rsidRPr="00547ED6">
        <w:rPr>
          <w:rFonts w:ascii="Calibri" w:hAnsi="Calibri" w:cs="Calibri"/>
          <w:color w:val="000000" w:themeColor="text1"/>
          <w:sz w:val="22"/>
          <w:szCs w:val="22"/>
        </w:rPr>
        <w:t xml:space="preserve">Melting temperature of PDIA6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WT </w:t>
      </w:r>
      <w:r>
        <w:rPr>
          <w:rFonts w:ascii="Calibri" w:hAnsi="Calibri" w:cs="Calibri"/>
          <w:sz w:val="22"/>
          <w:szCs w:val="22"/>
        </w:rPr>
        <w:t>and linker mutant</w:t>
      </w:r>
      <w:r w:rsidRPr="000B600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547ED6">
        <w:rPr>
          <w:rFonts w:ascii="Calibri" w:hAnsi="Calibri" w:cs="Calibri"/>
          <w:color w:val="000000" w:themeColor="text1"/>
          <w:sz w:val="22"/>
          <w:szCs w:val="22"/>
        </w:rPr>
        <w:t xml:space="preserve">constructs in SEC-buffer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and </w:t>
      </w:r>
      <w:r w:rsidRPr="00547ED6">
        <w:rPr>
          <w:rFonts w:ascii="Calibri" w:hAnsi="Calibri" w:cs="Calibri"/>
          <w:color w:val="000000" w:themeColor="text1"/>
          <w:sz w:val="22"/>
          <w:szCs w:val="22"/>
        </w:rPr>
        <w:t>in presence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of 10 mM of Ca</w:t>
      </w:r>
      <w:r w:rsidRPr="00547ED6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547ED6">
        <w:rPr>
          <w:rFonts w:ascii="Calibri" w:hAnsi="Calibri" w:cs="Calibri"/>
          <w:color w:val="000000" w:themeColor="text1"/>
          <w:sz w:val="22"/>
          <w:szCs w:val="22"/>
        </w:rPr>
        <w:t>determined by DSF. Error bars are s. d. from three measurements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. Colour code as in (k).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m,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>Protein 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xpression levels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endogenous PDIA6 and transfected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</w:t>
      </w:r>
      <w:r>
        <w:rPr>
          <w:rFonts w:ascii="Calibri" w:hAnsi="Calibri" w:cs="Calibri"/>
          <w:color w:val="000000" w:themeColor="text1"/>
          <w:sz w:val="22"/>
          <w:szCs w:val="22"/>
        </w:rPr>
        <w:t>-GFP i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n HeLa cells.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(n)</w:t>
      </w:r>
      <w:r w:rsidRPr="00B2581D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Pr="00D26282">
        <w:rPr>
          <w:rFonts w:ascii="Calibri" w:hAnsi="Calibri" w:cs="Calibri"/>
          <w:bCs/>
          <w:i/>
          <w:iCs/>
          <w:sz w:val="22"/>
          <w:szCs w:val="22"/>
        </w:rPr>
        <w:t>In vitro</w:t>
      </w:r>
      <w:r w:rsidRPr="00D26282">
        <w:rPr>
          <w:rFonts w:ascii="Calibri" w:hAnsi="Calibri" w:cs="Calibri"/>
          <w:bCs/>
          <w:sz w:val="22"/>
          <w:szCs w:val="22"/>
        </w:rPr>
        <w:t xml:space="preserve"> phase separation</w:t>
      </w:r>
      <w:r w:rsidRPr="00D26282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26282">
        <w:rPr>
          <w:rFonts w:ascii="Calibri" w:hAnsi="Calibri" w:cs="Calibri"/>
          <w:sz w:val="22"/>
          <w:szCs w:val="22"/>
        </w:rPr>
        <w:t xml:space="preserve">of Dylight488-PDIA6 </w:t>
      </w:r>
      <w:r>
        <w:rPr>
          <w:rFonts w:ascii="Calibri" w:hAnsi="Calibri" w:cs="Calibri"/>
          <w:sz w:val="22"/>
          <w:szCs w:val="22"/>
        </w:rPr>
        <w:t xml:space="preserve">WT + </w:t>
      </w:r>
      <w:r w:rsidRPr="00D26282">
        <w:rPr>
          <w:rFonts w:ascii="Calibri" w:hAnsi="Calibri" w:cs="Calibri"/>
          <w:sz w:val="22"/>
          <w:szCs w:val="22"/>
        </w:rPr>
        <w:t xml:space="preserve">Dylight488-PDIA6 </w:t>
      </w:r>
      <w:r>
        <w:rPr>
          <w:rFonts w:ascii="Calibri" w:hAnsi="Calibri" w:cs="Calibri"/>
          <w:sz w:val="22"/>
          <w:szCs w:val="22"/>
        </w:rPr>
        <w:t xml:space="preserve">5x mutant at 1:1 stoichiometry in presence of 10 mM </w:t>
      </w:r>
      <w:r w:rsidRPr="00D26282">
        <w:rPr>
          <w:rFonts w:ascii="Calibri" w:hAnsi="Calibri" w:cs="Calibri"/>
          <w:sz w:val="22"/>
          <w:szCs w:val="22"/>
        </w:rPr>
        <w:t>Ca</w:t>
      </w:r>
      <w:r w:rsidRPr="00D26282">
        <w:rPr>
          <w:rFonts w:ascii="Calibri" w:hAnsi="Calibri" w:cs="Calibri"/>
          <w:sz w:val="22"/>
          <w:szCs w:val="22"/>
          <w:vertAlign w:val="superscript"/>
        </w:rPr>
        <w:t>2+</w:t>
      </w:r>
      <w:r>
        <w:rPr>
          <w:rFonts w:ascii="Calibri" w:hAnsi="Calibri" w:cs="Calibri"/>
          <w:sz w:val="22"/>
          <w:szCs w:val="22"/>
        </w:rPr>
        <w:t xml:space="preserve"> at a final protein concentration of 25 </w:t>
      </w:r>
      <w:r>
        <w:rPr>
          <w:rFonts w:ascii="Calibri" w:hAnsi="Calibri" w:cs="Calibri"/>
          <w:sz w:val="22"/>
          <w:szCs w:val="22"/>
          <w:lang w:val="el-GR"/>
        </w:rPr>
        <w:t>μ</w:t>
      </w:r>
      <w:r>
        <w:rPr>
          <w:rFonts w:ascii="Calibri" w:hAnsi="Calibri" w:cs="Calibri"/>
          <w:sz w:val="22"/>
          <w:szCs w:val="22"/>
        </w:rPr>
        <w:t xml:space="preserve">M (top) and 50 </w:t>
      </w:r>
      <w:r>
        <w:rPr>
          <w:rFonts w:ascii="Calibri" w:hAnsi="Calibri" w:cs="Calibri"/>
          <w:sz w:val="22"/>
          <w:szCs w:val="22"/>
          <w:lang w:val="el-GR"/>
        </w:rPr>
        <w:t>μ</w:t>
      </w:r>
      <w:r>
        <w:rPr>
          <w:rFonts w:ascii="Calibri" w:hAnsi="Calibri" w:cs="Calibri"/>
          <w:sz w:val="22"/>
          <w:szCs w:val="22"/>
        </w:rPr>
        <w:t>M (bottom).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br w:type="page"/>
      </w:r>
    </w:p>
    <w:p w14:paraId="4B44E490" w14:textId="77777777" w:rsidR="00285E8C" w:rsidRPr="00547ED6" w:rsidRDefault="00285E8C" w:rsidP="00285E8C">
      <w:pPr>
        <w:pStyle w:val="NormalWeb"/>
        <w:spacing w:line="360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b/>
          <w:bCs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1583A961" wp14:editId="7705BAD0">
            <wp:extent cx="5727700" cy="6255385"/>
            <wp:effectExtent l="0" t="0" r="0" b="0"/>
            <wp:docPr id="913786966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786966" name="Picture 2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5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Extended Data Fig. 7: PDIA6 domain b recruits BiP into the condensates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a,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Colocalization of overexpressed PDIA6-GFP (pink) and overexpressed BiP-mCherry (blue) in live HeLa cells (left) and of endogenous PDIA6 (pink) and overexpressed BiP-mCherry (blue) in fixed HeLa cells (right). PDIA6-GFP was visualized by imaging eGFP, BiP-mCherry by imaging mCherry.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Colocalization of overexpressed PDIA6-GFP WT (pink) and endogenous BiP (blue) (</w:t>
      </w:r>
      <w:r>
        <w:rPr>
          <w:rFonts w:ascii="Calibri" w:hAnsi="Calibri" w:cs="Calibri"/>
          <w:color w:val="000000" w:themeColor="text1"/>
          <w:sz w:val="22"/>
          <w:szCs w:val="22"/>
        </w:rPr>
        <w:t>left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 and overexpressed PDIA6-GFP 5x linker mutant (pink) and endogenous BiP (blue) (</w:t>
      </w:r>
      <w:r>
        <w:rPr>
          <w:rFonts w:ascii="Calibri" w:hAnsi="Calibri" w:cs="Calibri"/>
          <w:color w:val="000000" w:themeColor="text1"/>
          <w:sz w:val="22"/>
          <w:szCs w:val="22"/>
        </w:rPr>
        <w:t>right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) in fixed HeLa cells. PDIA6 was visualized using the eGFP signal.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Overlay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H]-HMQC spectra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100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methyl-labeled PDIA6 in absence (black) and in presence of 2 eq. BiP (blue).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d,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Overlay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15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N,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H]-HSQC spectra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100 </w:t>
      </w:r>
      <w:r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M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PDIA6 domain ab in absence (black) and in presence of 2 eq. BiP (blue).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e,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Combined methyl chemical shift perturbation of PDIA6 upon titration of 2 eq. BiP. The magnitudes of 1.5 SD and 2 SDs are indicated by pink lines.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f,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lastRenderedPageBreak/>
        <w:t>Combined amide chemical shift perturbation of PDIA6 domain ab upon titration of BiP. The magnitude of 1.5 SD is indicated by a pink line, disappearing residues in blue.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7B3E67">
        <w:rPr>
          <w:rFonts w:ascii="Calibri" w:hAnsi="Calibri" w:cs="Calibri"/>
          <w:b/>
          <w:bCs/>
          <w:color w:val="000000" w:themeColor="text1"/>
          <w:sz w:val="22"/>
          <w:szCs w:val="22"/>
        </w:rPr>
        <w:t>g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,</w:t>
      </w:r>
      <w:r w:rsidRPr="000E46BE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>M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ethyl groups with significant CSP upon interaction </w:t>
      </w:r>
      <w:r w:rsidRPr="00D26282">
        <w:rPr>
          <w:rFonts w:ascii="Calibri" w:hAnsi="Calibri" w:cs="Calibri"/>
          <w:sz w:val="22"/>
          <w:szCs w:val="22"/>
        </w:rPr>
        <w:t>with BiP shown as pink spheres on the structure of domain b. Amide groups with significant CSP are shown as purple surface</w:t>
      </w:r>
      <w:r>
        <w:rPr>
          <w:rFonts w:ascii="Calibri" w:hAnsi="Calibri" w:cs="Calibri"/>
          <w:sz w:val="22"/>
          <w:szCs w:val="22"/>
        </w:rPr>
        <w:t>.</w:t>
      </w:r>
      <w:r w:rsidRPr="000E46BE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h,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Overlay of 2D [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13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C,</w:t>
      </w:r>
      <w:r w:rsidRPr="00FB44D8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1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H]-HMQC spectra </w:t>
      </w:r>
      <w:r w:rsidRPr="00734378">
        <w:rPr>
          <w:rFonts w:ascii="Calibri" w:hAnsi="Calibri" w:cs="Calibri"/>
          <w:color w:val="000000" w:themeColor="text1"/>
          <w:sz w:val="22"/>
          <w:szCs w:val="22"/>
        </w:rPr>
        <w:t xml:space="preserve">of 100 </w:t>
      </w:r>
      <w:r w:rsidRPr="00734378">
        <w:rPr>
          <w:rFonts w:ascii="Calibri" w:hAnsi="Calibri" w:cs="Calibri"/>
          <w:color w:val="000000" w:themeColor="text1"/>
          <w:sz w:val="22"/>
          <w:szCs w:val="22"/>
          <w:lang w:val="el-GR"/>
        </w:rPr>
        <w:t>μ</w:t>
      </w:r>
      <w:r w:rsidRPr="00734378">
        <w:rPr>
          <w:rFonts w:ascii="Calibri" w:hAnsi="Calibri" w:cs="Calibri"/>
          <w:color w:val="000000" w:themeColor="text1"/>
          <w:sz w:val="22"/>
          <w:szCs w:val="22"/>
        </w:rPr>
        <w:t>M methyl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-labeled </w:t>
      </w:r>
      <w:r>
        <w:rPr>
          <w:rFonts w:ascii="Calibri" w:hAnsi="Calibri" w:cs="Calibri"/>
          <w:color w:val="000000" w:themeColor="text1"/>
          <w:sz w:val="22"/>
          <w:szCs w:val="22"/>
        </w:rPr>
        <w:t>BiP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in absence (black) and in presence of 2 eq. </w:t>
      </w:r>
      <w:r>
        <w:rPr>
          <w:rFonts w:ascii="Calibri" w:hAnsi="Calibri" w:cs="Calibri"/>
          <w:color w:val="000000" w:themeColor="text1"/>
          <w:sz w:val="22"/>
          <w:szCs w:val="22"/>
        </w:rPr>
        <w:t>PDIA6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(blue).</w:t>
      </w:r>
      <w:r w:rsidRPr="000E46BE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i,</w:t>
      </w:r>
      <w:r w:rsidRPr="00FB44D8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Combined methyl chemical shift perturbation of </w:t>
      </w:r>
      <w:r>
        <w:rPr>
          <w:rFonts w:ascii="Calibri" w:hAnsi="Calibri" w:cs="Calibri"/>
          <w:color w:val="000000" w:themeColor="text1"/>
          <w:sz w:val="22"/>
          <w:szCs w:val="22"/>
        </w:rPr>
        <w:t>BiP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upon titration of 2 eq. </w:t>
      </w:r>
      <w:r>
        <w:rPr>
          <w:rFonts w:ascii="Calibri" w:hAnsi="Calibri" w:cs="Calibri"/>
          <w:color w:val="000000" w:themeColor="text1"/>
          <w:sz w:val="22"/>
          <w:szCs w:val="22"/>
        </w:rPr>
        <w:t>PDIA6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. The magnitudes of 2 SDs </w:t>
      </w:r>
      <w:r>
        <w:rPr>
          <w:rFonts w:ascii="Calibri" w:hAnsi="Calibri" w:cs="Calibri"/>
          <w:color w:val="000000" w:themeColor="text1"/>
          <w:sz w:val="22"/>
          <w:szCs w:val="22"/>
        </w:rPr>
        <w:t>is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indicated by </w:t>
      </w:r>
      <w:r>
        <w:rPr>
          <w:rFonts w:ascii="Calibri" w:hAnsi="Calibri" w:cs="Calibri"/>
          <w:color w:val="000000" w:themeColor="text1"/>
          <w:sz w:val="22"/>
          <w:szCs w:val="22"/>
        </w:rPr>
        <w:t>a blue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line.</w:t>
      </w:r>
      <w:r w:rsidRPr="000E46BE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j,</w:t>
      </w:r>
      <w:r w:rsidRPr="000E46BE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>M</w:t>
      </w:r>
      <w:r w:rsidRPr="00D26282">
        <w:rPr>
          <w:rFonts w:ascii="Calibri" w:hAnsi="Calibri" w:cs="Calibri"/>
          <w:color w:val="000000" w:themeColor="text1"/>
          <w:sz w:val="22"/>
          <w:szCs w:val="22"/>
        </w:rPr>
        <w:t xml:space="preserve">ethyl groups with significant CSP upon interaction </w:t>
      </w:r>
      <w:r w:rsidRPr="001036D7">
        <w:rPr>
          <w:rFonts w:ascii="Calibri" w:hAnsi="Calibri" w:cs="Calibri"/>
          <w:sz w:val="22"/>
          <w:szCs w:val="22"/>
        </w:rPr>
        <w:t>with PDIA6 shown as blue spheres on the structure of the undocked ADP-bound BiP (modeled on pdb 2kho).</w:t>
      </w:r>
      <w:r w:rsidRPr="001036D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k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,</w:t>
      </w:r>
      <w:r w:rsidRPr="001036D7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1036D7">
        <w:rPr>
          <w:rFonts w:ascii="Calibri" w:hAnsi="Calibri" w:cs="Calibri"/>
          <w:color w:val="000000" w:themeColor="text1"/>
          <w:sz w:val="22"/>
          <w:szCs w:val="22"/>
        </w:rPr>
        <w:t>Microscale thermophoresis signal of Dylight488-PDIA6 plotted against BiP concentration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in presence of 1 mM Ca</w:t>
      </w:r>
      <w:r w:rsidRPr="00694E0D">
        <w:rPr>
          <w:rFonts w:ascii="Calibri" w:hAnsi="Calibri" w:cs="Calibri"/>
          <w:color w:val="000000" w:themeColor="text1"/>
          <w:sz w:val="22"/>
          <w:szCs w:val="22"/>
          <w:vertAlign w:val="superscript"/>
        </w:rPr>
        <w:t>2+</w:t>
      </w:r>
      <w:r w:rsidRPr="001036D7">
        <w:rPr>
          <w:rFonts w:ascii="Calibri" w:hAnsi="Calibri" w:cs="Calibri"/>
          <w:color w:val="000000" w:themeColor="text1"/>
          <w:sz w:val="22"/>
          <w:szCs w:val="22"/>
        </w:rPr>
        <w:t>.</w:t>
      </w:r>
      <w:r>
        <w:br w:type="page"/>
      </w:r>
      <w:r>
        <w:rPr>
          <w:noProof/>
        </w:rPr>
        <w:lastRenderedPageBreak/>
        <w:drawing>
          <wp:inline distT="0" distB="0" distL="0" distR="0" wp14:anchorId="31DCAFD4" wp14:editId="7A523200">
            <wp:extent cx="5727700" cy="5536565"/>
            <wp:effectExtent l="0" t="0" r="0" b="0"/>
            <wp:docPr id="783366420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366420" name="Picture 5" descr="A screen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53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Extended Data Fig. 8: Composition and function of the folding factories. a,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Colocalization of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overexpressed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</w:t>
      </w:r>
      <w:r>
        <w:rPr>
          <w:rFonts w:ascii="Calibri" w:hAnsi="Calibri" w:cs="Calibri"/>
          <w:color w:val="000000" w:themeColor="text1"/>
          <w:sz w:val="22"/>
          <w:szCs w:val="22"/>
        </w:rPr>
        <w:t>-GFP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(pink)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and endogenous Grp94 (blue) (top), overexpressed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</w:t>
      </w:r>
      <w:r>
        <w:rPr>
          <w:rFonts w:ascii="Calibri" w:hAnsi="Calibri" w:cs="Calibri"/>
          <w:color w:val="000000" w:themeColor="text1"/>
          <w:sz w:val="22"/>
          <w:szCs w:val="22"/>
        </w:rPr>
        <w:t>-GFP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(pink)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and endogenous ERdj3 (blue) (bottom) and overexpressed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</w:t>
      </w:r>
      <w:r>
        <w:rPr>
          <w:rFonts w:ascii="Calibri" w:hAnsi="Calibri" w:cs="Calibri"/>
          <w:color w:val="000000" w:themeColor="text1"/>
          <w:sz w:val="22"/>
          <w:szCs w:val="22"/>
        </w:rPr>
        <w:t>-GFP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(pink)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and endogenous PDIA1 (blue) (right) in fixed HeLa cells.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PDIA6 was visualized using the eGFP signal.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>b,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Colocalization of overexpressed PDIA6-GFP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(pink) and endogenous </w:t>
      </w:r>
      <w:r>
        <w:rPr>
          <w:rFonts w:ascii="Calibri" w:hAnsi="Calibri" w:cs="Calibri"/>
          <w:color w:val="000000" w:themeColor="text1"/>
          <w:sz w:val="22"/>
          <w:szCs w:val="22"/>
        </w:rPr>
        <w:t>calnexin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(grey) in fixed HeLa cells. PDIA6 was visualized using the eGFP signal. Fluorescence intensit</w:t>
      </w:r>
      <w:r>
        <w:rPr>
          <w:rFonts w:ascii="Calibri" w:hAnsi="Calibri" w:cs="Calibri"/>
          <w:color w:val="000000" w:themeColor="text1"/>
          <w:sz w:val="22"/>
          <w:szCs w:val="22"/>
        </w:rPr>
        <w:t>ies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across the condensates were measured along the yellow line and are shown as </w:t>
      </w:r>
      <w:r>
        <w:rPr>
          <w:rFonts w:ascii="Calibri" w:hAnsi="Calibri" w:cs="Calibri"/>
          <w:color w:val="000000" w:themeColor="text1"/>
          <w:sz w:val="22"/>
          <w:szCs w:val="22"/>
        </w:rPr>
        <w:t>histograms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(right).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c,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Colocalization of </w:t>
      </w:r>
      <w:r>
        <w:rPr>
          <w:rFonts w:ascii="Calibri" w:hAnsi="Calibri" w:cs="Calibri"/>
          <w:color w:val="000000" w:themeColor="text1"/>
          <w:sz w:val="22"/>
          <w:szCs w:val="22"/>
        </w:rPr>
        <w:t>endogenous BiP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</w:t>
      </w:r>
      <w:r>
        <w:rPr>
          <w:rFonts w:ascii="Calibri" w:hAnsi="Calibri" w:cs="Calibri"/>
          <w:color w:val="000000" w:themeColor="text1"/>
          <w:sz w:val="22"/>
          <w:szCs w:val="22"/>
        </w:rPr>
        <w:t>pink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) and endogenous </w:t>
      </w:r>
      <w:r>
        <w:rPr>
          <w:rFonts w:ascii="Calibri" w:hAnsi="Calibri" w:cs="Calibri"/>
          <w:color w:val="000000" w:themeColor="text1"/>
          <w:sz w:val="22"/>
          <w:szCs w:val="22"/>
        </w:rPr>
        <w:t>calreticulin (blue) (top) or calnexin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(</w:t>
      </w:r>
      <w:r>
        <w:rPr>
          <w:rFonts w:ascii="Calibri" w:hAnsi="Calibri" w:cs="Calibri"/>
          <w:color w:val="000000" w:themeColor="text1"/>
          <w:sz w:val="22"/>
          <w:szCs w:val="22"/>
        </w:rPr>
        <w:t>blue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)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(bottom)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in fixed HeLa cells. Fluorescence intensit</w:t>
      </w:r>
      <w:r>
        <w:rPr>
          <w:rFonts w:ascii="Calibri" w:hAnsi="Calibri" w:cs="Calibri"/>
          <w:color w:val="000000" w:themeColor="text1"/>
          <w:sz w:val="22"/>
          <w:szCs w:val="22"/>
        </w:rPr>
        <w:t>ies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 across the condensates were measured along the yellow line and are shown as </w:t>
      </w:r>
      <w:r>
        <w:rPr>
          <w:rFonts w:ascii="Calibri" w:hAnsi="Calibri" w:cs="Calibri"/>
          <w:color w:val="000000" w:themeColor="text1"/>
          <w:sz w:val="22"/>
          <w:szCs w:val="22"/>
        </w:rPr>
        <w:t>histograms (right)</w:t>
      </w:r>
      <w:r w:rsidRPr="000E46BE">
        <w:rPr>
          <w:rFonts w:ascii="Calibri" w:hAnsi="Calibri" w:cs="Calibri"/>
          <w:color w:val="000000" w:themeColor="text1"/>
          <w:sz w:val="22"/>
          <w:szCs w:val="22"/>
        </w:rPr>
        <w:t>.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d,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Cell viability of PDIA6-GFP WT (pink) and PDIA6-GFP 5x linker mutant (grey) transfected cells relative to nontransfected cells by MTT after Tm treatment (12 h) (NS </w:t>
      </w:r>
      <w:r w:rsidRPr="00B9375D">
        <w:rPr>
          <w:rFonts w:ascii="Calibri" w:hAnsi="Calibri" w:cs="Calibri"/>
          <w:i/>
          <w:iCs/>
          <w:color w:val="000000" w:themeColor="text1"/>
          <w:sz w:val="22"/>
          <w:szCs w:val="22"/>
        </w:rPr>
        <w:t>p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=0.312), after subsequent Tm washout (12 h) (NS </w:t>
      </w:r>
      <w:r w:rsidRPr="00B9375D">
        <w:rPr>
          <w:rFonts w:ascii="Calibri" w:hAnsi="Calibri" w:cs="Calibri"/>
          <w:i/>
          <w:iCs/>
          <w:color w:val="000000" w:themeColor="text1"/>
          <w:sz w:val="22"/>
          <w:szCs w:val="22"/>
        </w:rPr>
        <w:t>p</w:t>
      </w:r>
      <w:r>
        <w:rPr>
          <w:rFonts w:ascii="Calibri" w:hAnsi="Calibri" w:cs="Calibri"/>
          <w:color w:val="000000" w:themeColor="text1"/>
          <w:sz w:val="22"/>
          <w:szCs w:val="22"/>
        </w:rPr>
        <w:t>=0.315) and after repeated Tm treatment (12 h) (***</w:t>
      </w:r>
      <w:r w:rsidRPr="00B9375D">
        <w:rPr>
          <w:rFonts w:ascii="Calibri" w:hAnsi="Calibri" w:cs="Calibri"/>
          <w:i/>
          <w:iCs/>
          <w:color w:val="000000" w:themeColor="text1"/>
          <w:sz w:val="22"/>
          <w:szCs w:val="22"/>
        </w:rPr>
        <w:t>p</w:t>
      </w:r>
      <w:r>
        <w:rPr>
          <w:rFonts w:ascii="Calibri" w:hAnsi="Calibri" w:cs="Calibri"/>
          <w:color w:val="000000" w:themeColor="text1"/>
          <w:sz w:val="22"/>
          <w:szCs w:val="22"/>
        </w:rPr>
        <w:t>=0.00016) (n=9).</w:t>
      </w:r>
      <w:r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FB44D8">
        <w:rPr>
          <w:rFonts w:ascii="Calibri" w:hAnsi="Calibri" w:cs="Calibri"/>
          <w:b/>
          <w:sz w:val="22"/>
          <w:szCs w:val="22"/>
        </w:rPr>
        <w:br w:type="page"/>
      </w:r>
    </w:p>
    <w:p w14:paraId="2D0136D7" w14:textId="77777777" w:rsidR="00285E8C" w:rsidRDefault="00285E8C" w:rsidP="00285E8C">
      <w:pPr>
        <w:pStyle w:val="NormalWeb"/>
        <w:spacing w:line="360" w:lineRule="auto"/>
        <w:rPr>
          <w:rFonts w:ascii="Calibri" w:hAnsi="Calibri" w:cs="Calibri"/>
          <w:b/>
          <w:sz w:val="22"/>
          <w:szCs w:val="22"/>
        </w:rPr>
      </w:pPr>
      <w:r w:rsidRPr="00DC4D5E">
        <w:rPr>
          <w:rFonts w:ascii="Calibri" w:hAnsi="Calibri" w:cs="Calibri"/>
          <w:b/>
          <w:sz w:val="22"/>
          <w:szCs w:val="22"/>
        </w:rPr>
        <w:lastRenderedPageBreak/>
        <w:t xml:space="preserve">Supplementary </w:t>
      </w:r>
      <w:r>
        <w:rPr>
          <w:rFonts w:ascii="Calibri" w:hAnsi="Calibri" w:cs="Calibri"/>
          <w:b/>
          <w:sz w:val="22"/>
          <w:szCs w:val="22"/>
        </w:rPr>
        <w:t>Information</w:t>
      </w:r>
    </w:p>
    <w:p w14:paraId="22A1975F" w14:textId="77777777" w:rsidR="00285E8C" w:rsidRPr="00217D7A" w:rsidRDefault="00285E8C" w:rsidP="00285E8C">
      <w:pPr>
        <w:pStyle w:val="NormalWeb"/>
        <w:spacing w:line="360" w:lineRule="auto"/>
      </w:pPr>
      <w:r>
        <w:rPr>
          <w:rFonts w:ascii="Calibri" w:hAnsi="Calibri" w:cs="Calibri"/>
          <w:b/>
          <w:sz w:val="22"/>
          <w:szCs w:val="22"/>
        </w:rPr>
        <w:t xml:space="preserve">Supplementary </w:t>
      </w:r>
      <w:r w:rsidRPr="00FB44D8">
        <w:rPr>
          <w:rFonts w:ascii="Calibri" w:hAnsi="Calibri" w:cs="Calibri"/>
          <w:b/>
          <w:sz w:val="22"/>
          <w:szCs w:val="22"/>
        </w:rPr>
        <w:t xml:space="preserve">Table </w:t>
      </w:r>
      <w:r>
        <w:rPr>
          <w:rFonts w:ascii="Calibri" w:hAnsi="Calibri" w:cs="Calibri"/>
          <w:b/>
          <w:sz w:val="22"/>
          <w:szCs w:val="22"/>
        </w:rPr>
        <w:t>1</w:t>
      </w:r>
      <w:r w:rsidRPr="00FB44D8">
        <w:rPr>
          <w:rFonts w:ascii="Calibri" w:hAnsi="Calibri" w:cs="Calibri"/>
          <w:sz w:val="22"/>
          <w:szCs w:val="22"/>
        </w:rPr>
        <w:t xml:space="preserve">: </w:t>
      </w:r>
      <w:r w:rsidRPr="00FB44D8">
        <w:rPr>
          <w:rFonts w:ascii="Calibri" w:hAnsi="Calibri" w:cs="Calibri"/>
          <w:b/>
          <w:bCs/>
          <w:sz w:val="22"/>
          <w:szCs w:val="22"/>
        </w:rPr>
        <w:t>Statistics on diffraction data and refinement of PDIA6 domain b (residues 274-427).</w:t>
      </w:r>
    </w:p>
    <w:tbl>
      <w:tblPr>
        <w:tblW w:w="3970" w:type="dxa"/>
        <w:jc w:val="center"/>
        <w:tblLayout w:type="fixed"/>
        <w:tblLook w:val="04A0" w:firstRow="1" w:lastRow="0" w:firstColumn="1" w:lastColumn="0" w:noHBand="0" w:noVBand="1"/>
      </w:tblPr>
      <w:tblGrid>
        <w:gridCol w:w="1683"/>
        <w:gridCol w:w="2287"/>
      </w:tblGrid>
      <w:tr w:rsidR="00285E8C" w:rsidRPr="00217D7A" w14:paraId="7779F8D1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8D302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03AFBF" w14:textId="77777777" w:rsidR="00285E8C" w:rsidRPr="00EA0321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EA0321">
              <w:rPr>
                <w:rFonts w:ascii="Arial" w:hAnsi="Arial" w:cs="Arial"/>
                <w:sz w:val="20"/>
                <w:lang w:val="fr-FR"/>
              </w:rPr>
              <w:t>PDIA6 domain b</w:t>
            </w:r>
            <w:r w:rsidRPr="00EA0321">
              <w:rPr>
                <w:rFonts w:ascii="Arial" w:hAnsi="Arial" w:cs="Arial"/>
                <w:sz w:val="20"/>
                <w:lang w:val="el-GR"/>
              </w:rPr>
              <w:t>Δ</w:t>
            </w:r>
            <w:r w:rsidRPr="00EA0321">
              <w:rPr>
                <w:rFonts w:ascii="Arial" w:hAnsi="Arial" w:cs="Arial"/>
                <w:sz w:val="20"/>
                <w:lang w:val="fr-FR"/>
              </w:rPr>
              <w:t>C (P275-L427)</w:t>
            </w:r>
          </w:p>
        </w:tc>
      </w:tr>
      <w:tr w:rsidR="00285E8C" w:rsidRPr="00217D7A" w14:paraId="7AB88415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B603D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PDB ID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7D6CE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8cpq</w:t>
            </w:r>
          </w:p>
        </w:tc>
      </w:tr>
      <w:tr w:rsidR="00285E8C" w:rsidRPr="00217D7A" w14:paraId="70017CEC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02586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Wavelength (Å)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3DF3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  <w:highlight w:val="cyan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1.000013</w:t>
            </w:r>
          </w:p>
        </w:tc>
      </w:tr>
      <w:tr w:rsidR="00285E8C" w:rsidRPr="00217D7A" w14:paraId="0BFD62F1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26E49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Resolution range (Å)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DA66F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/>
              </w:rPr>
              <w:t xml:space="preserve">50.4 – 1.80 </w:t>
            </w:r>
          </w:p>
          <w:p w14:paraId="3316C7D7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/>
              </w:rPr>
              <w:t>(1.86 – 1.80)</w:t>
            </w:r>
            <w:r w:rsidRPr="00217D7A">
              <w:rPr>
                <w:rFonts w:ascii="Arial" w:hAnsi="Arial" w:cs="Arial"/>
                <w:color w:val="000000"/>
                <w:sz w:val="20"/>
              </w:rPr>
              <w:t>*</w:t>
            </w:r>
          </w:p>
        </w:tc>
      </w:tr>
      <w:tr w:rsidR="00285E8C" w:rsidRPr="00217D7A" w14:paraId="7E0C2C8B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9773E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Space group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4822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C2 2 21</w:t>
            </w:r>
          </w:p>
        </w:tc>
      </w:tr>
      <w:tr w:rsidR="00285E8C" w:rsidRPr="00217D7A" w14:paraId="4B4EA81B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5DBCA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Unit cell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DA1A2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  <w:highlight w:val="cyan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57.4 96.9 63.3</w:t>
            </w:r>
          </w:p>
        </w:tc>
      </w:tr>
      <w:tr w:rsidR="00285E8C" w:rsidRPr="00217D7A" w14:paraId="493B243E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93EF00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sym w:font="Symbol" w:char="F061"/>
            </w:r>
            <w:r w:rsidRPr="00217D7A">
              <w:rPr>
                <w:rFonts w:ascii="Arial" w:hAnsi="Arial" w:cs="Arial"/>
                <w:color w:val="000000"/>
                <w:sz w:val="20"/>
              </w:rPr>
              <w:t>, β, γ (°)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88A5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  <w:highlight w:val="cyan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90 90 90</w:t>
            </w:r>
          </w:p>
        </w:tc>
      </w:tr>
      <w:tr w:rsidR="00285E8C" w:rsidRPr="00217D7A" w14:paraId="221FFE0B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A3390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Unique reflections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21BC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highlight w:val="cyan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16717 (1638)</w:t>
            </w:r>
          </w:p>
        </w:tc>
      </w:tr>
      <w:tr w:rsidR="00285E8C" w:rsidRPr="00217D7A" w14:paraId="5CD4557F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1B02E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Multiplicity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0B9C9" w14:textId="77777777" w:rsidR="00285E8C" w:rsidRPr="00217D7A" w:rsidRDefault="00285E8C" w:rsidP="00FF3106">
            <w:pPr>
              <w:autoSpaceDE w:val="0"/>
              <w:autoSpaceDN w:val="0"/>
              <w:adjustRightInd w:val="0"/>
              <w:spacing w:before="60" w:after="60"/>
              <w:jc w:val="right"/>
              <w:rPr>
                <w:rFonts w:ascii="Arial" w:hAnsi="Arial" w:cs="Arial"/>
                <w:sz w:val="20"/>
                <w:lang w:val="en-GB" w:eastAsia="de-DE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10.2 (10.0)</w:t>
            </w:r>
          </w:p>
        </w:tc>
      </w:tr>
      <w:tr w:rsidR="00285E8C" w:rsidRPr="00217D7A" w14:paraId="572BBC29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0BE2E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Completeness (%)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CAC5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highlight w:val="cyan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99.91 (99.88)</w:t>
            </w:r>
          </w:p>
        </w:tc>
      </w:tr>
      <w:tr w:rsidR="00285E8C" w:rsidRPr="00217D7A" w14:paraId="1AFB5471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E4D82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Mean I/sigma(I)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3B2F" w14:textId="77777777" w:rsidR="00285E8C" w:rsidRPr="00217D7A" w:rsidRDefault="00285E8C" w:rsidP="00FF3106">
            <w:pPr>
              <w:autoSpaceDE w:val="0"/>
              <w:autoSpaceDN w:val="0"/>
              <w:adjustRightInd w:val="0"/>
              <w:spacing w:before="60" w:after="60"/>
              <w:jc w:val="right"/>
              <w:rPr>
                <w:rFonts w:ascii="Arial" w:hAnsi="Arial" w:cs="Arial"/>
                <w:sz w:val="20"/>
                <w:lang w:val="en-GB" w:eastAsia="de-DE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10.5 (1.4)</w:t>
            </w:r>
          </w:p>
        </w:tc>
      </w:tr>
      <w:tr w:rsidR="00285E8C" w:rsidRPr="00217D7A" w14:paraId="6F98E096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328C6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Wilson B-factor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16D6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  <w:highlight w:val="cyan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20.7</w:t>
            </w:r>
          </w:p>
        </w:tc>
      </w:tr>
      <w:tr w:rsidR="00285E8C" w:rsidRPr="00217D7A" w14:paraId="70B55AEB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CDA52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R-meas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05122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highlight w:val="cyan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0.202 (1.99)</w:t>
            </w:r>
          </w:p>
        </w:tc>
      </w:tr>
      <w:tr w:rsidR="00285E8C" w:rsidRPr="00217D7A" w14:paraId="417E63F2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DD3D7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CC1/2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E3A8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0.998 (0.637)</w:t>
            </w:r>
          </w:p>
        </w:tc>
      </w:tr>
      <w:tr w:rsidR="00285E8C" w:rsidRPr="00217D7A" w14:paraId="2DA482CD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D126F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R-work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E5CB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0.186 (0.277)</w:t>
            </w:r>
          </w:p>
        </w:tc>
      </w:tr>
      <w:tr w:rsidR="00285E8C" w:rsidRPr="00217D7A" w14:paraId="1641CD95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AB516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R-free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1D2D4" w14:textId="77777777" w:rsidR="00285E8C" w:rsidRPr="00217D7A" w:rsidRDefault="00285E8C" w:rsidP="00FF3106">
            <w:pPr>
              <w:spacing w:before="45" w:after="45"/>
              <w:jc w:val="right"/>
              <w:rPr>
                <w:rFonts w:ascii="Arial" w:hAnsi="Arial" w:cs="Arial"/>
                <w:sz w:val="20"/>
                <w:lang w:val="en-GB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0.216 (0.323)</w:t>
            </w:r>
          </w:p>
        </w:tc>
      </w:tr>
      <w:tr w:rsidR="00285E8C" w:rsidRPr="00217D7A" w14:paraId="4360D625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89A4D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Number of non-hydrogen atoms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47F9F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1318</w:t>
            </w:r>
          </w:p>
        </w:tc>
      </w:tr>
      <w:tr w:rsidR="00285E8C" w:rsidRPr="00217D7A" w14:paraId="6506CDB0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42C0B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macromolecules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A3B3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sz w:val="20"/>
                <w:lang w:val="en-GB" w:eastAsia="de-DE"/>
              </w:rPr>
              <w:t>1163</w:t>
            </w:r>
          </w:p>
        </w:tc>
      </w:tr>
      <w:tr w:rsidR="00285E8C" w:rsidRPr="00217D7A" w14:paraId="191262EB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DB39A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ligands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EC8C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285E8C" w:rsidRPr="00217D7A" w14:paraId="1CFB7B5C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9A3B7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water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A9538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155</w:t>
            </w:r>
          </w:p>
        </w:tc>
      </w:tr>
      <w:tr w:rsidR="00285E8C" w:rsidRPr="00217D7A" w14:paraId="378C05CD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82F31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Protein residues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628A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150</w:t>
            </w:r>
          </w:p>
        </w:tc>
      </w:tr>
      <w:tr w:rsidR="00285E8C" w:rsidRPr="00217D7A" w14:paraId="3A99A139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74FC2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RMS(bonds)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B877E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  <w:tr w:rsidR="00285E8C" w:rsidRPr="00217D7A" w14:paraId="3FFF6F7D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AE73E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RMS(angles)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FFB4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</w:tr>
      <w:tr w:rsidR="00285E8C" w:rsidRPr="00217D7A" w14:paraId="40C9DAA8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4D2BF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Ramachandran</w:t>
            </w:r>
          </w:p>
          <w:p w14:paraId="47F5B60A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favored (%)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7081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97.3</w:t>
            </w:r>
          </w:p>
        </w:tc>
      </w:tr>
      <w:tr w:rsidR="00285E8C" w:rsidRPr="00217D7A" w14:paraId="68501DB9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6380C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Ramachandran</w:t>
            </w:r>
          </w:p>
          <w:p w14:paraId="2730F61C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outliers (%)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4A2B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0.0</w:t>
            </w:r>
          </w:p>
        </w:tc>
      </w:tr>
      <w:tr w:rsidR="00285E8C" w:rsidRPr="00217D7A" w14:paraId="15E33A8C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134B2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Rotamer</w:t>
            </w:r>
          </w:p>
          <w:p w14:paraId="319F7F7C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outliers (%)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A8453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0.0</w:t>
            </w:r>
          </w:p>
        </w:tc>
      </w:tr>
      <w:tr w:rsidR="00285E8C" w:rsidRPr="00217D7A" w14:paraId="34AF783C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9D0E5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Clashscore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FB856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2.2</w:t>
            </w:r>
          </w:p>
        </w:tc>
      </w:tr>
      <w:tr w:rsidR="00285E8C" w:rsidRPr="00217D7A" w14:paraId="709DEEF1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46A17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B-factor (All)</w:t>
            </w: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6DB76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217D7A">
              <w:rPr>
                <w:rFonts w:ascii="Arial" w:hAnsi="Arial" w:cs="Arial"/>
                <w:color w:val="000000"/>
                <w:sz w:val="20"/>
              </w:rPr>
              <w:t>30.0</w:t>
            </w:r>
          </w:p>
        </w:tc>
      </w:tr>
      <w:tr w:rsidR="00285E8C" w:rsidRPr="00217D7A" w14:paraId="0FD36BA6" w14:textId="77777777" w:rsidTr="00FF3106">
        <w:trPr>
          <w:trHeight w:val="300"/>
          <w:jc w:val="center"/>
        </w:trPr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492C7" w14:textId="77777777" w:rsidR="00285E8C" w:rsidRPr="00217D7A" w:rsidRDefault="00285E8C" w:rsidP="00FF3106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C69D" w14:textId="77777777" w:rsidR="00285E8C" w:rsidRPr="00217D7A" w:rsidRDefault="00285E8C" w:rsidP="00FF3106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</w:p>
        </w:tc>
      </w:tr>
    </w:tbl>
    <w:p w14:paraId="3CD58763" w14:textId="77777777" w:rsidR="00285E8C" w:rsidRDefault="00285E8C" w:rsidP="00285E8C">
      <w:pPr>
        <w:spacing w:line="360" w:lineRule="auto"/>
        <w:rPr>
          <w:rFonts w:ascii="Arial" w:hAnsi="Arial" w:cs="Arial"/>
          <w:sz w:val="20"/>
        </w:rPr>
      </w:pPr>
      <w:r w:rsidRPr="00217D7A">
        <w:rPr>
          <w:rFonts w:ascii="Arial" w:hAnsi="Arial" w:cs="Arial"/>
          <w:sz w:val="20"/>
        </w:rPr>
        <w:t>*Values in parenthesis are for the highest resolution shell.</w:t>
      </w:r>
      <w:r>
        <w:rPr>
          <w:rFonts w:ascii="Arial" w:hAnsi="Arial" w:cs="Arial"/>
          <w:sz w:val="20"/>
        </w:rPr>
        <w:br w:type="page"/>
      </w:r>
    </w:p>
    <w:p w14:paraId="66B7B0C3" w14:textId="77777777" w:rsidR="00285E8C" w:rsidRDefault="00285E8C" w:rsidP="00285E8C">
      <w:pPr>
        <w:pStyle w:val="NormalWeb"/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Supplementary </w:t>
      </w:r>
      <w:r w:rsidRPr="00FB44D8">
        <w:rPr>
          <w:rFonts w:ascii="Calibri" w:hAnsi="Calibri" w:cs="Calibri"/>
          <w:b/>
          <w:sz w:val="22"/>
          <w:szCs w:val="22"/>
        </w:rPr>
        <w:t xml:space="preserve">Table </w:t>
      </w:r>
      <w:r>
        <w:rPr>
          <w:rFonts w:ascii="Calibri" w:hAnsi="Calibri" w:cs="Calibri"/>
          <w:b/>
          <w:sz w:val="22"/>
          <w:szCs w:val="22"/>
        </w:rPr>
        <w:t>2</w:t>
      </w:r>
      <w:r w:rsidRPr="00547ED6">
        <w:rPr>
          <w:rFonts w:ascii="Calibri" w:hAnsi="Calibri" w:cs="Calibri"/>
          <w:b/>
          <w:bCs/>
          <w:sz w:val="22"/>
          <w:szCs w:val="22"/>
        </w:rPr>
        <w:t>: Colocalization of ER chaperones in PDIA6 condensates.</w:t>
      </w:r>
      <w:r>
        <w:rPr>
          <w:rFonts w:ascii="Calibri" w:hAnsi="Calibri" w:cs="Calibri"/>
          <w:sz w:val="22"/>
          <w:szCs w:val="22"/>
        </w:rPr>
        <w:t xml:space="preserve"> Pearson Correlation Coefficient (PCC) of indicated proteins (protein 1 and protein 2) in 10-15 cells (n).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52"/>
        <w:gridCol w:w="2138"/>
        <w:gridCol w:w="1559"/>
        <w:gridCol w:w="582"/>
      </w:tblGrid>
      <w:tr w:rsidR="00285E8C" w14:paraId="43202841" w14:textId="77777777" w:rsidTr="00FF3106">
        <w:trPr>
          <w:jc w:val="center"/>
        </w:trPr>
        <w:tc>
          <w:tcPr>
            <w:tcW w:w="2252" w:type="dxa"/>
          </w:tcPr>
          <w:p w14:paraId="300513D7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Protein 1</w:t>
            </w:r>
          </w:p>
        </w:tc>
        <w:tc>
          <w:tcPr>
            <w:tcW w:w="2138" w:type="dxa"/>
          </w:tcPr>
          <w:p w14:paraId="4DD6E144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Protein 2</w:t>
            </w:r>
          </w:p>
        </w:tc>
        <w:tc>
          <w:tcPr>
            <w:tcW w:w="1559" w:type="dxa"/>
          </w:tcPr>
          <w:p w14:paraId="478CD674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PCC</w:t>
            </w:r>
          </w:p>
        </w:tc>
        <w:tc>
          <w:tcPr>
            <w:tcW w:w="582" w:type="dxa"/>
          </w:tcPr>
          <w:p w14:paraId="010BF770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</w:t>
            </w:r>
          </w:p>
        </w:tc>
      </w:tr>
      <w:tr w:rsidR="00285E8C" w14:paraId="045BCB88" w14:textId="77777777" w:rsidTr="00FF3106">
        <w:trPr>
          <w:jc w:val="center"/>
        </w:trPr>
        <w:tc>
          <w:tcPr>
            <w:tcW w:w="2252" w:type="dxa"/>
          </w:tcPr>
          <w:p w14:paraId="43B511AB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PDIA6 (endog.)</w:t>
            </w:r>
          </w:p>
        </w:tc>
        <w:tc>
          <w:tcPr>
            <w:tcW w:w="2138" w:type="dxa"/>
          </w:tcPr>
          <w:p w14:paraId="14739A13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BiP</w:t>
            </w:r>
            <w:r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31EA9349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0.936 ± 0.018</w:t>
            </w:r>
          </w:p>
        </w:tc>
        <w:tc>
          <w:tcPr>
            <w:tcW w:w="582" w:type="dxa"/>
          </w:tcPr>
          <w:p w14:paraId="0F211CD5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56C1EFE8" w14:textId="77777777" w:rsidTr="00FF3106">
        <w:trPr>
          <w:jc w:val="center"/>
        </w:trPr>
        <w:tc>
          <w:tcPr>
            <w:tcW w:w="2252" w:type="dxa"/>
          </w:tcPr>
          <w:p w14:paraId="509BE411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BiP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2138" w:type="dxa"/>
          </w:tcPr>
          <w:p w14:paraId="07893AD8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ERdj3</w:t>
            </w:r>
            <w:r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36A31BB4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0.885 ± 0.038</w:t>
            </w:r>
          </w:p>
        </w:tc>
        <w:tc>
          <w:tcPr>
            <w:tcW w:w="582" w:type="dxa"/>
          </w:tcPr>
          <w:p w14:paraId="2A6A9AD0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27AD80B8" w14:textId="77777777" w:rsidTr="00FF3106">
        <w:trPr>
          <w:jc w:val="center"/>
        </w:trPr>
        <w:tc>
          <w:tcPr>
            <w:tcW w:w="2252" w:type="dxa"/>
          </w:tcPr>
          <w:p w14:paraId="691D8905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PDIA6 (endog.)</w:t>
            </w:r>
          </w:p>
        </w:tc>
        <w:tc>
          <w:tcPr>
            <w:tcW w:w="2138" w:type="dxa"/>
          </w:tcPr>
          <w:p w14:paraId="2D1E7AAE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Grp94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05553457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0.952 ± 0.013</w:t>
            </w:r>
          </w:p>
        </w:tc>
        <w:tc>
          <w:tcPr>
            <w:tcW w:w="582" w:type="dxa"/>
          </w:tcPr>
          <w:p w14:paraId="30C599E4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4621C478" w14:textId="77777777" w:rsidTr="00FF3106">
        <w:trPr>
          <w:jc w:val="center"/>
        </w:trPr>
        <w:tc>
          <w:tcPr>
            <w:tcW w:w="2252" w:type="dxa"/>
          </w:tcPr>
          <w:p w14:paraId="462FD1DC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PDIA6 (endog.)</w:t>
            </w:r>
          </w:p>
        </w:tc>
        <w:tc>
          <w:tcPr>
            <w:tcW w:w="2138" w:type="dxa"/>
          </w:tcPr>
          <w:p w14:paraId="3392B58C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PDIA1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1E4B806C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0.944 ± 0.134</w:t>
            </w:r>
          </w:p>
        </w:tc>
        <w:tc>
          <w:tcPr>
            <w:tcW w:w="582" w:type="dxa"/>
          </w:tcPr>
          <w:p w14:paraId="518A6A6D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6871DBED" w14:textId="77777777" w:rsidTr="00FF3106">
        <w:trPr>
          <w:jc w:val="center"/>
        </w:trPr>
        <w:tc>
          <w:tcPr>
            <w:tcW w:w="2252" w:type="dxa"/>
          </w:tcPr>
          <w:p w14:paraId="187B0683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42B59E0A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BiP</w:t>
            </w:r>
            <w:r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4C7CC64A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0.964 ± 0.014</w:t>
            </w:r>
          </w:p>
        </w:tc>
        <w:tc>
          <w:tcPr>
            <w:tcW w:w="582" w:type="dxa"/>
          </w:tcPr>
          <w:p w14:paraId="69CFEADC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13</w:t>
            </w:r>
          </w:p>
        </w:tc>
      </w:tr>
      <w:tr w:rsidR="00285E8C" w14:paraId="47E1851D" w14:textId="77777777" w:rsidTr="00FF3106">
        <w:trPr>
          <w:jc w:val="center"/>
        </w:trPr>
        <w:tc>
          <w:tcPr>
            <w:tcW w:w="2252" w:type="dxa"/>
          </w:tcPr>
          <w:p w14:paraId="730F036A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2202DE10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ERdj3</w:t>
            </w:r>
            <w:r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630DDCA9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0.869 ± 0.102</w:t>
            </w:r>
          </w:p>
        </w:tc>
        <w:tc>
          <w:tcPr>
            <w:tcW w:w="582" w:type="dxa"/>
          </w:tcPr>
          <w:p w14:paraId="25D718DC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10</w:t>
            </w:r>
          </w:p>
        </w:tc>
      </w:tr>
      <w:tr w:rsidR="00285E8C" w14:paraId="27197E56" w14:textId="77777777" w:rsidTr="00FF3106">
        <w:trPr>
          <w:jc w:val="center"/>
        </w:trPr>
        <w:tc>
          <w:tcPr>
            <w:tcW w:w="2252" w:type="dxa"/>
          </w:tcPr>
          <w:p w14:paraId="31BC9788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2B0E08C3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Grp94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5472D7D6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0.804 ± 0.043</w:t>
            </w:r>
          </w:p>
        </w:tc>
        <w:tc>
          <w:tcPr>
            <w:tcW w:w="582" w:type="dxa"/>
          </w:tcPr>
          <w:p w14:paraId="54CF1305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20415670" w14:textId="77777777" w:rsidTr="00FF3106">
        <w:trPr>
          <w:jc w:val="center"/>
        </w:trPr>
        <w:tc>
          <w:tcPr>
            <w:tcW w:w="2252" w:type="dxa"/>
          </w:tcPr>
          <w:p w14:paraId="181062B7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47A7C62B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PDIA1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0A6A4899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0.858 ± 0.044</w:t>
            </w:r>
          </w:p>
        </w:tc>
        <w:tc>
          <w:tcPr>
            <w:tcW w:w="582" w:type="dxa"/>
          </w:tcPr>
          <w:p w14:paraId="2A6FDB6B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57C0C08D" w14:textId="77777777" w:rsidTr="00FF3106">
        <w:trPr>
          <w:jc w:val="center"/>
        </w:trPr>
        <w:tc>
          <w:tcPr>
            <w:tcW w:w="2252" w:type="dxa"/>
          </w:tcPr>
          <w:p w14:paraId="059DD3DE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BiP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2138" w:type="dxa"/>
          </w:tcPr>
          <w:p w14:paraId="12D5A293" w14:textId="77777777" w:rsidR="00285E8C" w:rsidRPr="008F77FF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</w:t>
            </w:r>
            <w:r w:rsidRPr="008F77FF">
              <w:rPr>
                <w:rFonts w:ascii="Calibri" w:hAnsi="Calibri" w:cs="Calibri"/>
                <w:bCs/>
              </w:rPr>
              <w:t>alreticulin (endog.)</w:t>
            </w:r>
          </w:p>
        </w:tc>
        <w:tc>
          <w:tcPr>
            <w:tcW w:w="1559" w:type="dxa"/>
          </w:tcPr>
          <w:p w14:paraId="28CA9A59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0.393 ± 0.027</w:t>
            </w:r>
          </w:p>
        </w:tc>
        <w:tc>
          <w:tcPr>
            <w:tcW w:w="582" w:type="dxa"/>
          </w:tcPr>
          <w:p w14:paraId="7F9023F7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24BCB0DC" w14:textId="77777777" w:rsidTr="00FF3106">
        <w:trPr>
          <w:jc w:val="center"/>
        </w:trPr>
        <w:tc>
          <w:tcPr>
            <w:tcW w:w="2252" w:type="dxa"/>
          </w:tcPr>
          <w:p w14:paraId="18A7CAF3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BiP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2138" w:type="dxa"/>
          </w:tcPr>
          <w:p w14:paraId="78218B10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Cs/>
              </w:rPr>
              <w:t>c</w:t>
            </w:r>
            <w:r w:rsidRPr="00A926E1">
              <w:rPr>
                <w:rFonts w:ascii="Calibri" w:hAnsi="Calibri" w:cs="Calibri"/>
                <w:bCs/>
              </w:rPr>
              <w:t>al</w:t>
            </w:r>
            <w:r>
              <w:rPr>
                <w:rFonts w:ascii="Calibri" w:hAnsi="Calibri" w:cs="Calibri"/>
                <w:bCs/>
              </w:rPr>
              <w:t>nexin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39E0ED42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0.455 ± 0.032</w:t>
            </w:r>
          </w:p>
        </w:tc>
        <w:tc>
          <w:tcPr>
            <w:tcW w:w="582" w:type="dxa"/>
          </w:tcPr>
          <w:p w14:paraId="04FACDFA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3E6D1436" w14:textId="77777777" w:rsidTr="00FF3106">
        <w:trPr>
          <w:jc w:val="center"/>
        </w:trPr>
        <w:tc>
          <w:tcPr>
            <w:tcW w:w="2252" w:type="dxa"/>
          </w:tcPr>
          <w:p w14:paraId="75D9B4DF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3BFCBDC2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</w:t>
            </w:r>
            <w:r w:rsidRPr="00A926E1">
              <w:rPr>
                <w:rFonts w:ascii="Calibri" w:hAnsi="Calibri" w:cs="Calibri"/>
                <w:bCs/>
              </w:rPr>
              <w:t>alreticulin (endog.)</w:t>
            </w:r>
          </w:p>
        </w:tc>
        <w:tc>
          <w:tcPr>
            <w:tcW w:w="1559" w:type="dxa"/>
          </w:tcPr>
          <w:p w14:paraId="6A0880EF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0.463 ± 0.075</w:t>
            </w:r>
          </w:p>
        </w:tc>
        <w:tc>
          <w:tcPr>
            <w:tcW w:w="582" w:type="dxa"/>
          </w:tcPr>
          <w:p w14:paraId="63473946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10</w:t>
            </w:r>
          </w:p>
        </w:tc>
      </w:tr>
      <w:tr w:rsidR="00285E8C" w14:paraId="01D71B03" w14:textId="77777777" w:rsidTr="00FF3106">
        <w:trPr>
          <w:jc w:val="center"/>
        </w:trPr>
        <w:tc>
          <w:tcPr>
            <w:tcW w:w="2252" w:type="dxa"/>
          </w:tcPr>
          <w:p w14:paraId="79AD3707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A926E1">
              <w:rPr>
                <w:rFonts w:ascii="Calibri" w:hAnsi="Calibri" w:cs="Calibri"/>
                <w:bCs/>
              </w:rPr>
              <w:t>PDIA6</w:t>
            </w:r>
            <w:r>
              <w:rPr>
                <w:rFonts w:ascii="Calibri" w:hAnsi="Calibri" w:cs="Calibri"/>
                <w:bCs/>
              </w:rPr>
              <w:t>-GFP</w:t>
            </w:r>
            <w:r w:rsidRPr="00A926E1">
              <w:rPr>
                <w:rFonts w:ascii="Calibri" w:hAnsi="Calibri" w:cs="Calibri"/>
                <w:bCs/>
              </w:rPr>
              <w:t xml:space="preserve"> (</w:t>
            </w:r>
            <w:r>
              <w:rPr>
                <w:rFonts w:ascii="Calibri" w:hAnsi="Calibri" w:cs="Calibri"/>
                <w:bCs/>
              </w:rPr>
              <w:t>transf</w:t>
            </w:r>
            <w:r w:rsidRPr="00A926E1">
              <w:rPr>
                <w:rFonts w:ascii="Calibri" w:hAnsi="Calibri" w:cs="Calibri"/>
                <w:bCs/>
              </w:rPr>
              <w:t>.)</w:t>
            </w:r>
          </w:p>
        </w:tc>
        <w:tc>
          <w:tcPr>
            <w:tcW w:w="2138" w:type="dxa"/>
          </w:tcPr>
          <w:p w14:paraId="0524F877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</w:t>
            </w:r>
            <w:r w:rsidRPr="00A926E1">
              <w:rPr>
                <w:rFonts w:ascii="Calibri" w:hAnsi="Calibri" w:cs="Calibri"/>
                <w:bCs/>
              </w:rPr>
              <w:t>al</w:t>
            </w:r>
            <w:r>
              <w:rPr>
                <w:rFonts w:ascii="Calibri" w:hAnsi="Calibri" w:cs="Calibri"/>
                <w:bCs/>
              </w:rPr>
              <w:t>nexin</w:t>
            </w:r>
            <w:r w:rsidRPr="00A926E1">
              <w:rPr>
                <w:rFonts w:ascii="Calibri" w:hAnsi="Calibri" w:cs="Calibri"/>
                <w:bCs/>
              </w:rPr>
              <w:t xml:space="preserve"> (endog.)</w:t>
            </w:r>
          </w:p>
        </w:tc>
        <w:tc>
          <w:tcPr>
            <w:tcW w:w="1559" w:type="dxa"/>
          </w:tcPr>
          <w:p w14:paraId="765C9683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0.377 ± 0.139</w:t>
            </w:r>
          </w:p>
        </w:tc>
        <w:tc>
          <w:tcPr>
            <w:tcW w:w="582" w:type="dxa"/>
          </w:tcPr>
          <w:p w14:paraId="59072303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  <w:tr w:rsidR="00285E8C" w14:paraId="6B8ADBF5" w14:textId="77777777" w:rsidTr="00FF3106">
        <w:trPr>
          <w:jc w:val="center"/>
        </w:trPr>
        <w:tc>
          <w:tcPr>
            <w:tcW w:w="2252" w:type="dxa"/>
          </w:tcPr>
          <w:p w14:paraId="3433EB4D" w14:textId="77777777" w:rsidR="00285E8C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A926E1">
              <w:rPr>
                <w:rFonts w:ascii="Calibri" w:hAnsi="Calibri" w:cs="Calibri"/>
                <w:bCs/>
              </w:rPr>
              <w:t>PDIA6 (endog.)</w:t>
            </w:r>
          </w:p>
        </w:tc>
        <w:tc>
          <w:tcPr>
            <w:tcW w:w="2138" w:type="dxa"/>
          </w:tcPr>
          <w:p w14:paraId="46D6BF11" w14:textId="77777777" w:rsidR="00285E8C" w:rsidRPr="00A926E1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proinsulin (transf.)</w:t>
            </w:r>
          </w:p>
        </w:tc>
        <w:tc>
          <w:tcPr>
            <w:tcW w:w="1559" w:type="dxa"/>
          </w:tcPr>
          <w:p w14:paraId="376CD4B4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0.931 ± 0.013</w:t>
            </w:r>
          </w:p>
        </w:tc>
        <w:tc>
          <w:tcPr>
            <w:tcW w:w="582" w:type="dxa"/>
          </w:tcPr>
          <w:p w14:paraId="6528DBF3" w14:textId="77777777" w:rsidR="00285E8C" w:rsidRPr="00547ED6" w:rsidRDefault="00285E8C" w:rsidP="00FF3106">
            <w:pPr>
              <w:pStyle w:val="NormalWeb"/>
              <w:spacing w:line="360" w:lineRule="auto"/>
              <w:rPr>
                <w:rFonts w:ascii="Calibri" w:hAnsi="Calibri" w:cs="Calibri"/>
                <w:bCs/>
              </w:rPr>
            </w:pPr>
            <w:r w:rsidRPr="00547ED6">
              <w:rPr>
                <w:rFonts w:ascii="Calibri" w:hAnsi="Calibri" w:cs="Calibri"/>
                <w:bCs/>
              </w:rPr>
              <w:t>15</w:t>
            </w:r>
          </w:p>
        </w:tc>
      </w:tr>
    </w:tbl>
    <w:p w14:paraId="4925284F" w14:textId="77777777" w:rsidR="00285E8C" w:rsidRDefault="00285E8C" w:rsidP="00285E8C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 w:type="page"/>
      </w:r>
    </w:p>
    <w:p w14:paraId="31884487" w14:textId="77777777" w:rsidR="00285E8C" w:rsidRDefault="00285E8C" w:rsidP="00285E8C">
      <w:pPr>
        <w:spacing w:line="36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</w:rPr>
        <w:lastRenderedPageBreak/>
        <w:drawing>
          <wp:inline distT="0" distB="0" distL="0" distR="0" wp14:anchorId="3E552FF9" wp14:editId="651E349A">
            <wp:extent cx="5727700" cy="2628265"/>
            <wp:effectExtent l="0" t="0" r="0" b="0"/>
            <wp:docPr id="159335755" name="Picture 1" descr="A close-up of several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35755" name="Picture 1" descr="A close-up of several pap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9C31D" w14:textId="77777777" w:rsidR="00285E8C" w:rsidRDefault="00285E8C" w:rsidP="00285E8C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Supplementary Figure 1: Uncropped western blot presented in Extended Data Fig. 2b. </w:t>
      </w:r>
      <w:r w:rsidRPr="009F086E">
        <w:rPr>
          <w:rFonts w:ascii="Calibri" w:hAnsi="Calibri" w:cs="Calibri"/>
          <w:bCs/>
          <w:sz w:val="22"/>
          <w:szCs w:val="22"/>
        </w:rPr>
        <w:t>The content of Extended Data Fig. 2b is highlighted by red boxes. Blot</w:t>
      </w:r>
      <w:r>
        <w:rPr>
          <w:rFonts w:ascii="Calibri" w:hAnsi="Calibri" w:cs="Calibri"/>
          <w:bCs/>
          <w:sz w:val="22"/>
          <w:szCs w:val="22"/>
        </w:rPr>
        <w:t>s</w:t>
      </w:r>
      <w:r w:rsidRPr="009F086E">
        <w:rPr>
          <w:rFonts w:ascii="Calibri" w:hAnsi="Calibri" w:cs="Calibri"/>
          <w:bCs/>
          <w:sz w:val="22"/>
          <w:szCs w:val="22"/>
        </w:rPr>
        <w:t xml:space="preserve"> representative of </w:t>
      </w:r>
      <w:r>
        <w:rPr>
          <w:rFonts w:ascii="Calibri" w:hAnsi="Calibri" w:cs="Calibri"/>
          <w:bCs/>
          <w:sz w:val="22"/>
          <w:szCs w:val="22"/>
        </w:rPr>
        <w:t>three</w:t>
      </w:r>
      <w:r w:rsidRPr="009F086E">
        <w:rPr>
          <w:rFonts w:ascii="Calibri" w:hAnsi="Calibri" w:cs="Calibri"/>
          <w:bCs/>
          <w:sz w:val="22"/>
          <w:szCs w:val="22"/>
        </w:rPr>
        <w:t xml:space="preserve"> biological repetitions. </w:t>
      </w:r>
      <w:r>
        <w:rPr>
          <w:rFonts w:ascii="Calibri" w:hAnsi="Calibri" w:cs="Calibri"/>
          <w:b/>
          <w:sz w:val="22"/>
          <w:szCs w:val="22"/>
        </w:rPr>
        <w:br w:type="page"/>
      </w:r>
    </w:p>
    <w:p w14:paraId="187F01BC" w14:textId="77777777" w:rsidR="00285E8C" w:rsidRDefault="00285E8C" w:rsidP="00285E8C">
      <w:pPr>
        <w:pStyle w:val="Paragraph"/>
        <w:spacing w:before="0" w:line="360" w:lineRule="auto"/>
        <w:ind w:firstLine="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</w:rPr>
        <w:lastRenderedPageBreak/>
        <w:drawing>
          <wp:inline distT="0" distB="0" distL="0" distR="0" wp14:anchorId="52D4ED48" wp14:editId="4D9FCE3A">
            <wp:extent cx="5727700" cy="2145030"/>
            <wp:effectExtent l="0" t="0" r="0" b="0"/>
            <wp:docPr id="224483097" name="Picture 2" descr="A close-up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483097" name="Picture 2" descr="A close-up of a white paper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246BD" w14:textId="77777777" w:rsidR="00285E8C" w:rsidRDefault="00285E8C" w:rsidP="00285E8C">
      <w:pPr>
        <w:pStyle w:val="Paragraph"/>
        <w:spacing w:before="0" w:line="360" w:lineRule="auto"/>
        <w:ind w:firstLine="0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Supplementary Figure 2: Uncropped western blot presented in Fig. 4i. </w:t>
      </w:r>
      <w:r w:rsidRPr="005A0F44">
        <w:rPr>
          <w:rFonts w:ascii="Calibri" w:hAnsi="Calibri" w:cs="Calibri"/>
          <w:bCs/>
          <w:sz w:val="22"/>
          <w:szCs w:val="22"/>
        </w:rPr>
        <w:t xml:space="preserve">The content of Extended Data Fig. </w:t>
      </w:r>
      <w:r>
        <w:rPr>
          <w:rFonts w:ascii="Calibri" w:hAnsi="Calibri" w:cs="Calibri"/>
          <w:bCs/>
          <w:sz w:val="22"/>
          <w:szCs w:val="22"/>
        </w:rPr>
        <w:t>4i</w:t>
      </w:r>
      <w:r w:rsidRPr="005A0F44">
        <w:rPr>
          <w:rFonts w:ascii="Calibri" w:hAnsi="Calibri" w:cs="Calibri"/>
          <w:bCs/>
          <w:sz w:val="22"/>
          <w:szCs w:val="22"/>
        </w:rPr>
        <w:t xml:space="preserve"> is highlighted by red boxes. Blot</w:t>
      </w:r>
      <w:r>
        <w:rPr>
          <w:rFonts w:ascii="Calibri" w:hAnsi="Calibri" w:cs="Calibri"/>
          <w:bCs/>
          <w:sz w:val="22"/>
          <w:szCs w:val="22"/>
        </w:rPr>
        <w:t>s</w:t>
      </w:r>
      <w:r w:rsidRPr="005A0F44">
        <w:rPr>
          <w:rFonts w:ascii="Calibri" w:hAnsi="Calibri" w:cs="Calibri"/>
          <w:bCs/>
          <w:sz w:val="22"/>
          <w:szCs w:val="22"/>
        </w:rPr>
        <w:t xml:space="preserve"> representative of four biological repetitions. </w:t>
      </w:r>
      <w:r>
        <w:rPr>
          <w:rFonts w:ascii="Calibri" w:hAnsi="Calibri" w:cs="Calibri"/>
          <w:bCs/>
          <w:sz w:val="22"/>
          <w:szCs w:val="22"/>
        </w:rPr>
        <w:br w:type="page"/>
      </w:r>
    </w:p>
    <w:p w14:paraId="4A109867" w14:textId="77777777" w:rsidR="00285E8C" w:rsidRPr="00FB44D8" w:rsidRDefault="00285E8C" w:rsidP="00285E8C">
      <w:pPr>
        <w:pStyle w:val="Paragraph"/>
        <w:spacing w:before="0" w:line="360" w:lineRule="auto"/>
        <w:ind w:firstLine="0"/>
        <w:jc w:val="both"/>
        <w:rPr>
          <w:rFonts w:ascii="Calibri" w:hAnsi="Calibri" w:cs="Calibri"/>
          <w:sz w:val="22"/>
          <w:szCs w:val="22"/>
        </w:rPr>
      </w:pPr>
      <w:r w:rsidRPr="00FB44D8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Video 1: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Fusion event of PDIA6-GFP condensates in HeLa cells.</w:t>
      </w:r>
    </w:p>
    <w:p w14:paraId="79B375CA" w14:textId="77777777" w:rsidR="00285E8C" w:rsidRPr="00FB44D8" w:rsidRDefault="00285E8C" w:rsidP="00285E8C">
      <w:pPr>
        <w:tabs>
          <w:tab w:val="left" w:pos="2040"/>
        </w:tabs>
        <w:spacing w:line="360" w:lineRule="auto"/>
        <w:rPr>
          <w:rFonts w:ascii="Calibri" w:hAnsi="Calibri" w:cs="Calibri"/>
          <w:color w:val="000000" w:themeColor="text1"/>
          <w:sz w:val="22"/>
          <w:szCs w:val="22"/>
        </w:rPr>
      </w:pPr>
      <w:r w:rsidRPr="00FB44D8">
        <w:rPr>
          <w:rFonts w:ascii="Calibri" w:hAnsi="Calibri" w:cs="Calibri"/>
          <w:b/>
          <w:bCs/>
          <w:sz w:val="22"/>
          <w:szCs w:val="22"/>
        </w:rPr>
        <w:t xml:space="preserve">Supplementary Video 2: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 xml:space="preserve">Fission event of PDIA6-GFP condensates in HeLa cells. </w:t>
      </w:r>
    </w:p>
    <w:p w14:paraId="74BAC66F" w14:textId="77777777" w:rsidR="00285E8C" w:rsidRPr="00FB44D8" w:rsidRDefault="00285E8C" w:rsidP="00285E8C">
      <w:pPr>
        <w:pStyle w:val="SMcaption"/>
        <w:spacing w:line="360" w:lineRule="auto"/>
        <w:rPr>
          <w:rFonts w:ascii="Calibri" w:hAnsi="Calibri" w:cs="Calibri"/>
          <w:color w:val="000000" w:themeColor="text1"/>
          <w:sz w:val="22"/>
          <w:szCs w:val="22"/>
        </w:rPr>
      </w:pPr>
      <w:r w:rsidRPr="00FB44D8">
        <w:rPr>
          <w:rFonts w:ascii="Calibri" w:hAnsi="Calibri" w:cs="Calibri"/>
          <w:b/>
          <w:bCs/>
          <w:sz w:val="22"/>
          <w:szCs w:val="22"/>
        </w:rPr>
        <w:t xml:space="preserve">Supplementary Video 3: </w:t>
      </w:r>
      <w:r w:rsidRPr="00FB44D8">
        <w:rPr>
          <w:rFonts w:ascii="Calibri" w:hAnsi="Calibri" w:cs="Calibri"/>
          <w:color w:val="000000" w:themeColor="text1"/>
          <w:sz w:val="22"/>
          <w:szCs w:val="22"/>
        </w:rPr>
        <w:t>Fluorescence recovery after photobleaching of PDIA6-GFP condensates in HeLa cells.</w:t>
      </w:r>
    </w:p>
    <w:p w14:paraId="71F09893" w14:textId="77777777" w:rsidR="009B39BA" w:rsidRDefault="009B39BA"/>
    <w:sectPr w:rsidR="009B39BA" w:rsidSect="00285E8C">
      <w:footerReference w:type="even" r:id="rId14"/>
      <w:footerReference w:type="default" r:id="rId15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12287040"/>
      <w:docPartObj>
        <w:docPartGallery w:val="Page Numbers (Bottom of Page)"/>
        <w:docPartUnique/>
      </w:docPartObj>
    </w:sdtPr>
    <w:sdtContent>
      <w:p w14:paraId="06B77691" w14:textId="77777777" w:rsidR="00000000" w:rsidRDefault="00000000" w:rsidP="007F0C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4C56F1" w14:textId="77777777" w:rsidR="00000000" w:rsidRDefault="00000000" w:rsidP="00F11A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01675761"/>
      <w:docPartObj>
        <w:docPartGallery w:val="Page Numbers (Bottom of Page)"/>
        <w:docPartUnique/>
      </w:docPartObj>
    </w:sdtPr>
    <w:sdtContent>
      <w:p w14:paraId="40A9B2C0" w14:textId="77777777" w:rsidR="00000000" w:rsidRDefault="00000000" w:rsidP="007F0C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93B4D8F" w14:textId="77777777" w:rsidR="00000000" w:rsidRDefault="00000000" w:rsidP="00EC587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E8C"/>
    <w:rsid w:val="00285E8C"/>
    <w:rsid w:val="009B39BA"/>
    <w:rsid w:val="00C92284"/>
    <w:rsid w:val="00EA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2C7D0"/>
  <w15:chartTrackingRefBased/>
  <w15:docId w15:val="{3DBF1C03-0753-4760-BFEC-BFAB0D97F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E8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5E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5E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5E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5E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5E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5E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5E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5E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5E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E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5E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5E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5E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5E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5E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5E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5E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5E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5E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5E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5E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5E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5E8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5E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5E8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5E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5E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5E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5E8C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285E8C"/>
    <w:pPr>
      <w:spacing w:before="120"/>
      <w:ind w:firstLine="720"/>
    </w:pPr>
  </w:style>
  <w:style w:type="paragraph" w:styleId="Footer">
    <w:name w:val="footer"/>
    <w:basedOn w:val="Normal"/>
    <w:link w:val="FooterChar"/>
    <w:uiPriority w:val="99"/>
    <w:unhideWhenUsed/>
    <w:rsid w:val="00285E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5E8C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85E8C"/>
  </w:style>
  <w:style w:type="table" w:styleId="TableGrid">
    <w:name w:val="Table Grid"/>
    <w:basedOn w:val="TableNormal"/>
    <w:uiPriority w:val="59"/>
    <w:rsid w:val="00285E8C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85E8C"/>
    <w:pPr>
      <w:spacing w:before="100" w:beforeAutospacing="1" w:after="100" w:afterAutospacing="1"/>
    </w:pPr>
  </w:style>
  <w:style w:type="paragraph" w:customStyle="1" w:styleId="SMcaption">
    <w:name w:val="SM caption"/>
    <w:basedOn w:val="Normal"/>
    <w:qFormat/>
    <w:rsid w:val="00285E8C"/>
    <w:rPr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285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2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1938</Words>
  <Characters>11047</Characters>
  <Application>Microsoft Office Word</Application>
  <DocSecurity>0</DocSecurity>
  <Lines>92</Lines>
  <Paragraphs>25</Paragraphs>
  <ScaleCrop>false</ScaleCrop>
  <Company>SpringerNature</Company>
  <LinksUpToDate>false</LinksUpToDate>
  <CharactersWithSpaces>12960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2024-08-20T07:54:00Z</dcterms:created>
  <dcterms:modified xsi:type="dcterms:W3CDTF">2024-08-20T07:54:00Z</dcterms:modified>
</cp:coreProperties>
</file>