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78DC1" w14:textId="77777777" w:rsidR="00695DC6" w:rsidRPr="00BE4793" w:rsidRDefault="00695DC6" w:rsidP="00695DC6">
      <w:pPr>
        <w:pStyle w:val="Heading5"/>
        <w:spacing w:line="480" w:lineRule="auto"/>
        <w:ind w:firstLine="0"/>
        <w:rPr>
          <w:b/>
          <w:bCs/>
        </w:rPr>
      </w:pPr>
      <w:bookmarkStart w:id="0" w:name="_Toc172632295"/>
      <w:r w:rsidRPr="00BE4793">
        <w:rPr>
          <w:b/>
        </w:rPr>
        <w:t>Appendix</w:t>
      </w:r>
      <w:bookmarkEnd w:id="0"/>
    </w:p>
    <w:p w14:paraId="6325FE47" w14:textId="77777777" w:rsidR="00695DC6" w:rsidRPr="00BE4793" w:rsidRDefault="00695DC6" w:rsidP="00695DC6">
      <w:pPr>
        <w:pStyle w:val="Heading6"/>
        <w:spacing w:line="480" w:lineRule="auto"/>
        <w:ind w:left="850" w:firstLine="0"/>
        <w:rPr>
          <w:b/>
          <w:bCs/>
        </w:rPr>
      </w:pPr>
      <w:r w:rsidRPr="00BE4793">
        <w:rPr>
          <w:b/>
        </w:rPr>
        <w:t>Abbreviations</w:t>
      </w:r>
    </w:p>
    <w:p w14:paraId="4398C97A" w14:textId="77777777" w:rsidR="00695DC6" w:rsidRPr="00BE4793" w:rsidRDefault="00695DC6" w:rsidP="00695DC6">
      <w:pPr>
        <w:spacing w:line="480" w:lineRule="auto"/>
        <w:rPr>
          <w:b/>
          <w:bCs/>
          <w:i/>
          <w:iCs/>
        </w:rPr>
      </w:pPr>
      <w:r w:rsidRPr="00BE4793">
        <w:rPr>
          <w:i/>
          <w:iCs/>
        </w:rPr>
        <w:t xml:space="preserve">Départements et Régions d'Outre-Mer (DROMs/OSDRs, </w:t>
      </w:r>
      <w:r w:rsidRPr="00BE4793">
        <w:t>the OverSeas Departments and Regions</w:t>
      </w:r>
      <w:r w:rsidRPr="00BE4793">
        <w:rPr>
          <w:b/>
          <w:bCs/>
        </w:rPr>
        <w:t>)</w:t>
      </w:r>
    </w:p>
    <w:p w14:paraId="5776256F" w14:textId="77777777" w:rsidR="00695DC6" w:rsidRPr="00BE4793" w:rsidRDefault="00695DC6" w:rsidP="00695DC6">
      <w:pPr>
        <w:spacing w:line="480" w:lineRule="auto"/>
      </w:pPr>
      <w:r w:rsidRPr="00BE4793">
        <w:rPr>
          <w:i/>
          <w:iCs/>
        </w:rPr>
        <w:t>Cartographie et Dessin Assistés par Ordinateur</w:t>
      </w:r>
      <w:r w:rsidRPr="00BE4793">
        <w:t xml:space="preserve"> </w:t>
      </w:r>
      <w:r w:rsidRPr="00BE4793">
        <w:rPr>
          <w:i/>
          <w:iCs/>
        </w:rPr>
        <w:t>(CAO-DAO/CAMD</w:t>
      </w:r>
      <w:r w:rsidRPr="00BE4793">
        <w:t>, Computer Aided Mapping and Drawing)</w:t>
      </w:r>
    </w:p>
    <w:p w14:paraId="6A87048A" w14:textId="77777777" w:rsidR="00695DC6" w:rsidRPr="00BE4793" w:rsidRDefault="00695DC6" w:rsidP="00695DC6">
      <w:pPr>
        <w:spacing w:line="480" w:lineRule="auto"/>
        <w:rPr>
          <w:lang w:val="fr-FR"/>
        </w:rPr>
      </w:pPr>
      <w:r w:rsidRPr="00BE4793">
        <w:rPr>
          <w:lang w:val="fr-FR"/>
        </w:rPr>
        <w:t>Système d’Information Géographique (</w:t>
      </w:r>
      <w:r w:rsidRPr="00BE4793">
        <w:rPr>
          <w:i/>
          <w:iCs/>
          <w:lang w:val="fr-FR"/>
        </w:rPr>
        <w:t>SIG/GIS</w:t>
      </w:r>
      <w:r w:rsidRPr="00BE4793">
        <w:rPr>
          <w:lang w:val="fr-FR"/>
        </w:rPr>
        <w:t>,</w:t>
      </w:r>
      <w:r w:rsidRPr="00BE4793">
        <w:rPr>
          <w:b/>
          <w:bCs/>
          <w:lang w:val="fr-FR"/>
        </w:rPr>
        <w:t xml:space="preserve"> </w:t>
      </w:r>
      <w:r w:rsidRPr="00BE4793">
        <w:rPr>
          <w:lang w:val="fr-FR"/>
        </w:rPr>
        <w:t>Geographic Information Systems)</w:t>
      </w:r>
    </w:p>
    <w:p w14:paraId="58C60D94" w14:textId="77777777" w:rsidR="00695DC6" w:rsidRPr="00BE4793" w:rsidRDefault="00695DC6" w:rsidP="00695DC6">
      <w:pPr>
        <w:spacing w:line="480" w:lineRule="auto"/>
        <w:rPr>
          <w:lang w:val="fr-FR"/>
        </w:rPr>
      </w:pPr>
      <w:r w:rsidRPr="00BE4793">
        <w:rPr>
          <w:i/>
          <w:iCs/>
          <w:lang w:val="fr-FR"/>
        </w:rPr>
        <w:t xml:space="preserve">Trouvable, Accessible, Interopérable, Réutilisable Données </w:t>
      </w:r>
      <w:r w:rsidRPr="00BE4793">
        <w:rPr>
          <w:lang w:val="fr-FR"/>
        </w:rPr>
        <w:t>(</w:t>
      </w:r>
      <w:r w:rsidRPr="00BE4793">
        <w:rPr>
          <w:i/>
          <w:iCs/>
          <w:lang w:val="fr-FR"/>
        </w:rPr>
        <w:t xml:space="preserve">FAIR, </w:t>
      </w:r>
      <w:r w:rsidRPr="00BE4793">
        <w:rPr>
          <w:lang w:val="fr-FR"/>
        </w:rPr>
        <w:t>Findable, Accessible, Interoperable, Reusable</w:t>
      </w:r>
      <w:r w:rsidRPr="00BE4793">
        <w:rPr>
          <w:i/>
          <w:iCs/>
          <w:lang w:val="fr-FR"/>
        </w:rPr>
        <w:t xml:space="preserve"> </w:t>
      </w:r>
      <w:r w:rsidRPr="00BE4793">
        <w:rPr>
          <w:lang w:val="fr-FR"/>
        </w:rPr>
        <w:t>data)</w:t>
      </w:r>
    </w:p>
    <w:p w14:paraId="4103D2BD" w14:textId="77777777" w:rsidR="00695DC6" w:rsidRPr="00BE4793" w:rsidRDefault="00695DC6" w:rsidP="00695DC6">
      <w:pPr>
        <w:spacing w:line="480" w:lineRule="auto"/>
        <w:rPr>
          <w:szCs w:val="20"/>
        </w:rPr>
      </w:pPr>
      <w:r w:rsidRPr="00BE4793">
        <w:rPr>
          <w:i/>
          <w:iCs/>
          <w:szCs w:val="20"/>
        </w:rPr>
        <w:t xml:space="preserve">Projet OpenStreetMap: carte du monde modifiable gratuitement (OSM, OpenStreetMap project: </w:t>
      </w:r>
      <w:r w:rsidRPr="00BE4793">
        <w:rPr>
          <w:szCs w:val="20"/>
        </w:rPr>
        <w:t xml:space="preserve">a </w:t>
      </w:r>
      <w:r w:rsidRPr="00BE4793">
        <w:rPr>
          <w:i/>
          <w:iCs/>
          <w:szCs w:val="20"/>
        </w:rPr>
        <w:t xml:space="preserve">free editable map </w:t>
      </w:r>
      <w:r w:rsidRPr="00BE4793">
        <w:rPr>
          <w:color w:val="252525"/>
          <w:szCs w:val="20"/>
          <w:shd w:val="clear" w:color="auto" w:fill="FFFFFF"/>
        </w:rPr>
        <w:t>of the world</w:t>
      </w:r>
      <w:r w:rsidRPr="00BE4793">
        <w:rPr>
          <w:szCs w:val="20"/>
        </w:rPr>
        <w:t>)</w:t>
      </w:r>
    </w:p>
    <w:p w14:paraId="4AB86CAF" w14:textId="77777777" w:rsidR="00695DC6" w:rsidRPr="00BE4793" w:rsidRDefault="00695DC6" w:rsidP="00695DC6">
      <w:pPr>
        <w:spacing w:line="480" w:lineRule="auto"/>
      </w:pPr>
      <w:r w:rsidRPr="00BE4793">
        <w:rPr>
          <w:i/>
          <w:iCs/>
        </w:rPr>
        <w:t xml:space="preserve">Consortium Géospatial Ouvert (OGC, Open </w:t>
      </w:r>
      <w:r w:rsidRPr="00BE4793">
        <w:t>Geospatial Consortium)</w:t>
      </w:r>
    </w:p>
    <w:p w14:paraId="202E4F1E" w14:textId="77777777" w:rsidR="00695DC6" w:rsidRPr="00BE4793" w:rsidRDefault="00695DC6" w:rsidP="00695DC6">
      <w:pPr>
        <w:spacing w:line="480" w:lineRule="auto"/>
      </w:pPr>
      <w:r w:rsidRPr="00BE4793">
        <w:rPr>
          <w:i/>
          <w:iCs/>
        </w:rPr>
        <w:t xml:space="preserve">Association Française de NORmalisation (AFNOR/FSA, </w:t>
      </w:r>
      <w:r w:rsidRPr="00BE4793">
        <w:t>French Standards Association)</w:t>
      </w:r>
    </w:p>
    <w:p w14:paraId="2B9DE7B3" w14:textId="77777777" w:rsidR="00695DC6" w:rsidRPr="00BE4793" w:rsidRDefault="00695DC6" w:rsidP="00695DC6">
      <w:pPr>
        <w:spacing w:line="480" w:lineRule="auto"/>
      </w:pPr>
      <w:r w:rsidRPr="00BE4793">
        <w:t>Organisation Internationale de Normalisation (</w:t>
      </w:r>
      <w:r w:rsidRPr="00BE4793">
        <w:rPr>
          <w:i/>
          <w:iCs/>
        </w:rPr>
        <w:t>ISO</w:t>
      </w:r>
      <w:r w:rsidRPr="00BE4793">
        <w:t>, International Organization for Standardization)</w:t>
      </w:r>
    </w:p>
    <w:p w14:paraId="63CE8189" w14:textId="77777777" w:rsidR="00695DC6" w:rsidRPr="00BE4793" w:rsidRDefault="00695DC6" w:rsidP="00695DC6">
      <w:pPr>
        <w:spacing w:line="480" w:lineRule="auto"/>
        <w:rPr>
          <w:lang w:val="fr-FR"/>
        </w:rPr>
      </w:pPr>
      <w:r w:rsidRPr="00BE4793">
        <w:rPr>
          <w:i/>
          <w:iCs/>
          <w:lang w:val="fr-FR"/>
        </w:rPr>
        <w:t xml:space="preserve">Comité Européen de Normalisation (CEN/ECS, </w:t>
      </w:r>
      <w:r w:rsidRPr="00BE4793">
        <w:rPr>
          <w:lang w:val="fr-FR"/>
        </w:rPr>
        <w:t>European Committee for Standardization)</w:t>
      </w:r>
    </w:p>
    <w:p w14:paraId="044C57DD" w14:textId="77777777" w:rsidR="00695DC6" w:rsidRPr="00BE4793" w:rsidRDefault="00695DC6" w:rsidP="00695DC6">
      <w:pPr>
        <w:spacing w:line="480" w:lineRule="auto"/>
        <w:rPr>
          <w:lang w:val="fr-FR"/>
        </w:rPr>
      </w:pPr>
      <w:r w:rsidRPr="00BE4793">
        <w:rPr>
          <w:lang w:val="fr-FR"/>
        </w:rPr>
        <w:t xml:space="preserve">Département de la Direction Interministérielle du NUMérique </w:t>
      </w:r>
      <w:r w:rsidRPr="00BE4793">
        <w:rPr>
          <w:i/>
          <w:iCs/>
          <w:lang w:val="fr-FR"/>
        </w:rPr>
        <w:t xml:space="preserve">(DINUM/IDD, </w:t>
      </w:r>
      <w:r w:rsidRPr="00BE4793">
        <w:rPr>
          <w:lang w:val="fr-FR"/>
        </w:rPr>
        <w:t>Interministerial Digital Department)</w:t>
      </w:r>
    </w:p>
    <w:p w14:paraId="7FD36CC2" w14:textId="77777777" w:rsidR="00695DC6" w:rsidRPr="00BE4793" w:rsidRDefault="00695DC6" w:rsidP="00695DC6">
      <w:pPr>
        <w:spacing w:line="480" w:lineRule="auto"/>
        <w:rPr>
          <w:b/>
          <w:bCs/>
          <w:lang w:val="fr-FR"/>
        </w:rPr>
      </w:pPr>
      <w:r w:rsidRPr="00BE4793">
        <w:rPr>
          <w:i/>
          <w:iCs/>
          <w:lang w:val="fr-FR"/>
        </w:rPr>
        <w:t xml:space="preserve">Conseil National de l'Information Géolocalisée (CNIG/NCGI, </w:t>
      </w:r>
      <w:r w:rsidRPr="00BE4793">
        <w:rPr>
          <w:lang w:val="fr-FR"/>
        </w:rPr>
        <w:t>National Council for Geolocated Information)</w:t>
      </w:r>
    </w:p>
    <w:p w14:paraId="6D004682" w14:textId="77777777" w:rsidR="00695DC6" w:rsidRPr="00BE4793" w:rsidRDefault="00695DC6" w:rsidP="00695DC6">
      <w:pPr>
        <w:spacing w:line="480" w:lineRule="auto"/>
        <w:rPr>
          <w:lang w:val="fr-FR"/>
        </w:rPr>
      </w:pPr>
      <w:r w:rsidRPr="00BE4793">
        <w:rPr>
          <w:i/>
          <w:iCs/>
          <w:lang w:val="fr-FR"/>
        </w:rPr>
        <w:t xml:space="preserve">Infrastructure d’Information Spatiale en Europe </w:t>
      </w:r>
      <w:r w:rsidRPr="00BE4793">
        <w:rPr>
          <w:lang w:val="fr-FR"/>
        </w:rPr>
        <w:t>(</w:t>
      </w:r>
      <w:r w:rsidRPr="00BE4793">
        <w:rPr>
          <w:i/>
          <w:iCs/>
          <w:lang w:val="fr-FR"/>
        </w:rPr>
        <w:t>INSPIRE Directive,</w:t>
      </w:r>
      <w:r w:rsidRPr="00BE4793">
        <w:rPr>
          <w:lang w:val="fr-FR"/>
        </w:rPr>
        <w:t xml:space="preserve"> Infrastructure for Spatial Information in Europe)</w:t>
      </w:r>
    </w:p>
    <w:p w14:paraId="3E9DE921" w14:textId="77777777" w:rsidR="00695DC6" w:rsidRPr="00BE4793" w:rsidRDefault="00695DC6" w:rsidP="00695DC6">
      <w:pPr>
        <w:spacing w:line="480" w:lineRule="auto"/>
        <w:rPr>
          <w:lang w:val="fr-FR"/>
        </w:rPr>
      </w:pPr>
      <w:r w:rsidRPr="00BE4793">
        <w:rPr>
          <w:i/>
          <w:iCs/>
          <w:lang w:val="fr-FR"/>
        </w:rPr>
        <w:t>Internationale Association des Producteurs de Pétrole et de Gaz</w:t>
      </w:r>
      <w:r w:rsidRPr="00BE4793">
        <w:rPr>
          <w:lang w:val="fr-FR"/>
        </w:rPr>
        <w:t xml:space="preserve"> (</w:t>
      </w:r>
      <w:r w:rsidRPr="00BE4793">
        <w:rPr>
          <w:i/>
          <w:iCs/>
          <w:lang w:val="fr-FR"/>
        </w:rPr>
        <w:t>PPG/OGP,</w:t>
      </w:r>
      <w:r w:rsidRPr="00BE4793">
        <w:rPr>
          <w:lang w:val="fr-FR"/>
        </w:rPr>
        <w:t xml:space="preserve"> International Association of Oil and Gas Producers)</w:t>
      </w:r>
    </w:p>
    <w:p w14:paraId="4B05733A" w14:textId="77777777" w:rsidR="00695DC6" w:rsidRPr="00BE4793" w:rsidRDefault="00695DC6" w:rsidP="00695DC6">
      <w:pPr>
        <w:spacing w:line="480" w:lineRule="auto"/>
        <w:rPr>
          <w:lang w:val="fr-FR"/>
        </w:rPr>
      </w:pPr>
      <w:r w:rsidRPr="00BE4793">
        <w:rPr>
          <w:i/>
          <w:iCs/>
          <w:lang w:val="fr-FR"/>
        </w:rPr>
        <w:t xml:space="preserve">Groupe Européen d’Étude du Pétrole </w:t>
      </w:r>
      <w:r w:rsidRPr="00BE4793">
        <w:rPr>
          <w:lang w:val="fr-FR"/>
        </w:rPr>
        <w:t>(</w:t>
      </w:r>
      <w:r w:rsidRPr="00BE4793">
        <w:rPr>
          <w:i/>
          <w:iCs/>
          <w:lang w:val="fr-FR"/>
        </w:rPr>
        <w:t>EPSG</w:t>
      </w:r>
      <w:r w:rsidRPr="00BE4793">
        <w:rPr>
          <w:lang w:val="fr-FR"/>
        </w:rPr>
        <w:t>, European Petroleum Survey Group)</w:t>
      </w:r>
    </w:p>
    <w:p w14:paraId="2B22428D" w14:textId="77777777" w:rsidR="00695DC6" w:rsidRPr="00BE4793" w:rsidRDefault="00695DC6" w:rsidP="00695DC6">
      <w:pPr>
        <w:spacing w:line="480" w:lineRule="auto"/>
      </w:pPr>
      <w:r w:rsidRPr="00BE4793">
        <w:rPr>
          <w:i/>
          <w:iCs/>
        </w:rPr>
        <w:t>World Wide Web Consortium (W3C</w:t>
      </w:r>
      <w:r w:rsidRPr="00BE4793">
        <w:t>)</w:t>
      </w:r>
    </w:p>
    <w:p w14:paraId="5C5FE3D4" w14:textId="77777777" w:rsidR="00695DC6" w:rsidRPr="00BE4793" w:rsidRDefault="00695DC6" w:rsidP="00695DC6">
      <w:pPr>
        <w:spacing w:line="480" w:lineRule="auto"/>
        <w:rPr>
          <w:lang w:val="fr-FR"/>
        </w:rPr>
      </w:pPr>
      <w:r w:rsidRPr="00BE4793">
        <w:rPr>
          <w:i/>
          <w:iCs/>
          <w:lang w:val="fr-FR"/>
        </w:rPr>
        <w:t xml:space="preserve">Groupe de Travail sur l’Information Géospatiale de la Défense </w:t>
      </w:r>
      <w:r w:rsidRPr="00BE4793">
        <w:rPr>
          <w:lang w:val="fr-FR"/>
        </w:rPr>
        <w:t>(</w:t>
      </w:r>
      <w:r w:rsidRPr="00BE4793">
        <w:rPr>
          <w:i/>
          <w:iCs/>
          <w:lang w:val="fr-FR"/>
        </w:rPr>
        <w:t>GTIGD/DGIWG,</w:t>
      </w:r>
      <w:r w:rsidRPr="00BE4793">
        <w:rPr>
          <w:lang w:val="fr-FR"/>
        </w:rPr>
        <w:t xml:space="preserve"> The Defense Geospatial Information Working Group) </w:t>
      </w:r>
    </w:p>
    <w:p w14:paraId="65B4163A" w14:textId="77777777" w:rsidR="00695DC6" w:rsidRPr="00BE4793" w:rsidRDefault="00695DC6" w:rsidP="00695DC6">
      <w:pPr>
        <w:spacing w:line="480" w:lineRule="auto"/>
        <w:rPr>
          <w:i/>
          <w:iCs/>
          <w:szCs w:val="20"/>
          <w:lang w:val="fr-FR"/>
        </w:rPr>
      </w:pPr>
      <w:r w:rsidRPr="00BE4793">
        <w:rPr>
          <w:i/>
          <w:iCs/>
          <w:szCs w:val="20"/>
          <w:lang w:val="fr-FR"/>
        </w:rPr>
        <w:t>Groupement des Hôpitaux de l'Institut Catholique de Lille (GHICL</w:t>
      </w:r>
      <w:r w:rsidRPr="00BE4793">
        <w:rPr>
          <w:lang w:val="fr-FR"/>
        </w:rPr>
        <w:t>, Group of hospitals of the Catholic Institute of Lille)</w:t>
      </w:r>
    </w:p>
    <w:p w14:paraId="48C5A395" w14:textId="77777777" w:rsidR="00695DC6" w:rsidRPr="00BE4793" w:rsidRDefault="00695DC6" w:rsidP="00695DC6">
      <w:pPr>
        <w:spacing w:line="480" w:lineRule="auto"/>
        <w:rPr>
          <w:szCs w:val="20"/>
          <w:lang w:val="fr-FR"/>
        </w:rPr>
      </w:pPr>
      <w:r w:rsidRPr="00BE4793">
        <w:rPr>
          <w:rFonts w:eastAsia="Times New Roman"/>
          <w:i/>
          <w:iCs/>
          <w:szCs w:val="20"/>
          <w:lang w:val="fr-FR" w:eastAsia="fr-FR"/>
        </w:rPr>
        <w:t xml:space="preserve">Institut National de la Statistique et des Études Économiques </w:t>
      </w:r>
      <w:r w:rsidRPr="00BE4793">
        <w:rPr>
          <w:rFonts w:eastAsia="Times New Roman"/>
          <w:szCs w:val="20"/>
          <w:lang w:val="fr-FR" w:eastAsia="fr-FR"/>
        </w:rPr>
        <w:t>(</w:t>
      </w:r>
      <w:r w:rsidRPr="00BE4793">
        <w:rPr>
          <w:rFonts w:eastAsia="Times New Roman"/>
          <w:i/>
          <w:iCs/>
          <w:szCs w:val="20"/>
          <w:lang w:val="fr-FR" w:eastAsia="fr-FR"/>
        </w:rPr>
        <w:t>INSEE</w:t>
      </w:r>
      <w:r w:rsidRPr="00BE4793">
        <w:rPr>
          <w:i/>
          <w:iCs/>
          <w:szCs w:val="20"/>
          <w:lang w:val="fr-FR"/>
        </w:rPr>
        <w:t xml:space="preserve">, </w:t>
      </w:r>
      <w:r w:rsidRPr="00BE4793">
        <w:rPr>
          <w:color w:val="000000"/>
          <w:szCs w:val="20"/>
          <w:lang w:val="fr-FR"/>
        </w:rPr>
        <w:t>the French National Institute of Statistics and Economic Studies</w:t>
      </w:r>
      <w:r w:rsidRPr="00BE4793">
        <w:rPr>
          <w:szCs w:val="20"/>
          <w:lang w:val="fr-FR"/>
        </w:rPr>
        <w:t>)</w:t>
      </w:r>
    </w:p>
    <w:p w14:paraId="61217646" w14:textId="77777777" w:rsidR="00695DC6" w:rsidRPr="00BE4793" w:rsidRDefault="00695DC6" w:rsidP="00695DC6">
      <w:pPr>
        <w:spacing w:line="480" w:lineRule="auto"/>
        <w:rPr>
          <w:rFonts w:eastAsia="Times New Roman"/>
          <w:szCs w:val="20"/>
          <w:lang w:val="fr-FR" w:eastAsia="fr-FR"/>
        </w:rPr>
      </w:pPr>
      <w:r w:rsidRPr="00BE4793">
        <w:rPr>
          <w:rFonts w:eastAsia="Times New Roman"/>
          <w:i/>
          <w:iCs/>
          <w:szCs w:val="20"/>
          <w:lang w:val="fr-FR" w:eastAsia="fr-FR"/>
        </w:rPr>
        <w:lastRenderedPageBreak/>
        <w:t xml:space="preserve">Agence Régionale de Santé </w:t>
      </w:r>
      <w:r w:rsidRPr="00BE4793">
        <w:rPr>
          <w:rFonts w:eastAsia="Times New Roman"/>
          <w:szCs w:val="20"/>
          <w:lang w:val="fr-FR" w:eastAsia="fr-FR"/>
        </w:rPr>
        <w:t>(</w:t>
      </w:r>
      <w:r w:rsidRPr="00BE4793">
        <w:rPr>
          <w:rFonts w:eastAsia="Times New Roman"/>
          <w:i/>
          <w:iCs/>
          <w:szCs w:val="20"/>
          <w:lang w:val="fr-FR" w:eastAsia="fr-FR"/>
        </w:rPr>
        <w:t>ARS/RHA</w:t>
      </w:r>
      <w:r w:rsidRPr="00BE4793">
        <w:rPr>
          <w:i/>
          <w:iCs/>
          <w:lang w:val="fr-FR"/>
        </w:rPr>
        <w:t xml:space="preserve">, </w:t>
      </w:r>
      <w:r w:rsidRPr="00BE4793">
        <w:rPr>
          <w:lang w:val="fr-FR"/>
        </w:rPr>
        <w:t>Regional Health Agency)</w:t>
      </w:r>
    </w:p>
    <w:p w14:paraId="5BC351E4" w14:textId="77777777" w:rsidR="00695DC6" w:rsidRPr="00BE4793" w:rsidRDefault="00695DC6" w:rsidP="00695DC6">
      <w:pPr>
        <w:spacing w:line="480" w:lineRule="auto"/>
        <w:rPr>
          <w:rFonts w:eastAsia="Times New Roman"/>
          <w:szCs w:val="20"/>
          <w:lang w:val="fr-FR" w:eastAsia="fr-FR"/>
        </w:rPr>
      </w:pPr>
      <w:r w:rsidRPr="00BE4793">
        <w:rPr>
          <w:rFonts w:eastAsia="Times New Roman"/>
          <w:i/>
          <w:iCs/>
          <w:szCs w:val="20"/>
          <w:lang w:val="fr-FR" w:eastAsia="fr-FR"/>
        </w:rPr>
        <w:t>Organisation Mondiale de la Santé</w:t>
      </w:r>
      <w:r w:rsidRPr="00BE4793">
        <w:rPr>
          <w:rFonts w:eastAsia="Times New Roman"/>
          <w:szCs w:val="20"/>
          <w:lang w:val="fr-FR" w:eastAsia="fr-FR"/>
        </w:rPr>
        <w:t xml:space="preserve"> (</w:t>
      </w:r>
      <w:r w:rsidRPr="00BE4793">
        <w:rPr>
          <w:rFonts w:eastAsia="Times New Roman"/>
          <w:i/>
          <w:iCs/>
          <w:szCs w:val="20"/>
          <w:lang w:val="fr-FR" w:eastAsia="fr-FR"/>
        </w:rPr>
        <w:t xml:space="preserve">OMS/WHO, World </w:t>
      </w:r>
      <w:r w:rsidRPr="00BE4793">
        <w:rPr>
          <w:rFonts w:eastAsia="Times New Roman"/>
          <w:szCs w:val="20"/>
          <w:lang w:val="fr-FR" w:eastAsia="fr-FR"/>
        </w:rPr>
        <w:t>Health Organization)</w:t>
      </w:r>
    </w:p>
    <w:p w14:paraId="6F297855" w14:textId="77777777" w:rsidR="00695DC6" w:rsidRPr="00BE4793" w:rsidRDefault="00695DC6" w:rsidP="00695DC6">
      <w:pPr>
        <w:spacing w:line="480" w:lineRule="auto"/>
        <w:rPr>
          <w:rFonts w:eastAsia="Times New Roman"/>
          <w:szCs w:val="20"/>
          <w:lang w:val="fr-FR" w:eastAsia="fr-FR"/>
        </w:rPr>
      </w:pPr>
      <w:r w:rsidRPr="00BE4793">
        <w:rPr>
          <w:rFonts w:eastAsia="Times New Roman"/>
          <w:i/>
          <w:iCs/>
          <w:szCs w:val="20"/>
          <w:lang w:val="fr-FR" w:eastAsia="fr-FR"/>
        </w:rPr>
        <w:t xml:space="preserve">Santé Publique France (SPF/FPH, </w:t>
      </w:r>
      <w:r w:rsidRPr="00BE4793">
        <w:rPr>
          <w:rFonts w:eastAsia="Times New Roman"/>
          <w:szCs w:val="20"/>
          <w:lang w:val="fr-FR" w:eastAsia="fr-FR"/>
        </w:rPr>
        <w:t>France Public Health)</w:t>
      </w:r>
    </w:p>
    <w:p w14:paraId="24FA5349" w14:textId="77777777" w:rsidR="00695DC6" w:rsidRPr="00BE4793" w:rsidRDefault="00695DC6" w:rsidP="00695DC6">
      <w:pPr>
        <w:spacing w:line="480" w:lineRule="auto"/>
        <w:rPr>
          <w:i/>
          <w:iCs/>
          <w:lang w:val="fr-FR"/>
        </w:rPr>
      </w:pPr>
      <w:r w:rsidRPr="00BE4793">
        <w:rPr>
          <w:rFonts w:eastAsia="Times New Roman"/>
          <w:i/>
          <w:iCs/>
          <w:szCs w:val="20"/>
          <w:lang w:val="fr-FR" w:eastAsia="fr-FR"/>
        </w:rPr>
        <w:t xml:space="preserve">Établissements d'Hébergement pour Personnes Âgées Dépendantes (EHPAD, REFDE, </w:t>
      </w:r>
      <w:r w:rsidRPr="00BE4793">
        <w:rPr>
          <w:rFonts w:eastAsia="Times New Roman"/>
          <w:szCs w:val="20"/>
          <w:lang w:val="fr-FR" w:eastAsia="fr-FR"/>
        </w:rPr>
        <w:t>Residential Establishments For The Dependent Elderly)</w:t>
      </w:r>
    </w:p>
    <w:p w14:paraId="3259DB7B" w14:textId="77777777" w:rsidR="00695DC6" w:rsidRPr="00BE4793" w:rsidRDefault="00695DC6" w:rsidP="00695DC6">
      <w:pPr>
        <w:spacing w:line="480" w:lineRule="auto"/>
        <w:rPr>
          <w:color w:val="000000" w:themeColor="text1"/>
          <w:lang w:val="fr-FR"/>
        </w:rPr>
      </w:pPr>
      <w:r w:rsidRPr="00BE4793">
        <w:rPr>
          <w:i/>
          <w:iCs/>
          <w:color w:val="000000" w:themeColor="text1"/>
          <w:lang w:val="fr-FR"/>
        </w:rPr>
        <w:t>Environnement de Développement Intégré (IDE</w:t>
      </w:r>
      <w:r w:rsidRPr="00BE4793">
        <w:rPr>
          <w:color w:val="000000" w:themeColor="text1"/>
          <w:lang w:val="fr-FR"/>
        </w:rPr>
        <w:t>,</w:t>
      </w:r>
      <w:r w:rsidRPr="00BE4793">
        <w:rPr>
          <w:i/>
          <w:iCs/>
          <w:color w:val="000000" w:themeColor="text1"/>
          <w:lang w:val="fr-FR"/>
        </w:rPr>
        <w:t xml:space="preserve"> </w:t>
      </w:r>
      <w:r w:rsidRPr="00BE4793">
        <w:rPr>
          <w:color w:val="000000" w:themeColor="text1"/>
          <w:lang w:val="fr-FR"/>
        </w:rPr>
        <w:t>integrated development environment)</w:t>
      </w:r>
      <w:r w:rsidRPr="00BE4793">
        <w:rPr>
          <w:i/>
          <w:iCs/>
          <w:color w:val="000000" w:themeColor="text1"/>
          <w:lang w:val="fr-FR"/>
        </w:rPr>
        <w:t xml:space="preserve"> </w:t>
      </w:r>
    </w:p>
    <w:p w14:paraId="3C45CDDB" w14:textId="77777777" w:rsidR="00695DC6" w:rsidRPr="00BE4793" w:rsidRDefault="00695DC6" w:rsidP="00695DC6">
      <w:pPr>
        <w:spacing w:line="480" w:lineRule="auto"/>
        <w:rPr>
          <w:lang w:val="fr-FR"/>
        </w:rPr>
      </w:pPr>
      <w:r w:rsidRPr="00BE4793">
        <w:rPr>
          <w:rFonts w:cstheme="minorHAnsi"/>
          <w:i/>
          <w:iCs/>
          <w:lang w:val="fr-FR"/>
        </w:rPr>
        <w:t xml:space="preserve">Code Officiel Géographique </w:t>
      </w:r>
      <w:r w:rsidRPr="00BE4793">
        <w:rPr>
          <w:rFonts w:cstheme="minorHAnsi"/>
          <w:lang w:val="fr-FR"/>
        </w:rPr>
        <w:t>(</w:t>
      </w:r>
      <w:r w:rsidRPr="00BE4793">
        <w:rPr>
          <w:i/>
          <w:iCs/>
          <w:lang w:val="fr-FR"/>
        </w:rPr>
        <w:t xml:space="preserve">COG/OGC, </w:t>
      </w:r>
      <w:r w:rsidRPr="00BE4793">
        <w:rPr>
          <w:lang w:val="fr-FR"/>
        </w:rPr>
        <w:t>Official Geographical Code)</w:t>
      </w:r>
    </w:p>
    <w:p w14:paraId="5CF73208" w14:textId="77777777" w:rsidR="00695DC6" w:rsidRPr="00BE4793" w:rsidRDefault="00695DC6" w:rsidP="00695DC6">
      <w:pPr>
        <w:spacing w:line="480" w:lineRule="auto"/>
        <w:rPr>
          <w:lang w:val="fr-FR"/>
        </w:rPr>
      </w:pPr>
      <w:r w:rsidRPr="00BE4793">
        <w:rPr>
          <w:i/>
          <w:iCs/>
          <w:lang w:val="fr-FR"/>
        </w:rPr>
        <w:t xml:space="preserve">Institut National de l’Information Géographique et Forestière (IGN, </w:t>
      </w:r>
      <w:r w:rsidRPr="00BE4793">
        <w:rPr>
          <w:lang w:val="fr-FR"/>
        </w:rPr>
        <w:t>National Institute of Geographic and Forest Information)</w:t>
      </w:r>
    </w:p>
    <w:p w14:paraId="12475731" w14:textId="77777777" w:rsidR="00695DC6" w:rsidRPr="00BE4793" w:rsidRDefault="00695DC6" w:rsidP="00695DC6">
      <w:pPr>
        <w:spacing w:line="480" w:lineRule="auto"/>
        <w:rPr>
          <w:i/>
          <w:iCs/>
          <w:szCs w:val="20"/>
          <w:lang w:val="fr-FR"/>
        </w:rPr>
      </w:pPr>
      <w:r w:rsidRPr="00BE4793">
        <w:rPr>
          <w:i/>
          <w:iCs/>
          <w:szCs w:val="20"/>
          <w:lang w:val="fr-FR"/>
        </w:rPr>
        <w:t>Licence publique Générale (GNU Non-Unix/</w:t>
      </w:r>
      <w:r w:rsidRPr="00BE4793">
        <w:rPr>
          <w:szCs w:val="20"/>
          <w:lang w:val="fr-FR"/>
        </w:rPr>
        <w:t>GNU's Not Unix general public license)</w:t>
      </w:r>
    </w:p>
    <w:p w14:paraId="55E8B70F" w14:textId="77777777" w:rsidR="00695DC6" w:rsidRPr="00BE4793" w:rsidRDefault="00695DC6" w:rsidP="00695DC6">
      <w:pPr>
        <w:spacing w:line="480" w:lineRule="auto"/>
        <w:rPr>
          <w:szCs w:val="20"/>
          <w:lang w:val="en-GB"/>
        </w:rPr>
      </w:pPr>
      <w:r w:rsidRPr="00BE4793">
        <w:rPr>
          <w:i/>
          <w:iCs/>
          <w:szCs w:val="20"/>
          <w:lang w:val="en-GB"/>
        </w:rPr>
        <w:t xml:space="preserve">Système Géodésique Mondial (WGS 84, </w:t>
      </w:r>
      <w:r w:rsidRPr="00BE4793">
        <w:rPr>
          <w:szCs w:val="20"/>
          <w:lang w:val="en-GB"/>
        </w:rPr>
        <w:t>World Geodetic System 1984)</w:t>
      </w:r>
    </w:p>
    <w:p w14:paraId="5BC3A67F" w14:textId="77777777" w:rsidR="00695DC6" w:rsidRPr="00BE4793" w:rsidRDefault="00695DC6" w:rsidP="00695DC6">
      <w:pPr>
        <w:spacing w:line="480" w:lineRule="auto"/>
        <w:rPr>
          <w:lang w:val="fr-FR"/>
        </w:rPr>
      </w:pPr>
      <w:r w:rsidRPr="00BE4793">
        <w:rPr>
          <w:i/>
          <w:iCs/>
          <w:szCs w:val="20"/>
          <w:lang w:val="fr-FR"/>
        </w:rPr>
        <w:t>Système de Référence des Coordonnées (CRS</w:t>
      </w:r>
      <w:r w:rsidRPr="00BE4793">
        <w:rPr>
          <w:szCs w:val="20"/>
          <w:lang w:val="fr-FR"/>
        </w:rPr>
        <w:t xml:space="preserve">, Coordinate Reference System) </w:t>
      </w:r>
    </w:p>
    <w:p w14:paraId="7BD72D20" w14:textId="77777777" w:rsidR="00695DC6" w:rsidRPr="00BE4793" w:rsidRDefault="00695DC6" w:rsidP="00695DC6">
      <w:pPr>
        <w:spacing w:line="480" w:lineRule="auto"/>
        <w:rPr>
          <w:rFonts w:cstheme="minorHAnsi"/>
          <w:lang w:val="fr-FR"/>
        </w:rPr>
      </w:pPr>
      <w:r w:rsidRPr="00BE4793">
        <w:rPr>
          <w:i/>
          <w:iCs/>
          <w:szCs w:val="20"/>
          <w:lang w:val="fr-FR"/>
        </w:rPr>
        <w:t xml:space="preserve">Langage de requête structurée </w:t>
      </w:r>
      <w:r w:rsidRPr="00BE4793">
        <w:rPr>
          <w:rFonts w:cstheme="minorHAnsi"/>
          <w:i/>
          <w:iCs/>
          <w:lang w:val="fr-FR"/>
        </w:rPr>
        <w:t>(SQL</w:t>
      </w:r>
      <w:r w:rsidRPr="00BE4793">
        <w:rPr>
          <w:rFonts w:cstheme="minorHAnsi"/>
          <w:lang w:val="fr-FR"/>
        </w:rPr>
        <w:t>, structured query language</w:t>
      </w:r>
      <w:r w:rsidRPr="00BE4793">
        <w:rPr>
          <w:szCs w:val="20"/>
          <w:lang w:val="fr-FR"/>
        </w:rPr>
        <w:t>)</w:t>
      </w:r>
    </w:p>
    <w:p w14:paraId="08EB2069" w14:textId="77777777" w:rsidR="00695DC6" w:rsidRPr="00BE4793" w:rsidRDefault="00695DC6" w:rsidP="00695DC6">
      <w:pPr>
        <w:spacing w:line="480" w:lineRule="auto"/>
        <w:rPr>
          <w:szCs w:val="20"/>
        </w:rPr>
      </w:pPr>
      <w:r w:rsidRPr="00BE4793">
        <w:rPr>
          <w:i/>
          <w:iCs/>
          <w:szCs w:val="20"/>
        </w:rPr>
        <w:t xml:space="preserve">Visual Basic </w:t>
      </w:r>
      <w:r w:rsidRPr="00BE4793">
        <w:rPr>
          <w:szCs w:val="20"/>
        </w:rPr>
        <w:t>pour</w:t>
      </w:r>
      <w:r w:rsidRPr="00BE4793">
        <w:rPr>
          <w:i/>
          <w:iCs/>
          <w:szCs w:val="20"/>
        </w:rPr>
        <w:t xml:space="preserve"> </w:t>
      </w:r>
      <w:r w:rsidRPr="00BE4793">
        <w:rPr>
          <w:szCs w:val="20"/>
        </w:rPr>
        <w:t>Application</w:t>
      </w:r>
      <w:r w:rsidRPr="00BE4793">
        <w:rPr>
          <w:i/>
          <w:iCs/>
          <w:szCs w:val="20"/>
        </w:rPr>
        <w:t xml:space="preserve"> (VBA, </w:t>
      </w:r>
      <w:r w:rsidRPr="00BE4793">
        <w:rPr>
          <w:szCs w:val="20"/>
        </w:rPr>
        <w:t>visual basic for application)</w:t>
      </w:r>
    </w:p>
    <w:p w14:paraId="3F471251" w14:textId="77777777" w:rsidR="00695DC6" w:rsidRPr="00BE4793" w:rsidRDefault="00695DC6" w:rsidP="00695DC6">
      <w:pPr>
        <w:spacing w:line="480" w:lineRule="auto"/>
      </w:pPr>
      <w:r w:rsidRPr="00BE4793">
        <w:rPr>
          <w:i/>
          <w:iCs/>
        </w:rPr>
        <w:t xml:space="preserve">Licence Publique Faites en ce que Vous Voulez (LPFVV/ WTFPL, </w:t>
      </w:r>
      <w:r w:rsidRPr="00BE4793">
        <w:t>Do What The Fuck You Want To Public License)</w:t>
      </w:r>
    </w:p>
    <w:p w14:paraId="249693C8" w14:textId="77777777" w:rsidR="00695DC6" w:rsidRPr="00BE4793" w:rsidRDefault="00695DC6" w:rsidP="00695DC6">
      <w:pPr>
        <w:spacing w:line="480" w:lineRule="auto"/>
        <w:rPr>
          <w:i/>
          <w:iCs/>
          <w:szCs w:val="20"/>
        </w:rPr>
      </w:pPr>
      <w:r w:rsidRPr="00BE4793">
        <w:rPr>
          <w:i/>
          <w:iCs/>
          <w:szCs w:val="20"/>
        </w:rPr>
        <w:t>Bourne-Again SHell</w:t>
      </w:r>
      <w:r w:rsidRPr="00BE4793">
        <w:rPr>
          <w:szCs w:val="20"/>
        </w:rPr>
        <w:t xml:space="preserve"> </w:t>
      </w:r>
      <w:r w:rsidRPr="00BE4793">
        <w:rPr>
          <w:i/>
          <w:iCs/>
          <w:szCs w:val="20"/>
        </w:rPr>
        <w:t xml:space="preserve">(BASH, </w:t>
      </w:r>
      <w:r w:rsidRPr="00BE4793">
        <w:rPr>
          <w:szCs w:val="20"/>
        </w:rPr>
        <w:t>Bourne-Again SHell</w:t>
      </w:r>
      <w:r w:rsidRPr="00BE4793">
        <w:rPr>
          <w:i/>
          <w:iCs/>
          <w:szCs w:val="20"/>
        </w:rPr>
        <w:t>)</w:t>
      </w:r>
    </w:p>
    <w:p w14:paraId="3FB017C7" w14:textId="77777777" w:rsidR="00695DC6" w:rsidRPr="00BE4793" w:rsidRDefault="00695DC6" w:rsidP="00695DC6">
      <w:pPr>
        <w:spacing w:line="480" w:lineRule="auto"/>
        <w:rPr>
          <w:lang w:val="fr-FR"/>
        </w:rPr>
      </w:pPr>
      <w:r w:rsidRPr="00BE4793">
        <w:rPr>
          <w:i/>
          <w:iCs/>
          <w:szCs w:val="20"/>
          <w:lang w:val="fr-FR"/>
        </w:rPr>
        <w:t>Système Mondial de Positionnement (GPS, Global positioning system)</w:t>
      </w:r>
    </w:p>
    <w:p w14:paraId="618D0901" w14:textId="77777777" w:rsidR="00695DC6" w:rsidRPr="00A07C7D" w:rsidRDefault="00695DC6" w:rsidP="00695DC6">
      <w:pPr>
        <w:spacing w:line="480" w:lineRule="auto"/>
        <w:rPr>
          <w:b/>
          <w:bCs/>
          <w:lang w:val="fr-FR"/>
        </w:rPr>
      </w:pPr>
      <w:r w:rsidRPr="00BE4793">
        <w:rPr>
          <w:i/>
          <w:iCs/>
          <w:lang w:val="fr-FR"/>
        </w:rPr>
        <w:t>Gratuit/L</w:t>
      </w:r>
      <w:r w:rsidRPr="00A07C7D">
        <w:rPr>
          <w:i/>
          <w:iCs/>
          <w:lang w:val="fr-FR"/>
        </w:rPr>
        <w:t xml:space="preserve">ogiciel et Logiciel de Source Ouverte (GLLSO/FLOSS, </w:t>
      </w:r>
      <w:r w:rsidRPr="00A07C7D">
        <w:rPr>
          <w:lang w:val="fr-FR"/>
        </w:rPr>
        <w:t>Free/Libre and Open-Source Software)</w:t>
      </w:r>
    </w:p>
    <w:p w14:paraId="7A9F51C9" w14:textId="77777777" w:rsidR="00695DC6" w:rsidRPr="00A07C7D" w:rsidRDefault="00695DC6" w:rsidP="00695DC6">
      <w:pPr>
        <w:spacing w:line="480" w:lineRule="auto"/>
        <w:rPr>
          <w:szCs w:val="20"/>
          <w:lang w:val="fr-FR"/>
        </w:rPr>
      </w:pPr>
      <w:r w:rsidRPr="00A07C7D">
        <w:rPr>
          <w:i/>
          <w:iCs/>
          <w:lang w:val="fr-FR"/>
        </w:rPr>
        <w:t>Extraire, Transformer et Charger</w:t>
      </w:r>
      <w:r w:rsidRPr="00A07C7D">
        <w:rPr>
          <w:lang w:val="fr-FR"/>
        </w:rPr>
        <w:t xml:space="preserve"> (</w:t>
      </w:r>
      <w:r w:rsidRPr="00A07C7D">
        <w:rPr>
          <w:i/>
          <w:iCs/>
          <w:lang w:val="fr-FR"/>
        </w:rPr>
        <w:t>ETL,</w:t>
      </w:r>
      <w:r w:rsidRPr="00A07C7D">
        <w:rPr>
          <w:lang w:val="fr-FR"/>
        </w:rPr>
        <w:t xml:space="preserve"> </w:t>
      </w:r>
      <w:r w:rsidRPr="005E6B53">
        <w:rPr>
          <w:lang w:val="fr-FR"/>
        </w:rPr>
        <w:t>Extract, Transform, Load</w:t>
      </w:r>
      <w:r w:rsidRPr="00A07C7D">
        <w:rPr>
          <w:lang w:val="fr-FR"/>
        </w:rPr>
        <w:t xml:space="preserve">) </w:t>
      </w:r>
    </w:p>
    <w:p w14:paraId="4D1197D6" w14:textId="77777777" w:rsidR="00695DC6" w:rsidRPr="00A07C7D" w:rsidRDefault="00695DC6" w:rsidP="00695DC6">
      <w:pPr>
        <w:spacing w:line="480" w:lineRule="auto"/>
        <w:rPr>
          <w:lang w:val="fr-FR"/>
        </w:rPr>
      </w:pPr>
      <w:r w:rsidRPr="00A07C7D">
        <w:rPr>
          <w:i/>
          <w:iCs/>
          <w:lang w:val="fr-FR"/>
        </w:rPr>
        <w:t xml:space="preserve">L’Interface Utilisateur (IU/UI, The User </w:t>
      </w:r>
      <w:r w:rsidRPr="00A07C7D">
        <w:rPr>
          <w:lang w:val="fr-FR"/>
        </w:rPr>
        <w:t>Interface)</w:t>
      </w:r>
    </w:p>
    <w:p w14:paraId="36FAC47C" w14:textId="77777777" w:rsidR="00695DC6" w:rsidRPr="00A07C7D" w:rsidRDefault="00695DC6" w:rsidP="00695DC6">
      <w:pPr>
        <w:spacing w:line="480" w:lineRule="auto"/>
        <w:rPr>
          <w:lang w:val="fr-FR"/>
        </w:rPr>
      </w:pPr>
      <w:r w:rsidRPr="00A07C7D">
        <w:rPr>
          <w:i/>
          <w:iCs/>
          <w:lang w:val="fr-FR"/>
        </w:rPr>
        <w:t>Localisateur de Ressources Uniformes (URL</w:t>
      </w:r>
      <w:r w:rsidRPr="00A07C7D">
        <w:rPr>
          <w:lang w:val="fr-FR"/>
        </w:rPr>
        <w:t>, Uniform Resource Locator)</w:t>
      </w:r>
    </w:p>
    <w:p w14:paraId="4D50976C" w14:textId="77777777" w:rsidR="00695DC6" w:rsidRPr="00A07C7D" w:rsidRDefault="00695DC6" w:rsidP="00695DC6">
      <w:pPr>
        <w:spacing w:line="480" w:lineRule="auto"/>
        <w:rPr>
          <w:lang w:val="fr-FR"/>
        </w:rPr>
      </w:pPr>
      <w:r w:rsidRPr="00A07C7D">
        <w:rPr>
          <w:i/>
          <w:iCs/>
          <w:lang w:val="fr-FR"/>
        </w:rPr>
        <w:t xml:space="preserve">Règlement </w:t>
      </w:r>
      <w:r>
        <w:rPr>
          <w:i/>
          <w:iCs/>
          <w:lang w:val="fr-FR"/>
        </w:rPr>
        <w:t>G</w:t>
      </w:r>
      <w:r w:rsidRPr="00A07C7D">
        <w:rPr>
          <w:i/>
          <w:iCs/>
          <w:lang w:val="fr-FR"/>
        </w:rPr>
        <w:t xml:space="preserve">énéral sur la </w:t>
      </w:r>
      <w:r>
        <w:rPr>
          <w:i/>
          <w:iCs/>
          <w:lang w:val="fr-FR"/>
        </w:rPr>
        <w:t>P</w:t>
      </w:r>
      <w:r w:rsidRPr="00A07C7D">
        <w:rPr>
          <w:i/>
          <w:iCs/>
          <w:lang w:val="fr-FR"/>
        </w:rPr>
        <w:t xml:space="preserve">rotection des </w:t>
      </w:r>
      <w:r>
        <w:rPr>
          <w:i/>
          <w:iCs/>
          <w:lang w:val="fr-FR"/>
        </w:rPr>
        <w:t>D</w:t>
      </w:r>
      <w:r w:rsidRPr="00A07C7D">
        <w:rPr>
          <w:i/>
          <w:iCs/>
          <w:lang w:val="fr-FR"/>
        </w:rPr>
        <w:t>onnées (RGPD/GDPR</w:t>
      </w:r>
      <w:r w:rsidRPr="00A07C7D">
        <w:rPr>
          <w:lang w:val="fr-FR"/>
        </w:rPr>
        <w:t xml:space="preserve">, </w:t>
      </w:r>
      <w:r w:rsidRPr="005E6B53">
        <w:rPr>
          <w:lang w:val="fr-FR"/>
        </w:rPr>
        <w:t>General Data Protection regulation</w:t>
      </w:r>
      <w:r w:rsidRPr="00A07C7D">
        <w:rPr>
          <w:lang w:val="fr-FR"/>
        </w:rPr>
        <w:t xml:space="preserve">) </w:t>
      </w:r>
    </w:p>
    <w:p w14:paraId="27CDE3ED" w14:textId="77777777" w:rsidR="00695DC6" w:rsidRPr="001B7C6B" w:rsidRDefault="00695DC6" w:rsidP="00695DC6">
      <w:pPr>
        <w:pStyle w:val="NoindentNormal"/>
        <w:spacing w:line="480" w:lineRule="auto"/>
        <w:rPr>
          <w:lang w:val="fr-FR"/>
        </w:rPr>
      </w:pPr>
      <w:r w:rsidRPr="00A07C7D">
        <w:rPr>
          <w:i/>
          <w:iCs/>
          <w:lang w:val="fr-FR"/>
        </w:rPr>
        <w:t>Interface de Programmation d’Application</w:t>
      </w:r>
      <w:r w:rsidRPr="00A07C7D">
        <w:rPr>
          <w:lang w:val="fr-FR"/>
        </w:rPr>
        <w:t xml:space="preserve"> (</w:t>
      </w:r>
      <w:r w:rsidRPr="00A07C7D">
        <w:rPr>
          <w:i/>
          <w:iCs/>
          <w:lang w:val="fr-FR"/>
        </w:rPr>
        <w:t>API,</w:t>
      </w:r>
      <w:r w:rsidRPr="00A07C7D">
        <w:rPr>
          <w:lang w:val="fr-FR"/>
        </w:rPr>
        <w:t xml:space="preserve"> </w:t>
      </w:r>
      <w:r w:rsidRPr="005E6B53">
        <w:rPr>
          <w:lang w:val="fr-FR"/>
        </w:rPr>
        <w:t>Application Programing Interface</w:t>
      </w:r>
      <w:r w:rsidRPr="00A07C7D">
        <w:rPr>
          <w:lang w:val="fr-FR"/>
        </w:rPr>
        <w:t>)</w:t>
      </w:r>
    </w:p>
    <w:p w14:paraId="20ADBED6" w14:textId="77777777" w:rsidR="00695DC6" w:rsidRPr="0098040B" w:rsidRDefault="00695DC6" w:rsidP="00695DC6">
      <w:pPr>
        <w:pStyle w:val="Heading6"/>
        <w:spacing w:line="480" w:lineRule="auto"/>
        <w:ind w:left="850" w:firstLine="0"/>
        <w:rPr>
          <w:b/>
          <w:bCs/>
        </w:rPr>
      </w:pPr>
      <w:r w:rsidRPr="0098040B">
        <w:rPr>
          <w:b/>
        </w:rPr>
        <w:t>Computing: file extensions</w:t>
      </w:r>
    </w:p>
    <w:p w14:paraId="447ED303" w14:textId="77777777" w:rsidR="00695DC6" w:rsidRPr="00201240" w:rsidRDefault="00695DC6" w:rsidP="00695DC6">
      <w:pPr>
        <w:spacing w:line="480" w:lineRule="auto"/>
      </w:pPr>
      <w:r w:rsidRPr="00201240">
        <w:t xml:space="preserve">Hypertext Markup Language file formats (.html, .htm), </w:t>
      </w:r>
    </w:p>
    <w:p w14:paraId="5071E791" w14:textId="77777777" w:rsidR="00695DC6" w:rsidRPr="00691F68" w:rsidRDefault="00695DC6" w:rsidP="00695DC6">
      <w:pPr>
        <w:spacing w:line="480" w:lineRule="auto"/>
        <w:rPr>
          <w:lang w:val="fr-FR"/>
        </w:rPr>
      </w:pPr>
      <w:r w:rsidRPr="00691F68">
        <w:rPr>
          <w:lang w:val="fr-FR"/>
        </w:rPr>
        <w:t>A Java Script file format (.js),</w:t>
      </w:r>
    </w:p>
    <w:p w14:paraId="3CCD7879" w14:textId="77777777" w:rsidR="00695DC6" w:rsidRPr="00201240" w:rsidRDefault="00695DC6" w:rsidP="00695DC6">
      <w:pPr>
        <w:spacing w:line="480" w:lineRule="auto"/>
      </w:pPr>
      <w:r w:rsidRPr="00201240">
        <w:t xml:space="preserve">A comma-separated values file format (.csv), </w:t>
      </w:r>
    </w:p>
    <w:p w14:paraId="319388C8" w14:textId="77777777" w:rsidR="00695DC6" w:rsidRPr="00201240" w:rsidRDefault="00695DC6" w:rsidP="00695DC6">
      <w:pPr>
        <w:spacing w:line="480" w:lineRule="auto"/>
      </w:pPr>
      <w:r w:rsidRPr="00201240">
        <w:lastRenderedPageBreak/>
        <w:t>A Microsoft Excel Spreadsheet file format (.xls),</w:t>
      </w:r>
    </w:p>
    <w:p w14:paraId="03F33DCC" w14:textId="77777777" w:rsidR="00695DC6" w:rsidRPr="00201240" w:rsidRDefault="00695DC6" w:rsidP="00695DC6">
      <w:pPr>
        <w:spacing w:line="480" w:lineRule="auto"/>
      </w:pPr>
      <w:r w:rsidRPr="00201240">
        <w:t>A Microsoft Excel Open Xml Spreadsheet file format (.xlsx),</w:t>
      </w:r>
    </w:p>
    <w:p w14:paraId="2596661F" w14:textId="77777777" w:rsidR="00695DC6" w:rsidRPr="00201240" w:rsidRDefault="00695DC6" w:rsidP="00695DC6">
      <w:pPr>
        <w:spacing w:line="480" w:lineRule="auto"/>
      </w:pPr>
      <w:r w:rsidRPr="00201240">
        <w:t>A shapefile file format (.shp),</w:t>
      </w:r>
    </w:p>
    <w:p w14:paraId="15D870C8" w14:textId="77777777" w:rsidR="00695DC6" w:rsidRPr="00201240" w:rsidRDefault="00695DC6" w:rsidP="00695DC6">
      <w:pPr>
        <w:spacing w:line="480" w:lineRule="auto"/>
      </w:pPr>
      <w:r w:rsidRPr="00201240">
        <w:t>An Adobe Illustrator file format (.ai),</w:t>
      </w:r>
    </w:p>
    <w:p w14:paraId="2B6B6101" w14:textId="77777777" w:rsidR="00695DC6" w:rsidRPr="00201240" w:rsidRDefault="00695DC6" w:rsidP="00695DC6">
      <w:pPr>
        <w:spacing w:line="480" w:lineRule="auto"/>
      </w:pPr>
      <w:r w:rsidRPr="00201240">
        <w:t>An Adobe Photoshop Actions file format (.atn),</w:t>
      </w:r>
    </w:p>
    <w:p w14:paraId="51752D9E" w14:textId="77777777" w:rsidR="00695DC6" w:rsidRPr="00691F68" w:rsidRDefault="00695DC6" w:rsidP="00695DC6">
      <w:pPr>
        <w:spacing w:line="480" w:lineRule="auto"/>
        <w:rPr>
          <w:lang w:val="fr-FR"/>
        </w:rPr>
      </w:pPr>
      <w:r w:rsidRPr="00691F68">
        <w:rPr>
          <w:lang w:val="fr-FR"/>
        </w:rPr>
        <w:t>A Philcarto Macro Langage file format (.pmc),</w:t>
      </w:r>
    </w:p>
    <w:p w14:paraId="1763E077" w14:textId="77777777" w:rsidR="00695DC6" w:rsidRPr="00201240" w:rsidRDefault="00695DC6" w:rsidP="00695DC6">
      <w:pPr>
        <w:spacing w:line="480" w:lineRule="auto"/>
      </w:pPr>
      <w:r w:rsidRPr="00201240">
        <w:t>An Enhanced Windows Metafile file format (.emf),</w:t>
      </w:r>
    </w:p>
    <w:p w14:paraId="6DA6F571" w14:textId="77777777" w:rsidR="00695DC6" w:rsidRPr="00201240" w:rsidRDefault="00695DC6" w:rsidP="00695DC6">
      <w:pPr>
        <w:spacing w:line="480" w:lineRule="auto"/>
      </w:pPr>
      <w:r w:rsidRPr="00201240">
        <w:t>A Keyhole Markup language file format (.kml),</w:t>
      </w:r>
    </w:p>
    <w:p w14:paraId="3922E371" w14:textId="77777777" w:rsidR="00695DC6" w:rsidRPr="00201240" w:rsidRDefault="00695DC6" w:rsidP="00695DC6">
      <w:pPr>
        <w:spacing w:line="480" w:lineRule="auto"/>
      </w:pPr>
      <w:r w:rsidRPr="00201240">
        <w:t>A GeoJSON file format (.geojson),</w:t>
      </w:r>
    </w:p>
    <w:p w14:paraId="0A7C3567" w14:textId="77777777" w:rsidR="00695DC6" w:rsidRPr="00201240" w:rsidRDefault="00695DC6" w:rsidP="00695DC6">
      <w:pPr>
        <w:spacing w:line="480" w:lineRule="auto"/>
      </w:pPr>
      <w:r w:rsidRPr="00201240">
        <w:t>A Portable Network Graphics file format (.png),</w:t>
      </w:r>
    </w:p>
    <w:p w14:paraId="5A19719B" w14:textId="77777777" w:rsidR="00695DC6" w:rsidRPr="00201240" w:rsidRDefault="00695DC6" w:rsidP="00695DC6">
      <w:pPr>
        <w:spacing w:line="480" w:lineRule="auto"/>
      </w:pPr>
      <w:r w:rsidRPr="00201240">
        <w:t>A Joint Photographic Experts Group file format (.jpeg),</w:t>
      </w:r>
    </w:p>
    <w:p w14:paraId="1D282233" w14:textId="77777777" w:rsidR="00695DC6" w:rsidRPr="00201240" w:rsidRDefault="00695DC6" w:rsidP="00695DC6">
      <w:pPr>
        <w:spacing w:line="480" w:lineRule="auto"/>
      </w:pPr>
      <w:r w:rsidRPr="00201240">
        <w:t>A Drawing file format based on Computer Aided Design AutoCAD (.dwg),</w:t>
      </w:r>
    </w:p>
    <w:p w14:paraId="27B4BEAB" w14:textId="77777777" w:rsidR="00695DC6" w:rsidRPr="00201240" w:rsidRDefault="00695DC6" w:rsidP="00695DC6">
      <w:pPr>
        <w:spacing w:line="480" w:lineRule="auto"/>
      </w:pPr>
      <w:r w:rsidRPr="00201240">
        <w:t>A GPS eXchange file format (.gpx),</w:t>
      </w:r>
    </w:p>
    <w:p w14:paraId="5C036C2D" w14:textId="77777777" w:rsidR="00695DC6" w:rsidRPr="00201240" w:rsidRDefault="00695DC6" w:rsidP="00695DC6">
      <w:pPr>
        <w:spacing w:line="480" w:lineRule="auto"/>
      </w:pPr>
      <w:r w:rsidRPr="00201240">
        <w:t>A MapInfo Data file format (.mid),</w:t>
      </w:r>
    </w:p>
    <w:p w14:paraId="0A59F42F" w14:textId="77777777" w:rsidR="00695DC6" w:rsidRPr="00201240" w:rsidRDefault="00695DC6" w:rsidP="00695DC6">
      <w:pPr>
        <w:spacing w:line="480" w:lineRule="auto"/>
      </w:pPr>
      <w:r w:rsidRPr="00201240">
        <w:t>A MapInfo Interchange file format (.mif),</w:t>
      </w:r>
    </w:p>
    <w:p w14:paraId="37F96FE3" w14:textId="77777777" w:rsidR="00695DC6" w:rsidRPr="00201240" w:rsidRDefault="00695DC6" w:rsidP="00695DC6">
      <w:pPr>
        <w:spacing w:line="480" w:lineRule="auto"/>
      </w:pPr>
      <w:r w:rsidRPr="00201240">
        <w:t>A QGIS model file format (.model3),</w:t>
      </w:r>
    </w:p>
    <w:p w14:paraId="774635DF" w14:textId="77777777" w:rsidR="00695DC6" w:rsidRPr="00201240" w:rsidRDefault="00695DC6" w:rsidP="00695DC6">
      <w:pPr>
        <w:spacing w:line="480" w:lineRule="auto"/>
      </w:pPr>
      <w:r w:rsidRPr="00201240">
        <w:t>A Scalable Vector Graphics file format (.svg),</w:t>
      </w:r>
    </w:p>
    <w:p w14:paraId="5B8DA71E" w14:textId="77777777" w:rsidR="00695DC6" w:rsidRPr="00201240" w:rsidRDefault="00695DC6" w:rsidP="00695DC6">
      <w:pPr>
        <w:spacing w:line="480" w:lineRule="auto"/>
      </w:pPr>
      <w:r w:rsidRPr="00201240">
        <w:t>An unformatted text file format (.txt),</w:t>
      </w:r>
    </w:p>
    <w:p w14:paraId="64511485" w14:textId="77777777" w:rsidR="00695DC6" w:rsidRPr="00201240" w:rsidRDefault="00695DC6" w:rsidP="00695DC6">
      <w:pPr>
        <w:spacing w:line="480" w:lineRule="auto"/>
      </w:pPr>
      <w:r w:rsidRPr="00201240">
        <w:t>An uMap file format (.umap),</w:t>
      </w:r>
    </w:p>
    <w:p w14:paraId="158D1E5E" w14:textId="77777777" w:rsidR="00695DC6" w:rsidRPr="00201240" w:rsidRDefault="00695DC6" w:rsidP="00695DC6">
      <w:pPr>
        <w:spacing w:line="480" w:lineRule="auto"/>
      </w:pPr>
      <w:r w:rsidRPr="00201240">
        <w:t>An eXtensible Markup Language file format (.xml).</w:t>
      </w:r>
    </w:p>
    <w:p w14:paraId="61D2ACC6" w14:textId="77777777" w:rsidR="00695DC6" w:rsidRPr="0098040B" w:rsidRDefault="00695DC6" w:rsidP="00695DC6">
      <w:pPr>
        <w:pStyle w:val="Heading6"/>
        <w:spacing w:line="480" w:lineRule="auto"/>
        <w:ind w:left="850" w:firstLine="0"/>
        <w:rPr>
          <w:b/>
          <w:bCs/>
        </w:rPr>
      </w:pPr>
      <w:r w:rsidRPr="0098040B">
        <w:rPr>
          <w:b/>
        </w:rPr>
        <w:t>Computing: R environment packages</w:t>
      </w:r>
    </w:p>
    <w:p w14:paraId="6A3B23B5" w14:textId="77777777" w:rsidR="00695DC6" w:rsidRPr="00201240" w:rsidRDefault="00695DC6" w:rsidP="00695DC6">
      <w:pPr>
        <w:spacing w:line="480" w:lineRule="auto"/>
      </w:pPr>
      <w:r w:rsidRPr="00201240">
        <w:t>#library(plyr): Tools for Splitting, Applying and Combining Data,</w:t>
      </w:r>
    </w:p>
    <w:p w14:paraId="79D5D9A7" w14:textId="77777777" w:rsidR="00695DC6" w:rsidRPr="00201240" w:rsidRDefault="00695DC6" w:rsidP="00695DC6">
      <w:pPr>
        <w:spacing w:line="480" w:lineRule="auto"/>
      </w:pPr>
      <w:r w:rsidRPr="00201240">
        <w:t>#library(openxlsx): Read, Write and Edit xlsx Files</w:t>
      </w:r>
    </w:p>
    <w:p w14:paraId="1C0BC206" w14:textId="77777777" w:rsidR="00695DC6" w:rsidRPr="00201240" w:rsidRDefault="00695DC6" w:rsidP="00695DC6">
      <w:pPr>
        <w:spacing w:line="480" w:lineRule="auto"/>
      </w:pPr>
    </w:p>
    <w:p w14:paraId="0A1F1874" w14:textId="77777777" w:rsidR="00695DC6" w:rsidRPr="00BE4793" w:rsidRDefault="00695DC6" w:rsidP="00695DC6">
      <w:pPr>
        <w:pStyle w:val="Heading5"/>
        <w:spacing w:line="480" w:lineRule="auto"/>
        <w:ind w:firstLine="0"/>
        <w:rPr>
          <w:b/>
          <w:bCs/>
        </w:rPr>
      </w:pPr>
      <w:bookmarkStart w:id="1" w:name="_Toc172632296"/>
      <w:r w:rsidRPr="00BE4793">
        <w:rPr>
          <w:b/>
        </w:rPr>
        <w:t>Supplementary Information</w:t>
      </w:r>
      <w:bookmarkEnd w:id="1"/>
    </w:p>
    <w:p w14:paraId="65F9DD6D" w14:textId="77777777" w:rsidR="00695DC6" w:rsidRDefault="00695DC6" w:rsidP="00695DC6">
      <w:pPr>
        <w:pStyle w:val="NoindentNormal"/>
        <w:spacing w:line="480" w:lineRule="auto"/>
        <w:rPr>
          <w:lang w:val="en-GB"/>
        </w:rPr>
      </w:pPr>
      <w:r w:rsidRPr="00BE4793">
        <w:t xml:space="preserve">The online version contains supplementary material available at </w:t>
      </w:r>
      <w:r w:rsidRPr="00BE4793">
        <w:rPr>
          <w:lang w:val="en-GB"/>
        </w:rPr>
        <w:t>[https://thymine.univ-lille.fr/PoleSat_mortality_atlas/deathDataset/</w:t>
      </w:r>
      <w:r w:rsidRPr="00BE4793">
        <w:t xml:space="preserve"> </w:t>
      </w:r>
      <w:r w:rsidRPr="00BE4793">
        <w:rPr>
          <w:lang w:val="en-GB"/>
        </w:rPr>
        <w:t>SF1_supplementary_file_1.zip].</w:t>
      </w:r>
    </w:p>
    <w:p w14:paraId="3DB07CC8" w14:textId="77777777" w:rsidR="00695DC6" w:rsidRPr="00BE4793" w:rsidRDefault="00695DC6" w:rsidP="00695DC6">
      <w:pPr>
        <w:pStyle w:val="Heading6"/>
        <w:spacing w:line="480" w:lineRule="auto"/>
        <w:ind w:left="850" w:firstLine="0"/>
        <w:rPr>
          <w:b/>
          <w:bCs/>
          <w:lang w:val="en-GB"/>
        </w:rPr>
      </w:pPr>
      <w:r w:rsidRPr="00BE4793">
        <w:rPr>
          <w:b/>
          <w:lang w:val="en-GB"/>
        </w:rPr>
        <w:lastRenderedPageBreak/>
        <w:t xml:space="preserve">Additional_file_1. </w:t>
      </w:r>
    </w:p>
    <w:p w14:paraId="36AFEADC" w14:textId="77777777" w:rsidR="00695DC6" w:rsidRPr="00A10C6C" w:rsidRDefault="00695DC6" w:rsidP="00695DC6">
      <w:pPr>
        <w:spacing w:line="480" w:lineRule="auto"/>
        <w:rPr>
          <w:lang w:val="en-GB"/>
        </w:rPr>
      </w:pPr>
      <w:r w:rsidRPr="00BE4793">
        <w:rPr>
          <w:lang w:val="en-GB"/>
        </w:rPr>
        <w:t xml:space="preserve">A “summary program example" Rmarkdown”, in html that processes both associated input files "mortality_France.csv, and mortality_France_districts.csv" and outputs ready-to-use files in </w:t>
      </w:r>
      <w:r w:rsidRPr="00BE4793">
        <w:rPr>
          <w:i/>
          <w:iCs/>
          <w:lang w:val="en-GB"/>
        </w:rPr>
        <w:t>.xlsx</w:t>
      </w:r>
      <w:r w:rsidRPr="00BE4793">
        <w:rPr>
          <w:lang w:val="en-GB"/>
        </w:rPr>
        <w:t xml:space="preserve"> and </w:t>
      </w:r>
      <w:r w:rsidRPr="00BE4793">
        <w:rPr>
          <w:i/>
          <w:iCs/>
          <w:lang w:val="en-GB"/>
        </w:rPr>
        <w:t>.txt</w:t>
      </w:r>
      <w:r w:rsidRPr="00BE4793">
        <w:rPr>
          <w:lang w:val="en-GB"/>
        </w:rPr>
        <w:t xml:space="preserve"> for creation of kml map, from Philcarto CAO-DAO/CAMD software.</w:t>
      </w:r>
    </w:p>
    <w:p w14:paraId="4447D8B6" w14:textId="77777777" w:rsidR="009B39BA" w:rsidRPr="00695DC6" w:rsidRDefault="009B39BA">
      <w:pPr>
        <w:rPr>
          <w:lang w:val="en-GB"/>
        </w:rPr>
      </w:pPr>
    </w:p>
    <w:sectPr w:rsidR="009B39BA" w:rsidRPr="00695D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C6"/>
    <w:rsid w:val="00656407"/>
    <w:rsid w:val="00695DC6"/>
    <w:rsid w:val="009B39BA"/>
    <w:rsid w:val="00C9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5A397"/>
  <w15:chartTrackingRefBased/>
  <w15:docId w15:val="{C2771151-79C9-4959-9DC4-A6EC1928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DC6"/>
    <w:pPr>
      <w:spacing w:after="0" w:line="240" w:lineRule="auto"/>
      <w:ind w:firstLine="357"/>
      <w:jc w:val="both"/>
    </w:pPr>
    <w:rPr>
      <w:rFonts w:ascii="Times New Roman" w:eastAsia="MS Mincho" w:hAnsi="Times New Roman" w:cs="Times New Roman"/>
      <w:kern w:val="0"/>
      <w:sz w:val="2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95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695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695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695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695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695D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D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D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D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D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695D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D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D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D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D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D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D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D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D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D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DC6"/>
    <w:rPr>
      <w:b/>
      <w:bCs/>
      <w:smallCaps/>
      <w:color w:val="0F4761" w:themeColor="accent1" w:themeShade="BF"/>
      <w:spacing w:val="5"/>
    </w:rPr>
  </w:style>
  <w:style w:type="paragraph" w:customStyle="1" w:styleId="NoindentNormal">
    <w:name w:val="NoindentNormal"/>
    <w:basedOn w:val="Normal"/>
    <w:next w:val="Normal"/>
    <w:link w:val="NoindentNormalCar"/>
    <w:rsid w:val="00695DC6"/>
    <w:pPr>
      <w:ind w:firstLine="0"/>
    </w:pPr>
  </w:style>
  <w:style w:type="character" w:customStyle="1" w:styleId="NoindentNormalCar">
    <w:name w:val="NoindentNormal Car"/>
    <w:basedOn w:val="DefaultParagraphFont"/>
    <w:link w:val="NoindentNormal"/>
    <w:rsid w:val="00695DC6"/>
    <w:rPr>
      <w:rFonts w:ascii="Times New Roman" w:eastAsia="MS Mincho" w:hAnsi="Times New Roman" w:cs="Times New Roman"/>
      <w:kern w:val="0"/>
      <w:sz w:val="2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760</Words>
  <Characters>4335</Characters>
  <Application>Microsoft Office Word</Application>
  <DocSecurity>0</DocSecurity>
  <Lines>36</Lines>
  <Paragraphs>10</Paragraphs>
  <ScaleCrop>false</ScaleCrop>
  <Company>SpringerNature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2024-08-09T09:50:00Z</dcterms:created>
  <dcterms:modified xsi:type="dcterms:W3CDTF">2024-08-09T09:50:00Z</dcterms:modified>
</cp:coreProperties>
</file>