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46B4D0" w14:textId="77777777" w:rsidR="00A65006" w:rsidRDefault="00A65006" w:rsidP="00A65006">
      <w:pPr>
        <w:pStyle w:val="Heading2"/>
      </w:pPr>
      <w:r>
        <w:t xml:space="preserve">Appendix A – Zero-Order Tier 2 </w:t>
      </w:r>
      <w:proofErr w:type="spellStart"/>
      <w:r>
        <w:t>OSeMOSYS</w:t>
      </w:r>
      <w:proofErr w:type="spellEnd"/>
      <w:r>
        <w:t xml:space="preserve"> Model </w:t>
      </w:r>
    </w:p>
    <w:p w14:paraId="219378D7" w14:textId="77777777" w:rsidR="00A65006" w:rsidRDefault="00A65006" w:rsidP="00A65006">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318F8B73" w14:textId="77777777" w:rsidR="00A65006" w:rsidRDefault="00A65006" w:rsidP="00A65006">
      <w:proofErr w:type="spellStart"/>
      <w:r>
        <w:t>U4RIA</w:t>
      </w:r>
      <w:proofErr w:type="spellEnd"/>
      <w:r>
        <w:t xml:space="preserve">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w:t>
      </w:r>
      <w:proofErr w:type="spellStart"/>
      <w:r>
        <w:t>U4RIA</w:t>
      </w:r>
      <w:proofErr w:type="spellEnd"/>
      <w:r>
        <w:t xml:space="preserve"> goals in that: </w:t>
      </w:r>
    </w:p>
    <w:p w14:paraId="6AE58F38" w14:textId="77777777" w:rsidR="00A65006" w:rsidRDefault="00A65006" w:rsidP="00A65006">
      <w:pPr>
        <w:pStyle w:val="ListBullet"/>
      </w:pPr>
      <w:r>
        <w:t>We develop examples of results that can be used by other research communities, including energy and transport, and to aid mitigation strategies.</w:t>
      </w:r>
    </w:p>
    <w:p w14:paraId="03B44C63" w14:textId="77777777" w:rsidR="00A65006" w:rsidRDefault="00A65006" w:rsidP="00A65006">
      <w:pPr>
        <w:pStyle w:val="ListBullet"/>
      </w:pPr>
      <w:r>
        <w:t xml:space="preserve">The illustrative analyses are retrievable, reusable, repeatable. </w:t>
      </w:r>
    </w:p>
    <w:p w14:paraId="36E31AF4" w14:textId="77777777" w:rsidR="00A65006" w:rsidRDefault="00A65006" w:rsidP="00A65006">
      <w:pPr>
        <w:pStyle w:val="ListBullet"/>
      </w:pPr>
      <w:r>
        <w:t>As data are defined, elements of interoperability are feasible.</w:t>
      </w:r>
    </w:p>
    <w:p w14:paraId="418DC3D4" w14:textId="77777777" w:rsidR="00A65006" w:rsidRDefault="00A65006" w:rsidP="00A65006">
      <w:pPr>
        <w:pStyle w:val="ListBullet"/>
      </w:pPr>
      <w:r>
        <w:t>And by virtue of the above the analysis could be audited or verified (that is not to say that it is ‘accurate’ but simply reproducible).</w:t>
      </w:r>
    </w:p>
    <w:p w14:paraId="769E76E7" w14:textId="77777777" w:rsidR="00A65006" w:rsidRDefault="00A65006" w:rsidP="00A65006">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3844626C" w14:textId="48566EC8" w:rsidR="00A65006" w:rsidRDefault="00A65006" w:rsidP="00A65006">
      <w:r>
        <w:rPr>
          <w:noProof/>
        </w:rPr>
        <w:drawing>
          <wp:inline distT="0" distB="0" distL="0" distR="0" wp14:anchorId="2299ABEF" wp14:editId="368C8851">
            <wp:extent cx="5478780" cy="5615940"/>
            <wp:effectExtent l="0" t="0" r="7620" b="3810"/>
            <wp:docPr id="12" name="Picture 12"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 schematic&#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8780" cy="5615940"/>
                    </a:xfrm>
                    <a:prstGeom prst="rect">
                      <a:avLst/>
                    </a:prstGeom>
                    <a:noFill/>
                    <a:ln>
                      <a:noFill/>
                    </a:ln>
                  </pic:spPr>
                </pic:pic>
              </a:graphicData>
            </a:graphic>
          </wp:inline>
        </w:drawing>
      </w:r>
    </w:p>
    <w:p w14:paraId="32808F4B" w14:textId="77777777" w:rsidR="00A65006" w:rsidRDefault="00A65006" w:rsidP="00A65006">
      <w:r>
        <w:t xml:space="preserve">Figure A1: Reference Energy System </w:t>
      </w:r>
    </w:p>
    <w:p w14:paraId="090603B8" w14:textId="77777777" w:rsidR="00A65006" w:rsidRDefault="00A65006" w:rsidP="00A65006">
      <w:pPr>
        <w:pStyle w:val="Heading2"/>
      </w:pPr>
      <w:r>
        <w:t>A1 Model Assumptions</w:t>
      </w:r>
    </w:p>
    <w:p w14:paraId="46C96AA8" w14:textId="77777777" w:rsidR="00A65006" w:rsidRDefault="00A65006" w:rsidP="00A65006">
      <w:r>
        <w:t>Key assumptions used in model development are outlined below. An additional activity constraint is applied in all scenarios to slow down the transition away from oil electricity generation, whereby the production by oil-fired power stations is only permitted to decline by 20% from 2020 levels in each year up to 2025.</w:t>
      </w:r>
    </w:p>
    <w:p w14:paraId="380D8D71" w14:textId="77777777" w:rsidR="00A65006" w:rsidRDefault="00A65006" w:rsidP="00A65006">
      <w:pPr>
        <w:pStyle w:val="Heading3"/>
      </w:pPr>
      <w:r>
        <w:t xml:space="preserve">Supply-Side Assumptions </w:t>
      </w:r>
    </w:p>
    <w:p w14:paraId="7AF7FCCB" w14:textId="77777777" w:rsidR="00A65006" w:rsidRDefault="00A65006" w:rsidP="00A65006">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w:t>
      </w:r>
      <w:proofErr w:type="spellStart"/>
      <w:r>
        <w:t>NREL</w:t>
      </w:r>
      <w:proofErr w:type="spellEnd"/>
      <w:r>
        <w:t xml:space="preserve"> ATB 2020 Database, which provides cost projections for different durations of storage up to 2050 [25]. The maximum share of total demand that can be met by variable renewables is 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16A9E24C" w14:textId="77777777" w:rsidR="00A65006" w:rsidRDefault="00A65006" w:rsidP="00A65006">
      <w:pPr>
        <w:pStyle w:val="Heading3"/>
      </w:pPr>
      <w:r>
        <w:t xml:space="preserve">Demand-Side Assumptions </w:t>
      </w:r>
    </w:p>
    <w:p w14:paraId="0E5B3C7A" w14:textId="77777777" w:rsidR="00A65006" w:rsidRDefault="00A65006" w:rsidP="00A65006">
      <w:r>
        <w:t xml:space="preserve">Generic techno-economic data for demand-side technologies (cooking, </w:t>
      </w:r>
      <w:proofErr w:type="gramStart"/>
      <w:r>
        <w:t>heating</w:t>
      </w:r>
      <w:proofErr w:type="gramEnd"/>
      <w:r>
        <w:t xml:space="preserve">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w:t>
      </w:r>
      <w:proofErr w:type="spellStart"/>
      <w:r>
        <w:t>A2</w:t>
      </w:r>
      <w:proofErr w:type="spellEnd"/>
      <w:r>
        <w:t xml:space="preserve">),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w:t>
      </w:r>
      <w:proofErr w:type="spellStart"/>
      <w:r>
        <w:t>PLEXOS</w:t>
      </w:r>
      <w:proofErr w:type="spellEnd"/>
      <w:r>
        <w:t xml:space="preserve"> dataset [3,4], which provides estimated hourly demand by country throughout one calendar year. This was used to estimate demand across the 8 time slices (see below) used in the model.</w:t>
      </w:r>
    </w:p>
    <w:p w14:paraId="5D2BD701" w14:textId="77777777" w:rsidR="00A65006" w:rsidRDefault="00A65006" w:rsidP="00A65006">
      <w:pPr>
        <w:pStyle w:val="Heading3"/>
      </w:pPr>
      <w:r>
        <w:t xml:space="preserve">Time Representation and Discount Rate </w:t>
      </w:r>
    </w:p>
    <w:p w14:paraId="75E43486" w14:textId="77777777" w:rsidR="00A65006" w:rsidRDefault="00A65006" w:rsidP="00A65006">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4EBFFFDA" w14:textId="77777777" w:rsidR="00A65006" w:rsidRDefault="00A65006" w:rsidP="00A65006">
      <w:pPr>
        <w:pStyle w:val="Heading2"/>
      </w:pPr>
      <w:proofErr w:type="spellStart"/>
      <w:r>
        <w:t>A2</w:t>
      </w:r>
      <w:proofErr w:type="spellEnd"/>
      <w:r>
        <w:t xml:space="preserve"> Scenario Definitions </w:t>
      </w:r>
    </w:p>
    <w:p w14:paraId="36C71BBF" w14:textId="77777777" w:rsidR="00A65006" w:rsidRDefault="00A65006" w:rsidP="00A65006">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0F804827" w14:textId="77777777" w:rsidR="00A65006" w:rsidRDefault="00A65006" w:rsidP="00A65006">
      <w:r>
        <w:t xml:space="preserve">Table A1: Definitions of the three model scenarios. </w:t>
      </w:r>
    </w:p>
    <w:tbl>
      <w:tblPr>
        <w:tblStyle w:val="TableGrid"/>
        <w:tblW w:w="0" w:type="auto"/>
        <w:tblInd w:w="0" w:type="dxa"/>
        <w:tblLook w:val="04A0" w:firstRow="1" w:lastRow="0" w:firstColumn="1" w:lastColumn="0" w:noHBand="0" w:noVBand="1"/>
      </w:tblPr>
      <w:tblGrid>
        <w:gridCol w:w="4320"/>
        <w:gridCol w:w="4320"/>
      </w:tblGrid>
      <w:tr w:rsidR="00A65006" w14:paraId="189DA488" w14:textId="77777777" w:rsidTr="00A65006">
        <w:tc>
          <w:tcPr>
            <w:tcW w:w="4320" w:type="dxa"/>
            <w:tcBorders>
              <w:top w:val="single" w:sz="4" w:space="0" w:color="auto"/>
              <w:left w:val="single" w:sz="4" w:space="0" w:color="auto"/>
              <w:bottom w:val="single" w:sz="4" w:space="0" w:color="auto"/>
              <w:right w:val="single" w:sz="4" w:space="0" w:color="auto"/>
            </w:tcBorders>
            <w:hideMark/>
          </w:tcPr>
          <w:p w14:paraId="475CCADF" w14:textId="77777777" w:rsidR="00A65006" w:rsidRDefault="00A65006">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4DDFAA86" w14:textId="77777777" w:rsidR="00A65006" w:rsidRDefault="00A65006">
            <w:pPr>
              <w:spacing w:after="0" w:line="240" w:lineRule="auto"/>
            </w:pPr>
            <w:r>
              <w:t>Definition</w:t>
            </w:r>
          </w:p>
        </w:tc>
      </w:tr>
      <w:tr w:rsidR="00A65006" w14:paraId="2D1675D5" w14:textId="77777777" w:rsidTr="00A65006">
        <w:tc>
          <w:tcPr>
            <w:tcW w:w="4320" w:type="dxa"/>
            <w:tcBorders>
              <w:top w:val="single" w:sz="4" w:space="0" w:color="auto"/>
              <w:left w:val="single" w:sz="4" w:space="0" w:color="auto"/>
              <w:bottom w:val="single" w:sz="4" w:space="0" w:color="auto"/>
              <w:right w:val="single" w:sz="4" w:space="0" w:color="auto"/>
            </w:tcBorders>
            <w:hideMark/>
          </w:tcPr>
          <w:p w14:paraId="72BDC4AD" w14:textId="77777777" w:rsidR="00A65006" w:rsidRDefault="00A65006">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752F27CA" w14:textId="77777777" w:rsidR="00A65006" w:rsidRDefault="00A65006">
            <w:pPr>
              <w:spacing w:after="0" w:line="240" w:lineRule="auto"/>
            </w:pPr>
            <w:r>
              <w:t xml:space="preserve">No new investments in renewable or nuclear power generation, electric stoves and heating, electric transport or energy efficiency are permitted. </w:t>
            </w:r>
          </w:p>
        </w:tc>
      </w:tr>
      <w:tr w:rsidR="00A65006" w14:paraId="6858F69D" w14:textId="77777777" w:rsidTr="00A65006">
        <w:tc>
          <w:tcPr>
            <w:tcW w:w="4320" w:type="dxa"/>
            <w:tcBorders>
              <w:top w:val="single" w:sz="4" w:space="0" w:color="auto"/>
              <w:left w:val="single" w:sz="4" w:space="0" w:color="auto"/>
              <w:bottom w:val="single" w:sz="4" w:space="0" w:color="auto"/>
              <w:right w:val="single" w:sz="4" w:space="0" w:color="auto"/>
            </w:tcBorders>
            <w:hideMark/>
          </w:tcPr>
          <w:p w14:paraId="51B3332F" w14:textId="77777777" w:rsidR="00A65006" w:rsidRDefault="00A65006">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62BF84DD" w14:textId="77777777" w:rsidR="00A65006" w:rsidRDefault="00A65006">
            <w:pPr>
              <w:spacing w:after="0" w:line="240" w:lineRule="auto"/>
            </w:pPr>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A65006" w14:paraId="447EB49D" w14:textId="77777777" w:rsidTr="00A65006">
        <w:tc>
          <w:tcPr>
            <w:tcW w:w="4320" w:type="dxa"/>
            <w:tcBorders>
              <w:top w:val="single" w:sz="4" w:space="0" w:color="auto"/>
              <w:left w:val="single" w:sz="4" w:space="0" w:color="auto"/>
              <w:bottom w:val="single" w:sz="4" w:space="0" w:color="auto"/>
              <w:right w:val="single" w:sz="4" w:space="0" w:color="auto"/>
            </w:tcBorders>
            <w:hideMark/>
          </w:tcPr>
          <w:p w14:paraId="37F9C731" w14:textId="77777777" w:rsidR="00A65006" w:rsidRDefault="00A65006">
            <w:pPr>
              <w:spacing w:after="0" w:line="240" w:lineRule="auto"/>
            </w:pPr>
            <w:r>
              <w:t xml:space="preserve">Net Zero by 2050 </w:t>
            </w:r>
          </w:p>
        </w:tc>
        <w:tc>
          <w:tcPr>
            <w:tcW w:w="4320" w:type="dxa"/>
            <w:tcBorders>
              <w:top w:val="single" w:sz="4" w:space="0" w:color="auto"/>
              <w:left w:val="single" w:sz="4" w:space="0" w:color="auto"/>
              <w:bottom w:val="single" w:sz="4" w:space="0" w:color="auto"/>
              <w:right w:val="single" w:sz="4" w:space="0" w:color="auto"/>
            </w:tcBorders>
            <w:hideMark/>
          </w:tcPr>
          <w:p w14:paraId="045B7AB2" w14:textId="77777777" w:rsidR="00A65006" w:rsidRDefault="00A65006">
            <w:pPr>
              <w:spacing w:after="0" w:line="240" w:lineRule="auto"/>
            </w:pPr>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4BE3BC7B" w14:textId="77777777" w:rsidR="00A65006" w:rsidRDefault="00A65006" w:rsidP="00A65006">
      <w:pPr>
        <w:pStyle w:val="Heading2"/>
      </w:pPr>
      <w:proofErr w:type="spellStart"/>
      <w:r>
        <w:t>A3</w:t>
      </w:r>
      <w:proofErr w:type="spellEnd"/>
      <w:r>
        <w:t xml:space="preserve"> Scenario Results for Eritrea</w:t>
      </w:r>
    </w:p>
    <w:p w14:paraId="7AC2A587" w14:textId="77777777" w:rsidR="00A65006" w:rsidRDefault="00A65006" w:rsidP="00A65006">
      <w:r>
        <w:t>The graphs below show selected results for the three modelled scenarios, including yearly electricity generation and supply capacity, fuel use in the transport sector and total annual carbon dioxide emissions for 2020-2050.</w:t>
      </w:r>
    </w:p>
    <w:p w14:paraId="18552CFF" w14:textId="77777777" w:rsidR="00A65006" w:rsidRDefault="00A65006" w:rsidP="00A65006">
      <w:pPr>
        <w:pStyle w:val="Heading3"/>
      </w:pPr>
      <w:proofErr w:type="spellStart"/>
      <w:r>
        <w:t>A3.1</w:t>
      </w:r>
      <w:proofErr w:type="spellEnd"/>
      <w:r>
        <w:t xml:space="preserve"> Electricity Generation Results</w:t>
      </w:r>
    </w:p>
    <w:p w14:paraId="16ABFD58" w14:textId="6F4C19C8" w:rsidR="00A65006" w:rsidRDefault="00A65006" w:rsidP="00A65006">
      <w:r>
        <w:rPr>
          <w:noProof/>
        </w:rPr>
        <w:drawing>
          <wp:inline distT="0" distB="0" distL="0" distR="0" wp14:anchorId="7C65A924" wp14:editId="036FB3A9">
            <wp:extent cx="5486400" cy="3284220"/>
            <wp:effectExtent l="0" t="0" r="0" b="0"/>
            <wp:docPr id="11" name="Picture 11"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bar chart, histo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p>
    <w:p w14:paraId="5F22D01D" w14:textId="77777777" w:rsidR="00A65006" w:rsidRDefault="00A65006" w:rsidP="00A65006">
      <w:r>
        <w:t xml:space="preserve">Figure </w:t>
      </w:r>
      <w:proofErr w:type="spellStart"/>
      <w:r>
        <w:t>A2</w:t>
      </w:r>
      <w:proofErr w:type="spellEnd"/>
      <w:r>
        <w:t xml:space="preserve">: Electricity Generation in Eritrea in the Fossil Future scenario </w:t>
      </w:r>
    </w:p>
    <w:p w14:paraId="5596DCBF" w14:textId="13BD1272" w:rsidR="00A65006" w:rsidRDefault="00A65006" w:rsidP="00A65006">
      <w:r>
        <w:rPr>
          <w:noProof/>
        </w:rPr>
        <w:drawing>
          <wp:inline distT="0" distB="0" distL="0" distR="0" wp14:anchorId="6316C88E" wp14:editId="24315600">
            <wp:extent cx="5486400" cy="3284220"/>
            <wp:effectExtent l="0" t="0" r="0" b="0"/>
            <wp:docPr id="10" name="Picture 10"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bar chart, histo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A3</w:t>
      </w:r>
      <w:proofErr w:type="spellEnd"/>
      <w:r>
        <w:t xml:space="preserve">: Electricity Generation in Eritrea in the Least Cost scenario </w:t>
      </w:r>
    </w:p>
    <w:p w14:paraId="179F8107" w14:textId="1B3CFAD8" w:rsidR="00A65006" w:rsidRDefault="00A65006" w:rsidP="00A65006">
      <w:r>
        <w:rPr>
          <w:noProof/>
        </w:rPr>
        <w:drawing>
          <wp:inline distT="0" distB="0" distL="0" distR="0" wp14:anchorId="7C18E0CD" wp14:editId="62DEDFCF">
            <wp:extent cx="5486400" cy="3284220"/>
            <wp:effectExtent l="0" t="0" r="0" b="0"/>
            <wp:docPr id="9" name="Picture 9"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bar char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A4</w:t>
      </w:r>
      <w:proofErr w:type="spellEnd"/>
      <w:r>
        <w:t xml:space="preserve">: Electricity Generation in Eritrea in the Net Zero by 2050  scenario </w:t>
      </w:r>
    </w:p>
    <w:p w14:paraId="5D25A3C3" w14:textId="77777777" w:rsidR="00A65006" w:rsidRDefault="00A65006" w:rsidP="00A65006">
      <w:pPr>
        <w:pStyle w:val="Heading3"/>
      </w:pPr>
      <w:proofErr w:type="spellStart"/>
      <w:r>
        <w:t>A3.2</w:t>
      </w:r>
      <w:proofErr w:type="spellEnd"/>
      <w:r>
        <w:t xml:space="preserve"> Capacity Expansion Results</w:t>
      </w:r>
    </w:p>
    <w:p w14:paraId="08084EDA" w14:textId="16C8FA30" w:rsidR="00A65006" w:rsidRDefault="00A65006" w:rsidP="00A65006">
      <w:r>
        <w:rPr>
          <w:noProof/>
        </w:rPr>
        <w:drawing>
          <wp:inline distT="0" distB="0" distL="0" distR="0" wp14:anchorId="617503EB" wp14:editId="346B6330">
            <wp:extent cx="5486400" cy="3284220"/>
            <wp:effectExtent l="0" t="0" r="0" b="0"/>
            <wp:docPr id="8" name="Picture 8"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ar chart, histogram&#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A5</w:t>
      </w:r>
      <w:proofErr w:type="spellEnd"/>
      <w:r>
        <w:t xml:space="preserve">: Installed capacity in Eritrea in the Fossil Future scenario </w:t>
      </w:r>
    </w:p>
    <w:p w14:paraId="41C5C0F6" w14:textId="1895D618" w:rsidR="00A65006" w:rsidRDefault="00A65006" w:rsidP="00A65006">
      <w:r>
        <w:rPr>
          <w:noProof/>
        </w:rPr>
        <w:drawing>
          <wp:inline distT="0" distB="0" distL="0" distR="0" wp14:anchorId="61243A7E" wp14:editId="40585A87">
            <wp:extent cx="5486400" cy="3284220"/>
            <wp:effectExtent l="0" t="0" r="0" b="0"/>
            <wp:docPr id="7" name="Picture 7"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bar chart, histogram&#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A6</w:t>
      </w:r>
      <w:proofErr w:type="spellEnd"/>
      <w:r>
        <w:t xml:space="preserve">: Installed capacity in Eritrea in the Least Cost scenario </w:t>
      </w:r>
    </w:p>
    <w:p w14:paraId="5A8866F2" w14:textId="77777777" w:rsidR="00A65006" w:rsidRDefault="00A65006" w:rsidP="00A65006"/>
    <w:p w14:paraId="3DE239FD" w14:textId="52C4DB1B" w:rsidR="00A65006" w:rsidRDefault="00A65006" w:rsidP="00A65006">
      <w:r>
        <w:rPr>
          <w:noProof/>
        </w:rPr>
        <w:drawing>
          <wp:inline distT="0" distB="0" distL="0" distR="0" wp14:anchorId="45E4D1BC" wp14:editId="2C18E98F">
            <wp:extent cx="5486400" cy="3284220"/>
            <wp:effectExtent l="0" t="0" r="0" b="0"/>
            <wp:docPr id="6" name="Picture 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A7</w:t>
      </w:r>
      <w:proofErr w:type="spellEnd"/>
      <w:r>
        <w:t xml:space="preserve">: Installed capacity in Eritrea in the Net Zero scenario </w:t>
      </w:r>
    </w:p>
    <w:p w14:paraId="2AD78437" w14:textId="77777777" w:rsidR="00A65006" w:rsidRDefault="00A65006" w:rsidP="00A65006">
      <w:pPr>
        <w:pStyle w:val="Heading3"/>
      </w:pPr>
      <w:proofErr w:type="spellStart"/>
      <w:r>
        <w:t>A3.3</w:t>
      </w:r>
      <w:proofErr w:type="spellEnd"/>
      <w:r>
        <w:t xml:space="preserve"> Transport Results</w:t>
      </w:r>
    </w:p>
    <w:p w14:paraId="28F7FBA3" w14:textId="2B9A6835" w:rsidR="00A65006" w:rsidRDefault="00A65006" w:rsidP="00A65006">
      <w:r>
        <w:rPr>
          <w:noProof/>
        </w:rPr>
        <w:drawing>
          <wp:inline distT="0" distB="0" distL="0" distR="0" wp14:anchorId="764EEA97" wp14:editId="66FDA471">
            <wp:extent cx="5486400" cy="3284220"/>
            <wp:effectExtent l="0" t="0" r="0" b="0"/>
            <wp:docPr id="5" name="Picture 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p>
    <w:p w14:paraId="4C7D64E5" w14:textId="77777777" w:rsidR="00A65006" w:rsidRDefault="00A65006" w:rsidP="00A65006">
      <w:r>
        <w:t xml:space="preserve">Figure </w:t>
      </w:r>
      <w:proofErr w:type="spellStart"/>
      <w:r>
        <w:t>A8</w:t>
      </w:r>
      <w:proofErr w:type="spellEnd"/>
      <w:r>
        <w:t>: Transport demand</w:t>
      </w:r>
      <w:r>
        <w:rPr>
          <w:rStyle w:val="FootnoteReference"/>
        </w:rPr>
        <w:footnoteReference w:id="1"/>
      </w:r>
      <w:r>
        <w:t xml:space="preserve"> met by each technology type in Eritrea in the Least Cost scenario </w:t>
      </w:r>
    </w:p>
    <w:p w14:paraId="01948661" w14:textId="19F9054A" w:rsidR="00A65006" w:rsidRDefault="00A65006" w:rsidP="00A65006">
      <w:r>
        <w:rPr>
          <w:noProof/>
        </w:rPr>
        <w:drawing>
          <wp:inline distT="0" distB="0" distL="0" distR="0" wp14:anchorId="4C8AA621" wp14:editId="7BBCEDBA">
            <wp:extent cx="5486400" cy="3284220"/>
            <wp:effectExtent l="0" t="0" r="0" b="0"/>
            <wp:docPr id="4" name="Picture 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A9</w:t>
      </w:r>
      <w:proofErr w:type="spellEnd"/>
      <w:r>
        <w:t xml:space="preserve">: Transport </w:t>
      </w:r>
      <w:proofErr w:type="spellStart"/>
      <w:r>
        <w:t>demand</w:t>
      </w:r>
      <w:r>
        <w:rPr>
          <w:vertAlign w:val="superscript"/>
        </w:rPr>
        <w:t>1</w:t>
      </w:r>
      <w:proofErr w:type="spellEnd"/>
      <w:r>
        <w:t xml:space="preserve"> met by each technology type in Eritrea in the Net Zero scenario </w:t>
      </w:r>
    </w:p>
    <w:p w14:paraId="39F3DAE8" w14:textId="77777777" w:rsidR="00A65006" w:rsidRDefault="00A65006" w:rsidP="00A65006">
      <w:pPr>
        <w:pStyle w:val="Heading3"/>
      </w:pPr>
      <w:proofErr w:type="spellStart"/>
      <w:r>
        <w:t>A3.4</w:t>
      </w:r>
      <w:proofErr w:type="spellEnd"/>
      <w:r>
        <w:t xml:space="preserve"> Annual Carbon Dioxide Emissions Results</w:t>
      </w:r>
    </w:p>
    <w:p w14:paraId="5B21BB71" w14:textId="2F22405A" w:rsidR="00A65006" w:rsidRDefault="00A65006" w:rsidP="00A65006">
      <w:r>
        <w:rPr>
          <w:noProof/>
        </w:rPr>
        <w:drawing>
          <wp:inline distT="0" distB="0" distL="0" distR="0" wp14:anchorId="7E1422D1" wp14:editId="49E69D02">
            <wp:extent cx="5486400" cy="3657600"/>
            <wp:effectExtent l="0" t="0" r="0" b="0"/>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3820B618" w14:textId="77777777" w:rsidR="00A65006" w:rsidRDefault="00A65006" w:rsidP="00A65006">
      <w:r>
        <w:t xml:space="preserve">Figure </w:t>
      </w:r>
      <w:proofErr w:type="spellStart"/>
      <w:r>
        <w:t>A10</w:t>
      </w:r>
      <w:proofErr w:type="spellEnd"/>
      <w:r>
        <w:t>: Annual Carbon Dioxide emissions in Eritrea in the Fossil Future scenario</w:t>
      </w:r>
    </w:p>
    <w:p w14:paraId="59F67A9A" w14:textId="5304227A" w:rsidR="00A65006" w:rsidRDefault="00A65006" w:rsidP="00A65006">
      <w:r>
        <w:rPr>
          <w:noProof/>
        </w:rPr>
        <w:drawing>
          <wp:inline distT="0" distB="0" distL="0" distR="0" wp14:anchorId="65889C2B" wp14:editId="6A86DE1E">
            <wp:extent cx="5486400" cy="3657600"/>
            <wp:effectExtent l="0" t="0" r="0" b="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5FCA5583" w14:textId="77777777" w:rsidR="00A65006" w:rsidRDefault="00A65006" w:rsidP="00A65006">
      <w:r>
        <w:t xml:space="preserve">Figure </w:t>
      </w:r>
      <w:proofErr w:type="spellStart"/>
      <w:r>
        <w:t>A11</w:t>
      </w:r>
      <w:proofErr w:type="spellEnd"/>
      <w:r>
        <w:t xml:space="preserve">: Annual Carbon Dioxide emissions in Eritrea in the Least Cost scenario  </w:t>
      </w:r>
    </w:p>
    <w:p w14:paraId="703F6E2F" w14:textId="609E9875" w:rsidR="00A65006" w:rsidRDefault="00A65006" w:rsidP="00A65006">
      <w:r>
        <w:rPr>
          <w:noProof/>
        </w:rPr>
        <w:drawing>
          <wp:inline distT="0" distB="0" distL="0" distR="0" wp14:anchorId="44DBFB5B" wp14:editId="28B91D1D">
            <wp:extent cx="5486400" cy="3657600"/>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w:t>
      </w:r>
      <w:proofErr w:type="spellStart"/>
      <w:r>
        <w:t>A12</w:t>
      </w:r>
      <w:proofErr w:type="spellEnd"/>
      <w:r>
        <w:t xml:space="preserve">: Annual Carbon Dioxide emissions in Eritrea in the Net Zero scenario  </w:t>
      </w:r>
    </w:p>
    <w:p w14:paraId="4C72FAFB" w14:textId="77777777" w:rsidR="00A65006" w:rsidRDefault="00A65006" w:rsidP="00A65006">
      <w:pPr>
        <w:pStyle w:val="Heading2"/>
      </w:pPr>
      <w:proofErr w:type="spellStart"/>
      <w:r>
        <w:t>A4</w:t>
      </w:r>
      <w:proofErr w:type="spellEnd"/>
      <w:r>
        <w:t xml:space="preserve"> Further Work </w:t>
      </w:r>
    </w:p>
    <w:p w14:paraId="72135D66" w14:textId="77777777" w:rsidR="00A65006" w:rsidRDefault="00A65006" w:rsidP="00A65006">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6BF319AC" w14:textId="77777777" w:rsidR="00A65006" w:rsidRDefault="00A65006" w:rsidP="00A65006">
      <w:r>
        <w:br w:type="page"/>
      </w:r>
    </w:p>
    <w:p w14:paraId="7E86D809" w14:textId="77777777" w:rsidR="00A65006" w:rsidRDefault="00A65006"/>
    <w:sectPr w:rsidR="00A6500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7EB2A2" w14:textId="77777777" w:rsidR="00A84BE2" w:rsidRDefault="00A84BE2" w:rsidP="00A65006">
      <w:pPr>
        <w:spacing w:after="0" w:line="240" w:lineRule="auto"/>
      </w:pPr>
      <w:r>
        <w:separator/>
      </w:r>
    </w:p>
  </w:endnote>
  <w:endnote w:type="continuationSeparator" w:id="0">
    <w:p w14:paraId="4A6CC16C" w14:textId="77777777" w:rsidR="00A84BE2" w:rsidRDefault="00A84BE2" w:rsidP="00A650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472F5F" w14:textId="77777777" w:rsidR="00A84BE2" w:rsidRDefault="00A84BE2" w:rsidP="00A65006">
      <w:pPr>
        <w:spacing w:after="0" w:line="240" w:lineRule="auto"/>
      </w:pPr>
      <w:r>
        <w:separator/>
      </w:r>
    </w:p>
  </w:footnote>
  <w:footnote w:type="continuationSeparator" w:id="0">
    <w:p w14:paraId="427BE280" w14:textId="77777777" w:rsidR="00A84BE2" w:rsidRDefault="00A84BE2" w:rsidP="00A65006">
      <w:pPr>
        <w:spacing w:after="0" w:line="240" w:lineRule="auto"/>
      </w:pPr>
      <w:r>
        <w:continuationSeparator/>
      </w:r>
    </w:p>
  </w:footnote>
  <w:footnote w:id="1">
    <w:p w14:paraId="682CD2FE" w14:textId="77777777" w:rsidR="00A65006" w:rsidRDefault="00A65006" w:rsidP="00A65006">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58E01384"/>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006"/>
    <w:rsid w:val="00A65006"/>
    <w:rsid w:val="00A84B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C17A7"/>
  <w15:chartTrackingRefBased/>
  <w15:docId w15:val="{2BCBB059-7ED5-44A6-81A7-0A43789AF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5006"/>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A65006"/>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A65006"/>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A65006"/>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A65006"/>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A6500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65006"/>
    <w:rPr>
      <w:rFonts w:eastAsiaTheme="minorEastAsia"/>
      <w:sz w:val="20"/>
      <w:szCs w:val="20"/>
    </w:rPr>
  </w:style>
  <w:style w:type="paragraph" w:styleId="ListBullet">
    <w:name w:val="List Bullet"/>
    <w:basedOn w:val="Normal"/>
    <w:uiPriority w:val="99"/>
    <w:semiHidden/>
    <w:unhideWhenUsed/>
    <w:rsid w:val="00A65006"/>
    <w:pPr>
      <w:numPr>
        <w:numId w:val="1"/>
      </w:numPr>
      <w:contextualSpacing/>
    </w:pPr>
  </w:style>
  <w:style w:type="character" w:styleId="FootnoteReference">
    <w:name w:val="footnote reference"/>
    <w:basedOn w:val="DefaultParagraphFont"/>
    <w:uiPriority w:val="99"/>
    <w:semiHidden/>
    <w:unhideWhenUsed/>
    <w:rsid w:val="00A65006"/>
    <w:rPr>
      <w:vertAlign w:val="superscript"/>
    </w:rPr>
  </w:style>
  <w:style w:type="character" w:customStyle="1" w:styleId="normaltextrun">
    <w:name w:val="normaltextrun"/>
    <w:basedOn w:val="DefaultParagraphFont"/>
    <w:rsid w:val="00A65006"/>
  </w:style>
  <w:style w:type="table" w:styleId="TableGrid">
    <w:name w:val="Table Grid"/>
    <w:basedOn w:val="TableNormal"/>
    <w:uiPriority w:val="59"/>
    <w:rsid w:val="00A65006"/>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4412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1256</Words>
  <Characters>7165</Characters>
  <Application>Microsoft Office Word</Application>
  <DocSecurity>0</DocSecurity>
  <Lines>59</Lines>
  <Paragraphs>16</Paragraphs>
  <ScaleCrop>false</ScaleCrop>
  <Company/>
  <LinksUpToDate>false</LinksUpToDate>
  <CharactersWithSpaces>8405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2021-05-04T20:19:00Z</dcterms:created>
  <dcterms:modified xsi:type="dcterms:W3CDTF">2021-05-04T20:19:00Z</dcterms:modified>
</cp:coreProperties>
</file>